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EF1D" w14:textId="77777777" w:rsidR="000E256A" w:rsidRPr="000B1F9C" w:rsidRDefault="00000000">
      <w:pPr>
        <w:spacing w:before="240" w:after="80"/>
        <w:jc w:val="center"/>
        <w:rPr>
          <w:sz w:val="60"/>
          <w:szCs w:val="60"/>
        </w:rPr>
      </w:pPr>
      <w:r w:rsidRPr="000B1F9C">
        <w:rPr>
          <w:b/>
          <w:bCs/>
          <w:color w:val="1F3864"/>
          <w:sz w:val="60"/>
          <w:szCs w:val="60"/>
        </w:rPr>
        <w:t>Generalized Homotopy Optimization</w:t>
      </w:r>
    </w:p>
    <w:p w14:paraId="531DFABC" w14:textId="77777777" w:rsidR="000E256A" w:rsidRDefault="00000000">
      <w:pPr>
        <w:spacing w:after="240"/>
        <w:jc w:val="center"/>
        <w:rPr>
          <w:i/>
          <w:iCs/>
          <w:color w:val="44546A"/>
          <w:sz w:val="24"/>
          <w:szCs w:val="24"/>
        </w:rPr>
      </w:pPr>
      <w:r>
        <w:rPr>
          <w:i/>
          <w:iCs/>
          <w:color w:val="44546A"/>
          <w:sz w:val="24"/>
          <w:szCs w:val="24"/>
        </w:rPr>
        <w:t>An Abstract Evolutionary Framework for the Transport of Structured Solution Carriers</w:t>
      </w:r>
    </w:p>
    <w:p w14:paraId="0CBE198F" w14:textId="092CB78B" w:rsidR="00E50ADB" w:rsidRDefault="00E50ADB">
      <w:pPr>
        <w:spacing w:after="240"/>
        <w:jc w:val="center"/>
        <w:rPr>
          <w:i/>
          <w:iCs/>
          <w:color w:val="44546A"/>
          <w:sz w:val="24"/>
          <w:szCs w:val="24"/>
        </w:rPr>
      </w:pPr>
      <w:r>
        <w:rPr>
          <w:i/>
          <w:iCs/>
          <w:color w:val="44546A"/>
          <w:sz w:val="24"/>
          <w:szCs w:val="24"/>
        </w:rPr>
        <w:t>Ghosh, D. P.</w:t>
      </w:r>
      <w:r w:rsidR="000B1F9C">
        <w:rPr>
          <w:i/>
          <w:iCs/>
          <w:color w:val="44546A"/>
          <w:sz w:val="24"/>
          <w:szCs w:val="24"/>
        </w:rPr>
        <w:t xml:space="preserve"> </w:t>
      </w:r>
      <w:hyperlink r:id="rId7" w:history="1">
        <w:r w:rsidR="000B1F9C" w:rsidRPr="001F54A2">
          <w:rPr>
            <w:rStyle w:val="Hyperlink"/>
            <w:i/>
            <w:iCs/>
            <w:sz w:val="24"/>
            <w:szCs w:val="24"/>
          </w:rPr>
          <w:t>debiprasadghosh@gmail.com</w:t>
        </w:r>
      </w:hyperlink>
      <w:r w:rsidR="000B1F9C">
        <w:rPr>
          <w:i/>
          <w:iCs/>
          <w:color w:val="44546A"/>
          <w:sz w:val="24"/>
          <w:szCs w:val="24"/>
        </w:rPr>
        <w:t xml:space="preserve"> </w:t>
      </w:r>
    </w:p>
    <w:p w14:paraId="0F560CEB" w14:textId="6DEFF4CB" w:rsidR="00854C7A" w:rsidRPr="00854C7A" w:rsidRDefault="002D7BF3" w:rsidP="00854C7A">
      <w:pPr>
        <w:spacing w:after="240"/>
        <w:jc w:val="center"/>
      </w:pPr>
      <w:hyperlink r:id="rId8" w:history="1">
        <w:r w:rsidRPr="00E91B24">
          <w:rPr>
            <w:rStyle w:val="Hyperlink"/>
          </w:rPr>
          <w:t>https://doi.org/10.13140/RG.2.2.20272.52484</w:t>
        </w:r>
      </w:hyperlink>
      <w:r>
        <w:t xml:space="preserve"> </w:t>
      </w:r>
    </w:p>
    <w:p w14:paraId="4028D7E9" w14:textId="77777777" w:rsidR="000E256A" w:rsidRDefault="00000000">
      <w:pPr>
        <w:spacing w:after="100"/>
        <w:jc w:val="center"/>
      </w:pPr>
      <w:r>
        <w:rPr>
          <w:b/>
          <w:bCs/>
          <w:color w:val="1F3864"/>
          <w:sz w:val="24"/>
          <w:szCs w:val="24"/>
        </w:rPr>
        <w:t>Abstract</w:t>
      </w:r>
    </w:p>
    <w:p w14:paraId="79EFE8C5" w14:textId="77777777" w:rsidR="000E256A" w:rsidRDefault="00000000">
      <w:pPr>
        <w:spacing w:after="140" w:line="264" w:lineRule="auto"/>
        <w:jc w:val="both"/>
      </w:pPr>
      <w:r>
        <w:t>Evolutionary algorithms are commonly described through populations, mutation, recombination, and selection. This paper proposes Generalized Homotopy Optimization (GHO) as a more abstract formulation in which optimisation is understood as the transport of a structured solution carrier through a parameterized family of optimisation problems. The carrier may be a point, population, probability distribution, family of solution branches, distribution over homotopy classes, or modular solution complex, while the deformation may act on the objective, constraints, feasible region, representation, or environment. A general GHO iteration consists of transport, branching, correction, selection, and quotienting of solutions that are equivalent under an admissible deformation relation. Within this formulation, a conventional evolutionary algorithm appears as a stochastic, particle-based special case: a population is represented by an empirical probability measure, mutation provides local deformation, recombination provides nonlocal composition, selection reweights the carrier toward lower-cost regions, and generations discretize the homotopy parameter. The homotopy is therefore defined in the geometric or distributional carrier space rather than directly between discrete genomes. This abstraction also accommodates horizontal transfer of reusable solution modules, adaptive changes of representation, preservation of distinct solution branches, and compatibility-aware composition of partial solutions. GHO does not replace evolutionary optimisation; it identifies the broader mathematical structure within which evolutionary search operates. The resulting perspective suggests a new class of optimisation methods that combine continuation, population diversity, modular transfer, topological branch preservation, and local-to-global certification within one deformation-based framework.</w:t>
      </w:r>
    </w:p>
    <w:p w14:paraId="03C1D9B0" w14:textId="77777777" w:rsidR="000E256A" w:rsidRDefault="00000000">
      <w:pPr>
        <w:pStyle w:val="Heading1"/>
        <w:spacing w:before="280" w:after="140"/>
      </w:pPr>
      <w:r>
        <w:rPr>
          <w:b/>
          <w:bCs/>
          <w:color w:val="1F3864"/>
          <w:sz w:val="30"/>
          <w:szCs w:val="30"/>
        </w:rPr>
        <w:t>1. Introduction</w:t>
      </w:r>
    </w:p>
    <w:p w14:paraId="3EC8DBD3" w14:textId="77777777" w:rsidR="000E256A" w:rsidRDefault="00000000">
      <w:pPr>
        <w:spacing w:after="140" w:line="264" w:lineRule="auto"/>
        <w:jc w:val="both"/>
      </w:pPr>
      <w:r>
        <w:t>Optimisation algorithms are commonly classified by the information they use and the objects they update. Gradient-based methods update a point using local differential information; population-based methods update a collection of candidates using variation and selection; probabilistic search methods update the parameters of a sampling distribution; and continuation methods solve a difficult problem by transporting solutions through a sequence of related, usually simpler, problems. These traditions are typically developed as distinct algorithmic families, although each can be interpreted as transforming a structured representation of possible solutions over an artificial optimisation time.</w:t>
      </w:r>
    </w:p>
    <w:p w14:paraId="3AA611E8" w14:textId="77777777" w:rsidR="000E256A" w:rsidRDefault="00000000">
      <w:pPr>
        <w:spacing w:after="140" w:line="264" w:lineRule="auto"/>
        <w:jc w:val="both"/>
      </w:pPr>
      <w:r>
        <w:t>Evolutionary algorithms are among the most abstract and broadly applicable members of this landscape. They require neither differentiability nor convexity and can operate on continuous, discrete, mixed, noisy, and black-box problems. Their standard description consists of a population, fitness evaluation, mutation, recombination, and selection. Nevertheless, this description usually assumes that the objective, feasible space, representation, and meaning of a candidate remain fixed while the population changes. The algorithm evolves candidates inside a predefined problem rather than evolving the problem–solution relationship itself.</w:t>
      </w:r>
    </w:p>
    <w:p w14:paraId="1009CC79" w14:textId="77777777" w:rsidR="000E256A" w:rsidRDefault="00000000">
      <w:pPr>
        <w:spacing w:after="140" w:line="264" w:lineRule="auto"/>
        <w:jc w:val="both"/>
      </w:pPr>
      <w:r>
        <w:lastRenderedPageBreak/>
        <w:t>Homotopy and continuation methods begin from a different premise. Instead of attacking the target problem directly, they construct a parameterized family connecting an accessible source problem to the target problem. A solution is then transported through this family, usually by predictor–corrector steps. Classical continuation therefore makes the transformation of the problem explicit, but it usually tracks one point or a small collection of branches and assumes sufficient regularity for continuation. Global and highly multimodal problems may violate these assumptions or require the simultaneous preservation of several competing branches.</w:t>
      </w:r>
    </w:p>
    <w:p w14:paraId="62F5F39B" w14:textId="77777777" w:rsidR="000E256A" w:rsidRDefault="00000000">
      <w:pPr>
        <w:spacing w:after="140" w:line="264" w:lineRule="auto"/>
        <w:jc w:val="both"/>
      </w:pPr>
      <w:r>
        <w:t>This paper proposes Generalized Homotopy Optimization (GHO) as an abstract evolutionary algorithm that combines these two perspectives. Optimisation is defined not merely as the improvement of a point or population, but as the transport of a structured solution carrier through a parameterized family of optimisation problems. Let</w:t>
      </w:r>
    </w:p>
    <w:p w14:paraId="108F5D40" w14:textId="19F3EE81" w:rsidR="000E256A" w:rsidRDefault="00000000">
      <w:pPr>
        <w:spacing w:before="80" w:after="140"/>
        <w:jc w:val="center"/>
      </w:pPr>
      <w:r>
        <w:rPr>
          <w:rFonts w:ascii="Cambria" w:eastAsia="Cambria" w:hAnsi="Cambria" w:cs="Cambria"/>
          <w:i/>
          <w:iCs/>
        </w:rPr>
        <w:t>( Xλ , fλ , λ , ℛλ , ⪯λ ),   λ ∈ [0, 1],</w:t>
      </w:r>
    </w:p>
    <w:p w14:paraId="66F90EDA" w14:textId="3E118874" w:rsidR="000E256A" w:rsidRDefault="00000000">
      <w:pPr>
        <w:spacing w:after="140" w:line="264" w:lineRule="auto"/>
        <w:jc w:val="both"/>
      </w:pPr>
      <w:r>
        <w:t xml:space="preserve">denote a family of problems, where </w:t>
      </w:r>
      <w:r>
        <w:rPr>
          <w:rFonts w:ascii="Cambria" w:eastAsia="Cambria" w:hAnsi="Cambria" w:cs="Cambria"/>
          <w:i/>
          <w:iCs/>
        </w:rPr>
        <w:t>Xλ</w:t>
      </w:r>
      <w:r>
        <w:t xml:space="preserve"> is the search space, </w:t>
      </w:r>
      <w:r>
        <w:rPr>
          <w:rFonts w:ascii="Cambria" w:eastAsia="Cambria" w:hAnsi="Cambria" w:cs="Cambria"/>
          <w:i/>
          <w:iCs/>
        </w:rPr>
        <w:t>fλ</w:t>
      </w:r>
      <w:r>
        <w:t xml:space="preserve"> is the objective, </w:t>
      </w:r>
      <w:r>
        <w:rPr>
          <w:rFonts w:ascii="Cambria" w:eastAsia="Cambria" w:hAnsi="Cambria" w:cs="Cambria"/>
          <w:i/>
          <w:iCs/>
        </w:rPr>
        <w:t>λ</w:t>
      </w:r>
      <w:r>
        <w:t xml:space="preserve"> is the constraint system, </w:t>
      </w:r>
      <w:r>
        <w:rPr>
          <w:rFonts w:ascii="Cambria" w:eastAsia="Cambria" w:hAnsi="Cambria" w:cs="Cambria"/>
          <w:i/>
          <w:iCs/>
        </w:rPr>
        <w:t>ℛλ</w:t>
      </w:r>
      <w:r>
        <w:t xml:space="preserve"> is the candidate representation, and </w:t>
      </w:r>
      <w:r>
        <w:rPr>
          <w:rFonts w:ascii="Cambria" w:eastAsia="Cambria" w:hAnsi="Cambria" w:cs="Cambria"/>
          <w:i/>
          <w:iCs/>
        </w:rPr>
        <w:t>⪯λ</w:t>
      </w:r>
      <w:r>
        <w:t xml:space="preserve"> is the preference relation. The object transported through this family is</w:t>
      </w:r>
    </w:p>
    <w:p w14:paraId="7BBBC0A5" w14:textId="77777777" w:rsidR="000E256A" w:rsidRDefault="00000000">
      <w:pPr>
        <w:spacing w:before="80" w:after="140"/>
        <w:jc w:val="center"/>
      </w:pPr>
      <w:r>
        <w:rPr>
          <w:rFonts w:ascii="Cambria" w:eastAsia="Cambria" w:hAnsi="Cambria" w:cs="Cambria"/>
          <w:i/>
          <w:iCs/>
        </w:rPr>
        <w:t>Zλ ∈ 𝔉(Xλ),</w:t>
      </w:r>
    </w:p>
    <w:p w14:paraId="6CDA7904" w14:textId="77777777" w:rsidR="000E256A" w:rsidRDefault="00000000">
      <w:pPr>
        <w:spacing w:after="140" w:line="264" w:lineRule="auto"/>
        <w:jc w:val="both"/>
      </w:pPr>
      <w:r>
        <w:t xml:space="preserve">where </w:t>
      </w:r>
      <w:r>
        <w:rPr>
          <w:rFonts w:ascii="Cambria" w:eastAsia="Cambria" w:hAnsi="Cambria" w:cs="Cambria"/>
          <w:i/>
          <w:iCs/>
        </w:rPr>
        <w:t>𝔉</w:t>
      </w:r>
      <w:r>
        <w:t xml:space="preserve"> is a carrier construction. Depending on the algorithm, </w:t>
      </w:r>
      <w:r>
        <w:rPr>
          <w:rFonts w:ascii="Cambria" w:eastAsia="Cambria" w:hAnsi="Cambria" w:cs="Cambria"/>
          <w:i/>
          <w:iCs/>
        </w:rPr>
        <w:t>Zλ</w:t>
      </w:r>
      <w:r>
        <w:t xml:space="preserve"> may be a point, a finite population, a probability measure, a collection of branches, a distribution over homotopy classes, a modular solution complex, or a compatible family of local solutions.</w:t>
      </w:r>
    </w:p>
    <w:p w14:paraId="1461910E" w14:textId="77777777" w:rsidR="000E256A" w:rsidRDefault="00000000">
      <w:pPr>
        <w:spacing w:after="140" w:line="264" w:lineRule="auto"/>
        <w:jc w:val="both"/>
      </w:pPr>
      <w:r>
        <w:t>A general GHO update is expressed conceptually as</w:t>
      </w:r>
    </w:p>
    <w:p w14:paraId="7E0690A3" w14:textId="77777777" w:rsidR="000E256A" w:rsidRDefault="00000000">
      <w:pPr>
        <w:spacing w:before="80" w:after="140"/>
        <w:jc w:val="center"/>
      </w:pPr>
      <w:r>
        <w:rPr>
          <w:rFonts w:ascii="Cambria" w:eastAsia="Cambria" w:hAnsi="Cambria" w:cs="Cambria"/>
          <w:i/>
          <w:iCs/>
        </w:rPr>
        <w:t>Zₖ₊₁ = 𝓬ₖ₊₁ ∘ 𝒢ₖ₊₁ ∘ 𝒠ₖ₊₁ ∘ ℬₖ₊₁ ∘ 𝒯ₖ→ₖ₊₁ (Zₖ),</w:t>
      </w:r>
    </w:p>
    <w:p w14:paraId="5CE7B327" w14:textId="77777777" w:rsidR="000E256A" w:rsidRDefault="00000000">
      <w:pPr>
        <w:spacing w:after="140" w:line="264" w:lineRule="auto"/>
        <w:jc w:val="both"/>
      </w:pPr>
      <w:r>
        <w:t xml:space="preserve">where </w:t>
      </w:r>
      <w:r>
        <w:rPr>
          <w:rFonts w:ascii="Cambria" w:eastAsia="Cambria" w:hAnsi="Cambria" w:cs="Cambria"/>
          <w:i/>
          <w:iCs/>
        </w:rPr>
        <w:t>𝒯</w:t>
      </w:r>
      <w:r>
        <w:t xml:space="preserve"> transports previously acquired structure, </w:t>
      </w:r>
      <w:r>
        <w:rPr>
          <w:rFonts w:ascii="Cambria" w:eastAsia="Cambria" w:hAnsi="Cambria" w:cs="Cambria"/>
          <w:i/>
          <w:iCs/>
        </w:rPr>
        <w:t>ℬ</w:t>
      </w:r>
      <w:r>
        <w:t xml:space="preserve"> generates alternative branches, </w:t>
      </w:r>
      <w:r>
        <w:rPr>
          <w:rFonts w:ascii="Cambria" w:eastAsia="Cambria" w:hAnsi="Cambria" w:cs="Cambria"/>
          <w:i/>
          <w:iCs/>
        </w:rPr>
        <w:t>𝒠</w:t>
      </w:r>
      <w:r>
        <w:t xml:space="preserve"> corrects candidates relative to the new problem, </w:t>
      </w:r>
      <w:r>
        <w:rPr>
          <w:rFonts w:ascii="Cambria" w:eastAsia="Cambria" w:hAnsi="Cambria" w:cs="Cambria"/>
          <w:i/>
          <w:iCs/>
        </w:rPr>
        <w:t>𝒢</w:t>
      </w:r>
      <w:r>
        <w:t xml:space="preserve"> reallocates resources according to value, and </w:t>
      </w:r>
      <w:r>
        <w:rPr>
          <w:rFonts w:ascii="Cambria" w:eastAsia="Cambria" w:hAnsi="Cambria" w:cs="Cambria"/>
          <w:i/>
          <w:iCs/>
        </w:rPr>
        <w:t>𝓬</w:t>
      </w:r>
      <w:r>
        <w:t xml:space="preserve"> identifies solutions equivalent under a declared deformation relation. This formulation contains continuation, evolutionary variation, local search, branch management, and equivalence compression as coordinated components of one abstract algorithm.</w:t>
      </w:r>
    </w:p>
    <w:p w14:paraId="3FD0B569" w14:textId="77777777" w:rsidR="000E256A" w:rsidRDefault="00000000">
      <w:pPr>
        <w:spacing w:after="140" w:line="264" w:lineRule="auto"/>
        <w:jc w:val="both"/>
      </w:pPr>
      <w:r>
        <w:t>A conventional evolutionary algorithm arises when the carrier is an empirical population measure,</w:t>
      </w:r>
    </w:p>
    <w:p w14:paraId="44CC599B" w14:textId="77777777" w:rsidR="000E256A" w:rsidRDefault="00000000">
      <w:pPr>
        <w:spacing w:before="80" w:after="140"/>
        <w:jc w:val="center"/>
      </w:pPr>
      <w:r>
        <w:rPr>
          <w:rFonts w:ascii="Cambria" w:eastAsia="Cambria" w:hAnsi="Cambria" w:cs="Cambria"/>
          <w:i/>
          <w:iCs/>
        </w:rPr>
        <w:t>μₖᴺ = (1/N) Σᵢ δ(xₖⁱ),</w:t>
      </w:r>
    </w:p>
    <w:p w14:paraId="6E966EB1" w14:textId="77777777" w:rsidR="000E256A" w:rsidRDefault="00000000">
      <w:pPr>
        <w:spacing w:after="140" w:line="264" w:lineRule="auto"/>
        <w:jc w:val="both"/>
      </w:pPr>
      <w:r>
        <w:t>the transport operator is trivial or implicit, branching is performed by mutation and recombination, correction is represented by fitness-dependent selection or local repair, and the continuation parameter is discretized by the generation index. In this sense, evolutionary search is interpreted as a stochastic, particle-based deformation of a probability distribution. The relevant homotopy does not generally lie between individual discrete genomes: with the discrete topology, nonconstant continuous paths between distinct genomes do not exist. The deformation instead lives in a connected carrier space, such as the probability simplex over candidates, a statistical manifold of sampling distributions, or the geometric realization of a mutation–recombination graph.</w:t>
      </w:r>
    </w:p>
    <w:p w14:paraId="1C215EE9" w14:textId="77777777" w:rsidR="000E256A" w:rsidRDefault="00000000">
      <w:pPr>
        <w:spacing w:after="140" w:line="264" w:lineRule="auto"/>
        <w:jc w:val="both"/>
      </w:pPr>
      <w:r>
        <w:t xml:space="preserve">The GHO perspective also extends beyond vertical generational evolution. Plasmid-mediated horizontal gene transfer motivates a lateral operator capable of transporting a reusable module between distinct evolutionary branches. In an artificial optimiser, such a module may be a design component, program fragment, learned subnetwork, proof lemma, search operator, constraint pattern, or reasoning subcomplex. Horizontal transfer can preserve a useful partial solution discovered inside an otherwise unsuccessful candidate and introduce it </w:t>
      </w:r>
      <w:r>
        <w:lastRenderedPageBreak/>
        <w:t>into a compatible carrier without replacing the entire recipient. The resulting framework therefore supports both deformation along a lineage and nonlocal transfer across lineages.</w:t>
      </w:r>
    </w:p>
    <w:p w14:paraId="4742C59E" w14:textId="77777777" w:rsidR="000E256A" w:rsidRDefault="00000000">
      <w:pPr>
        <w:spacing w:after="140" w:line="264" w:lineRule="auto"/>
        <w:jc w:val="both"/>
      </w:pPr>
      <w:r>
        <w:t>The objective of this short conceptual paper is not to present a new benchmark algorithm or claim a general convergence theorem. Its purpose is to define a unifying mathematical abstraction, establish the precise sense in which evolutionary algorithms can be treated as special cases, and identify algorithmic structures that become visible under this abstraction. These structures include explicit problem deformation, carrier transport, branch preservation, homotopy-class quotienting, modular horizontal transfer, and compatibility-aware composition.</w:t>
      </w:r>
    </w:p>
    <w:p w14:paraId="67A42858" w14:textId="77777777" w:rsidR="000E256A" w:rsidRDefault="00000000">
      <w:pPr>
        <w:pStyle w:val="Heading2"/>
        <w:spacing w:before="220" w:after="100"/>
      </w:pPr>
      <w:r>
        <w:rPr>
          <w:b/>
          <w:bCs/>
          <w:color w:val="2E5496"/>
          <w:sz w:val="25"/>
          <w:szCs w:val="25"/>
        </w:rPr>
        <w:t>1.1 Neuroscience Motivation</w:t>
      </w:r>
    </w:p>
    <w:p w14:paraId="1FACB207" w14:textId="77777777" w:rsidR="000E256A" w:rsidRDefault="00000000">
      <w:pPr>
        <w:spacing w:after="140" w:line="264" w:lineRule="auto"/>
        <w:jc w:val="both"/>
      </w:pPr>
      <w:r>
        <w:t>The neuroscience motivation for GHO arises from the observation that biological intelligence does not appear to optimize one fixed parameter vector using one uniform update rule. Learning occurs across multiple interacting timescales and representational systems. Rapid encoding, short-term adaptation, synaptic modification, recurrent replay, systems consolidation, abstraction, and behavioural selection operate on different carriers and with different degrees of stability.</w:t>
      </w:r>
    </w:p>
    <w:p w14:paraId="3F368C43" w14:textId="77777777" w:rsidR="000E256A" w:rsidRDefault="00000000">
      <w:pPr>
        <w:spacing w:after="140" w:line="264" w:lineRule="auto"/>
        <w:jc w:val="both"/>
      </w:pPr>
      <w:r>
        <w:t>A prominent example is the interaction between hippocampal and neocortical memory systems. The hippocampus supports rapid encoding of individual experiences, whereas systems-consolidation accounts describe a slower reorganization in which repeated reactivation contributes to the integration of information into distributed cortical representations (Squire et al., 2015; Dudai et al., 2015). Computational accounts further suggest that replayed hippocampal representations can train generative cortical models that capture regularities across experiences rather than merely preserving exact episodic copies (Spens and Burgess, 2024).</w:t>
      </w:r>
    </w:p>
    <w:p w14:paraId="2AAFB863" w14:textId="77777777" w:rsidR="000E256A" w:rsidRDefault="00000000">
      <w:pPr>
        <w:spacing w:after="140" w:line="264" w:lineRule="auto"/>
        <w:jc w:val="both"/>
      </w:pPr>
      <w:r>
        <w:t>From the GHO perspective, this suggests that the state of learning is not adequately represented by one candidate solution. A more suitable carrier may contain rapidly encoded examples, slowly adapted distributed representations, replay trajectories, and reusable schemas. Replay transports selected information between representational systems; consolidation corrects and integrates this information into existing structure; and later behaviour tests whether the resulting representation remains useful. This resembles a carrier transformation in which the type and organisation of the stored solution change over time.</w:t>
      </w:r>
    </w:p>
    <w:p w14:paraId="324183D5" w14:textId="5409A570" w:rsidR="000E256A" w:rsidRDefault="00000000">
      <w:pPr>
        <w:spacing w:after="140" w:line="264" w:lineRule="auto"/>
        <w:jc w:val="both"/>
      </w:pPr>
      <w:r>
        <w:t>Neural representation is also neither completely modular nor completely fused. Recent evidence indicates that learning can involve transitions between compositional representations that are reusable across tasks and conjunctive representations specialized for particular task combinations (</w:t>
      </w:r>
      <w:r w:rsidR="00C672DF" w:rsidRPr="00C672DF">
        <w:t>Mill &amp; Cole, 2025</w:t>
      </w:r>
      <w:r>
        <w:t>). Such findings motivate an optimiser capable of preserving transferable substructures while also allowing their adaptation to a specific recipient context.</w:t>
      </w:r>
    </w:p>
    <w:p w14:paraId="166B625D" w14:textId="77777777" w:rsidR="000E256A" w:rsidRDefault="00000000">
      <w:pPr>
        <w:spacing w:after="140" w:line="264" w:lineRule="auto"/>
        <w:jc w:val="both"/>
      </w:pPr>
      <w:r>
        <w:t>The analogy with plasmid transfer should be interpreted at this functional level rather than as a claim that the nervous system performs bacterial horizontal gene transfer. A reusable neural representation, rule, schema, or learned subroutine can be transported into a new task context, but successful reuse requires compatibility with the recipient representation and current behavioural objective. A transferred structure may improve performance, interfere with existing knowledge, or require local adaptation. This motivates the GHO distinction among transport, gluing, correction, and selection.</w:t>
      </w:r>
    </w:p>
    <w:p w14:paraId="30A9576A" w14:textId="77777777" w:rsidR="000E256A" w:rsidRDefault="00000000">
      <w:pPr>
        <w:spacing w:after="140" w:line="264" w:lineRule="auto"/>
        <w:jc w:val="both"/>
      </w:pPr>
      <w:r>
        <w:t xml:space="preserve">Neuroscience therefore contributes three guiding principles to the proposed framework. First, optimisation may transform the representation carrying the solution rather than only the numerical value of that solution. Second, useful structures can be replayed and reused across contexts rather than rediscovered independently. Third, stability requires interaction between rapid exploratory adaptation and slower consolidation. GHO does </w:t>
      </w:r>
      <w:r>
        <w:lastRenderedPageBreak/>
        <w:t>not claim to be a mechanistic theory of neural learning; rather, these principles motivate an optimisation formalism in which carriers, timescales, representations, and transfer operators are explicit.</w:t>
      </w:r>
    </w:p>
    <w:p w14:paraId="6B8B37E0" w14:textId="77777777" w:rsidR="000E256A" w:rsidRDefault="00000000">
      <w:pPr>
        <w:pStyle w:val="Heading2"/>
        <w:spacing w:before="220" w:after="100"/>
      </w:pPr>
      <w:r>
        <w:rPr>
          <w:b/>
          <w:bCs/>
          <w:color w:val="2E5496"/>
          <w:sz w:val="25"/>
          <w:szCs w:val="25"/>
        </w:rPr>
        <w:t>1.2 Literature Survey</w:t>
      </w:r>
    </w:p>
    <w:p w14:paraId="56EB7952" w14:textId="77777777" w:rsidR="000E256A" w:rsidRDefault="00000000">
      <w:pPr>
        <w:spacing w:after="140" w:line="264" w:lineRule="auto"/>
        <w:jc w:val="both"/>
      </w:pPr>
      <w:r>
        <w:t>Homotopy continuation has a long history in numerical analysis. Classical methods introduce a homotopy map connecting a tractable system to a target system and trace the associated solution curve through predictor–corrector or piecewise-linear continuation (Allgower and Georg, 1990, 2003). These methods make the deformation path explicit and provide systematic machinery for step-size control, path tracking, and the treatment of singularities or bifurcations. Their conventional emphasis, however, is the continuation of individual solution paths under smooth or piecewise-smooth transformations.</w:t>
      </w:r>
    </w:p>
    <w:p w14:paraId="229A1CD4" w14:textId="77777777" w:rsidR="000E256A" w:rsidRDefault="00000000">
      <w:pPr>
        <w:spacing w:after="140" w:line="264" w:lineRule="auto"/>
        <w:jc w:val="both"/>
      </w:pPr>
      <w:r>
        <w:t>Homotopy has also been applied directly to optimisation. Dunlavy and O’Leary (2005) proposed the Homotopy Optimization Method, which seeks minimizers at successive homotopy values rather than merely following one stationary path. Their associated HOPE method introduced an ensemble of perturbed points, thereby moving continuation toward a population interpretation. More recently, Lin et al. (2023) proposed learning an entire continuation path rather than solving only a finite sequence of subproblems. These works demonstrate that homotopy optimisation can track minimizers, ensembles, or learned paths, but they do not develop a general carrier formalism encompassing evolutionary populations, modular transfers, and quotient spaces of equivalent solutions.</w:t>
      </w:r>
    </w:p>
    <w:p w14:paraId="0D50A2EC" w14:textId="77777777" w:rsidR="000E256A" w:rsidRDefault="00000000">
      <w:pPr>
        <w:spacing w:after="140" w:line="264" w:lineRule="auto"/>
        <w:jc w:val="both"/>
      </w:pPr>
      <w:r>
        <w:t>Evolutionary computation developed from the principle that populations can adapt through heritable variation and differential selection. Genetic algorithms, evolution strategies, and evolutionary programming established mutation, recombination, and selection as general-purpose optimisation operators (Holland, 1975; Rechenberg, 1973; Schwefel, 1981; Fogel, Owens, and Walsh, 1966). In these methods, diversity allows simultaneous exploration of several regions, while selection concentrates resources around promising candidates. Classical formulations usually represent the population as a finite collection of individuals and treat generations as algorithmic iterations rather than as an explicit deformation of a problem and its solution carrier.</w:t>
      </w:r>
    </w:p>
    <w:p w14:paraId="6986EA29" w14:textId="77777777" w:rsidR="000E256A" w:rsidRDefault="00000000">
      <w:pPr>
        <w:spacing w:after="140" w:line="264" w:lineRule="auto"/>
        <w:jc w:val="both"/>
      </w:pPr>
      <w:r>
        <w:t>Evolution strategies progressively made the geometry of population search more explicit. Covariance Matrix Adaptation Evolution Strategy adapts the covariance and cumulative evolution path of a Gaussian mutation distribution, thereby learning scale and directional structure from successful search steps (Hansen and Ostermeier, 2001). Information-geometric analysis has subsequently related CMA-ES updates to natural-gradient improvement of expected fitness on a manifold of probability distributions (Akimoto et al., 2012).</w:t>
      </w:r>
    </w:p>
    <w:p w14:paraId="77D20A19" w14:textId="77777777" w:rsidR="000E256A" w:rsidRDefault="00000000">
      <w:pPr>
        <w:spacing w:after="140" w:line="264" w:lineRule="auto"/>
        <w:jc w:val="both"/>
      </w:pPr>
      <w:r>
        <w:t>Natural Evolution Strategies formalized the distributional view more directly. NES maintains a parameterized search distribution and updates its parameters using the natural gradient of expected fitness (Wierstra et al., 2014). The fundamental optimisation state is therefore no longer an individual candidate but a probability distribution on the candidate space. This approach provides an immediate mathematical bridge to GHO: a path of distribution parameters induces a deformation of the solution carrier on a statistical manifold.</w:t>
      </w:r>
    </w:p>
    <w:p w14:paraId="4FDA4DCD" w14:textId="77777777" w:rsidR="000E256A" w:rsidRDefault="00000000">
      <w:pPr>
        <w:spacing w:after="140" w:line="264" w:lineRule="auto"/>
        <w:jc w:val="both"/>
      </w:pPr>
      <w:r>
        <w:t>Population-level evolutionary dynamics have also been studied through replicator, quasispecies, and replicator–mutator equations. These models describe how selection changes the relative mass of types while mutation diffuses mass across a type or sequence space. Reaction–diffusion formulations further show how mutation and selection can generate concentration, dispersion, and evolutionary branching (Eigen, 1971; Schuster and Sigmund, 1983; Alfaro and Veruete, 2018). Such equations support the interpretation of evolutionary search as a transport–diffusion–reaction process over distributions, rather than only as a sequence of finite populations.</w:t>
      </w:r>
    </w:p>
    <w:p w14:paraId="04E7A0E5" w14:textId="77777777" w:rsidR="000E256A" w:rsidRDefault="00000000">
      <w:pPr>
        <w:spacing w:after="140" w:line="264" w:lineRule="auto"/>
        <w:jc w:val="both"/>
      </w:pPr>
      <w:r>
        <w:lastRenderedPageBreak/>
        <w:t>The biological literature on horizontal gene transfer introduces an additional form of adaptation that is not adequately captured by purely vertical inheritance. Plasmids and other mobile genetic elements can transport accessory genes across lineages, enabling recipients to acquire complex functions without reconstructing them through independent mutation. Experimental evolution has shown that horizontal transfer can accelerate adaptation and generate broad genomic and functional changes (Woods et al., 2020; Power et al., 2021). At the same time, the effect of a transferred element depends on host compatibility, environmental conditions, maintenance cost, and conflict between host and mobile-element interests (Rodríguez-Beltrán et al., 2021; Arnold et al., 2022).</w:t>
      </w:r>
    </w:p>
    <w:p w14:paraId="4514287D" w14:textId="77777777" w:rsidR="000E256A" w:rsidRDefault="00000000">
      <w:pPr>
        <w:spacing w:after="140" w:line="264" w:lineRule="auto"/>
        <w:jc w:val="both"/>
      </w:pPr>
      <w:r>
        <w:t>Horizontal-transfer concepts have appeared in artificial evolutionary algorithms through migration, cultural transmission, module exchange, cooperative coevolution, and transfer evolutionary optimisation. However, ordinary crossover and migration typically move candidates or chromosome fragments without explicitly representing the transferred object as an independently validated module with a declared interface, validity domain, and recipient-compatibility condition. The plasmid interpretation adopted in GHO treats horizontal transfer as a nonlocal carrier-enrichment operator rather than merely another mutation operator.</w:t>
      </w:r>
    </w:p>
    <w:p w14:paraId="31621F33" w14:textId="77777777" w:rsidR="000E256A" w:rsidRDefault="00000000">
      <w:pPr>
        <w:spacing w:after="140" w:line="264" w:lineRule="auto"/>
        <w:jc w:val="both"/>
      </w:pPr>
      <w:r>
        <w:t>The existing literature therefore contains several components of the proposed abstraction: continuation deforms problems; evolutionary algorithms maintain populations; evolution strategies learn distributions and metrics; replicator–mutator systems describe population flows; and horizontal transfer redistributes adaptive modules. What remains missing is a single formalism that treats these as operations on a general solution carrier while also making explicit the problem deformation, transport maps, branch topology, equivalence relation, and compatibility of transferred subsolutions.</w:t>
      </w:r>
    </w:p>
    <w:p w14:paraId="1C53AE90" w14:textId="77777777" w:rsidR="000E256A" w:rsidRDefault="00000000">
      <w:pPr>
        <w:spacing w:after="140" w:line="264" w:lineRule="auto"/>
        <w:jc w:val="both"/>
      </w:pPr>
      <w:r>
        <w:t>GHO addresses this gap. It does not claim that homotopy continuation, evolutionary computation, distributional search, and horizontal transfer are identical algorithms. Rather, it proposes that they can be organized within one hierarchy once the optimisation state is lifted from an individual point to a suitable topological or measure-valued carrier.</w:t>
      </w:r>
    </w:p>
    <w:p w14:paraId="515C8548" w14:textId="77777777" w:rsidR="000E256A" w:rsidRDefault="00000000">
      <w:pPr>
        <w:pStyle w:val="Heading2"/>
        <w:spacing w:before="220" w:after="100"/>
      </w:pPr>
      <w:r>
        <w:rPr>
          <w:b/>
          <w:bCs/>
          <w:color w:val="2E5496"/>
          <w:sz w:val="25"/>
          <w:szCs w:val="25"/>
        </w:rPr>
        <w:t>1.3 Paper Contribution</w:t>
      </w:r>
    </w:p>
    <w:p w14:paraId="6571F31F" w14:textId="77777777" w:rsidR="000E256A" w:rsidRDefault="00000000">
      <w:pPr>
        <w:spacing w:after="140" w:line="264" w:lineRule="auto"/>
        <w:jc w:val="both"/>
      </w:pPr>
      <w:r>
        <w:t>This paper makes five conceptual contributions.</w:t>
      </w:r>
    </w:p>
    <w:p w14:paraId="5F88CF8A" w14:textId="77777777" w:rsidR="000E256A" w:rsidRDefault="00000000">
      <w:pPr>
        <w:spacing w:after="140" w:line="264" w:lineRule="auto"/>
        <w:jc w:val="both"/>
      </w:pPr>
      <w:r>
        <w:t xml:space="preserve">First, it defines Generalized Homotopy Optimization as the transport of a structured solution carrier </w:t>
      </w:r>
      <w:r>
        <w:rPr>
          <w:rFonts w:ascii="Cambria" w:eastAsia="Cambria" w:hAnsi="Cambria" w:cs="Cambria"/>
          <w:i/>
          <w:iCs/>
        </w:rPr>
        <w:t>Zλ</w:t>
      </w:r>
      <w:r>
        <w:t xml:space="preserve"> through a parameterized family of optimisation problems </w:t>
      </w:r>
      <w:r>
        <w:rPr>
          <w:rFonts w:ascii="Cambria" w:eastAsia="Cambria" w:hAnsi="Cambria" w:cs="Cambria"/>
          <w:i/>
          <w:iCs/>
        </w:rPr>
        <w:t>𝒫λ</w:t>
      </w:r>
      <w:r>
        <w:t>. The deformation may act simultaneously on the objective, constraints, feasible space, representation, environment, and carrier.</w:t>
      </w:r>
    </w:p>
    <w:p w14:paraId="1E8ED4D3" w14:textId="77777777" w:rsidR="000E256A" w:rsidRDefault="00000000">
      <w:pPr>
        <w:spacing w:after="140" w:line="264" w:lineRule="auto"/>
        <w:jc w:val="both"/>
      </w:pPr>
      <w:r>
        <w:t>Second, it identifies the conditions under which an evolutionary algorithm is legitimately a homotopy algorithm. The homotopy is not asserted between isolated discrete genomes; it is defined in a connected lifted space such as the probability simplex, a statistical manifold, or the geometric realization of a variation graph. A finite population then becomes a stochastic empirical approximation of a carrier deformation.</w:t>
      </w:r>
    </w:p>
    <w:p w14:paraId="68876782" w14:textId="77777777" w:rsidR="000E256A" w:rsidRDefault="00000000">
      <w:pPr>
        <w:spacing w:after="140" w:line="264" w:lineRule="auto"/>
        <w:jc w:val="both"/>
      </w:pPr>
      <w:r>
        <w:t>Third, it decomposes a general optimisation step into transport, branching, correction, selection, and quotienting. This decomposition clarifies how classical continuation and evolutionary search emphasize different subsets of a common operator family. Continuation supplies directed transport and correction, while evolutionary computation supplies stochastic branching and population-level selection.</w:t>
      </w:r>
    </w:p>
    <w:p w14:paraId="2D9AE3A8" w14:textId="77777777" w:rsidR="000E256A" w:rsidRDefault="00000000">
      <w:pPr>
        <w:spacing w:after="140" w:line="264" w:lineRule="auto"/>
        <w:jc w:val="both"/>
      </w:pPr>
      <w:r>
        <w:t>Fourth, it introduces horizontal module transfer as an extension of vertical evolutionary search. Inspired by plasmid-mediated horizontal gene transfer, this operator transports a reusable partial solution between distinct branches. The transferred module is represented with an interface, validity domain, provenance, and compatibility conditions. Ordinary evolutionary algorithms are recovered when horizontal transfer is disabled.</w:t>
      </w:r>
    </w:p>
    <w:p w14:paraId="2A1C806B" w14:textId="77777777" w:rsidR="000E256A" w:rsidRDefault="00000000">
      <w:pPr>
        <w:spacing w:after="140" w:line="264" w:lineRule="auto"/>
        <w:jc w:val="both"/>
      </w:pPr>
      <w:r>
        <w:lastRenderedPageBreak/>
        <w:t>Fifth, it establishes a research agenda for carrier-based optimisation, including homotopy-class-preserving populations, predictor-guided mutation, compatibility-aware recombination, representation homotopies, persistent branch selection, and local-to-global composition. As a conceptual paper, the present work does not provide experimental validation or a universal convergence result; it formulates the abstraction and the hypotheses required for subsequent algorithmic and empirical studies.</w:t>
      </w:r>
    </w:p>
    <w:p w14:paraId="2277614A" w14:textId="77777777" w:rsidR="000E256A" w:rsidRDefault="00000000">
      <w:pPr>
        <w:spacing w:after="140" w:line="264" w:lineRule="auto"/>
        <w:jc w:val="both"/>
      </w:pPr>
      <w:r>
        <w:t>A critical boundary is also stated: not every iterative optimisation process is a homotopy method merely because its state changes with time. A valid GHO formulation must identify the carrier topology, parameterized family, transport structure, protected invariants, equivalence relation, and terminal relationship to the target problem. Without these elements, “homotopy” remains metaphorical rather than mathematical.</w:t>
      </w:r>
    </w:p>
    <w:p w14:paraId="58DC143F" w14:textId="77777777" w:rsidR="000E256A" w:rsidRDefault="00000000">
      <w:pPr>
        <w:pStyle w:val="Heading2"/>
        <w:spacing w:before="220" w:after="100"/>
      </w:pPr>
      <w:r>
        <w:rPr>
          <w:b/>
          <w:bCs/>
          <w:color w:val="2E5496"/>
          <w:sz w:val="25"/>
          <w:szCs w:val="25"/>
        </w:rPr>
        <w:t>1.4 Paper Structure</w:t>
      </w:r>
    </w:p>
    <w:p w14:paraId="0E018FDA" w14:textId="77777777" w:rsidR="000E256A" w:rsidRDefault="00000000">
      <w:pPr>
        <w:spacing w:after="140" w:line="264" w:lineRule="auto"/>
        <w:jc w:val="both"/>
      </w:pPr>
      <w:r>
        <w:t>The remainder of this paper is organized as follows. Section 2 introduces the formal definition of a solution carrier, a problem homotopy, and the operators of transport, branching, correction, selection, and quotienting. Section 3 derives conventional evolutionary algorithms as finite-particle, distributional special cases of GHO and discusses connections to evolution strategies, natural-gradient search, and replicator–mutator dynamics. Section 4 introduces vertical and horizontal carrier transformations, using plasmid-mediated module transfer as the motivating abstraction for lateral reuse of partial solutions. Section 5 discusses extensions including representation homotopy, homotopy-class preservation, compatibility-aware composition, and potential limitations of the proposed framework. Section 6 concludes the paper and outlines a future programme for theoretical analysis and experimental validation of Generalized Homotopy Optimization.</w:t>
      </w:r>
    </w:p>
    <w:p w14:paraId="6CF8654D" w14:textId="77777777" w:rsidR="000E256A" w:rsidRDefault="00000000">
      <w:pPr>
        <w:pStyle w:val="Heading1"/>
        <w:spacing w:before="280" w:after="140"/>
      </w:pPr>
      <w:r>
        <w:rPr>
          <w:b/>
          <w:bCs/>
          <w:color w:val="1F3864"/>
          <w:sz w:val="30"/>
          <w:szCs w:val="30"/>
        </w:rPr>
        <w:t>2. Generalized Homotopy Optimization</w:t>
      </w:r>
    </w:p>
    <w:p w14:paraId="10532347" w14:textId="77777777" w:rsidR="000E256A" w:rsidRDefault="00000000">
      <w:pPr>
        <w:spacing w:after="140" w:line="264" w:lineRule="auto"/>
        <w:jc w:val="both"/>
      </w:pPr>
      <w:r>
        <w:t>This section formalizes Generalized Homotopy Optimization as the transport and transformation of a structured solution carrier through a parameterized family of optimisation problems. The formulation is intentionally broader than classical pointwise continuation. It permits the evolving optimisation state to be a point, population, probability measure, family of branches, modular solution structure, or quotient of candidates under an admissible deformation relation.</w:t>
      </w:r>
    </w:p>
    <w:p w14:paraId="607D0846" w14:textId="77777777" w:rsidR="000E256A" w:rsidRDefault="00000000">
      <w:pPr>
        <w:pStyle w:val="Heading2"/>
        <w:spacing w:before="220" w:after="100"/>
      </w:pPr>
      <w:r>
        <w:rPr>
          <w:b/>
          <w:bCs/>
          <w:color w:val="2E5496"/>
          <w:sz w:val="25"/>
          <w:szCs w:val="25"/>
        </w:rPr>
        <w:t>2.1 Parameterized Family of Optimisation Problems</w:t>
      </w:r>
    </w:p>
    <w:p w14:paraId="37B34916" w14:textId="77777777" w:rsidR="000E256A" w:rsidRDefault="00000000">
      <w:pPr>
        <w:spacing w:after="140" w:line="264" w:lineRule="auto"/>
        <w:jc w:val="both"/>
      </w:pPr>
      <w:r>
        <w:t xml:space="preserve">Let the optimisation parameter be </w:t>
      </w:r>
      <w:r>
        <w:rPr>
          <w:rFonts w:ascii="Cambria" w:eastAsia="Cambria" w:hAnsi="Cambria" w:cs="Cambria"/>
          <w:i/>
          <w:iCs/>
        </w:rPr>
        <w:t>λ ∈ [0, 1]</w:t>
      </w:r>
      <w:r>
        <w:t xml:space="preserve">. For every </w:t>
      </w:r>
      <w:r>
        <w:rPr>
          <w:rFonts w:ascii="Cambria" w:eastAsia="Cambria" w:hAnsi="Cambria" w:cs="Cambria"/>
          <w:i/>
          <w:iCs/>
        </w:rPr>
        <w:t>λ</w:t>
      </w:r>
      <w:r>
        <w:t>, define an optimisation problem</w:t>
      </w:r>
    </w:p>
    <w:p w14:paraId="74079ACB" w14:textId="77777777" w:rsidR="000E256A" w:rsidRDefault="00000000">
      <w:pPr>
        <w:spacing w:before="80" w:after="140"/>
        <w:jc w:val="center"/>
      </w:pPr>
      <w:r>
        <w:rPr>
          <w:rFonts w:ascii="Cambria" w:eastAsia="Cambria" w:hAnsi="Cambria" w:cs="Cambria"/>
          <w:i/>
          <w:iCs/>
        </w:rPr>
        <w:t>𝒫λ = ( Xλ , Yλ , fλ , 𝒠λ , ⪯λ , ℛλ ),</w:t>
      </w:r>
    </w:p>
    <w:p w14:paraId="62CA5ABA" w14:textId="77777777" w:rsidR="000E256A" w:rsidRDefault="00000000">
      <w:pPr>
        <w:spacing w:after="140" w:line="264" w:lineRule="auto"/>
        <w:jc w:val="both"/>
      </w:pPr>
      <w:r>
        <w:t>where:</w:t>
      </w:r>
    </w:p>
    <w:p w14:paraId="08076A84" w14:textId="77777777" w:rsidR="000E256A" w:rsidRDefault="00000000">
      <w:pPr>
        <w:pStyle w:val="ListParagraph"/>
        <w:numPr>
          <w:ilvl w:val="0"/>
          <w:numId w:val="2"/>
        </w:numPr>
        <w:spacing w:after="70" w:line="264" w:lineRule="auto"/>
        <w:jc w:val="both"/>
      </w:pPr>
      <w:r>
        <w:rPr>
          <w:rFonts w:ascii="Cambria" w:eastAsia="Cambria" w:hAnsi="Cambria" w:cs="Cambria"/>
          <w:i/>
          <w:iCs/>
        </w:rPr>
        <w:t>Xλ</w:t>
      </w:r>
      <w:r>
        <w:t xml:space="preserve"> is the candidate or decision space;</w:t>
      </w:r>
    </w:p>
    <w:p w14:paraId="1F8DEE5F" w14:textId="77777777" w:rsidR="000E256A" w:rsidRDefault="00000000">
      <w:pPr>
        <w:pStyle w:val="ListParagraph"/>
        <w:numPr>
          <w:ilvl w:val="0"/>
          <w:numId w:val="2"/>
        </w:numPr>
        <w:spacing w:after="70" w:line="264" w:lineRule="auto"/>
        <w:jc w:val="both"/>
      </w:pPr>
      <w:r>
        <w:rPr>
          <w:rFonts w:ascii="Cambria" w:eastAsia="Cambria" w:hAnsi="Cambria" w:cs="Cambria"/>
          <w:i/>
          <w:iCs/>
        </w:rPr>
        <w:t>Yλ</w:t>
      </w:r>
      <w:r>
        <w:t xml:space="preserve"> is the objective-value space;</w:t>
      </w:r>
    </w:p>
    <w:p w14:paraId="22FE70A1" w14:textId="77777777" w:rsidR="000E256A" w:rsidRDefault="00000000">
      <w:pPr>
        <w:pStyle w:val="ListParagraph"/>
        <w:numPr>
          <w:ilvl w:val="0"/>
          <w:numId w:val="2"/>
        </w:numPr>
        <w:spacing w:after="70" w:line="264" w:lineRule="auto"/>
        <w:jc w:val="both"/>
      </w:pPr>
      <w:r>
        <w:rPr>
          <w:rFonts w:ascii="Cambria" w:eastAsia="Cambria" w:hAnsi="Cambria" w:cs="Cambria"/>
          <w:i/>
          <w:iCs/>
        </w:rPr>
        <w:t>fλ : Xλ → Yλ</w:t>
      </w:r>
      <w:r>
        <w:t xml:space="preserve"> is the objective map;</w:t>
      </w:r>
    </w:p>
    <w:p w14:paraId="16339A38" w14:textId="77777777" w:rsidR="000E256A" w:rsidRDefault="00000000">
      <w:pPr>
        <w:pStyle w:val="ListParagraph"/>
        <w:numPr>
          <w:ilvl w:val="0"/>
          <w:numId w:val="2"/>
        </w:numPr>
        <w:spacing w:after="70" w:line="264" w:lineRule="auto"/>
        <w:jc w:val="both"/>
      </w:pPr>
      <w:r>
        <w:rPr>
          <w:rFonts w:ascii="Cambria" w:eastAsia="Cambria" w:hAnsi="Cambria" w:cs="Cambria"/>
          <w:i/>
          <w:iCs/>
        </w:rPr>
        <w:t>𝒠λ</w:t>
      </w:r>
      <w:r>
        <w:t xml:space="preserve"> is the constraint structure;</w:t>
      </w:r>
    </w:p>
    <w:p w14:paraId="54B025FE" w14:textId="77777777" w:rsidR="000E256A" w:rsidRDefault="00000000">
      <w:pPr>
        <w:pStyle w:val="ListParagraph"/>
        <w:numPr>
          <w:ilvl w:val="0"/>
          <w:numId w:val="2"/>
        </w:numPr>
        <w:spacing w:after="70" w:line="264" w:lineRule="auto"/>
        <w:jc w:val="both"/>
      </w:pPr>
      <w:r>
        <w:rPr>
          <w:rFonts w:ascii="Cambria" w:eastAsia="Cambria" w:hAnsi="Cambria" w:cs="Cambria"/>
          <w:i/>
          <w:iCs/>
        </w:rPr>
        <w:t>⪯λ</w:t>
      </w:r>
      <w:r>
        <w:t xml:space="preserve"> is the preference relation on objective values;</w:t>
      </w:r>
    </w:p>
    <w:p w14:paraId="04AE5E57" w14:textId="77777777" w:rsidR="000E256A" w:rsidRDefault="00000000">
      <w:pPr>
        <w:pStyle w:val="ListParagraph"/>
        <w:numPr>
          <w:ilvl w:val="0"/>
          <w:numId w:val="2"/>
        </w:numPr>
        <w:spacing w:after="70" w:line="264" w:lineRule="auto"/>
        <w:jc w:val="both"/>
      </w:pPr>
      <w:r>
        <w:rPr>
          <w:rFonts w:ascii="Cambria" w:eastAsia="Cambria" w:hAnsi="Cambria" w:cs="Cambria"/>
          <w:i/>
          <w:iCs/>
        </w:rPr>
        <w:t>ℛλ</w:t>
      </w:r>
      <w:r>
        <w:t xml:space="preserve"> is the representation used to encode candidates.</w:t>
      </w:r>
    </w:p>
    <w:p w14:paraId="3065D3A6" w14:textId="77777777" w:rsidR="000E256A" w:rsidRDefault="00000000">
      <w:pPr>
        <w:spacing w:after="140" w:line="264" w:lineRule="auto"/>
        <w:jc w:val="both"/>
      </w:pPr>
      <w:r>
        <w:t xml:space="preserve">The initial problem </w:t>
      </w:r>
      <w:r>
        <w:rPr>
          <w:rFonts w:ascii="Cambria" w:eastAsia="Cambria" w:hAnsi="Cambria" w:cs="Cambria"/>
          <w:i/>
          <w:iCs/>
        </w:rPr>
        <w:t>𝒫₀</w:t>
      </w:r>
      <w:r>
        <w:t xml:space="preserve"> is chosen to be more accessible than the target problem </w:t>
      </w:r>
      <w:r>
        <w:rPr>
          <w:rFonts w:ascii="Cambria" w:eastAsia="Cambria" w:hAnsi="Cambria" w:cs="Cambria"/>
          <w:i/>
          <w:iCs/>
        </w:rPr>
        <w:t>𝒫₁</w:t>
      </w:r>
      <w:r>
        <w:t xml:space="preserve">. Accessibility may arise because </w:t>
      </w:r>
      <w:r>
        <w:rPr>
          <w:rFonts w:ascii="Cambria" w:eastAsia="Cambria" w:hAnsi="Cambria" w:cs="Cambria"/>
          <w:i/>
          <w:iCs/>
        </w:rPr>
        <w:t>𝒫₀</w:t>
      </w:r>
      <w:r>
        <w:t xml:space="preserve"> is: smoother; lower-dimensional; less constrained; more strongly regularized; coarser in resolution; </w:t>
      </w:r>
      <w:r>
        <w:lastRenderedPageBreak/>
        <w:t>easier to simulate; represented in a continuous relaxation; or already associated with known approximate solutions.</w:t>
      </w:r>
    </w:p>
    <w:p w14:paraId="4D7548F1" w14:textId="77777777" w:rsidR="000E256A" w:rsidRDefault="00000000">
      <w:pPr>
        <w:spacing w:after="140" w:line="264" w:lineRule="auto"/>
        <w:jc w:val="both"/>
      </w:pPr>
      <w:r>
        <w:t xml:space="preserve">A problem homotopy is a parameterized family </w:t>
      </w:r>
      <w:r>
        <w:rPr>
          <w:rFonts w:ascii="Cambria" w:eastAsia="Cambria" w:hAnsi="Cambria" w:cs="Cambria"/>
        </w:rPr>
        <w:t>{ 𝒫λ }</w:t>
      </w:r>
      <w:r>
        <w:t xml:space="preserve">, </w:t>
      </w:r>
      <w:r>
        <w:rPr>
          <w:rFonts w:ascii="Cambria" w:eastAsia="Cambria" w:hAnsi="Cambria" w:cs="Cambria"/>
          <w:i/>
          <w:iCs/>
        </w:rPr>
        <w:t>λ ∈ [0, 1]</w:t>
      </w:r>
      <w:r>
        <w:t xml:space="preserve">, together with structural correspondences between nearby problems. The family need not be obtained solely by linear interpolation of objectives. The deformation may act simultaneously on several components: </w:t>
      </w:r>
      <w:r>
        <w:rPr>
          <w:rFonts w:ascii="Cambria" w:eastAsia="Cambria" w:hAnsi="Cambria" w:cs="Cambria"/>
          <w:i/>
          <w:iCs/>
        </w:rPr>
        <w:t>Xλ , fλ , 𝒠λ , ⪯λ , ℛλ</w:t>
      </w:r>
      <w:r>
        <w:t>. For example, one may define</w:t>
      </w:r>
    </w:p>
    <w:p w14:paraId="277C23E3" w14:textId="77777777" w:rsidR="000E256A" w:rsidRDefault="00000000">
      <w:pPr>
        <w:spacing w:before="80" w:after="140"/>
        <w:jc w:val="center"/>
      </w:pPr>
      <w:r>
        <w:rPr>
          <w:rFonts w:ascii="Cambria" w:eastAsia="Cambria" w:hAnsi="Cambria" w:cs="Cambria"/>
          <w:i/>
          <w:iCs/>
        </w:rPr>
        <w:t>fλ = (1 − λ) f_easy + λ f_target,</w:t>
      </w:r>
    </w:p>
    <w:p w14:paraId="6079893D" w14:textId="77777777" w:rsidR="000E256A" w:rsidRDefault="00000000">
      <w:pPr>
        <w:spacing w:after="140" w:line="264" w:lineRule="auto"/>
        <w:jc w:val="both"/>
      </w:pPr>
      <w:r>
        <w:t>while also tightening constraints:</w:t>
      </w:r>
    </w:p>
    <w:p w14:paraId="3192D7D5" w14:textId="77777777" w:rsidR="000E256A" w:rsidRDefault="00000000">
      <w:pPr>
        <w:spacing w:before="80" w:after="140"/>
        <w:jc w:val="center"/>
      </w:pPr>
      <w:r>
        <w:rPr>
          <w:rFonts w:ascii="Cambria" w:eastAsia="Cambria" w:hAnsi="Cambria" w:cs="Cambria"/>
          <w:i/>
          <w:iCs/>
        </w:rPr>
        <w:t>𝒠₀ ⊆ 𝒠λ ⊆ 𝒠₁,</w:t>
      </w:r>
    </w:p>
    <w:p w14:paraId="696EC4B8" w14:textId="77777777" w:rsidR="000E256A" w:rsidRDefault="00000000">
      <w:pPr>
        <w:spacing w:after="140" w:line="264" w:lineRule="auto"/>
        <w:jc w:val="both"/>
      </w:pPr>
      <w:r>
        <w:t>increasing model resolution, or transforming a continuous representation into a discrete one. The homotopy parameter therefore describes the evolution of the complete optimisation problem, not merely a scalar interpolation between two objective functions.</w:t>
      </w:r>
    </w:p>
    <w:p w14:paraId="597DA57A" w14:textId="77777777" w:rsidR="000E256A" w:rsidRDefault="00000000">
      <w:pPr>
        <w:pStyle w:val="Heading2"/>
        <w:spacing w:before="220" w:after="100"/>
      </w:pPr>
      <w:r>
        <w:rPr>
          <w:b/>
          <w:bCs/>
          <w:color w:val="2E5496"/>
          <w:sz w:val="25"/>
          <w:szCs w:val="25"/>
        </w:rPr>
        <w:t>2.2 Solution Carriers</w:t>
      </w:r>
    </w:p>
    <w:p w14:paraId="444222F8" w14:textId="77777777" w:rsidR="000E256A" w:rsidRDefault="00000000">
      <w:pPr>
        <w:spacing w:after="140" w:line="264" w:lineRule="auto"/>
        <w:jc w:val="both"/>
      </w:pPr>
      <w:r>
        <w:t>Classical optimisation ordinarily treats a candidate point x ∈ X as the algorithmic state. Evolutionary algorithms instead maintain a finite population. Distributional search methods maintain a probability model. GHO places these possibilities inside one abstraction.</w:t>
      </w:r>
    </w:p>
    <w:p w14:paraId="38446248" w14:textId="77777777" w:rsidR="000E256A" w:rsidRDefault="00000000">
      <w:pPr>
        <w:spacing w:after="140" w:line="264" w:lineRule="auto"/>
        <w:jc w:val="both"/>
      </w:pPr>
      <w:r>
        <w:t xml:space="preserve">Let </w:t>
      </w:r>
      <w:r>
        <w:rPr>
          <w:rFonts w:ascii="Cambria" w:eastAsia="Cambria" w:hAnsi="Cambria" w:cs="Cambria"/>
          <w:i/>
          <w:iCs/>
        </w:rPr>
        <w:t>𝔉</w:t>
      </w:r>
      <w:r>
        <w:t xml:space="preserve"> be a carrier construction that assigns to each search space </w:t>
      </w:r>
      <w:r>
        <w:rPr>
          <w:rFonts w:ascii="Cambria" w:eastAsia="Cambria" w:hAnsi="Cambria" w:cs="Cambria"/>
          <w:i/>
          <w:iCs/>
        </w:rPr>
        <w:t>X</w:t>
      </w:r>
      <w:r>
        <w:t xml:space="preserve"> a structured carrier space </w:t>
      </w:r>
      <w:r>
        <w:rPr>
          <w:rFonts w:ascii="Cambria" w:eastAsia="Cambria" w:hAnsi="Cambria" w:cs="Cambria"/>
          <w:i/>
          <w:iCs/>
        </w:rPr>
        <w:t>𝔉(X)</w:t>
      </w:r>
      <w:r>
        <w:t xml:space="preserve">. At parameter </w:t>
      </w:r>
      <w:r>
        <w:rPr>
          <w:rFonts w:ascii="Cambria" w:eastAsia="Cambria" w:hAnsi="Cambria" w:cs="Cambria"/>
          <w:i/>
          <w:iCs/>
        </w:rPr>
        <w:t>λ</w:t>
      </w:r>
      <w:r>
        <w:t xml:space="preserve">, the optimiser maintains </w:t>
      </w:r>
      <w:r>
        <w:rPr>
          <w:rFonts w:ascii="Cambria" w:eastAsia="Cambria" w:hAnsi="Cambria" w:cs="Cambria"/>
          <w:i/>
          <w:iCs/>
        </w:rPr>
        <w:t>Zλ ∈ 𝔉(Xλ)</w:t>
      </w:r>
      <w:r>
        <w:t xml:space="preserve">. The object </w:t>
      </w:r>
      <w:r>
        <w:rPr>
          <w:rFonts w:ascii="Cambria" w:eastAsia="Cambria" w:hAnsi="Cambria" w:cs="Cambria"/>
          <w:i/>
          <w:iCs/>
        </w:rPr>
        <w:t>Zλ</w:t>
      </w:r>
      <w:r>
        <w:t xml:space="preserve"> is called the solution carrier. Important carrier choices include the following.</w:t>
      </w:r>
    </w:p>
    <w:p w14:paraId="327B23FF" w14:textId="77777777" w:rsidR="000E256A" w:rsidRDefault="00000000">
      <w:pPr>
        <w:pStyle w:val="Heading3"/>
        <w:spacing w:before="160" w:after="80"/>
      </w:pPr>
      <w:r>
        <w:rPr>
          <w:b/>
          <w:bCs/>
          <w:color w:val="44546A"/>
          <w:sz w:val="22"/>
          <w:szCs w:val="22"/>
        </w:rPr>
        <w:t>Point carrier</w:t>
      </w:r>
    </w:p>
    <w:p w14:paraId="3920BE2F" w14:textId="77777777" w:rsidR="000E256A" w:rsidRDefault="00000000">
      <w:pPr>
        <w:spacing w:after="140" w:line="264" w:lineRule="auto"/>
        <w:jc w:val="both"/>
      </w:pPr>
      <w:r>
        <w:rPr>
          <w:rFonts w:ascii="Cambria" w:eastAsia="Cambria" w:hAnsi="Cambria" w:cs="Cambria"/>
          <w:i/>
          <w:iCs/>
        </w:rPr>
        <w:t>𝔉(X) = X</w:t>
      </w:r>
      <w:r>
        <w:t xml:space="preserve">. Then </w:t>
      </w:r>
      <w:r>
        <w:rPr>
          <w:rFonts w:ascii="Cambria" w:eastAsia="Cambria" w:hAnsi="Cambria" w:cs="Cambria"/>
          <w:i/>
          <w:iCs/>
        </w:rPr>
        <w:t>Zλ = xλ</w:t>
      </w:r>
      <w:r>
        <w:t xml:space="preserve"> is one solution path. Classical predictor–corrector continuation is primarily of this type.</w:t>
      </w:r>
    </w:p>
    <w:p w14:paraId="382CF508" w14:textId="77777777" w:rsidR="000E256A" w:rsidRDefault="00000000">
      <w:pPr>
        <w:pStyle w:val="Heading3"/>
        <w:spacing w:before="160" w:after="80"/>
      </w:pPr>
      <w:r>
        <w:rPr>
          <w:b/>
          <w:bCs/>
          <w:color w:val="44546A"/>
          <w:sz w:val="22"/>
          <w:szCs w:val="22"/>
        </w:rPr>
        <w:t>Finite-population carrier</w:t>
      </w:r>
    </w:p>
    <w:p w14:paraId="2FC0F339" w14:textId="77777777" w:rsidR="000E256A" w:rsidRDefault="00000000">
      <w:pPr>
        <w:spacing w:after="140" w:line="264" w:lineRule="auto"/>
        <w:jc w:val="both"/>
      </w:pPr>
      <w:r>
        <w:rPr>
          <w:rFonts w:ascii="Cambria" w:eastAsia="Cambria" w:hAnsi="Cambria" w:cs="Cambria"/>
          <w:i/>
          <w:iCs/>
        </w:rPr>
        <w:t>𝔉(X) = ∪(N≥1) Xᴺ</w:t>
      </w:r>
      <w:r>
        <w:t xml:space="preserve">. Then </w:t>
      </w:r>
      <w:r>
        <w:rPr>
          <w:rFonts w:ascii="Cambria" w:eastAsia="Cambria" w:hAnsi="Cambria" w:cs="Cambria"/>
          <w:i/>
          <w:iCs/>
        </w:rPr>
        <w:t>(xλ¹, …, xλᴺ)</w:t>
      </w:r>
      <w:r>
        <w:t xml:space="preserve"> is a population of candidates.</w:t>
      </w:r>
    </w:p>
    <w:p w14:paraId="183F97D8" w14:textId="77777777" w:rsidR="000E256A" w:rsidRDefault="00000000">
      <w:pPr>
        <w:pStyle w:val="Heading3"/>
        <w:spacing w:before="160" w:after="80"/>
      </w:pPr>
      <w:r>
        <w:rPr>
          <w:b/>
          <w:bCs/>
          <w:color w:val="44546A"/>
          <w:sz w:val="22"/>
          <w:szCs w:val="22"/>
        </w:rPr>
        <w:t>Empirical-measure carrier</w:t>
      </w:r>
    </w:p>
    <w:p w14:paraId="5AB0ED8B" w14:textId="77777777" w:rsidR="000E256A" w:rsidRDefault="00000000">
      <w:pPr>
        <w:spacing w:after="140" w:line="264" w:lineRule="auto"/>
        <w:jc w:val="both"/>
      </w:pPr>
      <w:r>
        <w:t xml:space="preserve">For population </w:t>
      </w:r>
      <w:r>
        <w:rPr>
          <w:rFonts w:ascii="Cambria" w:eastAsia="Cambria" w:hAnsi="Cambria" w:cs="Cambria"/>
        </w:rPr>
        <w:t>{ xλ¹, …, xλᴺ }</w:t>
      </w:r>
      <w:r>
        <w:t xml:space="preserve">, define </w:t>
      </w:r>
      <w:r>
        <w:rPr>
          <w:rFonts w:ascii="Cambria" w:eastAsia="Cambria" w:hAnsi="Cambria" w:cs="Cambria"/>
          <w:i/>
          <w:iCs/>
        </w:rPr>
        <w:t>μλᴺ = (1/N) Σᵢ δ(xλⁱ)</w:t>
      </w:r>
      <w:r>
        <w:t>. This carrier permits evolutionary populations to be interpreted as stochastic approximations of paths in a probability-measure space.</w:t>
      </w:r>
    </w:p>
    <w:p w14:paraId="5095D08D" w14:textId="77777777" w:rsidR="000E256A" w:rsidRDefault="00000000">
      <w:pPr>
        <w:pStyle w:val="Heading3"/>
        <w:spacing w:before="160" w:after="80"/>
      </w:pPr>
      <w:r>
        <w:rPr>
          <w:b/>
          <w:bCs/>
          <w:color w:val="44546A"/>
          <w:sz w:val="22"/>
          <w:szCs w:val="22"/>
        </w:rPr>
        <w:t>Probability-distribution carrier</w:t>
      </w:r>
    </w:p>
    <w:p w14:paraId="1E6E9002" w14:textId="77777777" w:rsidR="000E256A" w:rsidRDefault="00000000">
      <w:pPr>
        <w:spacing w:after="140" w:line="264" w:lineRule="auto"/>
        <w:jc w:val="both"/>
      </w:pPr>
      <w:r>
        <w:rPr>
          <w:rFonts w:ascii="Cambria" w:eastAsia="Cambria" w:hAnsi="Cambria" w:cs="Cambria"/>
          <w:i/>
          <w:iCs/>
        </w:rPr>
        <w:t>𝔉(X) = 𝒫(X)</w:t>
      </w:r>
      <w:r>
        <w:t xml:space="preserve">, where </w:t>
      </w:r>
      <w:r>
        <w:rPr>
          <w:rFonts w:ascii="Cambria" w:eastAsia="Cambria" w:hAnsi="Cambria" w:cs="Cambria"/>
          <w:i/>
          <w:iCs/>
        </w:rPr>
        <w:t>𝒫(X)</w:t>
      </w:r>
      <w:r>
        <w:t xml:space="preserve"> is a suitable space of probability measures. Distribution-based search methods operate directly or parametrically on this carrier.</w:t>
      </w:r>
    </w:p>
    <w:p w14:paraId="12976DF4" w14:textId="77777777" w:rsidR="000E256A" w:rsidRDefault="00000000">
      <w:pPr>
        <w:pStyle w:val="Heading3"/>
        <w:spacing w:before="160" w:after="80"/>
      </w:pPr>
      <w:r>
        <w:rPr>
          <w:b/>
          <w:bCs/>
          <w:color w:val="44546A"/>
          <w:sz w:val="22"/>
          <w:szCs w:val="22"/>
        </w:rPr>
        <w:t>Branch carrier</w:t>
      </w:r>
    </w:p>
    <w:p w14:paraId="5661D938" w14:textId="77777777" w:rsidR="000E256A" w:rsidRDefault="00000000">
      <w:pPr>
        <w:spacing w:after="140" w:line="264" w:lineRule="auto"/>
        <w:jc w:val="both"/>
      </w:pPr>
      <w:r>
        <w:rPr>
          <w:rFonts w:ascii="Cambria" w:eastAsia="Cambria" w:hAnsi="Cambria" w:cs="Cambria"/>
          <w:i/>
          <w:iCs/>
        </w:rPr>
        <w:t>𝔉(X) = ℬ(X)</w:t>
      </w:r>
      <w:r>
        <w:t xml:space="preserve">, where </w:t>
      </w:r>
      <w:r>
        <w:rPr>
          <w:rFonts w:ascii="Cambria" w:eastAsia="Cambria" w:hAnsi="Cambria" w:cs="Cambria"/>
          <w:i/>
          <w:iCs/>
        </w:rPr>
        <w:t>ℬ(X)</w:t>
      </w:r>
      <w:r>
        <w:t xml:space="preserve"> contains finite or locally finite families of candidate branches. This carrier is appropriate when bifurcations and distinct solution families must be preserved.</w:t>
      </w:r>
    </w:p>
    <w:p w14:paraId="02D7204D" w14:textId="77777777" w:rsidR="000E256A" w:rsidRDefault="00000000">
      <w:pPr>
        <w:pStyle w:val="Heading3"/>
        <w:spacing w:before="160" w:after="80"/>
      </w:pPr>
      <w:r>
        <w:rPr>
          <w:b/>
          <w:bCs/>
          <w:color w:val="44546A"/>
          <w:sz w:val="22"/>
          <w:szCs w:val="22"/>
        </w:rPr>
        <w:t>Quotient carrier</w:t>
      </w:r>
    </w:p>
    <w:p w14:paraId="11FECD1E" w14:textId="77777777" w:rsidR="000E256A" w:rsidRDefault="00000000">
      <w:pPr>
        <w:spacing w:after="140" w:line="264" w:lineRule="auto"/>
        <w:jc w:val="both"/>
      </w:pPr>
      <w:r>
        <w:t xml:space="preserve">Given an admissible equivalence relation </w:t>
      </w:r>
      <w:r>
        <w:rPr>
          <w:rFonts w:ascii="Cambria" w:eastAsia="Cambria" w:hAnsi="Cambria" w:cs="Cambria"/>
          <w:i/>
          <w:iCs/>
        </w:rPr>
        <w:t>≃λ</w:t>
      </w:r>
      <w:r>
        <w:t xml:space="preserve"> on candidates or paths, define </w:t>
      </w:r>
      <w:r>
        <w:rPr>
          <w:rFonts w:ascii="Cambria" w:eastAsia="Cambria" w:hAnsi="Cambria" w:cs="Cambria"/>
          <w:i/>
          <w:iCs/>
        </w:rPr>
        <w:t>Xλ / ≃λ</w:t>
      </w:r>
      <w:r>
        <w:t xml:space="preserve"> or a distribution over the quotient classes. This permits the optimiser to distinguish genuine structural diversity from redundant representation-level variation.</w:t>
      </w:r>
    </w:p>
    <w:p w14:paraId="770FB2A4" w14:textId="77777777" w:rsidR="000E256A" w:rsidRDefault="00000000">
      <w:pPr>
        <w:pStyle w:val="Heading3"/>
        <w:spacing w:before="160" w:after="80"/>
      </w:pPr>
      <w:r>
        <w:rPr>
          <w:b/>
          <w:bCs/>
          <w:color w:val="44546A"/>
          <w:sz w:val="22"/>
          <w:szCs w:val="22"/>
        </w:rPr>
        <w:t>Modular carrier</w:t>
      </w:r>
    </w:p>
    <w:p w14:paraId="30453E02" w14:textId="77777777" w:rsidR="000E256A" w:rsidRDefault="00000000">
      <w:pPr>
        <w:spacing w:after="140" w:line="264" w:lineRule="auto"/>
        <w:jc w:val="both"/>
      </w:pPr>
      <w:r>
        <w:lastRenderedPageBreak/>
        <w:t xml:space="preserve">A candidate may be represented as </w:t>
      </w:r>
      <w:r>
        <w:rPr>
          <w:rFonts w:ascii="Cambria" w:eastAsia="Cambria" w:hAnsi="Cambria" w:cs="Cambria"/>
          <w:i/>
          <w:iCs/>
        </w:rPr>
        <w:t>x = (h, M)</w:t>
      </w:r>
      <w:r>
        <w:t xml:space="preserve">, where </w:t>
      </w:r>
      <w:r>
        <w:rPr>
          <w:rFonts w:ascii="Cambria" w:eastAsia="Cambria" w:hAnsi="Cambria" w:cs="Cambria"/>
          <w:i/>
          <w:iCs/>
        </w:rPr>
        <w:t>h</w:t>
      </w:r>
      <w:r>
        <w:t xml:space="preserve"> is a host architecture and </w:t>
      </w:r>
      <w:r>
        <w:rPr>
          <w:rFonts w:ascii="Cambria" w:eastAsia="Cambria" w:hAnsi="Cambria" w:cs="Cambria"/>
          <w:i/>
          <w:iCs/>
        </w:rPr>
        <w:t>M</w:t>
      </w:r>
      <w:r>
        <w:t xml:space="preserve"> is a collection of portable modules. Such a carrier permits horizontal transfer, module loss, and compatibility-aware integration.</w:t>
      </w:r>
    </w:p>
    <w:p w14:paraId="6B689316" w14:textId="77777777" w:rsidR="000E256A" w:rsidRDefault="00000000">
      <w:pPr>
        <w:spacing w:after="140" w:line="264" w:lineRule="auto"/>
        <w:jc w:val="both"/>
      </w:pPr>
      <w:r>
        <w:t>The carrier type is part of the algorithm specification. Two algorithms may operate on the same objective but differ fundamentally because one transports a point while another transports a distribution or a modular complex.</w:t>
      </w:r>
    </w:p>
    <w:p w14:paraId="25DFB452" w14:textId="77777777" w:rsidR="000E256A" w:rsidRDefault="00000000">
      <w:pPr>
        <w:pStyle w:val="Heading2"/>
        <w:spacing w:before="220" w:after="100"/>
      </w:pPr>
      <w:r>
        <w:rPr>
          <w:b/>
          <w:bCs/>
          <w:color w:val="2E5496"/>
          <w:sz w:val="25"/>
          <w:szCs w:val="25"/>
        </w:rPr>
        <w:t>2.3 Topology and Continuity of the Carrier</w:t>
      </w:r>
    </w:p>
    <w:p w14:paraId="1215750D" w14:textId="77777777" w:rsidR="000E256A" w:rsidRDefault="00000000">
      <w:pPr>
        <w:spacing w:after="140" w:line="264" w:lineRule="auto"/>
        <w:jc w:val="both"/>
      </w:pPr>
      <w:r>
        <w:t>For GHO to be more than a metaphor for iterative change, the carrier space must possess a declared topology or geometric structure. For a point carrier, this may be the topology of Xλ. For a probability carrier, it may be induced by total variation, weak convergence, Wasserstein distance, Kullback–Leibler divergence locally, or an information-geometric metric.</w:t>
      </w:r>
    </w:p>
    <w:p w14:paraId="5C381D3B" w14:textId="77777777" w:rsidR="000E256A" w:rsidRDefault="00000000">
      <w:pPr>
        <w:spacing w:after="140" w:line="264" w:lineRule="auto"/>
        <w:jc w:val="both"/>
      </w:pPr>
      <w:r>
        <w:t xml:space="preserve">For a finite discrete search space </w:t>
      </w:r>
      <w:r>
        <w:rPr>
          <w:rFonts w:ascii="Cambria" w:eastAsia="Cambria" w:hAnsi="Cambria" w:cs="Cambria"/>
          <w:i/>
          <w:iCs/>
        </w:rPr>
        <w:t>X</w:t>
      </w:r>
      <w:r>
        <w:t xml:space="preserve">, the probability-measure carrier is the simplex </w:t>
      </w:r>
      <w:r>
        <w:rPr>
          <w:rFonts w:ascii="Cambria" w:eastAsia="Cambria" w:hAnsi="Cambria" w:cs="Cambria"/>
        </w:rPr>
        <w:t>Δ(X) = { μ : X → [0,1], Σ μ(x) = 1 }</w:t>
      </w:r>
      <w:r>
        <w:t xml:space="preserve">. Although the individual elements of </w:t>
      </w:r>
      <w:r>
        <w:rPr>
          <w:rFonts w:ascii="Cambria" w:eastAsia="Cambria" w:hAnsi="Cambria" w:cs="Cambria"/>
          <w:i/>
          <w:iCs/>
        </w:rPr>
        <w:t>X</w:t>
      </w:r>
      <w:r>
        <w:t xml:space="preserve"> may be disconnected, the simplex </w:t>
      </w:r>
      <w:r>
        <w:rPr>
          <w:rFonts w:ascii="Cambria" w:eastAsia="Cambria" w:hAnsi="Cambria" w:cs="Cambria"/>
          <w:i/>
          <w:iCs/>
        </w:rPr>
        <w:t>Δ(X)</w:t>
      </w:r>
      <w:r>
        <w:t xml:space="preserve"> is convex. Hence distributions over discrete candidates admit nontrivial continuous paths.</w:t>
      </w:r>
    </w:p>
    <w:p w14:paraId="6FC65266" w14:textId="77777777" w:rsidR="000E256A" w:rsidRDefault="00000000">
      <w:pPr>
        <w:spacing w:after="140" w:line="264" w:lineRule="auto"/>
        <w:jc w:val="both"/>
      </w:pPr>
      <w:r>
        <w:t xml:space="preserve">This observation is central to the interpretation of evolutionary algorithms as homotopy algorithms. A sequence of genomes </w:t>
      </w:r>
      <w:r>
        <w:rPr>
          <w:rFonts w:ascii="Cambria" w:eastAsia="Cambria" w:hAnsi="Cambria" w:cs="Cambria"/>
          <w:i/>
          <w:iCs/>
        </w:rPr>
        <w:t>x₀, x₁, …</w:t>
      </w:r>
      <w:r>
        <w:t xml:space="preserve"> does not ordinarily define a continuous homotopy in the discrete genome space. However, the associated population distributions </w:t>
      </w:r>
      <w:r>
        <w:rPr>
          <w:rFonts w:ascii="Cambria" w:eastAsia="Cambria" w:hAnsi="Cambria" w:cs="Cambria"/>
          <w:i/>
          <w:iCs/>
        </w:rPr>
        <w:t>μ₀, μ₁, …</w:t>
      </w:r>
      <w:r>
        <w:t xml:space="preserve"> can approximate a continuous or piecewise-continuous path in the probability simplex or another lifted carrier space.</w:t>
      </w:r>
    </w:p>
    <w:p w14:paraId="2653F776" w14:textId="77777777" w:rsidR="000E256A" w:rsidRDefault="00000000">
      <w:pPr>
        <w:spacing w:after="140" w:line="264" w:lineRule="auto"/>
        <w:jc w:val="both"/>
      </w:pPr>
      <w:r>
        <w:t xml:space="preserve">Alternatively, one may construct a variation graph </w:t>
      </w:r>
      <w:r>
        <w:rPr>
          <w:rFonts w:ascii="Cambria" w:eastAsia="Cambria" w:hAnsi="Cambria" w:cs="Cambria"/>
          <w:i/>
          <w:iCs/>
        </w:rPr>
        <w:t>G = (V, E)</w:t>
      </w:r>
      <w:r>
        <w:t xml:space="preserve">, where candidates are vertices and permitted mutations or transformations are edges. Its geometric realization </w:t>
      </w:r>
      <w:r>
        <w:rPr>
          <w:rFonts w:ascii="Cambria" w:eastAsia="Cambria" w:hAnsi="Cambria" w:cs="Cambria"/>
          <w:i/>
          <w:iCs/>
        </w:rPr>
        <w:t>|G|</w:t>
      </w:r>
      <w:r>
        <w:t xml:space="preserve"> provides a connected topological space in which mutation paths become continuous edge paths. Therefore a GHO specification must state where the deformation lives: candidate space, geometric realization, distribution space, statistical manifold, or another carrier.</w:t>
      </w:r>
    </w:p>
    <w:p w14:paraId="7E492CA0" w14:textId="77777777" w:rsidR="000E256A" w:rsidRDefault="00000000">
      <w:pPr>
        <w:pStyle w:val="Heading2"/>
        <w:spacing w:before="220" w:after="100"/>
      </w:pPr>
      <w:r>
        <w:rPr>
          <w:b/>
          <w:bCs/>
          <w:color w:val="2E5496"/>
          <w:sz w:val="25"/>
          <w:szCs w:val="25"/>
        </w:rPr>
        <w:t>2.4 Transport Between Problem Instances</w:t>
      </w:r>
    </w:p>
    <w:p w14:paraId="5841F042" w14:textId="77777777" w:rsidR="000E256A" w:rsidRDefault="00000000">
      <w:pPr>
        <w:spacing w:after="140" w:line="264" w:lineRule="auto"/>
        <w:jc w:val="both"/>
      </w:pPr>
      <w:r>
        <w:t xml:space="preserve">Because the search spaces and representations may vary with </w:t>
      </w:r>
      <w:r>
        <w:rPr>
          <w:rFonts w:ascii="Cambria" w:eastAsia="Cambria" w:hAnsi="Cambria" w:cs="Cambria"/>
          <w:i/>
          <w:iCs/>
        </w:rPr>
        <w:t>λ</w:t>
      </w:r>
      <w:r>
        <w:t>, a candidate at one parameter value may not automatically be an element of the next candidate space. GHO therefore requires a transport operator</w:t>
      </w:r>
    </w:p>
    <w:p w14:paraId="74AAF0CF" w14:textId="77777777" w:rsidR="000E256A" w:rsidRDefault="00000000">
      <w:pPr>
        <w:spacing w:before="80" w:after="140"/>
        <w:jc w:val="center"/>
      </w:pPr>
      <w:r>
        <w:rPr>
          <w:rFonts w:ascii="Cambria" w:eastAsia="Cambria" w:hAnsi="Cambria" w:cs="Cambria"/>
          <w:i/>
          <w:iCs/>
        </w:rPr>
        <w:t>𝒯λ→λ′ : 𝔉(Xλ) → 𝔉(Xλ′).</w:t>
      </w:r>
    </w:p>
    <w:p w14:paraId="5CE5376C" w14:textId="77777777" w:rsidR="000E256A" w:rsidRDefault="00000000">
      <w:pPr>
        <w:spacing w:after="140" w:line="264" w:lineRule="auto"/>
        <w:jc w:val="both"/>
      </w:pPr>
      <w:r>
        <w:t xml:space="preserve">Transport carries useful structure from one problem instance to another. For a point carrier: </w:t>
      </w:r>
      <w:r>
        <w:rPr>
          <w:rFonts w:ascii="Cambria" w:eastAsia="Cambria" w:hAnsi="Cambria" w:cs="Cambria"/>
          <w:i/>
          <w:iCs/>
        </w:rPr>
        <w:t>xλ′ = 𝒯λ→λ′(xλ)</w:t>
      </w:r>
      <w:r>
        <w:t xml:space="preserve">. For a distribution carrier, </w:t>
      </w:r>
      <w:r>
        <w:rPr>
          <w:rFonts w:ascii="Cambria" w:eastAsia="Cambria" w:hAnsi="Cambria" w:cs="Cambria"/>
          <w:i/>
          <w:iCs/>
        </w:rPr>
        <w:t>μλ′ = (𝒯λ→λ′)# μλ</w:t>
      </w:r>
      <w:r>
        <w:t xml:space="preserve">, where </w:t>
      </w:r>
      <w:r>
        <w:rPr>
          <w:rFonts w:ascii="Cambria" w:eastAsia="Cambria" w:hAnsi="Cambria" w:cs="Cambria"/>
        </w:rPr>
        <w:t>(·)#</w:t>
      </w:r>
      <w:r>
        <w:t xml:space="preserve"> denotes the pushforward of the measure. For a modular carrier, transport may preserve some modules while modifying their interfaces or representations.</w:t>
      </w:r>
    </w:p>
    <w:p w14:paraId="608C1EBF" w14:textId="77777777" w:rsidR="000E256A" w:rsidRDefault="00000000">
      <w:pPr>
        <w:spacing w:after="140" w:line="264" w:lineRule="auto"/>
        <w:jc w:val="both"/>
      </w:pPr>
      <w:r>
        <w:t>The transport map may be constructed using tangent prediction, interpolation, learned representation transfer, projection, prolongation from a coarse model, restriction from a fine model, symmetry transformation, or a domain-specific correspondence. Transport differs from mutation. Mutation generates variation around a carrier. Transport attempts to preserve already acquired solution structure while the problem changes.</w:t>
      </w:r>
    </w:p>
    <w:p w14:paraId="7A847088" w14:textId="77777777" w:rsidR="000E256A" w:rsidRDefault="00000000">
      <w:pPr>
        <w:pStyle w:val="Heading2"/>
        <w:spacing w:before="220" w:after="100"/>
      </w:pPr>
      <w:r>
        <w:rPr>
          <w:b/>
          <w:bCs/>
          <w:color w:val="2E5496"/>
          <w:sz w:val="25"/>
          <w:szCs w:val="25"/>
        </w:rPr>
        <w:t>2.5 Branching Operator</w:t>
      </w:r>
    </w:p>
    <w:p w14:paraId="45DE07DE" w14:textId="77777777" w:rsidR="000E256A" w:rsidRDefault="00000000">
      <w:pPr>
        <w:spacing w:after="140" w:line="264" w:lineRule="auto"/>
        <w:jc w:val="both"/>
      </w:pPr>
      <w:r>
        <w:t xml:space="preserve">Continuation paths may split, terminate, or become uncertain. A single transported candidate may therefore be insufficient. Define the branching operator </w:t>
      </w:r>
      <w:r>
        <w:rPr>
          <w:rFonts w:ascii="Cambria" w:eastAsia="Cambria" w:hAnsi="Cambria" w:cs="Cambria"/>
          <w:i/>
          <w:iCs/>
        </w:rPr>
        <w:t>ℬλ′ : 𝔉(Xλ′) → 𝔉(Xλ′)</w:t>
      </w:r>
      <w:r>
        <w:t>. It generates alternative continuations from the transported carrier.</w:t>
      </w:r>
    </w:p>
    <w:p w14:paraId="71E0B03A" w14:textId="77777777" w:rsidR="000E256A" w:rsidRDefault="00000000">
      <w:pPr>
        <w:spacing w:after="140" w:line="264" w:lineRule="auto"/>
        <w:jc w:val="both"/>
      </w:pPr>
      <w:r>
        <w:lastRenderedPageBreak/>
        <w:t xml:space="preserve">For a population carrier, branching may be implemented through mutation, perturbation, recombination, resampling, or explicit bifurcation detection. For a branch carrier: </w:t>
      </w:r>
      <w:r>
        <w:rPr>
          <w:rFonts w:ascii="Cambria" w:eastAsia="Cambria" w:hAnsi="Cambria" w:cs="Cambria"/>
        </w:rPr>
        <w:t>bλ ↦ { bλ′¹, …, bλ′ᵐ }</w:t>
      </w:r>
      <w:r>
        <w:t>.</w:t>
      </w:r>
    </w:p>
    <w:p w14:paraId="53D5A671" w14:textId="77777777" w:rsidR="000E256A" w:rsidRDefault="00000000">
      <w:pPr>
        <w:spacing w:after="140" w:line="264" w:lineRule="auto"/>
        <w:jc w:val="both"/>
      </w:pPr>
      <w:r>
        <w:t>Branching is useful when the local continuation direction is uncertain; multiple minima emerge; a connected feasible region separates; the objective becomes multimodal; the representation acquires new degrees of freedom; or a transferable module creates several integration possibilities. In evolutionary algorithms, mutation and recombination are principal branching operators. They generate possible continuations without requiring an analytic tangent to the solution path.</w:t>
      </w:r>
    </w:p>
    <w:p w14:paraId="465F232E" w14:textId="77777777" w:rsidR="000E256A" w:rsidRDefault="00000000">
      <w:pPr>
        <w:pStyle w:val="Heading2"/>
        <w:spacing w:before="220" w:after="100"/>
      </w:pPr>
      <w:r>
        <w:rPr>
          <w:b/>
          <w:bCs/>
          <w:color w:val="2E5496"/>
          <w:sz w:val="25"/>
          <w:szCs w:val="25"/>
        </w:rPr>
        <w:t>2.6 Correction Operator</w:t>
      </w:r>
    </w:p>
    <w:p w14:paraId="4AD5654A" w14:textId="77777777" w:rsidR="000E256A" w:rsidRDefault="00000000">
      <w:pPr>
        <w:spacing w:after="140" w:line="264" w:lineRule="auto"/>
        <w:jc w:val="both"/>
      </w:pPr>
      <w:r>
        <w:t xml:space="preserve">After transport and branching, candidates may not satisfy the constraints or local optimality requirements of the updated problem. Define the correction operator </w:t>
      </w:r>
      <w:r>
        <w:rPr>
          <w:rFonts w:ascii="Cambria" w:eastAsia="Cambria" w:hAnsi="Cambria" w:cs="Cambria"/>
          <w:i/>
          <w:iCs/>
        </w:rPr>
        <w:t>𝒠λ′ : 𝔉(Xλ′) → 𝔉(Xλ′)</w:t>
      </w:r>
      <w:r>
        <w:t>.</w:t>
      </w:r>
    </w:p>
    <w:p w14:paraId="779BAFF5" w14:textId="77777777" w:rsidR="000E256A" w:rsidRDefault="00000000">
      <w:pPr>
        <w:spacing w:after="140" w:line="264" w:lineRule="auto"/>
        <w:jc w:val="both"/>
      </w:pPr>
      <w:r>
        <w:t>For a point carrier, correction may be Newton iteration, projected gradient descent, local search, feasibility restoration, or a proximal step. For a population carrier, correction may act independently on each candidate, or collectively, for example by adapting a population covariance or updating a shared statistical model.</w:t>
      </w:r>
    </w:p>
    <w:p w14:paraId="2ABA2F4F" w14:textId="77777777" w:rsidR="000E256A" w:rsidRDefault="00000000">
      <w:pPr>
        <w:spacing w:after="140" w:line="264" w:lineRule="auto"/>
        <w:jc w:val="both"/>
      </w:pPr>
      <w:r>
        <w:t xml:space="preserve">The correction operator seeks to move transported or branched candidates toward the feasible set </w:t>
      </w:r>
      <w:r>
        <w:rPr>
          <w:rFonts w:ascii="Cambria" w:eastAsia="Cambria" w:hAnsi="Cambria" w:cs="Cambria"/>
          <w:i/>
          <w:iCs/>
        </w:rPr>
        <w:t>Feas(𝒫λ′)</w:t>
      </w:r>
      <w:r>
        <w:t xml:space="preserve">, the critical set </w:t>
      </w:r>
      <w:r>
        <w:rPr>
          <w:rFonts w:ascii="Cambria" w:eastAsia="Cambria" w:hAnsi="Cambria" w:cs="Cambria"/>
          <w:i/>
          <w:iCs/>
        </w:rPr>
        <w:t>Crit(fλ′)</w:t>
      </w:r>
      <w:r>
        <w:t xml:space="preserve">, the minimum set </w:t>
      </w:r>
      <w:r>
        <w:rPr>
          <w:rFonts w:ascii="Cambria" w:eastAsia="Cambria" w:hAnsi="Cambria" w:cs="Cambria"/>
          <w:i/>
          <w:iCs/>
        </w:rPr>
        <w:t>Min(fλ′)</w:t>
      </w:r>
      <w:r>
        <w:t>, or an approximate target set defined by the application. Correction is more general than fitness selection. Selection changes the relative survival or weight of candidates. Correction modifies candidates so that they better satisfy the current problem.</w:t>
      </w:r>
    </w:p>
    <w:p w14:paraId="43B5B35B" w14:textId="77777777" w:rsidR="000E256A" w:rsidRDefault="00000000">
      <w:pPr>
        <w:pStyle w:val="Heading2"/>
        <w:spacing w:before="220" w:after="100"/>
      </w:pPr>
      <w:r>
        <w:rPr>
          <w:b/>
          <w:bCs/>
          <w:color w:val="2E5496"/>
          <w:sz w:val="25"/>
          <w:szCs w:val="25"/>
        </w:rPr>
        <w:t>2.7 Selection and Resource Reallocation</w:t>
      </w:r>
    </w:p>
    <w:p w14:paraId="2CAE72BE" w14:textId="77777777" w:rsidR="000E256A" w:rsidRDefault="00000000">
      <w:pPr>
        <w:spacing w:after="140" w:line="264" w:lineRule="auto"/>
        <w:jc w:val="both"/>
      </w:pPr>
      <w:r>
        <w:t xml:space="preserve">Let </w:t>
      </w:r>
      <w:r>
        <w:rPr>
          <w:rFonts w:ascii="Cambria" w:eastAsia="Cambria" w:hAnsi="Cambria" w:cs="Cambria"/>
          <w:i/>
          <w:iCs/>
        </w:rPr>
        <w:t>Vλ′(z)</w:t>
      </w:r>
      <w:r>
        <w:t xml:space="preserve"> be the evaluation assigned to candidate or branch </w:t>
      </w:r>
      <w:r>
        <w:rPr>
          <w:rFonts w:ascii="Cambria" w:eastAsia="Cambria" w:hAnsi="Cambria" w:cs="Cambria"/>
          <w:i/>
          <w:iCs/>
        </w:rPr>
        <w:t>z</w:t>
      </w:r>
      <w:r>
        <w:t xml:space="preserve">. It may include objective value, feasibility, robustness, novelty, persistence, computational cost, or compatibility with other partial solutions. The selection operator is </w:t>
      </w:r>
      <w:r>
        <w:rPr>
          <w:rFonts w:ascii="Cambria" w:eastAsia="Cambria" w:hAnsi="Cambria" w:cs="Cambria"/>
          <w:i/>
          <w:iCs/>
        </w:rPr>
        <w:t>𝒢λ′ : 𝔉(Xλ′) → 𝔉(Xλ′)</w:t>
      </w:r>
      <w:r>
        <w:t>.</w:t>
      </w:r>
    </w:p>
    <w:p w14:paraId="3B749DD8" w14:textId="77777777" w:rsidR="000E256A" w:rsidRDefault="00000000">
      <w:pPr>
        <w:spacing w:after="140" w:line="264" w:lineRule="auto"/>
        <w:jc w:val="both"/>
      </w:pPr>
      <w:r>
        <w:t>For a distribution carrier, selection may be defined by reweighting</w:t>
      </w:r>
    </w:p>
    <w:p w14:paraId="03D83180" w14:textId="77777777" w:rsidR="000E256A" w:rsidRDefault="00000000">
      <w:pPr>
        <w:spacing w:before="80" w:after="140"/>
        <w:jc w:val="center"/>
      </w:pPr>
      <w:r>
        <w:rPr>
          <w:rFonts w:ascii="Cambria" w:eastAsia="Cambria" w:hAnsi="Cambria" w:cs="Cambria"/>
          <w:i/>
          <w:iCs/>
        </w:rPr>
        <w:t>μλ′ˢᵉˡ(dx) = wλ′(x) μλ′(dx) / ∫ wλ′(u) μλ′(du),</w:t>
      </w:r>
    </w:p>
    <w:p w14:paraId="17EFC0A9" w14:textId="77777777" w:rsidR="000E256A" w:rsidRDefault="00000000">
      <w:pPr>
        <w:spacing w:after="140" w:line="264" w:lineRule="auto"/>
        <w:jc w:val="both"/>
      </w:pPr>
      <w:r>
        <w:t xml:space="preserve">where, for minimisation, </w:t>
      </w:r>
      <w:r>
        <w:rPr>
          <w:rFonts w:ascii="Cambria" w:eastAsia="Cambria" w:hAnsi="Cambria" w:cs="Cambria"/>
          <w:i/>
          <w:iCs/>
        </w:rPr>
        <w:t>wλ′(x) = exp(−βλ′ fλ′(x))</w:t>
      </w:r>
      <w:r>
        <w:t xml:space="preserve">. The parameter </w:t>
      </w:r>
      <w:r>
        <w:rPr>
          <w:rFonts w:ascii="Cambria" w:eastAsia="Cambria" w:hAnsi="Cambria" w:cs="Cambria"/>
          <w:i/>
          <w:iCs/>
        </w:rPr>
        <w:t>βλ′</w:t>
      </w:r>
      <w:r>
        <w:t xml:space="preserve"> controls selection pressure. For a finite population, the reweighted measure is approximated by resampling or deterministic survivor selection.</w:t>
      </w:r>
    </w:p>
    <w:p w14:paraId="63BEDFF8" w14:textId="77777777" w:rsidR="000E256A" w:rsidRDefault="00000000">
      <w:pPr>
        <w:spacing w:after="140" w:line="264" w:lineRule="auto"/>
        <w:jc w:val="both"/>
      </w:pPr>
      <w:r>
        <w:t>Selection in GHO need not preserve only the candidates with the lowest immediate objective value. It may retain a candidate because it represents a distinct branch, a rare homotopy class, a robust solution family, a transferable module, or an unresolved but potentially valuable continuation. This class-aware interpretation prevents premature collapse of the carrier onto one currently dominant region.</w:t>
      </w:r>
    </w:p>
    <w:p w14:paraId="2CA31F5C" w14:textId="77777777" w:rsidR="000E256A" w:rsidRDefault="00000000">
      <w:pPr>
        <w:pStyle w:val="Heading2"/>
        <w:spacing w:before="220" w:after="100"/>
      </w:pPr>
      <w:r>
        <w:rPr>
          <w:b/>
          <w:bCs/>
          <w:color w:val="2E5496"/>
          <w:sz w:val="25"/>
          <w:szCs w:val="25"/>
        </w:rPr>
        <w:t>2.8 Quotienting Equivalent Solutions</w:t>
      </w:r>
    </w:p>
    <w:p w14:paraId="08F6E657" w14:textId="77777777" w:rsidR="000E256A" w:rsidRDefault="00000000">
      <w:pPr>
        <w:spacing w:after="140" w:line="264" w:lineRule="auto"/>
        <w:jc w:val="both"/>
      </w:pPr>
      <w:r>
        <w:t xml:space="preserve">Population diversity can be misleading. Two candidates may differ syntactically or parametrically while representing the same underlying solution structure. Let </w:t>
      </w:r>
      <w:r>
        <w:rPr>
          <w:rFonts w:ascii="Cambria" w:eastAsia="Cambria" w:hAnsi="Cambria" w:cs="Cambria"/>
          <w:i/>
          <w:iCs/>
        </w:rPr>
        <w:t>≃λ</w:t>
      </w:r>
      <w:r>
        <w:t xml:space="preserve"> be an admissible equivalence relation on candidates, paths, modules, or branches. Examples include equivalence under symmetry, coordinate transformation, variable renaming, feasible continuous deformation, local reasoning rewrite, identical functional behaviour, or a verified sequence of representation changes.</w:t>
      </w:r>
    </w:p>
    <w:p w14:paraId="02EF49E3" w14:textId="77777777" w:rsidR="000E256A" w:rsidRDefault="00000000">
      <w:pPr>
        <w:spacing w:after="140" w:line="264" w:lineRule="auto"/>
        <w:jc w:val="both"/>
      </w:pPr>
      <w:r>
        <w:t xml:space="preserve">The quotienting operator </w:t>
      </w:r>
      <w:r>
        <w:rPr>
          <w:rFonts w:ascii="Cambria" w:eastAsia="Cambria" w:hAnsi="Cambria" w:cs="Cambria"/>
          <w:i/>
          <w:iCs/>
        </w:rPr>
        <w:t>𝓬λ</w:t>
      </w:r>
      <w:r>
        <w:t xml:space="preserve"> maps the carrier onto representatives of the equivalence classes: </w:t>
      </w:r>
      <w:r>
        <w:rPr>
          <w:rFonts w:ascii="Cambria" w:eastAsia="Cambria" w:hAnsi="Cambria" w:cs="Cambria"/>
          <w:i/>
          <w:iCs/>
        </w:rPr>
        <w:t>𝓬λ : 𝔉(Xλ) → 𝔉(Xλ / ≃λ)</w:t>
      </w:r>
      <w:r>
        <w:t>. For a population, quotienting may merge duplicate classes, reduce the weight of overrepresented classes, preserve one or more canonical representatives, and redirect resources toward underexplored classes.</w:t>
      </w:r>
    </w:p>
    <w:p w14:paraId="30F2385F" w14:textId="77777777" w:rsidR="000E256A" w:rsidRDefault="00000000">
      <w:pPr>
        <w:spacing w:after="140" w:line="264" w:lineRule="auto"/>
        <w:jc w:val="both"/>
      </w:pPr>
      <w:r>
        <w:lastRenderedPageBreak/>
        <w:t>The operator must be conservative. Failure to prove equivalence should not automatically imply equivalence, and common objective value does not prove that two candidates belong to the same homotopy class. Quotienting distinguishes GHO from ordinary evolutionary algorithms in which diversity is commonly measured through genotype distance, phenotype distance, or objective-space separation without an explicit deformation relation.</w:t>
      </w:r>
    </w:p>
    <w:p w14:paraId="5769631D" w14:textId="77777777" w:rsidR="000E256A" w:rsidRDefault="00000000">
      <w:pPr>
        <w:pStyle w:val="Heading2"/>
        <w:spacing w:before="220" w:after="100"/>
      </w:pPr>
      <w:r>
        <w:rPr>
          <w:b/>
          <w:bCs/>
          <w:color w:val="2E5496"/>
          <w:sz w:val="25"/>
          <w:szCs w:val="25"/>
        </w:rPr>
        <w:t>2.9 Horizontal Module Transfer</w:t>
      </w:r>
    </w:p>
    <w:p w14:paraId="010C2EC6" w14:textId="77777777" w:rsidR="000E256A" w:rsidRDefault="00000000">
      <w:pPr>
        <w:spacing w:after="140" w:line="264" w:lineRule="auto"/>
        <w:jc w:val="both"/>
      </w:pPr>
      <w:r>
        <w:t xml:space="preserve">For modular carriers, GHO includes a lateral transport operator. Let a candidate be </w:t>
      </w:r>
      <w:r>
        <w:rPr>
          <w:rFonts w:ascii="Cambria" w:eastAsia="Cambria" w:hAnsi="Cambria" w:cs="Cambria"/>
          <w:i/>
          <w:iCs/>
        </w:rPr>
        <w:t>xᵢ = (hᵢ, Mᵢ)</w:t>
      </w:r>
      <w:r>
        <w:t xml:space="preserve">, where </w:t>
      </w:r>
      <w:r>
        <w:rPr>
          <w:rFonts w:ascii="Cambria" w:eastAsia="Cambria" w:hAnsi="Cambria" w:cs="Cambria"/>
          <w:i/>
          <w:iCs/>
        </w:rPr>
        <w:t>hᵢ</w:t>
      </w:r>
      <w:r>
        <w:t xml:space="preserve"> is the host structure and </w:t>
      </w:r>
      <w:r>
        <w:rPr>
          <w:rFonts w:ascii="Cambria" w:eastAsia="Cambria" w:hAnsi="Cambria" w:cs="Cambria"/>
          <w:i/>
          <w:iCs/>
        </w:rPr>
        <w:t>Mᵢ</w:t>
      </w:r>
      <w:r>
        <w:t xml:space="preserve"> is its module set. Suppose donor </w:t>
      </w:r>
      <w:r>
        <w:rPr>
          <w:rFonts w:ascii="Cambria" w:eastAsia="Cambria" w:hAnsi="Cambria" w:cs="Cambria"/>
          <w:i/>
          <w:iCs/>
        </w:rPr>
        <w:t>j</w:t>
      </w:r>
      <w:r>
        <w:t xml:space="preserve"> possesses module </w:t>
      </w:r>
      <w:r>
        <w:rPr>
          <w:rFonts w:ascii="Cambria" w:eastAsia="Cambria" w:hAnsi="Cambria" w:cs="Cambria"/>
          <w:i/>
          <w:iCs/>
        </w:rPr>
        <w:t>p ∈ Mⱼ</w:t>
      </w:r>
      <w:r>
        <w:t>. A horizontal transfer proposal is</w:t>
      </w:r>
    </w:p>
    <w:p w14:paraId="4B6B103C" w14:textId="77777777" w:rsidR="000E256A" w:rsidRDefault="00000000">
      <w:pPr>
        <w:spacing w:before="80" w:after="140"/>
        <w:jc w:val="center"/>
      </w:pPr>
      <w:r>
        <w:rPr>
          <w:rFonts w:ascii="Cambria" w:eastAsia="Cambria" w:hAnsi="Cambria" w:cs="Cambria"/>
          <w:i/>
          <w:iCs/>
        </w:rPr>
        <w:t>xᵢ⁺ = ( hᵢ , Mᵢ ∪ { τⱼ→ᵢ(p) } ),</w:t>
      </w:r>
    </w:p>
    <w:p w14:paraId="655AB160" w14:textId="77777777" w:rsidR="000E256A" w:rsidRDefault="00000000">
      <w:pPr>
        <w:spacing w:after="140" w:line="264" w:lineRule="auto"/>
        <w:jc w:val="both"/>
      </w:pPr>
      <w:r>
        <w:t xml:space="preserve">provided an admissibility condition holds: </w:t>
      </w:r>
      <w:r>
        <w:rPr>
          <w:rFonts w:ascii="Cambria" w:eastAsia="Cambria" w:hAnsi="Cambria" w:cs="Cambria"/>
          <w:i/>
          <w:iCs/>
        </w:rPr>
        <w:t>χ(hᵢ, p, 𝒫λ) &gt; 0</w:t>
      </w:r>
      <w:r>
        <w:t>. The module is not assumed to improve the recipient automatically. Following transfer, the composite candidate must undergo interface validation, local correction, constraint checking, global evaluation, and retention or rejection.</w:t>
      </w:r>
    </w:p>
    <w:p w14:paraId="6353A489" w14:textId="77777777" w:rsidR="000E256A" w:rsidRDefault="00000000">
      <w:pPr>
        <w:spacing w:after="140" w:line="264" w:lineRule="auto"/>
        <w:jc w:val="both"/>
      </w:pPr>
      <w:r>
        <w:t>The horizontal-transfer operator differs from whole-candidate recombination because the donor may remain unchanged; the recipient receives a portable subsolution; the module can have independent provenance and validity; and host–module compatibility is explicitly evaluated.</w:t>
      </w:r>
    </w:p>
    <w:p w14:paraId="1ADC14DB" w14:textId="77777777" w:rsidR="000E256A" w:rsidRDefault="00000000">
      <w:pPr>
        <w:spacing w:after="140" w:line="264" w:lineRule="auto"/>
        <w:jc w:val="both"/>
      </w:pPr>
      <w:r>
        <w:t xml:space="preserve">When horizontal transfer is disabled, </w:t>
      </w:r>
      <w:r>
        <w:rPr>
          <w:rFonts w:ascii="Cambria" w:eastAsia="Cambria" w:hAnsi="Cambria" w:cs="Cambria"/>
          <w:i/>
          <w:iCs/>
        </w:rPr>
        <w:t>𝒧 = I</w:t>
      </w:r>
      <w:r>
        <w:t>, the algorithm reduces to a purely vertical evolutionary or continuation process.</w:t>
      </w:r>
    </w:p>
    <w:p w14:paraId="0818DD6B" w14:textId="77777777" w:rsidR="000E256A" w:rsidRDefault="00000000">
      <w:pPr>
        <w:pStyle w:val="Heading2"/>
        <w:spacing w:before="220" w:after="100"/>
      </w:pPr>
      <w:r>
        <w:rPr>
          <w:b/>
          <w:bCs/>
          <w:color w:val="2E5496"/>
          <w:sz w:val="25"/>
          <w:szCs w:val="25"/>
        </w:rPr>
        <w:t>2.10 The General GHO Iteration</w:t>
      </w:r>
    </w:p>
    <w:p w14:paraId="3CF30CC4" w14:textId="77777777" w:rsidR="000E256A" w:rsidRDefault="00000000">
      <w:pPr>
        <w:spacing w:after="140" w:line="264" w:lineRule="auto"/>
        <w:jc w:val="both"/>
      </w:pPr>
      <w:r>
        <w:t xml:space="preserve">Let </w:t>
      </w:r>
      <w:r>
        <w:rPr>
          <w:rFonts w:ascii="Cambria" w:eastAsia="Cambria" w:hAnsi="Cambria" w:cs="Cambria"/>
          <w:i/>
          <w:iCs/>
        </w:rPr>
        <w:t>0 = λ₀ &lt; λ₁ &lt; ⋯ &lt; λ_T = 1</w:t>
      </w:r>
      <w:r>
        <w:t xml:space="preserve"> be an adaptive or fixed discretization of the homotopy interval. Starting from carrier </w:t>
      </w:r>
      <w:r>
        <w:rPr>
          <w:rFonts w:ascii="Cambria" w:eastAsia="Cambria" w:hAnsi="Cambria" w:cs="Cambria"/>
          <w:i/>
          <w:iCs/>
        </w:rPr>
        <w:t>Z₀ ∈ 𝔉(X₀)</w:t>
      </w:r>
      <w:r>
        <w:t>, a general GHO step is</w:t>
      </w:r>
    </w:p>
    <w:p w14:paraId="533D8C33" w14:textId="77777777" w:rsidR="000E256A" w:rsidRDefault="00000000">
      <w:pPr>
        <w:pBdr>
          <w:top w:val="single" w:sz="4" w:space="6" w:color="8EAADB"/>
          <w:left w:val="single" w:sz="4" w:space="6" w:color="8EAADB"/>
          <w:bottom w:val="single" w:sz="4" w:space="6" w:color="8EAADB"/>
          <w:right w:val="single" w:sz="4" w:space="6" w:color="8EAADB"/>
        </w:pBdr>
        <w:shd w:val="clear" w:color="auto" w:fill="EAF0FA"/>
        <w:spacing w:before="120" w:after="160"/>
        <w:jc w:val="center"/>
      </w:pPr>
      <w:r>
        <w:rPr>
          <w:rFonts w:ascii="Cambria" w:eastAsia="Cambria" w:hAnsi="Cambria" w:cs="Cambria"/>
          <w:b/>
          <w:bCs/>
          <w:i/>
          <w:iCs/>
          <w:color w:val="1F3864"/>
        </w:rPr>
        <w:t>Zₖ₊₁ = 𝓬ₖ₊₁ ∘ 𝒢ₖ₊₁ ∘ 𝒠ₖ₊₁ ∘ 𝒧ₖ₊₁ ∘ ℬₖ₊₁ ∘ 𝒯ₖ→ₖ₊₁ (Zₖ).</w:t>
      </w:r>
    </w:p>
    <w:p w14:paraId="7B3867ED" w14:textId="77777777" w:rsidR="000E256A" w:rsidRDefault="00000000">
      <w:pPr>
        <w:spacing w:after="140" w:line="264" w:lineRule="auto"/>
        <w:jc w:val="both"/>
      </w:pPr>
      <w:r>
        <w:t>The horizontal-transfer operator may be omitted when the carrier is not modular. The operators have the following roles:</w:t>
      </w:r>
    </w:p>
    <w:p w14:paraId="3DF7E26A" w14:textId="77777777" w:rsidR="000E256A" w:rsidRDefault="00000000">
      <w:pPr>
        <w:pStyle w:val="ListParagraph"/>
        <w:numPr>
          <w:ilvl w:val="0"/>
          <w:numId w:val="2"/>
        </w:numPr>
        <w:spacing w:after="70" w:line="264" w:lineRule="auto"/>
        <w:jc w:val="both"/>
      </w:pPr>
      <w:r>
        <w:rPr>
          <w:rFonts w:ascii="Cambria" w:eastAsia="Cambria" w:hAnsi="Cambria" w:cs="Cambria"/>
          <w:i/>
          <w:iCs/>
        </w:rPr>
        <w:t>𝒯</w:t>
      </w:r>
      <w:r>
        <w:t>: preserve useful structure;</w:t>
      </w:r>
    </w:p>
    <w:p w14:paraId="69B5C4F6" w14:textId="77777777" w:rsidR="000E256A" w:rsidRDefault="00000000">
      <w:pPr>
        <w:pStyle w:val="ListParagraph"/>
        <w:numPr>
          <w:ilvl w:val="0"/>
          <w:numId w:val="2"/>
        </w:numPr>
        <w:spacing w:after="70" w:line="264" w:lineRule="auto"/>
        <w:jc w:val="both"/>
      </w:pPr>
      <w:r>
        <w:rPr>
          <w:rFonts w:ascii="Cambria" w:eastAsia="Cambria" w:hAnsi="Cambria" w:cs="Cambria"/>
          <w:i/>
          <w:iCs/>
        </w:rPr>
        <w:t>ℬ</w:t>
      </w:r>
      <w:r>
        <w:t>: generate alternative continuations;</w:t>
      </w:r>
    </w:p>
    <w:p w14:paraId="7D520401" w14:textId="77777777" w:rsidR="000E256A" w:rsidRDefault="00000000">
      <w:pPr>
        <w:pStyle w:val="ListParagraph"/>
        <w:numPr>
          <w:ilvl w:val="0"/>
          <w:numId w:val="2"/>
        </w:numPr>
        <w:spacing w:after="70" w:line="264" w:lineRule="auto"/>
        <w:jc w:val="both"/>
      </w:pPr>
      <w:r>
        <w:rPr>
          <w:rFonts w:ascii="Cambria" w:eastAsia="Cambria" w:hAnsi="Cambria" w:cs="Cambria"/>
          <w:i/>
          <w:iCs/>
        </w:rPr>
        <w:t>𝒧</w:t>
      </w:r>
      <w:r>
        <w:t>: import reusable subsolutions;</w:t>
      </w:r>
    </w:p>
    <w:p w14:paraId="4E70971E" w14:textId="77777777" w:rsidR="000E256A" w:rsidRDefault="00000000">
      <w:pPr>
        <w:pStyle w:val="ListParagraph"/>
        <w:numPr>
          <w:ilvl w:val="0"/>
          <w:numId w:val="2"/>
        </w:numPr>
        <w:spacing w:after="70" w:line="264" w:lineRule="auto"/>
        <w:jc w:val="both"/>
      </w:pPr>
      <w:r>
        <w:rPr>
          <w:rFonts w:ascii="Cambria" w:eastAsia="Cambria" w:hAnsi="Cambria" w:cs="Cambria"/>
          <w:i/>
          <w:iCs/>
        </w:rPr>
        <w:t>𝒠</w:t>
      </w:r>
      <w:r>
        <w:t>: restore local validity or optimality;</w:t>
      </w:r>
    </w:p>
    <w:p w14:paraId="5062445F" w14:textId="77777777" w:rsidR="000E256A" w:rsidRDefault="00000000">
      <w:pPr>
        <w:pStyle w:val="ListParagraph"/>
        <w:numPr>
          <w:ilvl w:val="0"/>
          <w:numId w:val="2"/>
        </w:numPr>
        <w:spacing w:after="70" w:line="264" w:lineRule="auto"/>
        <w:jc w:val="both"/>
      </w:pPr>
      <w:r>
        <w:rPr>
          <w:rFonts w:ascii="Cambria" w:eastAsia="Cambria" w:hAnsi="Cambria" w:cs="Cambria"/>
          <w:i/>
          <w:iCs/>
        </w:rPr>
        <w:t>𝒢</w:t>
      </w:r>
      <w:r>
        <w:t>: allocate resources according to value;</w:t>
      </w:r>
    </w:p>
    <w:p w14:paraId="64E5CE9F" w14:textId="77777777" w:rsidR="000E256A" w:rsidRDefault="00000000">
      <w:pPr>
        <w:pStyle w:val="ListParagraph"/>
        <w:numPr>
          <w:ilvl w:val="0"/>
          <w:numId w:val="2"/>
        </w:numPr>
        <w:spacing w:after="70" w:line="264" w:lineRule="auto"/>
        <w:jc w:val="both"/>
      </w:pPr>
      <w:r>
        <w:rPr>
          <w:rFonts w:ascii="Cambria" w:eastAsia="Cambria" w:hAnsi="Cambria" w:cs="Cambria"/>
          <w:i/>
          <w:iCs/>
        </w:rPr>
        <w:t>𝓬</w:t>
      </w:r>
      <w:r>
        <w:t>: compress verified redundancy.</w:t>
      </w:r>
    </w:p>
    <w:p w14:paraId="5F3488FE" w14:textId="77777777" w:rsidR="000E256A" w:rsidRDefault="00000000">
      <w:pPr>
        <w:spacing w:after="140" w:line="264" w:lineRule="auto"/>
        <w:jc w:val="both"/>
      </w:pPr>
      <w:r>
        <w:t>The order shown above is conceptually convenient but not universal. Some algorithms may alternate correction and selection, perform quotienting before recombination, or repeat local correction until a stopping condition is satisfied.</w:t>
      </w:r>
    </w:p>
    <w:p w14:paraId="7D78734D" w14:textId="77777777" w:rsidR="000E256A" w:rsidRDefault="00000000">
      <w:pPr>
        <w:pStyle w:val="Heading2"/>
        <w:spacing w:before="220" w:after="100"/>
      </w:pPr>
      <w:r>
        <w:rPr>
          <w:b/>
          <w:bCs/>
          <w:color w:val="2E5496"/>
          <w:sz w:val="25"/>
          <w:szCs w:val="25"/>
        </w:rPr>
        <w:t>2.11 Adaptive Continuation Step</w:t>
      </w:r>
    </w:p>
    <w:p w14:paraId="10EC5AEB" w14:textId="77777777" w:rsidR="000E256A" w:rsidRDefault="00000000">
      <w:pPr>
        <w:spacing w:after="140" w:line="264" w:lineRule="auto"/>
        <w:jc w:val="both"/>
      </w:pPr>
      <w:r>
        <w:lastRenderedPageBreak/>
        <w:t xml:space="preserve">The continuation step </w:t>
      </w:r>
      <w:r>
        <w:rPr>
          <w:rFonts w:ascii="Cambria" w:eastAsia="Cambria" w:hAnsi="Cambria" w:cs="Cambria"/>
          <w:i/>
          <w:iCs/>
        </w:rPr>
        <w:t>Δλₖ = λₖ₊₁ − λₖ</w:t>
      </w:r>
      <w:r>
        <w:t xml:space="preserve"> controls the difficulty of transport. A large step may reduce computational cost but cause loss of solution branches, infeasibility, representation mismatch, or failure of local correction. A small step improves continuity but may require excessive computation.</w:t>
      </w:r>
    </w:p>
    <w:p w14:paraId="5668AC48" w14:textId="77777777" w:rsidR="000E256A" w:rsidRDefault="00000000">
      <w:pPr>
        <w:spacing w:after="140" w:line="264" w:lineRule="auto"/>
        <w:jc w:val="both"/>
      </w:pPr>
      <w:r>
        <w:t xml:space="preserve">Define a continuation-risk indicator </w:t>
      </w:r>
      <w:r>
        <w:rPr>
          <w:rFonts w:ascii="Cambria" w:eastAsia="Cambria" w:hAnsi="Cambria" w:cs="Cambria"/>
          <w:i/>
          <w:iCs/>
        </w:rPr>
        <w:t>Rₖ = R(Zₖ, 𝒫λₖ, 𝒫λₖ₊₁)</w:t>
      </w:r>
      <w:r>
        <w:t>. It may depend on objective variation, constraint tightening, curvature, condition number, branch separation, spectral gap, correction failure, or population collapse. An adaptive rule may take the form</w:t>
      </w:r>
    </w:p>
    <w:p w14:paraId="08A627DE" w14:textId="77777777" w:rsidR="000E256A" w:rsidRDefault="00000000">
      <w:pPr>
        <w:spacing w:before="80" w:after="140"/>
        <w:jc w:val="center"/>
      </w:pPr>
      <w:r>
        <w:rPr>
          <w:rFonts w:ascii="Cambria" w:eastAsia="Cambria" w:hAnsi="Cambria" w:cs="Cambria"/>
          <w:i/>
          <w:iCs/>
        </w:rPr>
        <w:t>Δλₖ = clip( η / (Rₖ + ε) , Δλ_min , Δλ_max ).</w:t>
      </w:r>
    </w:p>
    <w:p w14:paraId="69541DBA" w14:textId="77777777" w:rsidR="000E256A" w:rsidRDefault="00000000">
      <w:pPr>
        <w:spacing w:after="140" w:line="264" w:lineRule="auto"/>
        <w:jc w:val="both"/>
      </w:pPr>
      <w:r>
        <w:t>Near regular regions, the algorithm takes larger continuation steps. Near bifurcations, topological changes, or compatibility failures, it reduces the step and increases branching or local verification.</w:t>
      </w:r>
    </w:p>
    <w:p w14:paraId="5B055D9B" w14:textId="77777777" w:rsidR="000E256A" w:rsidRDefault="00000000">
      <w:pPr>
        <w:pStyle w:val="Heading2"/>
        <w:spacing w:before="220" w:after="100"/>
      </w:pPr>
      <w:r>
        <w:rPr>
          <w:b/>
          <w:bCs/>
          <w:color w:val="2E5496"/>
          <w:sz w:val="25"/>
          <w:szCs w:val="25"/>
        </w:rPr>
        <w:t>2.12 Definition of a GHO Algorithm</w:t>
      </w:r>
    </w:p>
    <w:p w14:paraId="77E4F8DE" w14:textId="77777777" w:rsidR="000E256A" w:rsidRDefault="00000000">
      <w:pPr>
        <w:spacing w:after="140" w:line="264" w:lineRule="auto"/>
        <w:jc w:val="both"/>
      </w:pPr>
      <w:r>
        <w:t>A Generalized Homotopy Optimization algorithm is specified by the tuple</w:t>
      </w:r>
    </w:p>
    <w:p w14:paraId="262C5CA1" w14:textId="77777777" w:rsidR="000E256A" w:rsidRDefault="00000000">
      <w:pPr>
        <w:pBdr>
          <w:top w:val="single" w:sz="4" w:space="6" w:color="8EAADB"/>
          <w:left w:val="single" w:sz="4" w:space="6" w:color="8EAADB"/>
          <w:bottom w:val="single" w:sz="4" w:space="6" w:color="8EAADB"/>
          <w:right w:val="single" w:sz="4" w:space="6" w:color="8EAADB"/>
        </w:pBdr>
        <w:shd w:val="clear" w:color="auto" w:fill="EAF0FA"/>
        <w:spacing w:before="120" w:after="160"/>
        <w:jc w:val="center"/>
      </w:pPr>
      <w:r>
        <w:rPr>
          <w:rFonts w:ascii="Cambria" w:eastAsia="Cambria" w:hAnsi="Cambria" w:cs="Cambria"/>
          <w:b/>
          <w:bCs/>
          <w:i/>
          <w:iCs/>
          <w:color w:val="1F3864"/>
        </w:rPr>
        <w:t>( { 𝒫λ } , 𝔉 , 𝒯 , ℬ , 𝒧 , 𝒠 , 𝒢 , 𝓬 , 𝒱 , Λ ),</w:t>
      </w:r>
    </w:p>
    <w:p w14:paraId="0EEA4942" w14:textId="77777777" w:rsidR="000E256A" w:rsidRDefault="00000000">
      <w:pPr>
        <w:spacing w:after="140" w:line="264" w:lineRule="auto"/>
        <w:jc w:val="both"/>
      </w:pPr>
      <w:r>
        <w:t>where:</w:t>
      </w:r>
    </w:p>
    <w:p w14:paraId="4D09285E" w14:textId="77777777" w:rsidR="000E256A" w:rsidRDefault="00000000">
      <w:pPr>
        <w:pStyle w:val="ListParagraph"/>
        <w:numPr>
          <w:ilvl w:val="0"/>
          <w:numId w:val="2"/>
        </w:numPr>
        <w:spacing w:after="70" w:line="264" w:lineRule="auto"/>
        <w:jc w:val="both"/>
      </w:pPr>
      <w:r>
        <w:rPr>
          <w:rFonts w:ascii="Cambria" w:eastAsia="Cambria" w:hAnsi="Cambria" w:cs="Cambria"/>
        </w:rPr>
        <w:t>{ 𝒫λ }</w:t>
      </w:r>
      <w:r>
        <w:t xml:space="preserve"> is the parameterized problem family;</w:t>
      </w:r>
    </w:p>
    <w:p w14:paraId="735E6B3F" w14:textId="77777777" w:rsidR="000E256A" w:rsidRDefault="00000000">
      <w:pPr>
        <w:pStyle w:val="ListParagraph"/>
        <w:numPr>
          <w:ilvl w:val="0"/>
          <w:numId w:val="2"/>
        </w:numPr>
        <w:spacing w:after="70" w:line="264" w:lineRule="auto"/>
        <w:jc w:val="both"/>
      </w:pPr>
      <w:r>
        <w:rPr>
          <w:rFonts w:ascii="Cambria" w:eastAsia="Cambria" w:hAnsi="Cambria" w:cs="Cambria"/>
          <w:i/>
          <w:iCs/>
        </w:rPr>
        <w:t>𝔉</w:t>
      </w:r>
      <w:r>
        <w:t xml:space="preserve"> is the solution-carrier construction;</w:t>
      </w:r>
    </w:p>
    <w:p w14:paraId="08454C92" w14:textId="77777777" w:rsidR="000E256A" w:rsidRDefault="00000000">
      <w:pPr>
        <w:pStyle w:val="ListParagraph"/>
        <w:numPr>
          <w:ilvl w:val="0"/>
          <w:numId w:val="2"/>
        </w:numPr>
        <w:spacing w:after="70" w:line="264" w:lineRule="auto"/>
        <w:jc w:val="both"/>
      </w:pPr>
      <w:r>
        <w:rPr>
          <w:rFonts w:ascii="Cambria" w:eastAsia="Cambria" w:hAnsi="Cambria" w:cs="Cambria"/>
          <w:i/>
          <w:iCs/>
        </w:rPr>
        <w:t>𝒯</w:t>
      </w:r>
      <w:r>
        <w:t xml:space="preserve"> is the transport family;</w:t>
      </w:r>
    </w:p>
    <w:p w14:paraId="65973A1B" w14:textId="77777777" w:rsidR="000E256A" w:rsidRDefault="00000000">
      <w:pPr>
        <w:pStyle w:val="ListParagraph"/>
        <w:numPr>
          <w:ilvl w:val="0"/>
          <w:numId w:val="2"/>
        </w:numPr>
        <w:spacing w:after="70" w:line="264" w:lineRule="auto"/>
        <w:jc w:val="both"/>
      </w:pPr>
      <w:r>
        <w:rPr>
          <w:rFonts w:ascii="Cambria" w:eastAsia="Cambria" w:hAnsi="Cambria" w:cs="Cambria"/>
          <w:i/>
          <w:iCs/>
        </w:rPr>
        <w:t>ℬ</w:t>
      </w:r>
      <w:r>
        <w:t xml:space="preserve"> is the branching family;</w:t>
      </w:r>
    </w:p>
    <w:p w14:paraId="759CF911" w14:textId="77777777" w:rsidR="000E256A" w:rsidRDefault="00000000">
      <w:pPr>
        <w:pStyle w:val="ListParagraph"/>
        <w:numPr>
          <w:ilvl w:val="0"/>
          <w:numId w:val="2"/>
        </w:numPr>
        <w:spacing w:after="70" w:line="264" w:lineRule="auto"/>
        <w:jc w:val="both"/>
      </w:pPr>
      <w:r>
        <w:rPr>
          <w:rFonts w:ascii="Cambria" w:eastAsia="Cambria" w:hAnsi="Cambria" w:cs="Cambria"/>
          <w:i/>
          <w:iCs/>
        </w:rPr>
        <w:t>𝒧</w:t>
      </w:r>
      <w:r>
        <w:t xml:space="preserve"> is an optional horizontal-transfer family;</w:t>
      </w:r>
    </w:p>
    <w:p w14:paraId="220C0A86" w14:textId="77777777" w:rsidR="000E256A" w:rsidRDefault="00000000">
      <w:pPr>
        <w:pStyle w:val="ListParagraph"/>
        <w:numPr>
          <w:ilvl w:val="0"/>
          <w:numId w:val="2"/>
        </w:numPr>
        <w:spacing w:after="70" w:line="264" w:lineRule="auto"/>
        <w:jc w:val="both"/>
      </w:pPr>
      <w:r>
        <w:rPr>
          <w:rFonts w:ascii="Cambria" w:eastAsia="Cambria" w:hAnsi="Cambria" w:cs="Cambria"/>
          <w:i/>
          <w:iCs/>
        </w:rPr>
        <w:t>𝒠</w:t>
      </w:r>
      <w:r>
        <w:t xml:space="preserve"> is the correction family;</w:t>
      </w:r>
    </w:p>
    <w:p w14:paraId="42FC6835" w14:textId="77777777" w:rsidR="000E256A" w:rsidRDefault="00000000">
      <w:pPr>
        <w:pStyle w:val="ListParagraph"/>
        <w:numPr>
          <w:ilvl w:val="0"/>
          <w:numId w:val="2"/>
        </w:numPr>
        <w:spacing w:after="70" w:line="264" w:lineRule="auto"/>
        <w:jc w:val="both"/>
      </w:pPr>
      <w:r>
        <w:rPr>
          <w:rFonts w:ascii="Cambria" w:eastAsia="Cambria" w:hAnsi="Cambria" w:cs="Cambria"/>
          <w:i/>
          <w:iCs/>
        </w:rPr>
        <w:t>𝒢</w:t>
      </w:r>
      <w:r>
        <w:t xml:space="preserve"> is the selection family;</w:t>
      </w:r>
    </w:p>
    <w:p w14:paraId="68369590" w14:textId="77777777" w:rsidR="000E256A" w:rsidRDefault="00000000">
      <w:pPr>
        <w:pStyle w:val="ListParagraph"/>
        <w:numPr>
          <w:ilvl w:val="0"/>
          <w:numId w:val="2"/>
        </w:numPr>
        <w:spacing w:after="70" w:line="264" w:lineRule="auto"/>
        <w:jc w:val="both"/>
      </w:pPr>
      <w:r>
        <w:rPr>
          <w:rFonts w:ascii="Cambria" w:eastAsia="Cambria" w:hAnsi="Cambria" w:cs="Cambria"/>
          <w:i/>
          <w:iCs/>
        </w:rPr>
        <w:t>𝓬</w:t>
      </w:r>
      <w:r>
        <w:t xml:space="preserve"> is the equivalence-quotient family;</w:t>
      </w:r>
    </w:p>
    <w:p w14:paraId="1114AD20" w14:textId="77777777" w:rsidR="000E256A" w:rsidRDefault="00000000">
      <w:pPr>
        <w:pStyle w:val="ListParagraph"/>
        <w:numPr>
          <w:ilvl w:val="0"/>
          <w:numId w:val="2"/>
        </w:numPr>
        <w:spacing w:after="70" w:line="264" w:lineRule="auto"/>
        <w:jc w:val="both"/>
      </w:pPr>
      <w:r>
        <w:rPr>
          <w:rFonts w:ascii="Cambria" w:eastAsia="Cambria" w:hAnsi="Cambria" w:cs="Cambria"/>
          <w:i/>
          <w:iCs/>
        </w:rPr>
        <w:t>𝒱</w:t>
      </w:r>
      <w:r>
        <w:t xml:space="preserve"> is the validation or certification mechanism;</w:t>
      </w:r>
    </w:p>
    <w:p w14:paraId="6142691C" w14:textId="77777777" w:rsidR="000E256A" w:rsidRDefault="00000000">
      <w:pPr>
        <w:pStyle w:val="ListParagraph"/>
        <w:numPr>
          <w:ilvl w:val="0"/>
          <w:numId w:val="2"/>
        </w:numPr>
        <w:spacing w:after="70" w:line="264" w:lineRule="auto"/>
        <w:jc w:val="both"/>
      </w:pPr>
      <w:r>
        <w:rPr>
          <w:rFonts w:ascii="Cambria" w:eastAsia="Cambria" w:hAnsi="Cambria" w:cs="Cambria"/>
        </w:rPr>
        <w:t>Λ = { λₖ }</w:t>
      </w:r>
      <w:r>
        <w:t xml:space="preserve"> is the continuation schedule.</w:t>
      </w:r>
    </w:p>
    <w:p w14:paraId="4BC731C3" w14:textId="77777777" w:rsidR="000E256A" w:rsidRDefault="00000000">
      <w:pPr>
        <w:spacing w:after="140" w:line="264" w:lineRule="auto"/>
        <w:jc w:val="both"/>
      </w:pPr>
      <w:r>
        <w:t>The algorithm is required to satisfy the following conceptual conditions. Source accessibility: a valid initial carrier can be constructed, Z₀ ∈ 𝔉(X₀). Target correspondence: the final carrier belongs to or can be interpreted within the target problem, Z_T ∈ 𝔉(X₁). Declared carrier topology: continuity, proximity, or transportability is defined on the carrier space. Structural transport: the map 𝒯 specifies what information is preserved across nearby problems. Controlled branching: new branches arise through declared operators rather than arbitrary relabeling. Valid correction: correction is tied to the local problem 𝒫λₖ. Evaluation consistency: selection reflects the current problem and declared secondary criteria. Conservative quotienting: candidates are merged only through an admissible equivalence witness. Certification: the terminal carrier is evaluated relative to the target objective, constraints, and required validity conditions. These requirements prevent any arbitrary iterative procedure from being labeled a homotopy optimiser merely because its state changes over time.</w:t>
      </w:r>
    </w:p>
    <w:p w14:paraId="33CCD078" w14:textId="77777777" w:rsidR="000E256A" w:rsidRDefault="00000000">
      <w:pPr>
        <w:pStyle w:val="Heading2"/>
        <w:spacing w:before="220" w:after="100"/>
      </w:pPr>
      <w:r>
        <w:rPr>
          <w:b/>
          <w:bCs/>
          <w:color w:val="2E5496"/>
          <w:sz w:val="25"/>
          <w:szCs w:val="25"/>
        </w:rPr>
        <w:t>2.13 Evolutionary Algorithms as a Restricted GHO Instance</w:t>
      </w:r>
    </w:p>
    <w:p w14:paraId="53666223" w14:textId="77777777" w:rsidR="000E256A" w:rsidRDefault="00000000">
      <w:pPr>
        <w:spacing w:after="140" w:line="264" w:lineRule="auto"/>
        <w:jc w:val="both"/>
      </w:pPr>
      <w:r>
        <w:t xml:space="preserve">A conventional evolutionary algorithm is recovered by making the following choices. The search space and representation remain fixed: </w:t>
      </w:r>
      <w:r>
        <w:rPr>
          <w:rFonts w:ascii="Cambria" w:eastAsia="Cambria" w:hAnsi="Cambria" w:cs="Cambria"/>
          <w:i/>
          <w:iCs/>
        </w:rPr>
        <w:t>Xλ = X</w:t>
      </w:r>
      <w:r>
        <w:t xml:space="preserve">, </w:t>
      </w:r>
      <w:r>
        <w:rPr>
          <w:rFonts w:ascii="Cambria" w:eastAsia="Cambria" w:hAnsi="Cambria" w:cs="Cambria"/>
          <w:i/>
          <w:iCs/>
        </w:rPr>
        <w:t>ℛλ = ℛ</w:t>
      </w:r>
      <w:r>
        <w:t xml:space="preserve">. The target objective may also remain fixed: </w:t>
      </w:r>
      <w:r>
        <w:rPr>
          <w:rFonts w:ascii="Cambria" w:eastAsia="Cambria" w:hAnsi="Cambria" w:cs="Cambria"/>
          <w:i/>
          <w:iCs/>
        </w:rPr>
        <w:t>fλ = f</w:t>
      </w:r>
      <w:r>
        <w:t xml:space="preserve">. The carrier is </w:t>
      </w:r>
      <w:r>
        <w:lastRenderedPageBreak/>
        <w:t xml:space="preserve">an empirical population measure: </w:t>
      </w:r>
      <w:r>
        <w:rPr>
          <w:rFonts w:ascii="Cambria" w:eastAsia="Cambria" w:hAnsi="Cambria" w:cs="Cambria"/>
          <w:i/>
          <w:iCs/>
        </w:rPr>
        <w:t>Zₖ = μₖᴺ</w:t>
      </w:r>
      <w:r>
        <w:t xml:space="preserve">. Transport is implicit: </w:t>
      </w:r>
      <w:r>
        <w:rPr>
          <w:rFonts w:ascii="Cambria" w:eastAsia="Cambria" w:hAnsi="Cambria" w:cs="Cambria"/>
          <w:i/>
          <w:iCs/>
        </w:rPr>
        <w:t>𝒯ₖ→ₖ₊₁ = I</w:t>
      </w:r>
      <w:r>
        <w:t xml:space="preserve">. Branching is performed by recombination and mutation: </w:t>
      </w:r>
      <w:r>
        <w:rPr>
          <w:rFonts w:ascii="Cambria" w:eastAsia="Cambria" w:hAnsi="Cambria" w:cs="Cambria"/>
          <w:i/>
          <w:iCs/>
        </w:rPr>
        <w:t>ℬₖ = 𝓜ₖ ∘ ℛₖ</w:t>
      </w:r>
      <w:r>
        <w:t>.</w:t>
      </w:r>
    </w:p>
    <w:p w14:paraId="19CFAAB0" w14:textId="77777777" w:rsidR="000E256A" w:rsidRDefault="00000000">
      <w:pPr>
        <w:spacing w:after="140" w:line="264" w:lineRule="auto"/>
        <w:jc w:val="both"/>
      </w:pPr>
      <w:r>
        <w:t xml:space="preserve">Correction is absent or implemented through local search: </w:t>
      </w:r>
      <w:r>
        <w:rPr>
          <w:rFonts w:ascii="Cambria" w:eastAsia="Cambria" w:hAnsi="Cambria" w:cs="Cambria"/>
          <w:i/>
          <w:iCs/>
        </w:rPr>
        <w:t>𝒠ₖ = I</w:t>
      </w:r>
      <w:r>
        <w:t xml:space="preserve"> for a standard evolutionary algorithm, or a local optimiser for a memetic algorithm. Selection is fitness-based: </w:t>
      </w:r>
      <w:r>
        <w:rPr>
          <w:rFonts w:ascii="Cambria" w:eastAsia="Cambria" w:hAnsi="Cambria" w:cs="Cambria"/>
          <w:i/>
          <w:iCs/>
        </w:rPr>
        <w:t>𝒢ₖ = Select_f</w:t>
      </w:r>
      <w:r>
        <w:t xml:space="preserve">. Explicit quotienting is usually absent: </w:t>
      </w:r>
      <w:r>
        <w:rPr>
          <w:rFonts w:ascii="Cambria" w:eastAsia="Cambria" w:hAnsi="Cambria" w:cs="Cambria"/>
          <w:i/>
          <w:iCs/>
        </w:rPr>
        <w:t>𝓬ₖ = I</w:t>
      </w:r>
      <w:r>
        <w:t>, although niching, duplicate removal, speciation, and diversity preservation may approximate aspects of it. The resulting update is</w:t>
      </w:r>
    </w:p>
    <w:p w14:paraId="4ED3F0D6" w14:textId="77777777" w:rsidR="000E256A" w:rsidRDefault="00000000">
      <w:pPr>
        <w:spacing w:before="80" w:after="140"/>
        <w:jc w:val="center"/>
      </w:pPr>
      <w:r>
        <w:rPr>
          <w:rFonts w:ascii="Cambria" w:eastAsia="Cambria" w:hAnsi="Cambria" w:cs="Cambria"/>
          <w:i/>
          <w:iCs/>
        </w:rPr>
        <w:t>μₖ₊₁ᴺ = Select ∘ Mutate ∘ Recombine (μₖᴺ).</w:t>
      </w:r>
    </w:p>
    <w:p w14:paraId="33CB25D9" w14:textId="77777777" w:rsidR="000E256A" w:rsidRDefault="00000000">
      <w:pPr>
        <w:spacing w:after="140" w:line="264" w:lineRule="auto"/>
        <w:jc w:val="both"/>
      </w:pPr>
      <w:r>
        <w:t>Thus a standard evolutionary algorithm is a restricted GHO instance with a fixed problem family, an empirical-measure carrier, stochastic branching, fitness-based selection, implicit continuation, and generally no explicit homotopy quotient. The generalization does not diminish evolutionary computation. It identifies the additional structures that can be introduced when the problem, carrier, representation, and equivalence classes are allowed to evolve explicitly.</w:t>
      </w:r>
    </w:p>
    <w:p w14:paraId="1377C316" w14:textId="77777777" w:rsidR="000E256A" w:rsidRDefault="00000000">
      <w:pPr>
        <w:pStyle w:val="Heading2"/>
        <w:spacing w:before="220" w:after="100"/>
      </w:pPr>
      <w:r>
        <w:rPr>
          <w:b/>
          <w:bCs/>
          <w:color w:val="2E5496"/>
          <w:sz w:val="25"/>
          <w:szCs w:val="25"/>
        </w:rPr>
        <w:t>2.14 Algorithmic Template</w:t>
      </w:r>
    </w:p>
    <w:p w14:paraId="7483E0E1" w14:textId="77777777" w:rsidR="000E256A" w:rsidRDefault="00000000">
      <w:pPr>
        <w:spacing w:after="140" w:line="264" w:lineRule="auto"/>
        <w:jc w:val="both"/>
      </w:pPr>
      <w:r>
        <w:t>A generic implementation is summarized below.</w:t>
      </w:r>
    </w:p>
    <w:p w14:paraId="0257194B" w14:textId="77777777" w:rsidR="000E256A" w:rsidRDefault="00000000">
      <w:pPr>
        <w:shd w:val="clear" w:color="auto" w:fill="F2F2F2"/>
      </w:pPr>
      <w:r>
        <w:rPr>
          <w:rFonts w:ascii="Consolas" w:eastAsia="Consolas" w:hAnsi="Consolas" w:cs="Consolas"/>
          <w:sz w:val="18"/>
          <w:szCs w:val="18"/>
        </w:rPr>
        <w:t>Algorithm: Generalized Homotopy Optimization</w:t>
      </w:r>
    </w:p>
    <w:p w14:paraId="627207F8" w14:textId="77777777" w:rsidR="000E256A" w:rsidRDefault="00000000">
      <w:pPr>
        <w:shd w:val="clear" w:color="auto" w:fill="F2F2F2"/>
      </w:pPr>
      <w:r>
        <w:rPr>
          <w:rFonts w:ascii="Consolas" w:eastAsia="Consolas" w:hAnsi="Consolas" w:cs="Consolas"/>
          <w:sz w:val="18"/>
          <w:szCs w:val="18"/>
        </w:rPr>
        <w:t xml:space="preserve"> </w:t>
      </w:r>
    </w:p>
    <w:p w14:paraId="4BA89800" w14:textId="77777777" w:rsidR="000E256A" w:rsidRDefault="00000000">
      <w:pPr>
        <w:shd w:val="clear" w:color="auto" w:fill="F2F2F2"/>
      </w:pPr>
      <w:r>
        <w:rPr>
          <w:rFonts w:ascii="Consolas" w:eastAsia="Consolas" w:hAnsi="Consolas" w:cs="Consolas"/>
          <w:sz w:val="18"/>
          <w:szCs w:val="18"/>
        </w:rPr>
        <w:t>Input:</w:t>
      </w:r>
    </w:p>
    <w:p w14:paraId="1DDC1FDA" w14:textId="77777777" w:rsidR="000E256A" w:rsidRDefault="00000000">
      <w:pPr>
        <w:shd w:val="clear" w:color="auto" w:fill="F2F2F2"/>
      </w:pPr>
      <w:r>
        <w:rPr>
          <w:rFonts w:ascii="Consolas" w:eastAsia="Consolas" w:hAnsi="Consolas" w:cs="Consolas"/>
          <w:sz w:val="18"/>
          <w:szCs w:val="18"/>
        </w:rPr>
        <w:t xml:space="preserve">    Source problem P_0</w:t>
      </w:r>
    </w:p>
    <w:p w14:paraId="20BEBE98" w14:textId="77777777" w:rsidR="000E256A" w:rsidRDefault="00000000">
      <w:pPr>
        <w:shd w:val="clear" w:color="auto" w:fill="F2F2F2"/>
      </w:pPr>
      <w:r>
        <w:rPr>
          <w:rFonts w:ascii="Consolas" w:eastAsia="Consolas" w:hAnsi="Consolas" w:cs="Consolas"/>
          <w:sz w:val="18"/>
          <w:szCs w:val="18"/>
        </w:rPr>
        <w:t xml:space="preserve">    Target problem P_1</w:t>
      </w:r>
    </w:p>
    <w:p w14:paraId="50A2A33C" w14:textId="77777777" w:rsidR="000E256A" w:rsidRDefault="00000000">
      <w:pPr>
        <w:shd w:val="clear" w:color="auto" w:fill="F2F2F2"/>
      </w:pPr>
      <w:r>
        <w:rPr>
          <w:rFonts w:ascii="Consolas" w:eastAsia="Consolas" w:hAnsi="Consolas" w:cs="Consolas"/>
          <w:sz w:val="18"/>
          <w:szCs w:val="18"/>
        </w:rPr>
        <w:t xml:space="preserve">    Problem family {P_lambda}</w:t>
      </w:r>
    </w:p>
    <w:p w14:paraId="0A5D22B8" w14:textId="77777777" w:rsidR="000E256A" w:rsidRDefault="00000000">
      <w:pPr>
        <w:shd w:val="clear" w:color="auto" w:fill="F2F2F2"/>
      </w:pPr>
      <w:r>
        <w:rPr>
          <w:rFonts w:ascii="Consolas" w:eastAsia="Consolas" w:hAnsi="Consolas" w:cs="Consolas"/>
          <w:sz w:val="18"/>
          <w:szCs w:val="18"/>
        </w:rPr>
        <w:t xml:space="preserve">    Initial carrier Z_0</w:t>
      </w:r>
    </w:p>
    <w:p w14:paraId="3209B23B" w14:textId="77777777" w:rsidR="000E256A" w:rsidRDefault="00000000">
      <w:pPr>
        <w:shd w:val="clear" w:color="auto" w:fill="F2F2F2"/>
      </w:pPr>
      <w:r>
        <w:rPr>
          <w:rFonts w:ascii="Consolas" w:eastAsia="Consolas" w:hAnsi="Consolas" w:cs="Consolas"/>
          <w:sz w:val="18"/>
          <w:szCs w:val="18"/>
        </w:rPr>
        <w:t xml:space="preserve">    Carrier construction C</w:t>
      </w:r>
    </w:p>
    <w:p w14:paraId="39073C8E" w14:textId="77777777" w:rsidR="000E256A" w:rsidRDefault="00000000">
      <w:pPr>
        <w:shd w:val="clear" w:color="auto" w:fill="F2F2F2"/>
      </w:pPr>
      <w:r>
        <w:rPr>
          <w:rFonts w:ascii="Consolas" w:eastAsia="Consolas" w:hAnsi="Consolas" w:cs="Consolas"/>
          <w:sz w:val="18"/>
          <w:szCs w:val="18"/>
        </w:rPr>
        <w:t xml:space="preserve">    Transport, branching, correction, selection,</w:t>
      </w:r>
    </w:p>
    <w:p w14:paraId="65AAD320" w14:textId="77777777" w:rsidR="000E256A" w:rsidRDefault="00000000">
      <w:pPr>
        <w:shd w:val="clear" w:color="auto" w:fill="F2F2F2"/>
      </w:pPr>
      <w:r>
        <w:rPr>
          <w:rFonts w:ascii="Consolas" w:eastAsia="Consolas" w:hAnsi="Consolas" w:cs="Consolas"/>
          <w:sz w:val="18"/>
          <w:szCs w:val="18"/>
        </w:rPr>
        <w:t xml:space="preserve">    quotienting, and optional horizontal-transfer operators</w:t>
      </w:r>
    </w:p>
    <w:p w14:paraId="65724DA9" w14:textId="77777777" w:rsidR="000E256A" w:rsidRDefault="00000000">
      <w:pPr>
        <w:shd w:val="clear" w:color="auto" w:fill="F2F2F2"/>
      </w:pPr>
      <w:r>
        <w:rPr>
          <w:rFonts w:ascii="Consolas" w:eastAsia="Consolas" w:hAnsi="Consolas" w:cs="Consolas"/>
          <w:sz w:val="18"/>
          <w:szCs w:val="18"/>
        </w:rPr>
        <w:t xml:space="preserve">    Certification criteria</w:t>
      </w:r>
    </w:p>
    <w:p w14:paraId="6D1A40D5" w14:textId="77777777" w:rsidR="000E256A" w:rsidRDefault="00000000">
      <w:pPr>
        <w:shd w:val="clear" w:color="auto" w:fill="F2F2F2"/>
      </w:pPr>
      <w:r>
        <w:rPr>
          <w:rFonts w:ascii="Consolas" w:eastAsia="Consolas" w:hAnsi="Consolas" w:cs="Consolas"/>
          <w:sz w:val="18"/>
          <w:szCs w:val="18"/>
        </w:rPr>
        <w:t xml:space="preserve"> </w:t>
      </w:r>
    </w:p>
    <w:p w14:paraId="23360F8F" w14:textId="77777777" w:rsidR="000E256A" w:rsidRDefault="00000000">
      <w:pPr>
        <w:shd w:val="clear" w:color="auto" w:fill="F2F2F2"/>
      </w:pPr>
      <w:r>
        <w:rPr>
          <w:rFonts w:ascii="Consolas" w:eastAsia="Consolas" w:hAnsi="Consolas" w:cs="Consolas"/>
          <w:sz w:val="18"/>
          <w:szCs w:val="18"/>
        </w:rPr>
        <w:t>Set lambda_0 = 0</w:t>
      </w:r>
    </w:p>
    <w:p w14:paraId="6BFFB53E" w14:textId="77777777" w:rsidR="000E256A" w:rsidRDefault="00000000">
      <w:pPr>
        <w:shd w:val="clear" w:color="auto" w:fill="F2F2F2"/>
      </w:pPr>
      <w:r>
        <w:rPr>
          <w:rFonts w:ascii="Consolas" w:eastAsia="Consolas" w:hAnsi="Consolas" w:cs="Consolas"/>
          <w:sz w:val="18"/>
          <w:szCs w:val="18"/>
        </w:rPr>
        <w:t>Set k = 0</w:t>
      </w:r>
    </w:p>
    <w:p w14:paraId="4BD8F2A0" w14:textId="77777777" w:rsidR="000E256A" w:rsidRDefault="00000000">
      <w:pPr>
        <w:shd w:val="clear" w:color="auto" w:fill="F2F2F2"/>
      </w:pPr>
      <w:r>
        <w:rPr>
          <w:rFonts w:ascii="Consolas" w:eastAsia="Consolas" w:hAnsi="Consolas" w:cs="Consolas"/>
          <w:sz w:val="18"/>
          <w:szCs w:val="18"/>
        </w:rPr>
        <w:t xml:space="preserve"> </w:t>
      </w:r>
    </w:p>
    <w:p w14:paraId="5CE0BB91" w14:textId="77777777" w:rsidR="000E256A" w:rsidRDefault="00000000">
      <w:pPr>
        <w:shd w:val="clear" w:color="auto" w:fill="F2F2F2"/>
      </w:pPr>
      <w:r>
        <w:rPr>
          <w:rFonts w:ascii="Consolas" w:eastAsia="Consolas" w:hAnsi="Consolas" w:cs="Consolas"/>
          <w:sz w:val="18"/>
          <w:szCs w:val="18"/>
        </w:rPr>
        <w:t>while lambda_k &lt; 1:</w:t>
      </w:r>
    </w:p>
    <w:p w14:paraId="3488828B" w14:textId="77777777" w:rsidR="000E256A" w:rsidRDefault="00000000">
      <w:pPr>
        <w:shd w:val="clear" w:color="auto" w:fill="F2F2F2"/>
      </w:pPr>
      <w:r>
        <w:rPr>
          <w:rFonts w:ascii="Consolas" w:eastAsia="Consolas" w:hAnsi="Consolas" w:cs="Consolas"/>
          <w:sz w:val="18"/>
          <w:szCs w:val="18"/>
        </w:rPr>
        <w:t xml:space="preserve">    1. Estimate continuation difficulty and branch instability.</w:t>
      </w:r>
    </w:p>
    <w:p w14:paraId="7404D24E" w14:textId="77777777" w:rsidR="000E256A" w:rsidRDefault="00000000">
      <w:pPr>
        <w:shd w:val="clear" w:color="auto" w:fill="F2F2F2"/>
      </w:pPr>
      <w:r>
        <w:rPr>
          <w:rFonts w:ascii="Consolas" w:eastAsia="Consolas" w:hAnsi="Consolas" w:cs="Consolas"/>
          <w:sz w:val="18"/>
          <w:szCs w:val="18"/>
        </w:rPr>
        <w:t xml:space="preserve">    2. Select the next parameter:</w:t>
      </w:r>
    </w:p>
    <w:p w14:paraId="7804E2EF" w14:textId="77777777" w:rsidR="000E256A" w:rsidRDefault="00000000">
      <w:pPr>
        <w:shd w:val="clear" w:color="auto" w:fill="F2F2F2"/>
      </w:pPr>
      <w:r>
        <w:rPr>
          <w:rFonts w:ascii="Consolas" w:eastAsia="Consolas" w:hAnsi="Consolas" w:cs="Consolas"/>
          <w:sz w:val="18"/>
          <w:szCs w:val="18"/>
        </w:rPr>
        <w:t xml:space="preserve">           lambda_{k+1} = lambda_k + Delta_lambda_k.</w:t>
      </w:r>
    </w:p>
    <w:p w14:paraId="6E82DA8A" w14:textId="77777777" w:rsidR="000E256A" w:rsidRDefault="00000000">
      <w:pPr>
        <w:shd w:val="clear" w:color="auto" w:fill="F2F2F2"/>
      </w:pPr>
      <w:r>
        <w:rPr>
          <w:rFonts w:ascii="Consolas" w:eastAsia="Consolas" w:hAnsi="Consolas" w:cs="Consolas"/>
          <w:sz w:val="18"/>
          <w:szCs w:val="18"/>
        </w:rPr>
        <w:t xml:space="preserve">    3. Transport the current carrier:</w:t>
      </w:r>
    </w:p>
    <w:p w14:paraId="2D06D9BE" w14:textId="77777777" w:rsidR="000E256A" w:rsidRDefault="00000000">
      <w:pPr>
        <w:shd w:val="clear" w:color="auto" w:fill="F2F2F2"/>
      </w:pPr>
      <w:r>
        <w:rPr>
          <w:rFonts w:ascii="Consolas" w:eastAsia="Consolas" w:hAnsi="Consolas" w:cs="Consolas"/>
          <w:sz w:val="18"/>
          <w:szCs w:val="18"/>
        </w:rPr>
        <w:t xml:space="preserve">           Z_pred = T_{k -&gt; k+1}(Z_k).</w:t>
      </w:r>
    </w:p>
    <w:p w14:paraId="7ADC205E" w14:textId="77777777" w:rsidR="000E256A" w:rsidRDefault="00000000">
      <w:pPr>
        <w:shd w:val="clear" w:color="auto" w:fill="F2F2F2"/>
      </w:pPr>
      <w:r>
        <w:rPr>
          <w:rFonts w:ascii="Consolas" w:eastAsia="Consolas" w:hAnsi="Consolas" w:cs="Consolas"/>
          <w:sz w:val="18"/>
          <w:szCs w:val="18"/>
        </w:rPr>
        <w:t xml:space="preserve">    4. Generate alternative branches:</w:t>
      </w:r>
    </w:p>
    <w:p w14:paraId="69D2A7E3" w14:textId="77777777" w:rsidR="000E256A" w:rsidRDefault="00000000">
      <w:pPr>
        <w:shd w:val="clear" w:color="auto" w:fill="F2F2F2"/>
      </w:pPr>
      <w:r>
        <w:rPr>
          <w:rFonts w:ascii="Consolas" w:eastAsia="Consolas" w:hAnsi="Consolas" w:cs="Consolas"/>
          <w:sz w:val="18"/>
          <w:szCs w:val="18"/>
        </w:rPr>
        <w:t xml:space="preserve">           Z_branch = B_{k+1}(Z_pred).</w:t>
      </w:r>
    </w:p>
    <w:p w14:paraId="517FA57A" w14:textId="77777777" w:rsidR="000E256A" w:rsidRDefault="00000000">
      <w:pPr>
        <w:shd w:val="clear" w:color="auto" w:fill="F2F2F2"/>
      </w:pPr>
      <w:r>
        <w:rPr>
          <w:rFonts w:ascii="Consolas" w:eastAsia="Consolas" w:hAnsi="Consolas" w:cs="Consolas"/>
          <w:sz w:val="18"/>
          <w:szCs w:val="18"/>
        </w:rPr>
        <w:t xml:space="preserve">    5. Import admissible modules, when enabled:</w:t>
      </w:r>
    </w:p>
    <w:p w14:paraId="28FC1662" w14:textId="77777777" w:rsidR="000E256A" w:rsidRDefault="00000000">
      <w:pPr>
        <w:shd w:val="clear" w:color="auto" w:fill="F2F2F2"/>
      </w:pPr>
      <w:r>
        <w:rPr>
          <w:rFonts w:ascii="Consolas" w:eastAsia="Consolas" w:hAnsi="Consolas" w:cs="Consolas"/>
          <w:sz w:val="18"/>
          <w:szCs w:val="18"/>
        </w:rPr>
        <w:t xml:space="preserve">           Z_transfer = H_{k+1}(Z_branch).</w:t>
      </w:r>
    </w:p>
    <w:p w14:paraId="69F37801" w14:textId="77777777" w:rsidR="000E256A" w:rsidRDefault="00000000">
      <w:pPr>
        <w:shd w:val="clear" w:color="auto" w:fill="F2F2F2"/>
      </w:pPr>
      <w:r>
        <w:rPr>
          <w:rFonts w:ascii="Consolas" w:eastAsia="Consolas" w:hAnsi="Consolas" w:cs="Consolas"/>
          <w:sz w:val="18"/>
          <w:szCs w:val="18"/>
        </w:rPr>
        <w:t xml:space="preserve">    6. Correct candidates relative to P_{lambda_{k+1}}:</w:t>
      </w:r>
    </w:p>
    <w:p w14:paraId="3C4FA65D" w14:textId="77777777" w:rsidR="000E256A" w:rsidRDefault="00000000">
      <w:pPr>
        <w:shd w:val="clear" w:color="auto" w:fill="F2F2F2"/>
      </w:pPr>
      <w:r>
        <w:rPr>
          <w:rFonts w:ascii="Consolas" w:eastAsia="Consolas" w:hAnsi="Consolas" w:cs="Consolas"/>
          <w:sz w:val="18"/>
          <w:szCs w:val="18"/>
        </w:rPr>
        <w:t xml:space="preserve">           Z_corr = C_{k+1}(Z_transfer).</w:t>
      </w:r>
    </w:p>
    <w:p w14:paraId="56AE1C1E" w14:textId="77777777" w:rsidR="000E256A" w:rsidRDefault="00000000">
      <w:pPr>
        <w:shd w:val="clear" w:color="auto" w:fill="F2F2F2"/>
      </w:pPr>
      <w:r>
        <w:rPr>
          <w:rFonts w:ascii="Consolas" w:eastAsia="Consolas" w:hAnsi="Consolas" w:cs="Consolas"/>
          <w:sz w:val="18"/>
          <w:szCs w:val="18"/>
        </w:rPr>
        <w:t xml:space="preserve">    7. Evaluate and reallocate carrier weight:</w:t>
      </w:r>
    </w:p>
    <w:p w14:paraId="70799F09" w14:textId="77777777" w:rsidR="000E256A" w:rsidRDefault="00000000">
      <w:pPr>
        <w:shd w:val="clear" w:color="auto" w:fill="F2F2F2"/>
      </w:pPr>
      <w:r>
        <w:rPr>
          <w:rFonts w:ascii="Consolas" w:eastAsia="Consolas" w:hAnsi="Consolas" w:cs="Consolas"/>
          <w:sz w:val="18"/>
          <w:szCs w:val="18"/>
        </w:rPr>
        <w:t xml:space="preserve">           Z_sel = S_{k+1}(Z_corr).</w:t>
      </w:r>
    </w:p>
    <w:p w14:paraId="04D70AF1" w14:textId="77777777" w:rsidR="000E256A" w:rsidRDefault="00000000">
      <w:pPr>
        <w:shd w:val="clear" w:color="auto" w:fill="F2F2F2"/>
      </w:pPr>
      <w:r>
        <w:rPr>
          <w:rFonts w:ascii="Consolas" w:eastAsia="Consolas" w:hAnsi="Consolas" w:cs="Consolas"/>
          <w:sz w:val="18"/>
          <w:szCs w:val="18"/>
        </w:rPr>
        <w:t xml:space="preserve">    8. Identify and quotient verified equivalent structures:</w:t>
      </w:r>
    </w:p>
    <w:p w14:paraId="48CB7DF7" w14:textId="77777777" w:rsidR="000E256A" w:rsidRDefault="00000000">
      <w:pPr>
        <w:shd w:val="clear" w:color="auto" w:fill="F2F2F2"/>
      </w:pPr>
      <w:r>
        <w:rPr>
          <w:rFonts w:ascii="Consolas" w:eastAsia="Consolas" w:hAnsi="Consolas" w:cs="Consolas"/>
          <w:sz w:val="18"/>
          <w:szCs w:val="18"/>
        </w:rPr>
        <w:t xml:space="preserve">           Z_{k+1} = Q_{k+1}(Z_sel).</w:t>
      </w:r>
    </w:p>
    <w:p w14:paraId="41AC5255" w14:textId="77777777" w:rsidR="000E256A" w:rsidRDefault="00000000">
      <w:pPr>
        <w:shd w:val="clear" w:color="auto" w:fill="F2F2F2"/>
      </w:pPr>
      <w:r>
        <w:rPr>
          <w:rFonts w:ascii="Consolas" w:eastAsia="Consolas" w:hAnsi="Consolas" w:cs="Consolas"/>
          <w:sz w:val="18"/>
          <w:szCs w:val="18"/>
        </w:rPr>
        <w:t xml:space="preserve">    9. Validate feasibility, branch preservation,</w:t>
      </w:r>
    </w:p>
    <w:p w14:paraId="0ADF6C69" w14:textId="77777777" w:rsidR="000E256A" w:rsidRDefault="00000000">
      <w:pPr>
        <w:shd w:val="clear" w:color="auto" w:fill="F2F2F2"/>
      </w:pPr>
      <w:r>
        <w:rPr>
          <w:rFonts w:ascii="Consolas" w:eastAsia="Consolas" w:hAnsi="Consolas" w:cs="Consolas"/>
          <w:sz w:val="18"/>
          <w:szCs w:val="18"/>
        </w:rPr>
        <w:t xml:space="preserve">       compatibility, and progress.</w:t>
      </w:r>
    </w:p>
    <w:p w14:paraId="384EB057" w14:textId="77777777" w:rsidR="000E256A" w:rsidRDefault="00000000">
      <w:pPr>
        <w:shd w:val="clear" w:color="auto" w:fill="F2F2F2"/>
      </w:pPr>
      <w:r>
        <w:rPr>
          <w:rFonts w:ascii="Consolas" w:eastAsia="Consolas" w:hAnsi="Consolas" w:cs="Consolas"/>
          <w:sz w:val="18"/>
          <w:szCs w:val="18"/>
        </w:rPr>
        <w:t xml:space="preserve">   10. If continuation fails:</w:t>
      </w:r>
    </w:p>
    <w:p w14:paraId="3DCFDC49" w14:textId="77777777" w:rsidR="000E256A" w:rsidRDefault="00000000">
      <w:pPr>
        <w:shd w:val="clear" w:color="auto" w:fill="F2F2F2"/>
      </w:pPr>
      <w:r>
        <w:rPr>
          <w:rFonts w:ascii="Consolas" w:eastAsia="Consolas" w:hAnsi="Consolas" w:cs="Consolas"/>
          <w:sz w:val="18"/>
          <w:szCs w:val="18"/>
        </w:rPr>
        <w:t xml:space="preserve">           decrease Delta_lambda, increase branching,</w:t>
      </w:r>
    </w:p>
    <w:p w14:paraId="6A42BED3" w14:textId="77777777" w:rsidR="000E256A" w:rsidRDefault="00000000">
      <w:pPr>
        <w:shd w:val="clear" w:color="auto" w:fill="F2F2F2"/>
      </w:pPr>
      <w:r>
        <w:rPr>
          <w:rFonts w:ascii="Consolas" w:eastAsia="Consolas" w:hAnsi="Consolas" w:cs="Consolas"/>
          <w:sz w:val="18"/>
          <w:szCs w:val="18"/>
        </w:rPr>
        <w:t xml:space="preserve">           revise representation, or invoke repair.</w:t>
      </w:r>
    </w:p>
    <w:p w14:paraId="1D9F8A7B" w14:textId="77777777" w:rsidR="000E256A" w:rsidRDefault="00000000">
      <w:pPr>
        <w:shd w:val="clear" w:color="auto" w:fill="F2F2F2"/>
      </w:pPr>
      <w:r>
        <w:rPr>
          <w:rFonts w:ascii="Consolas" w:eastAsia="Consolas" w:hAnsi="Consolas" w:cs="Consolas"/>
          <w:sz w:val="18"/>
          <w:szCs w:val="18"/>
        </w:rPr>
        <w:t xml:space="preserve">   11. Set k = k + 1.</w:t>
      </w:r>
    </w:p>
    <w:p w14:paraId="0C9064C2" w14:textId="77777777" w:rsidR="000E256A" w:rsidRDefault="00000000">
      <w:pPr>
        <w:shd w:val="clear" w:color="auto" w:fill="F2F2F2"/>
      </w:pPr>
      <w:r>
        <w:rPr>
          <w:rFonts w:ascii="Consolas" w:eastAsia="Consolas" w:hAnsi="Consolas" w:cs="Consolas"/>
          <w:sz w:val="18"/>
          <w:szCs w:val="18"/>
        </w:rPr>
        <w:lastRenderedPageBreak/>
        <w:t xml:space="preserve"> </w:t>
      </w:r>
    </w:p>
    <w:p w14:paraId="1A761250" w14:textId="77777777" w:rsidR="000E256A" w:rsidRDefault="00000000">
      <w:pPr>
        <w:shd w:val="clear" w:color="auto" w:fill="F2F2F2"/>
      </w:pPr>
      <w:r>
        <w:rPr>
          <w:rFonts w:ascii="Consolas" w:eastAsia="Consolas" w:hAnsi="Consolas" w:cs="Consolas"/>
          <w:sz w:val="18"/>
          <w:szCs w:val="18"/>
        </w:rPr>
        <w:t>Certify Z_T relative to P_1.</w:t>
      </w:r>
    </w:p>
    <w:p w14:paraId="3EA94481" w14:textId="77777777" w:rsidR="000E256A" w:rsidRDefault="00000000">
      <w:pPr>
        <w:shd w:val="clear" w:color="auto" w:fill="F2F2F2"/>
      </w:pPr>
      <w:r>
        <w:rPr>
          <w:rFonts w:ascii="Consolas" w:eastAsia="Consolas" w:hAnsi="Consolas" w:cs="Consolas"/>
          <w:sz w:val="18"/>
          <w:szCs w:val="18"/>
        </w:rPr>
        <w:t>Return certified target carrier.</w:t>
      </w:r>
    </w:p>
    <w:p w14:paraId="7EB5E09A" w14:textId="77777777" w:rsidR="000E256A" w:rsidRDefault="00000000">
      <w:pPr>
        <w:spacing w:after="140" w:line="264" w:lineRule="auto"/>
      </w:pPr>
      <w:r>
        <w:t xml:space="preserve"> </w:t>
      </w:r>
    </w:p>
    <w:p w14:paraId="227668B0" w14:textId="77777777" w:rsidR="000E256A" w:rsidRDefault="00000000">
      <w:pPr>
        <w:pStyle w:val="Heading2"/>
        <w:spacing w:before="220" w:after="100"/>
      </w:pPr>
      <w:r>
        <w:rPr>
          <w:b/>
          <w:bCs/>
          <w:color w:val="2E5496"/>
          <w:sz w:val="25"/>
          <w:szCs w:val="25"/>
        </w:rPr>
        <w:t>2.15 Scope of the Formalism</w:t>
      </w:r>
    </w:p>
    <w:p w14:paraId="339ADB6A" w14:textId="77777777" w:rsidR="000E256A" w:rsidRDefault="00000000">
      <w:pPr>
        <w:spacing w:after="140" w:line="264" w:lineRule="auto"/>
        <w:jc w:val="both"/>
      </w:pPr>
      <w:r>
        <w:t>GHO is intended as an umbrella abstraction rather than one fully specified numerical method. A practical algorithm must instantiate the carrier topology, the problem homotopy, transport maps, branching distributions, correction rules, equivalence tests, and stopping criteria. The abstraction is useful only when these objects expose algorithmic structure that would otherwise remain implicit.</w:t>
      </w:r>
    </w:p>
    <w:p w14:paraId="56E0432E" w14:textId="77777777" w:rsidR="000E256A" w:rsidRDefault="00000000">
      <w:pPr>
        <w:spacing w:after="140" w:line="264" w:lineRule="auto"/>
        <w:jc w:val="both"/>
      </w:pPr>
      <w:r>
        <w:t>The framework is particularly relevant when at least one of the following conditions holds: a simpler source problem can be connected meaningfully to the target; several solution branches must be preserved; the candidate representation changes during optimisation; reusable modules can be transferred between branches; population redundancy can be reduced through verified equivalence; local solutions require compatibility-aware composition; or solution stability across the deformation path is itself important. The next section specializes this formalism to evolutionary computation and derives mutation, recombination, selection, and population dynamics as distributional instances of the GHO operators.</w:t>
      </w:r>
    </w:p>
    <w:p w14:paraId="747E1519" w14:textId="77777777" w:rsidR="000E256A" w:rsidRDefault="00000000">
      <w:pPr>
        <w:pStyle w:val="Heading1"/>
        <w:spacing w:before="280" w:after="140"/>
      </w:pPr>
      <w:r>
        <w:rPr>
          <w:b/>
          <w:bCs/>
          <w:color w:val="1F3864"/>
          <w:sz w:val="30"/>
          <w:szCs w:val="30"/>
        </w:rPr>
        <w:t>3. Evolutionary Algorithms as Distributional Homotopy Optimization</w:t>
      </w:r>
    </w:p>
    <w:p w14:paraId="23FC54AC" w14:textId="77777777" w:rsidR="000E256A" w:rsidRDefault="00000000">
      <w:pPr>
        <w:spacing w:after="140" w:line="264" w:lineRule="auto"/>
        <w:jc w:val="both"/>
      </w:pPr>
      <w:r>
        <w:t>This section derives conventional evolutionary algorithms as restricted instances of Generalized Homotopy Optimization. The central step is to lift the algorithmic state from an individual candidate to a probability distribution over candidates. A finite population then becomes an empirical approximation of this distribution, and the evolutionary operators become transformations of the associated measure.</w:t>
      </w:r>
    </w:p>
    <w:p w14:paraId="2249163D" w14:textId="77777777" w:rsidR="000E256A" w:rsidRDefault="00000000">
      <w:pPr>
        <w:spacing w:after="140" w:line="264" w:lineRule="auto"/>
        <w:jc w:val="both"/>
      </w:pPr>
      <w:r>
        <w:t>Under this interpretation, mutation acts as local deformation or diffusion, recombination acts as nonlocal composition, selection acts as objective-dependent reweighting, and the generation index discretizes the homotopy parameter. The resulting deformation occurs in the probability-measure space or in a parameterized statistical manifold, not necessarily in the original discrete genotype space.</w:t>
      </w:r>
    </w:p>
    <w:p w14:paraId="68E6EE23" w14:textId="77777777" w:rsidR="000E256A" w:rsidRDefault="00000000">
      <w:pPr>
        <w:pStyle w:val="Heading2"/>
        <w:spacing w:before="220" w:after="100"/>
      </w:pPr>
      <w:r>
        <w:rPr>
          <w:b/>
          <w:bCs/>
          <w:color w:val="2E5496"/>
          <w:sz w:val="25"/>
          <w:szCs w:val="25"/>
        </w:rPr>
        <w:t>3.1 Population as an Empirical Solution Carrier</w:t>
      </w:r>
    </w:p>
    <w:p w14:paraId="7E4A9598" w14:textId="77777777" w:rsidR="000E256A" w:rsidRDefault="00000000">
      <w:pPr>
        <w:spacing w:after="140" w:line="264" w:lineRule="auto"/>
        <w:jc w:val="both"/>
      </w:pPr>
      <w:r>
        <w:t xml:space="preserve">Let </w:t>
      </w:r>
      <w:r>
        <w:rPr>
          <w:rFonts w:ascii="Cambria" w:eastAsia="Cambria" w:hAnsi="Cambria" w:cs="Cambria"/>
          <w:i/>
          <w:iCs/>
        </w:rPr>
        <w:t>X</w:t>
      </w:r>
      <w:r>
        <w:t xml:space="preserve"> be the candidate space and let the population at generation </w:t>
      </w:r>
      <w:r>
        <w:rPr>
          <w:rFonts w:ascii="Cambria" w:eastAsia="Cambria" w:hAnsi="Cambria" w:cs="Cambria"/>
          <w:i/>
          <w:iCs/>
        </w:rPr>
        <w:t>k</w:t>
      </w:r>
      <w:r>
        <w:t xml:space="preserve"> be </w:t>
      </w:r>
      <w:r>
        <w:rPr>
          <w:rFonts w:ascii="Cambria" w:eastAsia="Cambria" w:hAnsi="Cambria" w:cs="Cambria"/>
        </w:rPr>
        <w:t>{ xₖ¹, …, xₖᴺ }</w:t>
      </w:r>
      <w:r>
        <w:t xml:space="preserve">. The corresponding empirical probability measure is </w:t>
      </w:r>
      <w:r>
        <w:rPr>
          <w:rFonts w:ascii="Cambria" w:eastAsia="Cambria" w:hAnsi="Cambria" w:cs="Cambria"/>
          <w:i/>
          <w:iCs/>
        </w:rPr>
        <w:t>μₖᴺ = (1/N) Σᵢ δ(xₖⁱ)</w:t>
      </w:r>
      <w:r>
        <w:t xml:space="preserve">, where </w:t>
      </w:r>
      <w:r>
        <w:rPr>
          <w:rFonts w:ascii="Cambria" w:eastAsia="Cambria" w:hAnsi="Cambria" w:cs="Cambria"/>
          <w:i/>
          <w:iCs/>
        </w:rPr>
        <w:t>δₓ</w:t>
      </w:r>
      <w:r>
        <w:t xml:space="preserve"> denotes the Dirac measure concentrated at </w:t>
      </w:r>
      <w:r>
        <w:rPr>
          <w:rFonts w:ascii="Cambria" w:eastAsia="Cambria" w:hAnsi="Cambria" w:cs="Cambria"/>
          <w:i/>
          <w:iCs/>
        </w:rPr>
        <w:t>x</w:t>
      </w:r>
      <w:r>
        <w:t xml:space="preserve">. The population is therefore interpreted as a finite-particle approximation of an underlying probability measure </w:t>
      </w:r>
      <w:r>
        <w:rPr>
          <w:rFonts w:ascii="Cambria" w:eastAsia="Cambria" w:hAnsi="Cambria" w:cs="Cambria"/>
          <w:i/>
          <w:iCs/>
        </w:rPr>
        <w:t>μₖ ∈ 𝒫(X)</w:t>
      </w:r>
      <w:r>
        <w:t>.</w:t>
      </w:r>
    </w:p>
    <w:p w14:paraId="0E59E31B" w14:textId="77777777" w:rsidR="000E256A" w:rsidRDefault="00000000">
      <w:pPr>
        <w:spacing w:after="140" w:line="264" w:lineRule="auto"/>
        <w:jc w:val="both"/>
      </w:pPr>
      <w:r>
        <w:t>This change of viewpoint is important. At the individual level, especially when X is discrete, successive candidates may not form any meaningful continuous path. At the population level, however, the distribution of mass over X can change gradually.</w:t>
      </w:r>
    </w:p>
    <w:p w14:paraId="296A3217" w14:textId="77777777" w:rsidR="000E256A" w:rsidRDefault="00000000">
      <w:pPr>
        <w:spacing w:after="140" w:line="264" w:lineRule="auto"/>
        <w:jc w:val="both"/>
      </w:pPr>
      <w:r>
        <w:t xml:space="preserve">For a finite candidate space </w:t>
      </w:r>
      <w:r>
        <w:rPr>
          <w:rFonts w:ascii="Cambria" w:eastAsia="Cambria" w:hAnsi="Cambria" w:cs="Cambria"/>
        </w:rPr>
        <w:t>X = { x₁, …, x_m }</w:t>
      </w:r>
      <w:r>
        <w:t xml:space="preserve">, a probability measure is represented by </w:t>
      </w:r>
      <w:r>
        <w:rPr>
          <w:rFonts w:ascii="Cambria" w:eastAsia="Cambria" w:hAnsi="Cambria" w:cs="Cambria"/>
          <w:i/>
          <w:iCs/>
        </w:rPr>
        <w:t>(μ(x₁), …, μ(x_m))</w:t>
      </w:r>
      <w:r>
        <w:t xml:space="preserve"> satisfying </w:t>
      </w:r>
      <w:r>
        <w:rPr>
          <w:rFonts w:ascii="Cambria" w:eastAsia="Cambria" w:hAnsi="Cambria" w:cs="Cambria"/>
          <w:i/>
          <w:iCs/>
        </w:rPr>
        <w:t>μ(xᵢ) ≥ 0</w:t>
      </w:r>
      <w:r>
        <w:t xml:space="preserve"> and </w:t>
      </w:r>
      <w:r>
        <w:rPr>
          <w:rFonts w:ascii="Cambria" w:eastAsia="Cambria" w:hAnsi="Cambria" w:cs="Cambria"/>
          <w:i/>
          <w:iCs/>
        </w:rPr>
        <w:t>Σ μ(xᵢ) = 1</w:t>
      </w:r>
      <w:r>
        <w:t xml:space="preserve">. The carrier space is therefore the simplex </w:t>
      </w:r>
      <w:r>
        <w:rPr>
          <w:rFonts w:ascii="Cambria" w:eastAsia="Cambria" w:hAnsi="Cambria" w:cs="Cambria"/>
          <w:i/>
          <w:iCs/>
        </w:rPr>
        <w:t>Δ^(m−1)</w:t>
      </w:r>
      <w:r>
        <w:t xml:space="preserve">. Although the individual candidates may be isolated, the simplex is convex and connected. A population-level homotopy can therefore be defined as </w:t>
      </w:r>
      <w:r>
        <w:rPr>
          <w:rFonts w:ascii="Cambria" w:eastAsia="Cambria" w:hAnsi="Cambria" w:cs="Cambria"/>
          <w:i/>
          <w:iCs/>
        </w:rPr>
        <w:t>H : [0,1] → 𝒫(X)</w:t>
      </w:r>
      <w:r>
        <w:t xml:space="preserve">, with </w:t>
      </w:r>
      <w:r>
        <w:rPr>
          <w:rFonts w:ascii="Cambria" w:eastAsia="Cambria" w:hAnsi="Cambria" w:cs="Cambria"/>
          <w:i/>
          <w:iCs/>
        </w:rPr>
        <w:t>H(0) = μ₀</w:t>
      </w:r>
      <w:r>
        <w:t xml:space="preserve"> and </w:t>
      </w:r>
      <w:r>
        <w:rPr>
          <w:rFonts w:ascii="Cambria" w:eastAsia="Cambria" w:hAnsi="Cambria" w:cs="Cambria"/>
          <w:i/>
          <w:iCs/>
        </w:rPr>
        <w:t>H(1) = μ_T</w:t>
      </w:r>
      <w:r>
        <w:t>. A finite evolutionary algorithm samples this distributional path rather than constructing it exactly.</w:t>
      </w:r>
    </w:p>
    <w:p w14:paraId="6A10676E" w14:textId="77777777" w:rsidR="000E256A" w:rsidRDefault="00000000">
      <w:pPr>
        <w:pStyle w:val="Heading2"/>
        <w:spacing w:before="220" w:after="100"/>
      </w:pPr>
      <w:r>
        <w:rPr>
          <w:b/>
          <w:bCs/>
          <w:color w:val="2E5496"/>
          <w:sz w:val="25"/>
          <w:szCs w:val="25"/>
        </w:rPr>
        <w:t>3.2 Evolutionary Optimisation as a Measure Transformation</w:t>
      </w:r>
    </w:p>
    <w:p w14:paraId="125CE751" w14:textId="77777777" w:rsidR="000E256A" w:rsidRDefault="00000000">
      <w:pPr>
        <w:spacing w:after="140" w:line="264" w:lineRule="auto"/>
        <w:jc w:val="both"/>
      </w:pPr>
      <w:r>
        <w:lastRenderedPageBreak/>
        <w:t xml:space="preserve">Let the objective at homotopy parameter </w:t>
      </w:r>
      <w:r>
        <w:rPr>
          <w:rFonts w:ascii="Cambria" w:eastAsia="Cambria" w:hAnsi="Cambria" w:cs="Cambria"/>
          <w:i/>
          <w:iCs/>
        </w:rPr>
        <w:t>λ</w:t>
      </w:r>
      <w:r>
        <w:t xml:space="preserve"> be </w:t>
      </w:r>
      <w:r>
        <w:rPr>
          <w:rFonts w:ascii="Cambria" w:eastAsia="Cambria" w:hAnsi="Cambria" w:cs="Cambria"/>
          <w:i/>
          <w:iCs/>
        </w:rPr>
        <w:t>fλ : X → ℝ</w:t>
      </w:r>
      <w:r>
        <w:t xml:space="preserve">. An evolutionary generation acts on the population distribution through an operator </w:t>
      </w:r>
      <w:r>
        <w:rPr>
          <w:rFonts w:ascii="Cambria" w:eastAsia="Cambria" w:hAnsi="Cambria" w:cs="Cambria"/>
          <w:i/>
          <w:iCs/>
        </w:rPr>
        <w:t>Φλ : 𝒫(X) → 𝒫(X)</w:t>
      </w:r>
      <w:r>
        <w:t xml:space="preserve">. The infinite-population update is </w:t>
      </w:r>
      <w:r>
        <w:rPr>
          <w:rFonts w:ascii="Cambria" w:eastAsia="Cambria" w:hAnsi="Cambria" w:cs="Cambria"/>
          <w:i/>
          <w:iCs/>
        </w:rPr>
        <w:t>μₖ₊₁ = Φλₖ(μₖ)</w:t>
      </w:r>
      <w:r>
        <w:t>. A general evolutionary operator can be decomposed as</w:t>
      </w:r>
    </w:p>
    <w:p w14:paraId="1122C7AD" w14:textId="77777777" w:rsidR="000E256A" w:rsidRDefault="00000000">
      <w:pPr>
        <w:spacing w:before="80" w:after="140"/>
        <w:jc w:val="center"/>
      </w:pPr>
      <w:r>
        <w:rPr>
          <w:rFonts w:ascii="Cambria" w:eastAsia="Cambria" w:hAnsi="Cambria" w:cs="Cambria"/>
          <w:i/>
          <w:iCs/>
        </w:rPr>
        <w:t>Φλ = 𝒢λ ∘ 𝓜λ ∘ ℛλ ,</w:t>
      </w:r>
    </w:p>
    <w:p w14:paraId="7E52E2A1" w14:textId="77777777" w:rsidR="000E256A" w:rsidRDefault="00000000">
      <w:pPr>
        <w:spacing w:after="140" w:line="264" w:lineRule="auto"/>
        <w:jc w:val="both"/>
      </w:pPr>
      <w:r>
        <w:t xml:space="preserve">where </w:t>
      </w:r>
      <w:r>
        <w:rPr>
          <w:rFonts w:ascii="Cambria" w:eastAsia="Cambria" w:hAnsi="Cambria" w:cs="Cambria"/>
          <w:i/>
          <w:iCs/>
        </w:rPr>
        <w:t>ℛλ</w:t>
      </w:r>
      <w:r>
        <w:t xml:space="preserve"> is recombination, </w:t>
      </w:r>
      <w:r>
        <w:rPr>
          <w:rFonts w:ascii="Cambria" w:eastAsia="Cambria" w:hAnsi="Cambria" w:cs="Cambria"/>
          <w:i/>
          <w:iCs/>
        </w:rPr>
        <w:t>𝓜λ</w:t>
      </w:r>
      <w:r>
        <w:t xml:space="preserve"> is mutation, and </w:t>
      </w:r>
      <w:r>
        <w:rPr>
          <w:rFonts w:ascii="Cambria" w:eastAsia="Cambria" w:hAnsi="Cambria" w:cs="Cambria"/>
          <w:i/>
          <w:iCs/>
        </w:rPr>
        <w:t>𝒢λ</w:t>
      </w:r>
      <w:r>
        <w:t xml:space="preserve"> is selection. The finite population update is obtained through sampling: </w:t>
      </w:r>
      <w:r>
        <w:rPr>
          <w:rFonts w:ascii="Cambria" w:eastAsia="Cambria" w:hAnsi="Cambria" w:cs="Cambria"/>
        </w:rPr>
        <w:t>μₖ₊₁ᴺ = Sample_N[ Φλₖ(μₖᴺ) ]</w:t>
      </w:r>
      <w:r>
        <w:t xml:space="preserve">. Thus the finite evolutionary process contains two sources of change: deterministic or expected deformation through </w:t>
      </w:r>
      <w:r>
        <w:rPr>
          <w:rFonts w:ascii="Cambria" w:eastAsia="Cambria" w:hAnsi="Cambria" w:cs="Cambria"/>
          <w:i/>
          <w:iCs/>
        </w:rPr>
        <w:t>Φλ</w:t>
      </w:r>
      <w:r>
        <w:t>; and stochastic approximation through finite sampling.</w:t>
      </w:r>
    </w:p>
    <w:p w14:paraId="4CCD2FD3" w14:textId="77777777" w:rsidR="000E256A" w:rsidRDefault="00000000">
      <w:pPr>
        <w:pStyle w:val="Heading2"/>
        <w:spacing w:before="220" w:after="100"/>
      </w:pPr>
      <w:r>
        <w:rPr>
          <w:b/>
          <w:bCs/>
          <w:color w:val="2E5496"/>
          <w:sz w:val="25"/>
          <w:szCs w:val="25"/>
        </w:rPr>
        <w:t>3.3 Mutation as Local Deformation</w:t>
      </w:r>
    </w:p>
    <w:p w14:paraId="76B09CDF" w14:textId="77777777" w:rsidR="000E256A" w:rsidRDefault="00000000">
      <w:pPr>
        <w:spacing w:after="140" w:line="264" w:lineRule="auto"/>
        <w:jc w:val="both"/>
      </w:pPr>
      <w:r>
        <w:t xml:space="preserve">Let </w:t>
      </w:r>
      <w:r>
        <w:rPr>
          <w:rFonts w:ascii="Cambria" w:eastAsia="Cambria" w:hAnsi="Cambria" w:cs="Cambria"/>
          <w:i/>
          <w:iCs/>
        </w:rPr>
        <w:t>Mλ(x, dy)</w:t>
      </w:r>
      <w:r>
        <w:t xml:space="preserve"> be a Markov mutation kernel. For a parent candidate </w:t>
      </w:r>
      <w:r>
        <w:rPr>
          <w:rFonts w:ascii="Cambria" w:eastAsia="Cambria" w:hAnsi="Cambria" w:cs="Cambria"/>
          <w:i/>
          <w:iCs/>
        </w:rPr>
        <w:t>x</w:t>
      </w:r>
      <w:r>
        <w:t xml:space="preserve">, the kernel assigns a probability distribution over mutated candidates </w:t>
      </w:r>
      <w:r>
        <w:rPr>
          <w:rFonts w:ascii="Cambria" w:eastAsia="Cambria" w:hAnsi="Cambria" w:cs="Cambria"/>
          <w:i/>
          <w:iCs/>
        </w:rPr>
        <w:t>y</w:t>
      </w:r>
      <w:r>
        <w:t xml:space="preserve">. The mutation operator acts on a measure </w:t>
      </w:r>
      <w:r>
        <w:rPr>
          <w:rFonts w:ascii="Cambria" w:eastAsia="Cambria" w:hAnsi="Cambria" w:cs="Cambria"/>
          <w:i/>
          <w:iCs/>
        </w:rPr>
        <w:t>μ</w:t>
      </w:r>
      <w:r>
        <w:t xml:space="preserve"> as </w:t>
      </w:r>
      <w:r>
        <w:rPr>
          <w:rFonts w:ascii="Cambria" w:eastAsia="Cambria" w:hAnsi="Cambria" w:cs="Cambria"/>
          <w:i/>
          <w:iCs/>
        </w:rPr>
        <w:t>(𝓜λ μ)(A) = ∫ Mλ(x, A) μ(dx)</w:t>
      </w:r>
      <w:r>
        <w:t xml:space="preserve"> for measurable set </w:t>
      </w:r>
      <w:r>
        <w:rPr>
          <w:rFonts w:ascii="Cambria" w:eastAsia="Cambria" w:hAnsi="Cambria" w:cs="Cambria"/>
          <w:i/>
          <w:iCs/>
        </w:rPr>
        <w:t>A ⊆ X</w:t>
      </w:r>
      <w:r>
        <w:t>.</w:t>
      </w:r>
    </w:p>
    <w:p w14:paraId="707F1470" w14:textId="77777777" w:rsidR="000E256A" w:rsidRDefault="00000000">
      <w:pPr>
        <w:spacing w:after="140" w:line="264" w:lineRule="auto"/>
        <w:jc w:val="both"/>
      </w:pPr>
      <w:r>
        <w:t xml:space="preserve">In a continuous search space, a Gaussian mutation kernel may take the form </w:t>
      </w:r>
      <w:r>
        <w:rPr>
          <w:rFonts w:ascii="Cambria" w:eastAsia="Cambria" w:hAnsi="Cambria" w:cs="Cambria"/>
          <w:i/>
          <w:iCs/>
        </w:rPr>
        <w:t>Mλ(x, dy) = 𝒩(y ; x, Σλ) dy</w:t>
      </w:r>
      <w:r>
        <w:t xml:space="preserve">. The covariance </w:t>
      </w:r>
      <w:r>
        <w:rPr>
          <w:rFonts w:ascii="Cambria" w:eastAsia="Cambria" w:hAnsi="Cambria" w:cs="Cambria"/>
          <w:i/>
          <w:iCs/>
        </w:rPr>
        <w:t>Σλ</w:t>
      </w:r>
      <w:r>
        <w:t xml:space="preserve"> determines the local width and direction of the deformation. For small mutation scales, the induced population dynamics approximate diffusion. If </w:t>
      </w:r>
      <w:r>
        <w:rPr>
          <w:rFonts w:ascii="Cambria" w:eastAsia="Cambria" w:hAnsi="Cambria" w:cs="Cambria"/>
          <w:i/>
          <w:iCs/>
        </w:rPr>
        <w:t>ρ(x, t)</w:t>
      </w:r>
      <w:r>
        <w:t xml:space="preserve"> is the population density, an isotropic mutation process may contribute a term </w:t>
      </w:r>
      <w:r>
        <w:rPr>
          <w:rFonts w:ascii="Cambria" w:eastAsia="Cambria" w:hAnsi="Cambria" w:cs="Cambria"/>
          <w:i/>
          <w:iCs/>
        </w:rPr>
        <w:t>D Δρ</w:t>
      </w:r>
      <w:r>
        <w:t xml:space="preserve"> to the continuous-time evolution equation.</w:t>
      </w:r>
    </w:p>
    <w:p w14:paraId="56400F96" w14:textId="77777777" w:rsidR="000E256A" w:rsidRDefault="00000000">
      <w:pPr>
        <w:spacing w:after="140" w:line="264" w:lineRule="auto"/>
        <w:jc w:val="both"/>
      </w:pPr>
      <w:r>
        <w:t>Thus mutation has two related interpretations: at the individual level, local candidate variation; at the population level, diffusion of the solution carrier. Within GHO, mutation is a branching operator when it produces multiple candidate continuations, and a transport operator when it smoothly redistributes the carrier through a local neighbourhood.</w:t>
      </w:r>
    </w:p>
    <w:p w14:paraId="72A2D3EB" w14:textId="77777777" w:rsidR="000E256A" w:rsidRDefault="00000000">
      <w:pPr>
        <w:pStyle w:val="Heading2"/>
        <w:spacing w:before="220" w:after="100"/>
      </w:pPr>
      <w:r>
        <w:rPr>
          <w:b/>
          <w:bCs/>
          <w:color w:val="2E5496"/>
          <w:sz w:val="25"/>
          <w:szCs w:val="25"/>
        </w:rPr>
        <w:t>3.4 Recombination as Nonlocal Composition</w:t>
      </w:r>
    </w:p>
    <w:p w14:paraId="6BA8C3D2" w14:textId="77777777" w:rsidR="000E256A" w:rsidRDefault="00000000">
      <w:pPr>
        <w:spacing w:after="140" w:line="264" w:lineRule="auto"/>
        <w:jc w:val="both"/>
      </w:pPr>
      <w:r>
        <w:t xml:space="preserve">Mutation is generally local with respect to the candidate representation. Recombination can generate a candidate from two or more distant regions of the search space. Let </w:t>
      </w:r>
      <w:r>
        <w:rPr>
          <w:rFonts w:ascii="Cambria" w:eastAsia="Cambria" w:hAnsi="Cambria" w:cs="Cambria"/>
          <w:i/>
          <w:iCs/>
        </w:rPr>
        <w:t>Rλ(x, x′ ; dy)</w:t>
      </w:r>
      <w:r>
        <w:t xml:space="preserve"> be a recombination kernel that produces offspring </w:t>
      </w:r>
      <w:r>
        <w:rPr>
          <w:rFonts w:ascii="Cambria" w:eastAsia="Cambria" w:hAnsi="Cambria" w:cs="Cambria"/>
          <w:i/>
          <w:iCs/>
        </w:rPr>
        <w:t>y</w:t>
      </w:r>
      <w:r>
        <w:t xml:space="preserve"> from parents </w:t>
      </w:r>
      <w:r>
        <w:rPr>
          <w:rFonts w:ascii="Cambria" w:eastAsia="Cambria" w:hAnsi="Cambria" w:cs="Cambria"/>
          <w:i/>
          <w:iCs/>
        </w:rPr>
        <w:t>x</w:t>
      </w:r>
      <w:r>
        <w:t xml:space="preserve"> and </w:t>
      </w:r>
      <w:r>
        <w:rPr>
          <w:rFonts w:ascii="Cambria" w:eastAsia="Cambria" w:hAnsi="Cambria" w:cs="Cambria"/>
          <w:i/>
          <w:iCs/>
        </w:rPr>
        <w:t>x′</w:t>
      </w:r>
      <w:r>
        <w:t xml:space="preserve">. Given a parent distribution </w:t>
      </w:r>
      <w:r>
        <w:rPr>
          <w:rFonts w:ascii="Cambria" w:eastAsia="Cambria" w:hAnsi="Cambria" w:cs="Cambria"/>
          <w:i/>
          <w:iCs/>
        </w:rPr>
        <w:t>μ</w:t>
      </w:r>
      <w:r>
        <w:t>, the offspring distribution is</w:t>
      </w:r>
    </w:p>
    <w:p w14:paraId="446D4D65" w14:textId="77777777" w:rsidR="000E256A" w:rsidRDefault="00000000">
      <w:pPr>
        <w:spacing w:before="80" w:after="140"/>
        <w:jc w:val="center"/>
      </w:pPr>
      <w:r>
        <w:rPr>
          <w:rFonts w:ascii="Cambria" w:eastAsia="Cambria" w:hAnsi="Cambria" w:cs="Cambria"/>
          <w:i/>
          <w:iCs/>
        </w:rPr>
        <w:t>(ℛλ μ)(dy) = ∫(X×X) Rλ(x, x′ ; dy) μ(dx) μ(dx′).</w:t>
      </w:r>
    </w:p>
    <w:p w14:paraId="303EEA25" w14:textId="77777777" w:rsidR="000E256A" w:rsidRDefault="00000000">
      <w:pPr>
        <w:spacing w:after="140" w:line="264" w:lineRule="auto"/>
        <w:jc w:val="both"/>
      </w:pPr>
      <w:r>
        <w:t xml:space="preserve">This operator is nonlinear in </w:t>
      </w:r>
      <w:r>
        <w:rPr>
          <w:rFonts w:ascii="Cambria" w:eastAsia="Cambria" w:hAnsi="Cambria" w:cs="Cambria"/>
          <w:i/>
          <w:iCs/>
        </w:rPr>
        <w:t>μ</w:t>
      </w:r>
      <w:r>
        <w:t xml:space="preserve">, because the parent-pair distribution depends on the product measure </w:t>
      </w:r>
      <w:r>
        <w:rPr>
          <w:rFonts w:ascii="Cambria" w:eastAsia="Cambria" w:hAnsi="Cambria" w:cs="Cambria"/>
          <w:i/>
          <w:iCs/>
        </w:rPr>
        <w:t>μ ⊗ μ</w:t>
      </w:r>
      <w:r>
        <w:t xml:space="preserve">. In a binary genetic algorithm, recombination may exchange substrings. In a real-valued evolutionary algorithm, it may generate affine combinations such as </w:t>
      </w:r>
      <w:r>
        <w:rPr>
          <w:rFonts w:ascii="Cambria" w:eastAsia="Cambria" w:hAnsi="Cambria" w:cs="Cambria"/>
          <w:i/>
          <w:iCs/>
        </w:rPr>
        <w:t>y = α x + (1 − α) x′</w:t>
      </w:r>
      <w:r>
        <w:t>.</w:t>
      </w:r>
    </w:p>
    <w:p w14:paraId="78A947BC" w14:textId="77777777" w:rsidR="000E256A" w:rsidRDefault="00000000">
      <w:pPr>
        <w:spacing w:after="140" w:line="264" w:lineRule="auto"/>
        <w:jc w:val="both"/>
      </w:pPr>
      <w:r>
        <w:t>From the GHO perspective, recombination is a nonlocal branching or composition operator. It constructs a proposed continuation using structures found in different parts of the carrier. However, ordinary recombination does not necessarily verify whether the transferred parts are compatible. Two useful substructures may rely on conflicting assumptions, constraints, or interfaces. Therefore standard recombination is weaker than compatibility-aware gluing. The relationship is: recombination ⊂ general carrier composition. A later extension may require that partial solutions agree on an interface before they are combined.</w:t>
      </w:r>
    </w:p>
    <w:p w14:paraId="1131DD47" w14:textId="77777777" w:rsidR="000E256A" w:rsidRDefault="00000000">
      <w:pPr>
        <w:pStyle w:val="Heading2"/>
        <w:spacing w:before="220" w:after="100"/>
      </w:pPr>
      <w:r>
        <w:rPr>
          <w:b/>
          <w:bCs/>
          <w:color w:val="2E5496"/>
          <w:sz w:val="25"/>
          <w:szCs w:val="25"/>
        </w:rPr>
        <w:t>3.5 Selection as Objective-Dependent Reweighting</w:t>
      </w:r>
    </w:p>
    <w:p w14:paraId="4102A883" w14:textId="77777777" w:rsidR="000E256A" w:rsidRDefault="00000000">
      <w:pPr>
        <w:spacing w:after="140" w:line="264" w:lineRule="auto"/>
        <w:jc w:val="both"/>
      </w:pPr>
      <w:r>
        <w:t xml:space="preserve">Let the current objective be </w:t>
      </w:r>
      <w:r>
        <w:rPr>
          <w:rFonts w:ascii="Cambria" w:eastAsia="Cambria" w:hAnsi="Cambria" w:cs="Cambria"/>
          <w:i/>
          <w:iCs/>
        </w:rPr>
        <w:t>fλ</w:t>
      </w:r>
      <w:r>
        <w:t xml:space="preserve">. For a minimisation problem, define a nonnegative selection weight </w:t>
      </w:r>
      <w:r>
        <w:rPr>
          <w:rFonts w:ascii="Cambria" w:eastAsia="Cambria" w:hAnsi="Cambria" w:cs="Cambria"/>
          <w:i/>
          <w:iCs/>
        </w:rPr>
        <w:t>wλ(x) = ψλ(fλ(x))</w:t>
      </w:r>
      <w:r>
        <w:t xml:space="preserve">, where </w:t>
      </w:r>
      <w:r>
        <w:rPr>
          <w:rFonts w:ascii="Cambria" w:eastAsia="Cambria" w:hAnsi="Cambria" w:cs="Cambria"/>
          <w:i/>
          <w:iCs/>
        </w:rPr>
        <w:t>ψλ</w:t>
      </w:r>
      <w:r>
        <w:t xml:space="preserve"> decreases as the objective value increases. A common exponential form is </w:t>
      </w:r>
      <w:r>
        <w:rPr>
          <w:rFonts w:ascii="Cambria" w:eastAsia="Cambria" w:hAnsi="Cambria" w:cs="Cambria"/>
          <w:i/>
          <w:iCs/>
        </w:rPr>
        <w:t>wλ(x) = exp(−βλ fλ(x))</w:t>
      </w:r>
      <w:r>
        <w:t xml:space="preserve">, where </w:t>
      </w:r>
      <w:r>
        <w:rPr>
          <w:rFonts w:ascii="Cambria" w:eastAsia="Cambria" w:hAnsi="Cambria" w:cs="Cambria"/>
          <w:i/>
          <w:iCs/>
        </w:rPr>
        <w:t>βλ ≥ 0</w:t>
      </w:r>
      <w:r>
        <w:t xml:space="preserve"> controls selection pressure. Selection transforms a proposal distribution </w:t>
      </w:r>
      <w:r>
        <w:rPr>
          <w:rFonts w:ascii="Cambria" w:eastAsia="Cambria" w:hAnsi="Cambria" w:cs="Cambria"/>
          <w:i/>
          <w:iCs/>
        </w:rPr>
        <w:t>ν</w:t>
      </w:r>
      <w:r>
        <w:t xml:space="preserve"> into</w:t>
      </w:r>
    </w:p>
    <w:p w14:paraId="1E077A84" w14:textId="77777777" w:rsidR="000E256A" w:rsidRDefault="00000000">
      <w:pPr>
        <w:spacing w:before="80" w:after="140"/>
        <w:jc w:val="center"/>
      </w:pPr>
      <w:r>
        <w:rPr>
          <w:rFonts w:ascii="Cambria" w:eastAsia="Cambria" w:hAnsi="Cambria" w:cs="Cambria"/>
          <w:i/>
          <w:iCs/>
        </w:rPr>
        <w:lastRenderedPageBreak/>
        <w:t>(𝒢λ ν)(dx) = wλ(x) ν(dx) / ∫ wλ(u) ν(du).</w:t>
      </w:r>
    </w:p>
    <w:p w14:paraId="1FF3D406" w14:textId="77777777" w:rsidR="000E256A" w:rsidRDefault="00000000">
      <w:pPr>
        <w:spacing w:after="140" w:line="264" w:lineRule="auto"/>
        <w:jc w:val="both"/>
      </w:pPr>
      <w:r>
        <w:t xml:space="preserve">The relative mass of low-objective regions increases, while the relative mass of less promising regions decreases. Selection can therefore be interpreted as a correction of the distribution toward the target objective. It does not generally move a candidate directly. Instead, it changes which candidate regions receive future computational and reproductive resources. When </w:t>
      </w:r>
      <w:r>
        <w:rPr>
          <w:rFonts w:ascii="Cambria" w:eastAsia="Cambria" w:hAnsi="Cambria" w:cs="Cambria"/>
          <w:i/>
          <w:iCs/>
        </w:rPr>
        <w:t>βλ</w:t>
      </w:r>
      <w:r>
        <w:t xml:space="preserve"> is small, selection is weak and the carrier remains broad. When </w:t>
      </w:r>
      <w:r>
        <w:rPr>
          <w:rFonts w:ascii="Cambria" w:eastAsia="Cambria" w:hAnsi="Cambria" w:cs="Cambria"/>
          <w:i/>
          <w:iCs/>
        </w:rPr>
        <w:t>βλ</w:t>
      </w:r>
      <w:r>
        <w:t xml:space="preserve"> is large, the carrier concentrates around high-fitness regions. This suggests an annealed deformation </w:t>
      </w:r>
      <w:r>
        <w:rPr>
          <w:rFonts w:ascii="Cambria" w:eastAsia="Cambria" w:hAnsi="Cambria" w:cs="Cambria"/>
          <w:i/>
          <w:iCs/>
        </w:rPr>
        <w:t>β₀ &lt; β₁ &lt; ⋯ &lt; β_T</w:t>
      </w:r>
      <w:r>
        <w:t>, in which the algorithm moves from exploration to concentration.</w:t>
      </w:r>
    </w:p>
    <w:p w14:paraId="6819BB40" w14:textId="77777777" w:rsidR="000E256A" w:rsidRDefault="00000000">
      <w:pPr>
        <w:pStyle w:val="Heading2"/>
        <w:spacing w:before="220" w:after="100"/>
      </w:pPr>
      <w:r>
        <w:rPr>
          <w:b/>
          <w:bCs/>
          <w:color w:val="2E5496"/>
          <w:sz w:val="25"/>
          <w:szCs w:val="25"/>
        </w:rPr>
        <w:t>3.6 The Evolutionary Update as a GHO Step</w:t>
      </w:r>
    </w:p>
    <w:p w14:paraId="3E31749F" w14:textId="77777777" w:rsidR="000E256A" w:rsidRDefault="00000000">
      <w:pPr>
        <w:spacing w:after="140" w:line="264" w:lineRule="auto"/>
        <w:jc w:val="both"/>
      </w:pPr>
      <w:r>
        <w:t>Combining recombination, mutation, and selection gives</w:t>
      </w:r>
    </w:p>
    <w:p w14:paraId="0A53C098" w14:textId="77777777" w:rsidR="000E256A" w:rsidRDefault="00000000">
      <w:pPr>
        <w:spacing w:before="80" w:after="140"/>
        <w:jc w:val="center"/>
      </w:pPr>
      <w:r>
        <w:rPr>
          <w:rFonts w:ascii="Cambria" w:eastAsia="Cambria" w:hAnsi="Cambria" w:cs="Cambria"/>
          <w:i/>
          <w:iCs/>
        </w:rPr>
        <w:t>μₖ₊₁ = 𝒢λₖ ∘ 𝓜λₖ ∘ ℛλₖ (μₖ).</w:t>
      </w:r>
    </w:p>
    <w:p w14:paraId="4A104FF9" w14:textId="77777777" w:rsidR="000E256A" w:rsidRDefault="00000000">
      <w:pPr>
        <w:spacing w:after="140" w:line="264" w:lineRule="auto"/>
        <w:jc w:val="both"/>
      </w:pPr>
      <w:r>
        <w:t xml:space="preserve">A finite population approximates this update by sampling </w:t>
      </w:r>
      <w:r>
        <w:rPr>
          <w:rFonts w:ascii="Cambria" w:eastAsia="Cambria" w:hAnsi="Cambria" w:cs="Cambria"/>
          <w:i/>
          <w:iCs/>
        </w:rPr>
        <w:t>N</w:t>
      </w:r>
      <w:r>
        <w:t xml:space="preserve"> candidates from the transformed measure. This is a restricted GHO iteration with </w:t>
      </w:r>
      <w:r>
        <w:rPr>
          <w:rFonts w:ascii="Cambria" w:eastAsia="Cambria" w:hAnsi="Cambria" w:cs="Cambria"/>
          <w:i/>
          <w:iCs/>
        </w:rPr>
        <w:t>Zₖ = μₖᴺ</w:t>
      </w:r>
      <w:r>
        <w:t xml:space="preserve">, </w:t>
      </w:r>
      <w:r>
        <w:rPr>
          <w:rFonts w:ascii="Cambria" w:eastAsia="Cambria" w:hAnsi="Cambria" w:cs="Cambria"/>
          <w:i/>
          <w:iCs/>
        </w:rPr>
        <w:t>𝒯ₖ = I</w:t>
      </w:r>
      <w:r>
        <w:t xml:space="preserve">, </w:t>
      </w:r>
      <w:r>
        <w:rPr>
          <w:rFonts w:ascii="Cambria" w:eastAsia="Cambria" w:hAnsi="Cambria" w:cs="Cambria"/>
          <w:i/>
          <w:iCs/>
        </w:rPr>
        <w:t>ℬₖ = 𝓜ₖ ∘ ℛₖ</w:t>
      </w:r>
      <w:r>
        <w:t xml:space="preserve">, </w:t>
      </w:r>
      <w:r>
        <w:rPr>
          <w:rFonts w:ascii="Cambria" w:eastAsia="Cambria" w:hAnsi="Cambria" w:cs="Cambria"/>
          <w:i/>
          <w:iCs/>
        </w:rPr>
        <w:t>𝒠ₖ = I</w:t>
      </w:r>
      <w:r>
        <w:t xml:space="preserve">, fitness selection, and usually </w:t>
      </w:r>
      <w:r>
        <w:rPr>
          <w:rFonts w:ascii="Cambria" w:eastAsia="Cambria" w:hAnsi="Cambria" w:cs="Cambria"/>
          <w:i/>
          <w:iCs/>
        </w:rPr>
        <w:t>𝓬ₖ = I</w:t>
      </w:r>
      <w:r>
        <w:t>. The generation number acts as a discrete continuation coordinate.</w:t>
      </w:r>
    </w:p>
    <w:p w14:paraId="6ED8EB9B" w14:textId="77777777" w:rsidR="000E256A" w:rsidRDefault="00000000">
      <w:pPr>
        <w:pStyle w:val="Heading2"/>
        <w:spacing w:before="220" w:after="100"/>
      </w:pPr>
      <w:r>
        <w:rPr>
          <w:b/>
          <w:bCs/>
          <w:color w:val="2E5496"/>
          <w:sz w:val="25"/>
          <w:szCs w:val="25"/>
        </w:rPr>
        <w:t>3.7 The Generation Index as a Homotopy Parameter</w:t>
      </w:r>
    </w:p>
    <w:p w14:paraId="12D38595" w14:textId="77777777" w:rsidR="000E256A" w:rsidRDefault="00000000">
      <w:pPr>
        <w:spacing w:after="140" w:line="264" w:lineRule="auto"/>
        <w:jc w:val="both"/>
      </w:pPr>
      <w:r>
        <w:t xml:space="preserve">A standard evolutionary algorithm uses </w:t>
      </w:r>
      <w:r>
        <w:rPr>
          <w:rFonts w:ascii="Cambria" w:eastAsia="Cambria" w:hAnsi="Cambria" w:cs="Cambria"/>
          <w:i/>
          <w:iCs/>
        </w:rPr>
        <w:t>k = 0, 1, …, T</w:t>
      </w:r>
      <w:r>
        <w:t xml:space="preserve"> as the generation index. Normalize it as </w:t>
      </w:r>
      <w:r>
        <w:rPr>
          <w:rFonts w:ascii="Cambria" w:eastAsia="Cambria" w:hAnsi="Cambria" w:cs="Cambria"/>
          <w:i/>
          <w:iCs/>
        </w:rPr>
        <w:t>λₖ = k / T</w:t>
      </w:r>
      <w:r>
        <w:t xml:space="preserve">. Then the population sequence becomes </w:t>
      </w:r>
      <w:r>
        <w:rPr>
          <w:rFonts w:ascii="Cambria" w:eastAsia="Cambria" w:hAnsi="Cambria" w:cs="Cambria"/>
          <w:i/>
          <w:iCs/>
        </w:rPr>
        <w:t>μλ₀ ⤳ μλ₁ ⤳ ⋯ ⤳ μλ_T</w:t>
      </w:r>
      <w:r>
        <w:t xml:space="preserve">. If the objective remains fixed, </w:t>
      </w:r>
      <w:r>
        <w:rPr>
          <w:rFonts w:ascii="Cambria" w:eastAsia="Cambria" w:hAnsi="Cambria" w:cs="Cambria"/>
          <w:i/>
          <w:iCs/>
        </w:rPr>
        <w:t>fλ = f</w:t>
      </w:r>
      <w:r>
        <w:t>, the deformation occurs only in the solution carrier. This is a carrier homotopy with a fixed problem.</w:t>
      </w:r>
    </w:p>
    <w:p w14:paraId="57B86ABC" w14:textId="77777777" w:rsidR="000E256A" w:rsidRDefault="00000000">
      <w:pPr>
        <w:spacing w:after="140" w:line="264" w:lineRule="auto"/>
        <w:jc w:val="both"/>
      </w:pPr>
      <w:r>
        <w:t xml:space="preserve">If the objective, constraints, representation, or environment also vary with </w:t>
      </w:r>
      <w:r>
        <w:rPr>
          <w:rFonts w:ascii="Cambria" w:eastAsia="Cambria" w:hAnsi="Cambria" w:cs="Cambria"/>
          <w:i/>
          <w:iCs/>
        </w:rPr>
        <w:t>λ</w:t>
      </w:r>
      <w:r>
        <w:t xml:space="preserve">, then the algorithm becomes a full problem-and-carrier homotopy. For example, </w:t>
      </w:r>
      <w:r>
        <w:rPr>
          <w:rFonts w:ascii="Cambria" w:eastAsia="Cambria" w:hAnsi="Cambria" w:cs="Cambria"/>
          <w:i/>
          <w:iCs/>
        </w:rPr>
        <w:t>fλ = (1 − λ) f_smooth + λ f_target</w:t>
      </w:r>
      <w:r>
        <w:t xml:space="preserve"> produces an explicit objective homotopy. Likewise, a penalty schedule </w:t>
      </w:r>
      <w:r>
        <w:rPr>
          <w:rFonts w:ascii="Cambria" w:eastAsia="Cambria" w:hAnsi="Cambria" w:cs="Cambria"/>
          <w:i/>
          <w:iCs/>
        </w:rPr>
        <w:t>fλ(x) = f(x) + γ(λ) P(x)</w:t>
      </w:r>
      <w:r>
        <w:t xml:space="preserve"> with </w:t>
      </w:r>
      <w:r>
        <w:rPr>
          <w:rFonts w:ascii="Cambria" w:eastAsia="Cambria" w:hAnsi="Cambria" w:cs="Cambria"/>
          <w:i/>
          <w:iCs/>
        </w:rPr>
        <w:t>γ(0) ≈ 0</w:t>
      </w:r>
      <w:r>
        <w:t xml:space="preserve"> and </w:t>
      </w:r>
      <w:r>
        <w:rPr>
          <w:rFonts w:ascii="Cambria" w:eastAsia="Cambria" w:hAnsi="Cambria" w:cs="Cambria"/>
          <w:i/>
          <w:iCs/>
        </w:rPr>
        <w:t>γ(1) ≫ 0</w:t>
      </w:r>
      <w:r>
        <w:t xml:space="preserve"> defines a constraint homotopy. Thus the standard evolutionary algorithm is the special case in which the deformation parameter is present implicitly as optimisation time but does not alter the underlying problem specification.</w:t>
      </w:r>
    </w:p>
    <w:p w14:paraId="58E3A4AF" w14:textId="77777777" w:rsidR="000E256A" w:rsidRDefault="00000000">
      <w:pPr>
        <w:pStyle w:val="Heading2"/>
        <w:spacing w:before="220" w:after="100"/>
      </w:pPr>
      <w:r>
        <w:rPr>
          <w:b/>
          <w:bCs/>
          <w:color w:val="2E5496"/>
          <w:sz w:val="25"/>
          <w:szCs w:val="25"/>
        </w:rPr>
        <w:t>3.8 Free-Energy Interpretation</w:t>
      </w:r>
    </w:p>
    <w:p w14:paraId="3031A71D" w14:textId="77777777" w:rsidR="000E256A" w:rsidRDefault="00000000">
      <w:pPr>
        <w:spacing w:after="140" w:line="264" w:lineRule="auto"/>
        <w:jc w:val="both"/>
      </w:pPr>
      <w:r>
        <w:t xml:space="preserve">The distributional view permits an entropy-regularized formulation. Let </w:t>
      </w:r>
      <w:r>
        <w:rPr>
          <w:rFonts w:ascii="Cambria" w:eastAsia="Cambria" w:hAnsi="Cambria" w:cs="Cambria"/>
          <w:i/>
          <w:iCs/>
        </w:rPr>
        <w:t>H(μ) = − ∫ log(dμ/dq) dμ</w:t>
      </w:r>
      <w:r>
        <w:t xml:space="preserve"> denote entropy relative to reference measure </w:t>
      </w:r>
      <w:r>
        <w:rPr>
          <w:rFonts w:ascii="Cambria" w:eastAsia="Cambria" w:hAnsi="Cambria" w:cs="Cambria"/>
          <w:i/>
          <w:iCs/>
        </w:rPr>
        <w:t>q</w:t>
      </w:r>
      <w:r>
        <w:t xml:space="preserve">. Define the free-energy functional </w:t>
      </w:r>
      <w:r>
        <w:rPr>
          <w:rFonts w:ascii="Cambria" w:eastAsia="Cambria" w:hAnsi="Cambria" w:cs="Cambria"/>
          <w:i/>
          <w:iCs/>
        </w:rPr>
        <w:t>Fλ(μ) = ∫ fλ dμ − Tλ H(μ)</w:t>
      </w:r>
      <w:r>
        <w:t xml:space="preserve">, where </w:t>
      </w:r>
      <w:r>
        <w:rPr>
          <w:rFonts w:ascii="Cambria" w:eastAsia="Cambria" w:hAnsi="Cambria" w:cs="Cambria"/>
          <w:i/>
          <w:iCs/>
        </w:rPr>
        <w:t>Tλ &gt; 0</w:t>
      </w:r>
      <w:r>
        <w:t xml:space="preserve"> is an exploration temperature. At high temperature, entropy is strongly rewarded and the carrier remains broad. At low temperature, objective minimisation dominates. The formal minimizer is</w:t>
      </w:r>
    </w:p>
    <w:p w14:paraId="7BE4DFB2" w14:textId="77777777" w:rsidR="000E256A" w:rsidRDefault="00000000">
      <w:pPr>
        <w:spacing w:before="80" w:after="140"/>
        <w:jc w:val="center"/>
      </w:pPr>
      <w:r>
        <w:rPr>
          <w:rFonts w:ascii="Cambria" w:eastAsia="Cambria" w:hAnsi="Cambria" w:cs="Cambria"/>
          <w:i/>
          <w:iCs/>
        </w:rPr>
        <w:t>μλ★(dx) = exp(−fλ(x)/Tλ) q(dx) / ∫ exp(−fλ(u)/Tλ) q(du).</w:t>
      </w:r>
    </w:p>
    <w:p w14:paraId="1666998A" w14:textId="77777777" w:rsidR="000E256A" w:rsidRDefault="00000000">
      <w:pPr>
        <w:spacing w:after="140" w:line="264" w:lineRule="auto"/>
        <w:jc w:val="both"/>
      </w:pPr>
      <w:r>
        <w:t xml:space="preserve">A distributional homotopy can therefore be constructed by varying both </w:t>
      </w:r>
      <w:r>
        <w:rPr>
          <w:rFonts w:ascii="Cambria" w:eastAsia="Cambria" w:hAnsi="Cambria" w:cs="Cambria"/>
          <w:i/>
          <w:iCs/>
        </w:rPr>
        <w:t>fλ</w:t>
      </w:r>
      <w:r>
        <w:t xml:space="preserve"> and </w:t>
      </w:r>
      <w:r>
        <w:rPr>
          <w:rFonts w:ascii="Cambria" w:eastAsia="Cambria" w:hAnsi="Cambria" w:cs="Cambria"/>
          <w:i/>
          <w:iCs/>
        </w:rPr>
        <w:t>Tλ</w:t>
      </w:r>
      <w:r>
        <w:t xml:space="preserve">. The ideal path is </w:t>
      </w:r>
      <w:r>
        <w:rPr>
          <w:rFonts w:ascii="Cambria" w:eastAsia="Cambria" w:hAnsi="Cambria" w:cs="Cambria"/>
          <w:i/>
          <w:iCs/>
        </w:rPr>
        <w:t>μ₀★ ⤳ μ₁★</w:t>
      </w:r>
      <w:r>
        <w:t>. Evolutionary sampling can be interpreted as an approximate method for tracking this path. Mutation maintains entropy and supports exploration. Selection lowers expected objective value. Recombination redistributes structured variation. The population therefore approximates a deformation from a broad prior carrier toward a concentrated target carrier.</w:t>
      </w:r>
    </w:p>
    <w:p w14:paraId="791D0FEE" w14:textId="77777777" w:rsidR="000E256A" w:rsidRDefault="00000000">
      <w:pPr>
        <w:pStyle w:val="Heading2"/>
        <w:spacing w:before="220" w:after="100"/>
      </w:pPr>
      <w:r>
        <w:rPr>
          <w:b/>
          <w:bCs/>
          <w:color w:val="2E5496"/>
          <w:sz w:val="25"/>
          <w:szCs w:val="25"/>
        </w:rPr>
        <w:t>3.9 Replicator Dynamics as Continuous Selection</w:t>
      </w:r>
    </w:p>
    <w:p w14:paraId="6AF924A1" w14:textId="77777777" w:rsidR="000E256A" w:rsidRDefault="00000000">
      <w:pPr>
        <w:spacing w:after="140" w:line="264" w:lineRule="auto"/>
        <w:jc w:val="both"/>
      </w:pPr>
      <w:r>
        <w:t xml:space="preserve">Consider a finite set of candidate types with probabilities </w:t>
      </w:r>
      <w:r>
        <w:rPr>
          <w:rFonts w:ascii="Cambria" w:eastAsia="Cambria" w:hAnsi="Cambria" w:cs="Cambria"/>
          <w:i/>
          <w:iCs/>
        </w:rPr>
        <w:t>pᵢ(t)</w:t>
      </w:r>
      <w:r>
        <w:t xml:space="preserve">, </w:t>
      </w:r>
      <w:r>
        <w:rPr>
          <w:rFonts w:ascii="Cambria" w:eastAsia="Cambria" w:hAnsi="Cambria" w:cs="Cambria"/>
          <w:i/>
          <w:iCs/>
        </w:rPr>
        <w:t>Σ pᵢ(t) = 1</w:t>
      </w:r>
      <w:r>
        <w:t xml:space="preserve">. Let the fitness of type </w:t>
      </w:r>
      <w:r>
        <w:rPr>
          <w:rFonts w:ascii="Cambria" w:eastAsia="Cambria" w:hAnsi="Cambria" w:cs="Cambria"/>
          <w:i/>
          <w:iCs/>
        </w:rPr>
        <w:t>i</w:t>
      </w:r>
      <w:r>
        <w:t xml:space="preserve"> be </w:t>
      </w:r>
      <w:r>
        <w:rPr>
          <w:rFonts w:ascii="Cambria" w:eastAsia="Cambria" w:hAnsi="Cambria" w:cs="Cambria"/>
          <w:i/>
          <w:iCs/>
        </w:rPr>
        <w:t>Fᵢ</w:t>
      </w:r>
      <w:r>
        <w:t xml:space="preserve">. Replicator dynamics are </w:t>
      </w:r>
      <w:r>
        <w:rPr>
          <w:rFonts w:ascii="Cambria" w:eastAsia="Cambria" w:hAnsi="Cambria" w:cs="Cambria"/>
          <w:i/>
          <w:iCs/>
        </w:rPr>
        <w:t>ṗᵢ = pᵢ (Fᵢ − F̄)</w:t>
      </w:r>
      <w:r>
        <w:t xml:space="preserve">, where </w:t>
      </w:r>
      <w:r>
        <w:rPr>
          <w:rFonts w:ascii="Cambria" w:eastAsia="Cambria" w:hAnsi="Cambria" w:cs="Cambria"/>
          <w:i/>
          <w:iCs/>
        </w:rPr>
        <w:t>F̄ = Σ pⱼ Fⱼ</w:t>
      </w:r>
      <w:r>
        <w:t xml:space="preserve">. For minimisation, one may define </w:t>
      </w:r>
      <w:r>
        <w:rPr>
          <w:rFonts w:ascii="Cambria" w:eastAsia="Cambria" w:hAnsi="Cambria" w:cs="Cambria"/>
          <w:i/>
          <w:iCs/>
        </w:rPr>
        <w:t>Fᵢ = −fᵢ</w:t>
      </w:r>
      <w:r>
        <w:t xml:space="preserve">. Then </w:t>
      </w:r>
      <w:r>
        <w:rPr>
          <w:rFonts w:ascii="Cambria" w:eastAsia="Cambria" w:hAnsi="Cambria" w:cs="Cambria"/>
          <w:i/>
          <w:iCs/>
        </w:rPr>
        <w:t>ṗᵢ = −pᵢ (fᵢ − f̄)</w:t>
      </w:r>
      <w:r>
        <w:t xml:space="preserve">. Candidates with objective value below the population average gain relative mass. The replicator </w:t>
      </w:r>
      <w:r>
        <w:lastRenderedPageBreak/>
        <w:t>equation is therefore the continuous-time analogue of fitness reweighting. It represents a deterministic deformation of the probability carrier under selection.</w:t>
      </w:r>
    </w:p>
    <w:p w14:paraId="72FF2866" w14:textId="77777777" w:rsidR="000E256A" w:rsidRDefault="00000000">
      <w:pPr>
        <w:pStyle w:val="Heading2"/>
        <w:spacing w:before="220" w:after="100"/>
      </w:pPr>
      <w:r>
        <w:rPr>
          <w:b/>
          <w:bCs/>
          <w:color w:val="2E5496"/>
          <w:sz w:val="25"/>
          <w:szCs w:val="25"/>
        </w:rPr>
        <w:t>3.10 Replicator–Mutator Dynamics</w:t>
      </w:r>
    </w:p>
    <w:p w14:paraId="41BDD142" w14:textId="77777777" w:rsidR="000E256A" w:rsidRDefault="00000000">
      <w:pPr>
        <w:spacing w:after="140" w:line="264" w:lineRule="auto"/>
        <w:jc w:val="both"/>
      </w:pPr>
      <w:r>
        <w:t xml:space="preserve">Let </w:t>
      </w:r>
      <w:r>
        <w:rPr>
          <w:rFonts w:ascii="Cambria" w:eastAsia="Cambria" w:hAnsi="Cambria" w:cs="Cambria"/>
          <w:i/>
          <w:iCs/>
        </w:rPr>
        <w:t>Q_ji</w:t>
      </w:r>
      <w:r>
        <w:t xml:space="preserve"> be the probability that offspring of type </w:t>
      </w:r>
      <w:r>
        <w:rPr>
          <w:rFonts w:ascii="Cambria" w:eastAsia="Cambria" w:hAnsi="Cambria" w:cs="Cambria"/>
          <w:i/>
          <w:iCs/>
        </w:rPr>
        <w:t>j</w:t>
      </w:r>
      <w:r>
        <w:t xml:space="preserve"> appears as type </w:t>
      </w:r>
      <w:r>
        <w:rPr>
          <w:rFonts w:ascii="Cambria" w:eastAsia="Cambria" w:hAnsi="Cambria" w:cs="Cambria"/>
          <w:i/>
          <w:iCs/>
        </w:rPr>
        <w:t>i</w:t>
      </w:r>
      <w:r>
        <w:t xml:space="preserve">. The replicator–mutator equation is </w:t>
      </w:r>
      <w:r>
        <w:rPr>
          <w:rFonts w:ascii="Cambria" w:eastAsia="Cambria" w:hAnsi="Cambria" w:cs="Cambria"/>
          <w:i/>
          <w:iCs/>
        </w:rPr>
        <w:t>ṗᵢ = Σⱼ pⱼ Fⱼ Q_ji − pᵢ F̄</w:t>
      </w:r>
      <w:r>
        <w:t xml:space="preserve">. The first term combines reproduction and mutation. The second term normalizes the population. In a continuous candidate space, a corresponding density equation may take the form </w:t>
      </w:r>
      <w:r>
        <w:rPr>
          <w:rFonts w:ascii="Cambria" w:eastAsia="Cambria" w:hAnsi="Cambria" w:cs="Cambria"/>
          <w:i/>
          <w:iCs/>
        </w:rPr>
        <w:t>∂ₜρ = D Δρ − β (f − f̄) ρ</w:t>
      </w:r>
      <w:r>
        <w:t>. A more general transport–diffusion–selection equation is</w:t>
      </w:r>
    </w:p>
    <w:p w14:paraId="2A11A2BA" w14:textId="77777777" w:rsidR="000E256A" w:rsidRDefault="00000000">
      <w:pPr>
        <w:spacing w:before="80" w:after="140"/>
        <w:jc w:val="center"/>
      </w:pPr>
      <w:r>
        <w:rPr>
          <w:rFonts w:ascii="Cambria" w:eastAsia="Cambria" w:hAnsi="Cambria" w:cs="Cambria"/>
          <w:i/>
          <w:iCs/>
        </w:rPr>
        <w:t>∂ₜρ = −∇·(ρ v) + ∇·(D ∇ρ) − β (f − f̄) ρ ,</w:t>
      </w:r>
    </w:p>
    <w:p w14:paraId="019C7392" w14:textId="77777777" w:rsidR="000E256A" w:rsidRDefault="00000000">
      <w:pPr>
        <w:spacing w:after="140" w:line="264" w:lineRule="auto"/>
        <w:jc w:val="both"/>
      </w:pPr>
      <w:r>
        <w:t xml:space="preserve">where </w:t>
      </w:r>
      <w:r>
        <w:rPr>
          <w:rFonts w:ascii="Cambria" w:eastAsia="Cambria" w:hAnsi="Cambria" w:cs="Cambria"/>
          <w:i/>
          <w:iCs/>
        </w:rPr>
        <w:t>v</w:t>
      </w:r>
      <w:r>
        <w:t xml:space="preserve"> represents directed transport or predictor information, </w:t>
      </w:r>
      <w:r>
        <w:rPr>
          <w:rFonts w:ascii="Cambria" w:eastAsia="Cambria" w:hAnsi="Cambria" w:cs="Cambria"/>
          <w:i/>
          <w:iCs/>
        </w:rPr>
        <w:t>D</w:t>
      </w:r>
      <w:r>
        <w:t xml:space="preserve"> represents mutation covariance, and the final term represents selection. A recombination term may be added as a nonlocal operator </w:t>
      </w:r>
      <w:r>
        <w:rPr>
          <w:rFonts w:ascii="Cambria" w:eastAsia="Cambria" w:hAnsi="Cambria" w:cs="Cambria"/>
          <w:i/>
          <w:iCs/>
        </w:rPr>
        <w:t>+ ℛ[ρ]</w:t>
      </w:r>
      <w:r>
        <w:t>. This continuous equation expresses evolutionary optimisation as a distributional homotopy flow.</w:t>
      </w:r>
    </w:p>
    <w:p w14:paraId="6A0A4BC7" w14:textId="77777777" w:rsidR="000E256A" w:rsidRDefault="00000000">
      <w:pPr>
        <w:pStyle w:val="Heading2"/>
        <w:spacing w:before="220" w:after="100"/>
      </w:pPr>
      <w:r>
        <w:rPr>
          <w:b/>
          <w:bCs/>
          <w:color w:val="2E5496"/>
          <w:sz w:val="25"/>
          <w:szCs w:val="25"/>
        </w:rPr>
        <w:t>3.11 Evolution Strategies as Parametric Carrier Homotopies</w:t>
      </w:r>
    </w:p>
    <w:p w14:paraId="280A03C9" w14:textId="77777777" w:rsidR="000E256A" w:rsidRDefault="00000000">
      <w:pPr>
        <w:spacing w:after="140" w:line="264" w:lineRule="auto"/>
        <w:jc w:val="both"/>
      </w:pPr>
      <w:r>
        <w:t xml:space="preserve">Evolution strategies often maintain a parameterized search distribution </w:t>
      </w:r>
      <w:r>
        <w:rPr>
          <w:rFonts w:ascii="Cambria" w:eastAsia="Cambria" w:hAnsi="Cambria" w:cs="Cambria"/>
          <w:i/>
          <w:iCs/>
        </w:rPr>
        <w:t>μ_θₖ</w:t>
      </w:r>
      <w:r>
        <w:t xml:space="preserve">. For a Gaussian carrier, </w:t>
      </w:r>
      <w:r>
        <w:rPr>
          <w:rFonts w:ascii="Cambria" w:eastAsia="Cambria" w:hAnsi="Cambria" w:cs="Cambria"/>
          <w:i/>
          <w:iCs/>
        </w:rPr>
        <w:t>μ_θₖ = 𝒩(mₖ, Cₖ)</w:t>
      </w:r>
      <w:r>
        <w:t xml:space="preserve">, where </w:t>
      </w:r>
      <w:r>
        <w:rPr>
          <w:rFonts w:ascii="Cambria" w:eastAsia="Cambria" w:hAnsi="Cambria" w:cs="Cambria"/>
          <w:i/>
          <w:iCs/>
        </w:rPr>
        <w:t>θₖ = (mₖ, Cₖ)</w:t>
      </w:r>
      <w:r>
        <w:t xml:space="preserve">. The optimisation process becomes a path </w:t>
      </w:r>
      <w:r>
        <w:rPr>
          <w:rFonts w:ascii="Cambria" w:eastAsia="Cambria" w:hAnsi="Cambria" w:cs="Cambria"/>
          <w:i/>
          <w:iCs/>
        </w:rPr>
        <w:t>θ₀ ⤳ θ₁ ⤳ ⋯</w:t>
      </w:r>
      <w:r>
        <w:t xml:space="preserve"> on the statistical manifold of Gaussian distributions. The carrier deformation is now represented by the movement of the mean, covariance, and possibly a global scale parameter. This provides a lower-dimensional approximation to a general measure-valued path. The topology and geometry of the carrier space are induced by the parameterization and its metric.</w:t>
      </w:r>
    </w:p>
    <w:p w14:paraId="234009F1" w14:textId="77777777" w:rsidR="000E256A" w:rsidRDefault="00000000">
      <w:pPr>
        <w:pStyle w:val="Heading2"/>
        <w:spacing w:before="220" w:after="100"/>
      </w:pPr>
      <w:r>
        <w:rPr>
          <w:b/>
          <w:bCs/>
          <w:color w:val="2E5496"/>
          <w:sz w:val="25"/>
          <w:szCs w:val="25"/>
        </w:rPr>
        <w:t>3.12 CMA-ES as Metric Adaptation</w:t>
      </w:r>
    </w:p>
    <w:p w14:paraId="6ACA26CF" w14:textId="77777777" w:rsidR="000E256A" w:rsidRDefault="00000000">
      <w:pPr>
        <w:spacing w:after="140" w:line="264" w:lineRule="auto"/>
        <w:jc w:val="both"/>
      </w:pPr>
      <w:r>
        <w:t xml:space="preserve">In the Covariance Matrix Adaptation Evolution Strategy, the carrier is approximately </w:t>
      </w:r>
      <w:r>
        <w:rPr>
          <w:rFonts w:ascii="Cambria" w:eastAsia="Cambria" w:hAnsi="Cambria" w:cs="Cambria"/>
          <w:i/>
          <w:iCs/>
        </w:rPr>
        <w:t>μₖ = 𝒩(mₖ, σₖ² Cₖ)</w:t>
      </w:r>
      <w:r>
        <w:t xml:space="preserve">. The mean </w:t>
      </w:r>
      <w:r>
        <w:rPr>
          <w:rFonts w:ascii="Cambria" w:eastAsia="Cambria" w:hAnsi="Cambria" w:cs="Cambria"/>
          <w:i/>
          <w:iCs/>
        </w:rPr>
        <w:t>mₖ</w:t>
      </w:r>
      <w:r>
        <w:t xml:space="preserve"> tracks the centre of the selected region. The covariance matrix </w:t>
      </w:r>
      <w:r>
        <w:rPr>
          <w:rFonts w:ascii="Cambria" w:eastAsia="Cambria" w:hAnsi="Cambria" w:cs="Cambria"/>
          <w:i/>
          <w:iCs/>
        </w:rPr>
        <w:t>Cₖ</w:t>
      </w:r>
      <w:r>
        <w:t xml:space="preserve"> learns directional structure from successful candidate differences. The step size </w:t>
      </w:r>
      <w:r>
        <w:rPr>
          <w:rFonts w:ascii="Cambria" w:eastAsia="Cambria" w:hAnsi="Cambria" w:cs="Cambria"/>
          <w:i/>
          <w:iCs/>
        </w:rPr>
        <w:t>σₖ</w:t>
      </w:r>
      <w:r>
        <w:t xml:space="preserve"> controls the scale of exploration. The accumulated evolution path summarizes correlated movements across generations.</w:t>
      </w:r>
    </w:p>
    <w:p w14:paraId="683FBF3E" w14:textId="77777777" w:rsidR="000E256A" w:rsidRDefault="00000000">
      <w:pPr>
        <w:spacing w:after="140" w:line="264" w:lineRule="auto"/>
        <w:jc w:val="both"/>
      </w:pPr>
      <w:r>
        <w:t xml:space="preserve">Under the GHO interpretation: </w:t>
      </w:r>
      <w:r>
        <w:rPr>
          <w:rFonts w:ascii="Cambria" w:eastAsia="Cambria" w:hAnsi="Cambria" w:cs="Cambria"/>
          <w:i/>
          <w:iCs/>
        </w:rPr>
        <w:t>mₖ</w:t>
      </w:r>
      <w:r>
        <w:t xml:space="preserve"> is the centre of the transported carrier; </w:t>
      </w:r>
      <w:r>
        <w:rPr>
          <w:rFonts w:ascii="Cambria" w:eastAsia="Cambria" w:hAnsi="Cambria" w:cs="Cambria"/>
          <w:i/>
          <w:iCs/>
        </w:rPr>
        <w:t>Cₖ</w:t>
      </w:r>
      <w:r>
        <w:t xml:space="preserve"> is an adaptive local metric; </w:t>
      </w:r>
      <w:r>
        <w:rPr>
          <w:rFonts w:ascii="Cambria" w:eastAsia="Cambria" w:hAnsi="Cambria" w:cs="Cambria"/>
          <w:i/>
          <w:iCs/>
        </w:rPr>
        <w:t>σₖ</w:t>
      </w:r>
      <w:r>
        <w:t xml:space="preserve"> is the radius of the continuation tube; offspring samples are local branches; weighted recombination is a carrier correction; covariance adaptation changes the geometry used for future transport. CMA-ES can therefore be viewed as a parametric metric homotopy in the manifold of Gaussian measures. However, the problem itself is generally fixed, and distinct homotopy classes are not explicitly represented.</w:t>
      </w:r>
    </w:p>
    <w:p w14:paraId="7098AB07" w14:textId="77777777" w:rsidR="000E256A" w:rsidRDefault="00000000">
      <w:pPr>
        <w:pStyle w:val="Heading2"/>
        <w:spacing w:before="220" w:after="100"/>
      </w:pPr>
      <w:r>
        <w:rPr>
          <w:b/>
          <w:bCs/>
          <w:color w:val="2E5496"/>
          <w:sz w:val="25"/>
          <w:szCs w:val="25"/>
        </w:rPr>
        <w:t>3.13 Natural Evolution Strategies as Statistical-Manifold Transport</w:t>
      </w:r>
    </w:p>
    <w:p w14:paraId="2BE60EE6" w14:textId="77777777" w:rsidR="000E256A" w:rsidRDefault="00000000">
      <w:pPr>
        <w:spacing w:after="140" w:line="264" w:lineRule="auto"/>
        <w:jc w:val="both"/>
      </w:pPr>
      <w:r>
        <w:t xml:space="preserve">Natural Evolution Strategies maintain a parameterized distribution </w:t>
      </w:r>
      <w:r>
        <w:rPr>
          <w:rFonts w:ascii="Cambria" w:eastAsia="Cambria" w:hAnsi="Cambria" w:cs="Cambria"/>
          <w:i/>
          <w:iCs/>
        </w:rPr>
        <w:t>μ_θ</w:t>
      </w:r>
      <w:r>
        <w:t xml:space="preserve"> and optimize the expected objective </w:t>
      </w:r>
      <w:r>
        <w:rPr>
          <w:rFonts w:ascii="Cambria" w:eastAsia="Cambria" w:hAnsi="Cambria" w:cs="Cambria"/>
          <w:i/>
          <w:iCs/>
        </w:rPr>
        <w:t>J(θ) = 𝔼[f(x)]</w:t>
      </w:r>
      <w:r>
        <w:t xml:space="preserve">, </w:t>
      </w:r>
      <w:r>
        <w:rPr>
          <w:rFonts w:ascii="Cambria" w:eastAsia="Cambria" w:hAnsi="Cambria" w:cs="Cambria"/>
          <w:i/>
          <w:iCs/>
        </w:rPr>
        <w:t>x ∼ μ_θ</w:t>
      </w:r>
      <w:r>
        <w:t xml:space="preserve">. The ordinary gradient </w:t>
      </w:r>
      <w:r>
        <w:rPr>
          <w:rFonts w:ascii="Cambria" w:eastAsia="Cambria" w:hAnsi="Cambria" w:cs="Cambria"/>
          <w:i/>
          <w:iCs/>
        </w:rPr>
        <w:t>∇_θ J</w:t>
      </w:r>
      <w:r>
        <w:t xml:space="preserve"> depends on the chosen parameter coordinates. The natural gradient is </w:t>
      </w:r>
      <w:r>
        <w:rPr>
          <w:rFonts w:ascii="Cambria" w:eastAsia="Cambria" w:hAnsi="Cambria" w:cs="Cambria"/>
          <w:i/>
          <w:iCs/>
        </w:rPr>
        <w:t>∇̃_θ J = F(θ)⁻¹ ∇_θ J</w:t>
      </w:r>
      <w:r>
        <w:t xml:space="preserve">, where </w:t>
      </w:r>
      <w:r>
        <w:rPr>
          <w:rFonts w:ascii="Cambria" w:eastAsia="Cambria" w:hAnsi="Cambria" w:cs="Cambria"/>
          <w:i/>
          <w:iCs/>
        </w:rPr>
        <w:t>F(θ)</w:t>
      </w:r>
      <w:r>
        <w:t xml:space="preserve"> is the Fisher information matrix. The update </w:t>
      </w:r>
      <w:r>
        <w:rPr>
          <w:rFonts w:ascii="Cambria" w:eastAsia="Cambria" w:hAnsi="Cambria" w:cs="Cambria"/>
          <w:i/>
          <w:iCs/>
        </w:rPr>
        <w:t>θₖ₊₁ = θₖ − ηₖ ∇̃_θ J</w:t>
      </w:r>
      <w:r>
        <w:t xml:space="preserve"> moves the carrier along a geometry intrinsic to the statistical model. This is naturally interpreted as transport on a statistical manifold.</w:t>
      </w:r>
    </w:p>
    <w:p w14:paraId="33D66200" w14:textId="77777777" w:rsidR="000E256A" w:rsidRDefault="00000000">
      <w:pPr>
        <w:spacing w:after="140" w:line="264" w:lineRule="auto"/>
        <w:jc w:val="both"/>
      </w:pPr>
      <w:r>
        <w:t>NES is therefore a smooth, parametric instance of distributional GHO. Its limitations relative to the full framework include: fixed carrier family; no explicit branch complex; no general representation deformation; and no explicit quotienting of homotopy-equivalent solution families.</w:t>
      </w:r>
    </w:p>
    <w:p w14:paraId="427A68AD" w14:textId="77777777" w:rsidR="000E256A" w:rsidRDefault="00000000">
      <w:pPr>
        <w:pStyle w:val="Heading2"/>
        <w:spacing w:before="220" w:after="100"/>
      </w:pPr>
      <w:r>
        <w:rPr>
          <w:b/>
          <w:bCs/>
          <w:color w:val="2E5496"/>
          <w:sz w:val="25"/>
          <w:szCs w:val="25"/>
        </w:rPr>
        <w:t>3.14 Evolutionary Niching as Approximate Branch Preservation</w:t>
      </w:r>
    </w:p>
    <w:p w14:paraId="6D0E840B" w14:textId="77777777" w:rsidR="000E256A" w:rsidRDefault="00000000">
      <w:pPr>
        <w:spacing w:after="140" w:line="264" w:lineRule="auto"/>
        <w:jc w:val="both"/>
      </w:pPr>
      <w:r>
        <w:lastRenderedPageBreak/>
        <w:t>Multimodal evolutionary algorithms often employ niching, crowding, fitness sharing, speciation, island models, or novelty search. These methods attempt to prevent the population from collapsing onto one optimum. In GHO language, they approximate preservation of separate solution branches.</w:t>
      </w:r>
    </w:p>
    <w:p w14:paraId="60EC99F9" w14:textId="77777777" w:rsidR="000E256A" w:rsidRDefault="00000000">
      <w:pPr>
        <w:spacing w:after="140" w:line="264" w:lineRule="auto"/>
        <w:jc w:val="both"/>
      </w:pPr>
      <w:r>
        <w:t xml:space="preserve">Let </w:t>
      </w:r>
      <w:r>
        <w:rPr>
          <w:rFonts w:ascii="Cambria" w:eastAsia="Cambria" w:hAnsi="Cambria" w:cs="Cambria"/>
        </w:rPr>
        <w:t>{ cₖ¹, …, cₖ^(mₖ) }</w:t>
      </w:r>
      <w:r>
        <w:t xml:space="preserve"> be the branch or class structure at generation </w:t>
      </w:r>
      <w:r>
        <w:rPr>
          <w:rFonts w:ascii="Cambria" w:eastAsia="Cambria" w:hAnsi="Cambria" w:cs="Cambria"/>
          <w:i/>
          <w:iCs/>
        </w:rPr>
        <w:t>k</w:t>
      </w:r>
      <w:r>
        <w:t xml:space="preserve">. A class-preserving allocation satisfies </w:t>
      </w:r>
      <w:r>
        <w:rPr>
          <w:rFonts w:ascii="Cambria" w:eastAsia="Cambria" w:hAnsi="Cambria" w:cs="Cambria"/>
          <w:i/>
          <w:iCs/>
        </w:rPr>
        <w:t>N = Σⱼ N_{k,j}</w:t>
      </w:r>
      <w:r>
        <w:t xml:space="preserve">, where </w:t>
      </w:r>
      <w:r>
        <w:rPr>
          <w:rFonts w:ascii="Cambria" w:eastAsia="Cambria" w:hAnsi="Cambria" w:cs="Cambria"/>
          <w:i/>
          <w:iCs/>
        </w:rPr>
        <w:t>N_{k,j}</w:t>
      </w:r>
      <w:r>
        <w:t xml:space="preserve"> is the population budget assigned to class </w:t>
      </w:r>
      <w:r>
        <w:rPr>
          <w:rFonts w:ascii="Cambria" w:eastAsia="Cambria" w:hAnsi="Cambria" w:cs="Cambria"/>
          <w:i/>
          <w:iCs/>
        </w:rPr>
        <w:t>cₖⱼ</w:t>
      </w:r>
      <w:r>
        <w:t xml:space="preserve">. Standard niching estimates classes using geometric distance or fitness similarity. GHO permits a stronger relation: </w:t>
      </w:r>
      <w:r>
        <w:rPr>
          <w:rFonts w:ascii="Cambria" w:eastAsia="Cambria" w:hAnsi="Cambria" w:cs="Cambria"/>
          <w:i/>
          <w:iCs/>
        </w:rPr>
        <w:t>x ≃λ y</w:t>
      </w:r>
      <w:r>
        <w:t xml:space="preserve"> only when the candidates are equivalent under an admissible deformation or transformation. Thus niching is an approximation to homotopy-class preservation when its distance function correlates with genuine branch identity.</w:t>
      </w:r>
    </w:p>
    <w:p w14:paraId="6FDBC896" w14:textId="77777777" w:rsidR="000E256A" w:rsidRDefault="00000000">
      <w:pPr>
        <w:pStyle w:val="Heading2"/>
        <w:spacing w:before="220" w:after="100"/>
      </w:pPr>
      <w:r>
        <w:rPr>
          <w:b/>
          <w:bCs/>
          <w:color w:val="2E5496"/>
          <w:sz w:val="25"/>
          <w:szCs w:val="25"/>
        </w:rPr>
        <w:t>3.15 Quotienting and Population Redundancy</w:t>
      </w:r>
    </w:p>
    <w:p w14:paraId="5DAB083E" w14:textId="77777777" w:rsidR="000E256A" w:rsidRDefault="00000000">
      <w:pPr>
        <w:spacing w:after="140" w:line="264" w:lineRule="auto"/>
        <w:jc w:val="both"/>
      </w:pPr>
      <w:r>
        <w:t xml:space="preserve">Suppose a population contains candidates </w:t>
      </w:r>
      <w:r>
        <w:rPr>
          <w:rFonts w:ascii="Cambria" w:eastAsia="Cambria" w:hAnsi="Cambria" w:cs="Cambria"/>
          <w:i/>
          <w:iCs/>
        </w:rPr>
        <w:t>x₁, …, x_r</w:t>
      </w:r>
      <w:r>
        <w:t xml:space="preserve"> all belonging to the same equivalence class </w:t>
      </w:r>
      <w:r>
        <w:rPr>
          <w:rFonts w:ascii="Cambria" w:eastAsia="Cambria" w:hAnsi="Cambria" w:cs="Cambria"/>
          <w:i/>
          <w:iCs/>
        </w:rPr>
        <w:t>[x]</w:t>
      </w:r>
      <w:r>
        <w:t xml:space="preserve">. A standard evolutionary algorithm may count them as </w:t>
      </w:r>
      <w:r>
        <w:rPr>
          <w:rFonts w:ascii="Cambria" w:eastAsia="Cambria" w:hAnsi="Cambria" w:cs="Cambria"/>
          <w:i/>
          <w:iCs/>
        </w:rPr>
        <w:t>r</w:t>
      </w:r>
      <w:r>
        <w:t xml:space="preserve"> distinct candidates. A homotopy-aware population represents them as </w:t>
      </w:r>
      <w:r>
        <w:rPr>
          <w:rFonts w:ascii="Cambria" w:eastAsia="Cambria" w:hAnsi="Cambria" w:cs="Cambria"/>
          <w:i/>
          <w:iCs/>
        </w:rPr>
        <w:t>([x], w_x)</w:t>
      </w:r>
      <w:r>
        <w:t xml:space="preserve">, where </w:t>
      </w:r>
      <w:r>
        <w:rPr>
          <w:rFonts w:ascii="Cambria" w:eastAsia="Cambria" w:hAnsi="Cambria" w:cs="Cambria"/>
          <w:i/>
          <w:iCs/>
        </w:rPr>
        <w:t>w_x</w:t>
      </w:r>
      <w:r>
        <w:t xml:space="preserve"> records their collective carrier mass. The quotient carrier is </w:t>
      </w:r>
      <w:r>
        <w:rPr>
          <w:rFonts w:ascii="Cambria" w:eastAsia="Cambria" w:hAnsi="Cambria" w:cs="Cambria"/>
          <w:i/>
          <w:iCs/>
        </w:rPr>
        <w:t>μ̄ₖ = Σ_c w_c δ_c</w:t>
      </w:r>
      <w:r>
        <w:t xml:space="preserve">, where </w:t>
      </w:r>
      <w:r>
        <w:rPr>
          <w:rFonts w:ascii="Cambria" w:eastAsia="Cambria" w:hAnsi="Cambria" w:cs="Cambria"/>
          <w:i/>
          <w:iCs/>
        </w:rPr>
        <w:t>c</w:t>
      </w:r>
      <w:r>
        <w:t xml:space="preserve"> ranges over equivalence classes.</w:t>
      </w:r>
    </w:p>
    <w:p w14:paraId="05682624" w14:textId="77777777" w:rsidR="000E256A" w:rsidRDefault="00000000">
      <w:pPr>
        <w:spacing w:after="140" w:line="264" w:lineRule="auto"/>
        <w:jc w:val="both"/>
      </w:pPr>
      <w:r>
        <w:t>This separates mass within one class, number of distinct classes, and quality of representatives within each class. Selection can then operate at two levels: intra-class selection for representative quality, and inter-class selection for strategic allocation. Ordinary evolutionary algorithms generally combine these effects into one population-level fitness process.</w:t>
      </w:r>
    </w:p>
    <w:p w14:paraId="078BF0F9" w14:textId="77777777" w:rsidR="000E256A" w:rsidRDefault="00000000">
      <w:pPr>
        <w:pStyle w:val="Heading2"/>
        <w:spacing w:before="220" w:after="100"/>
      </w:pPr>
      <w:r>
        <w:rPr>
          <w:b/>
          <w:bCs/>
          <w:color w:val="2E5496"/>
          <w:sz w:val="25"/>
          <w:szCs w:val="25"/>
        </w:rPr>
        <w:t>3.16 Proposition: Evolutionary Algorithms as Restricted GHO</w:t>
      </w:r>
    </w:p>
    <w:p w14:paraId="1EA83549" w14:textId="77777777" w:rsidR="000E256A" w:rsidRDefault="00000000">
      <w:pPr>
        <w:spacing w:after="140" w:line="264" w:lineRule="auto"/>
        <w:jc w:val="both"/>
      </w:pPr>
      <w:r>
        <w:t xml:space="preserve">Proposition 1. Let </w:t>
      </w:r>
      <w:r>
        <w:rPr>
          <w:rFonts w:ascii="Cambria" w:eastAsia="Cambria" w:hAnsi="Cambria" w:cs="Cambria"/>
          <w:i/>
          <w:iCs/>
        </w:rPr>
        <w:t>X</w:t>
      </w:r>
      <w:r>
        <w:t xml:space="preserve"> be a measurable candidate space and let </w:t>
      </w:r>
      <w:r>
        <w:rPr>
          <w:rFonts w:ascii="Cambria" w:eastAsia="Cambria" w:hAnsi="Cambria" w:cs="Cambria"/>
          <w:i/>
          <w:iCs/>
        </w:rPr>
        <w:t>𝒫(X)</w:t>
      </w:r>
      <w:r>
        <w:t xml:space="preserve"> be a probability-measure carrier equipped with a topology under which the evolutionary operators are continuous or piecewise continuous. Let the evolutionary update be </w:t>
      </w:r>
      <w:r>
        <w:rPr>
          <w:rFonts w:ascii="Cambria" w:eastAsia="Cambria" w:hAnsi="Cambria" w:cs="Cambria"/>
          <w:i/>
          <w:iCs/>
        </w:rPr>
        <w:t>μₖ₊₁ = 𝒢λₖ ∘ 𝓜λₖ ∘ ℛλₖ (μₖ)</w:t>
      </w:r>
      <w:r>
        <w:t xml:space="preserve">. Assume that </w:t>
      </w:r>
      <w:r>
        <w:rPr>
          <w:rFonts w:ascii="Cambria" w:eastAsia="Cambria" w:hAnsi="Cambria" w:cs="Cambria"/>
          <w:i/>
          <w:iCs/>
        </w:rPr>
        <w:t>λₖ</w:t>
      </w:r>
      <w:r>
        <w:t xml:space="preserve"> is a monotone continuation schedule; </w:t>
      </w:r>
      <w:r>
        <w:rPr>
          <w:rFonts w:ascii="Cambria" w:eastAsia="Cambria" w:hAnsi="Cambria" w:cs="Cambria"/>
          <w:i/>
          <w:iCs/>
        </w:rPr>
        <w:t>ℛλ</w:t>
      </w:r>
      <w:r>
        <w:t xml:space="preserve">, </w:t>
      </w:r>
      <w:r>
        <w:rPr>
          <w:rFonts w:ascii="Cambria" w:eastAsia="Cambria" w:hAnsi="Cambria" w:cs="Cambria"/>
          <w:i/>
          <w:iCs/>
        </w:rPr>
        <w:t>𝓜λ</w:t>
      </w:r>
      <w:r>
        <w:t xml:space="preserve">, and </w:t>
      </w:r>
      <w:r>
        <w:rPr>
          <w:rFonts w:ascii="Cambria" w:eastAsia="Cambria" w:hAnsi="Cambria" w:cs="Cambria"/>
          <w:i/>
          <w:iCs/>
        </w:rPr>
        <w:t>𝒢λ</w:t>
      </w:r>
      <w:r>
        <w:t xml:space="preserve"> are well-defined on the carrier; the target distribution is evaluated relative to </w:t>
      </w:r>
      <w:r>
        <w:rPr>
          <w:rFonts w:ascii="Cambria" w:eastAsia="Cambria" w:hAnsi="Cambria" w:cs="Cambria"/>
          <w:i/>
          <w:iCs/>
        </w:rPr>
        <w:t>𝒫₁</w:t>
      </w:r>
      <w:r>
        <w:t xml:space="preserve">; and the carrier path is interpreted in </w:t>
      </w:r>
      <w:r>
        <w:rPr>
          <w:rFonts w:ascii="Cambria" w:eastAsia="Cambria" w:hAnsi="Cambria" w:cs="Cambria"/>
          <w:i/>
          <w:iCs/>
        </w:rPr>
        <w:t>𝒫(X)</w:t>
      </w:r>
      <w:r>
        <w:t>, a statistical manifold, or a geometric realization of the variation graph. Then the evolutionary process is a discrete distributional instance of Generalized Homotopy Optimization. A finite-population evolutionary algorithm is a stochastic empirical-measure approximation of this distributional GHO process.</w:t>
      </w:r>
    </w:p>
    <w:p w14:paraId="3610E72B" w14:textId="77777777" w:rsidR="000E256A" w:rsidRDefault="00000000">
      <w:pPr>
        <w:spacing w:after="140" w:line="264" w:lineRule="auto"/>
        <w:jc w:val="both"/>
      </w:pPr>
      <w:r>
        <w:t xml:space="preserve">Proof sketch. Choose the carrier construction </w:t>
      </w:r>
      <w:r>
        <w:rPr>
          <w:rFonts w:ascii="Cambria" w:eastAsia="Cambria" w:hAnsi="Cambria" w:cs="Cambria"/>
          <w:i/>
          <w:iCs/>
        </w:rPr>
        <w:t>𝔉(X) = 𝒫(X)</w:t>
      </w:r>
      <w:r>
        <w:t xml:space="preserve">. Let transport be the identity, </w:t>
      </w:r>
      <w:r>
        <w:rPr>
          <w:rFonts w:ascii="Cambria" w:eastAsia="Cambria" w:hAnsi="Cambria" w:cs="Cambria"/>
          <w:i/>
          <w:iCs/>
        </w:rPr>
        <w:t>𝒯ₖ = I</w:t>
      </w:r>
      <w:r>
        <w:t xml:space="preserve">; let branching be </w:t>
      </w:r>
      <w:r>
        <w:rPr>
          <w:rFonts w:ascii="Cambria" w:eastAsia="Cambria" w:hAnsi="Cambria" w:cs="Cambria"/>
          <w:i/>
          <w:iCs/>
        </w:rPr>
        <w:t>ℬₖ = 𝓜ₖ ∘ ℛₖ</w:t>
      </w:r>
      <w:r>
        <w:t xml:space="preserve">; let correction be absent, </w:t>
      </w:r>
      <w:r>
        <w:rPr>
          <w:rFonts w:ascii="Cambria" w:eastAsia="Cambria" w:hAnsi="Cambria" w:cs="Cambria"/>
          <w:i/>
          <w:iCs/>
        </w:rPr>
        <w:t>𝒠ₖ = I</w:t>
      </w:r>
      <w:r>
        <w:t xml:space="preserve">; let selection be </w:t>
      </w:r>
      <w:r>
        <w:rPr>
          <w:rFonts w:ascii="Cambria" w:eastAsia="Cambria" w:hAnsi="Cambria" w:cs="Cambria"/>
          <w:i/>
          <w:iCs/>
        </w:rPr>
        <w:t>𝒢ₖ</w:t>
      </w:r>
      <w:r>
        <w:t xml:space="preserve">; and let quotienting be absent, </w:t>
      </w:r>
      <w:r>
        <w:rPr>
          <w:rFonts w:ascii="Cambria" w:eastAsia="Cambria" w:hAnsi="Cambria" w:cs="Cambria"/>
          <w:i/>
          <w:iCs/>
        </w:rPr>
        <w:t>𝓬ₖ = I</w:t>
      </w:r>
      <w:r>
        <w:t xml:space="preserve">. The GHO update then becomes </w:t>
      </w:r>
      <w:r>
        <w:rPr>
          <w:rFonts w:ascii="Cambria" w:eastAsia="Cambria" w:hAnsi="Cambria" w:cs="Cambria"/>
          <w:i/>
          <w:iCs/>
        </w:rPr>
        <w:t>Zₖ₊₁ = 𝒢ₖ ∘ 𝓜ₖ ∘ ℛₖ (Zₖ)</w:t>
      </w:r>
      <w:r>
        <w:t xml:space="preserve">, which is exactly the infinite-population evolutionary update. Replacing </w:t>
      </w:r>
      <w:r>
        <w:rPr>
          <w:rFonts w:ascii="Cambria" w:eastAsia="Cambria" w:hAnsi="Cambria" w:cs="Cambria"/>
          <w:i/>
          <w:iCs/>
        </w:rPr>
        <w:t>Zₖ = μₖ</w:t>
      </w:r>
      <w:r>
        <w:t xml:space="preserve"> by the empirical measure and sampling from the transformed measure yields the finite-population algorithm. The homotopy is defined on the lifted carrier, not necessarily on individual candidates. Therefore the evolutionary algorithm satisfies the GHO structure under the stated carrier interpretation. ∎</w:t>
      </w:r>
    </w:p>
    <w:p w14:paraId="4181388F" w14:textId="77777777" w:rsidR="000E256A" w:rsidRDefault="00000000">
      <w:pPr>
        <w:pStyle w:val="Heading2"/>
        <w:spacing w:before="220" w:after="100"/>
      </w:pPr>
      <w:r>
        <w:rPr>
          <w:b/>
          <w:bCs/>
          <w:color w:val="2E5496"/>
          <w:sz w:val="25"/>
          <w:szCs w:val="25"/>
        </w:rPr>
        <w:t>3.17 Evolutionary Algorithms as Zeroth-Order GHO</w:t>
      </w:r>
    </w:p>
    <w:p w14:paraId="15639AEC" w14:textId="77777777" w:rsidR="000E256A" w:rsidRDefault="00000000">
      <w:pPr>
        <w:spacing w:after="140" w:line="264" w:lineRule="auto"/>
        <w:jc w:val="both"/>
      </w:pPr>
      <w:r>
        <w:t xml:space="preserve">Evolutionary algorithms use objective values without requiring local derivatives. They may therefore be described as zeroth-order distributional GHO methods. Mutation and recombination propose deformations without solving an explicit continuation equation. Selection estimates which deformations move the carrier toward better objective regions. By contrast, a predictor–corrector homotopy method may use derivatives of </w:t>
      </w:r>
      <w:r>
        <w:rPr>
          <w:rFonts w:ascii="Cambria" w:eastAsia="Cambria" w:hAnsi="Cambria" w:cs="Cambria"/>
          <w:i/>
          <w:iCs/>
        </w:rPr>
        <w:t>fλ</w:t>
      </w:r>
      <w:r>
        <w:t xml:space="preserve"> or stationarity equations to predict the next solution.</w:t>
      </w:r>
    </w:p>
    <w:p w14:paraId="293B0276" w14:textId="77777777" w:rsidR="000E256A" w:rsidRDefault="00000000">
      <w:pPr>
        <w:spacing w:after="140" w:line="264" w:lineRule="auto"/>
        <w:jc w:val="both"/>
      </w:pPr>
      <w:r>
        <w:lastRenderedPageBreak/>
        <w:t>The distinction is between directed local transport and stochastic branch generation and selection. A hybrid GHO algorithm may combine both: predictor transport plus stochastic mutation near uncertainty. Regular solution regions can be traversed efficiently through directed continuation, while bifurcations and unknown branches can be explored through evolutionary variation.</w:t>
      </w:r>
    </w:p>
    <w:p w14:paraId="57DA4195" w14:textId="77777777" w:rsidR="000E256A" w:rsidRDefault="00000000">
      <w:pPr>
        <w:pStyle w:val="Heading2"/>
        <w:spacing w:before="220" w:after="100"/>
      </w:pPr>
      <w:r>
        <w:rPr>
          <w:b/>
          <w:bCs/>
          <w:color w:val="2E5496"/>
          <w:sz w:val="25"/>
          <w:szCs w:val="25"/>
        </w:rPr>
        <w:t>3.18 Fixed-Landscape Evolution as a Restricted Case</w:t>
      </w:r>
    </w:p>
    <w:p w14:paraId="6B12CD5D" w14:textId="77777777" w:rsidR="000E256A" w:rsidRDefault="00000000">
      <w:pPr>
        <w:spacing w:after="140" w:line="264" w:lineRule="auto"/>
        <w:jc w:val="both"/>
      </w:pPr>
      <w:r>
        <w:t xml:space="preserve">Most evolutionary algorithms optimize one fixed objective </w:t>
      </w:r>
      <w:r>
        <w:rPr>
          <w:rFonts w:ascii="Cambria" w:eastAsia="Cambria" w:hAnsi="Cambria" w:cs="Cambria"/>
          <w:i/>
          <w:iCs/>
        </w:rPr>
        <w:t>f</w:t>
      </w:r>
      <w:r>
        <w:t xml:space="preserve">. The distribution changes, but the problem family is constant: </w:t>
      </w:r>
      <w:r>
        <w:rPr>
          <w:rFonts w:ascii="Cambria" w:eastAsia="Cambria" w:hAnsi="Cambria" w:cs="Cambria"/>
          <w:i/>
          <w:iCs/>
        </w:rPr>
        <w:t>𝒫λ = 𝒫</w:t>
      </w:r>
      <w:r>
        <w:t xml:space="preserve">. This is a degenerate problem homotopy but a nontrivial carrier homotopy. The full GHO formulation permits </w:t>
      </w:r>
      <w:r>
        <w:rPr>
          <w:rFonts w:ascii="Cambria" w:eastAsia="Cambria" w:hAnsi="Cambria" w:cs="Cambria"/>
          <w:i/>
          <w:iCs/>
        </w:rPr>
        <w:t>𝒫λ ≠ 𝒫λ′</w:t>
      </w:r>
      <w:r>
        <w:t>. For example, one may simultaneously smooth the objective, tighten constraints, increase model resolution, change representation, or vary environmental conditions. The evolutionary population then tracks a moving target problem. Thus conventional evolutionary algorithms occupy the subspace of fixed problem plus changing empirical carrier. GHO permits both the problem and the carrier to deform.</w:t>
      </w:r>
    </w:p>
    <w:p w14:paraId="4B5D59A0" w14:textId="77777777" w:rsidR="000E256A" w:rsidRDefault="00000000">
      <w:pPr>
        <w:pStyle w:val="Heading2"/>
        <w:spacing w:before="220" w:after="100"/>
      </w:pPr>
      <w:r>
        <w:rPr>
          <w:b/>
          <w:bCs/>
          <w:color w:val="2E5496"/>
          <w:sz w:val="25"/>
          <w:szCs w:val="25"/>
        </w:rPr>
        <w:t>3.19 Conditions Under Which the Homotopy Interpretation Fails</w:t>
      </w:r>
    </w:p>
    <w:p w14:paraId="57443E3E" w14:textId="77777777" w:rsidR="000E256A" w:rsidRDefault="00000000">
      <w:pPr>
        <w:spacing w:after="140" w:line="264" w:lineRule="auto"/>
        <w:jc w:val="both"/>
      </w:pPr>
      <w:r>
        <w:t>The homotopy interpretation should not be used without specifying the lifted carrier. The interpretation becomes weak or invalid when the algorithmic state is treated only as unrelated discrete candidates; no topology or geometric relation is declared; the generation index is merely relabeled as λ without a structural transport interpretation; the operators vary arbitrarily with no correspondence between neighbouring states; the final population has no declared relation to the target problem; or the term homotopy is used merely as a synonym for iterative improvement.</w:t>
      </w:r>
    </w:p>
    <w:p w14:paraId="7014B8AC" w14:textId="77777777" w:rsidR="000E256A" w:rsidRDefault="00000000">
      <w:pPr>
        <w:spacing w:after="140" w:line="264" w:lineRule="auto"/>
        <w:jc w:val="both"/>
      </w:pPr>
      <w:r>
        <w:t>The mathematically meaningful statement is not that every evolutionary sequence is a homotopy of genomes. The meaningful statement is that an evolutionary population update can be represented as a homotopy-like deformation of a lifted solution carrier. The carrier topology and operator continuity determine the strength of that statement.</w:t>
      </w:r>
    </w:p>
    <w:p w14:paraId="65FD8AC1" w14:textId="77777777" w:rsidR="000E256A" w:rsidRDefault="00000000">
      <w:pPr>
        <w:pStyle w:val="Heading2"/>
        <w:spacing w:before="220" w:after="100"/>
      </w:pPr>
      <w:r>
        <w:rPr>
          <w:b/>
          <w:bCs/>
          <w:color w:val="2E5496"/>
          <w:sz w:val="25"/>
          <w:szCs w:val="25"/>
        </w:rPr>
        <w:t>3.20 Limitations of Purely Vertical Evolutionary Search</w:t>
      </w:r>
    </w:p>
    <w:p w14:paraId="4AC0FA16" w14:textId="77777777" w:rsidR="000E256A" w:rsidRDefault="00000000">
      <w:pPr>
        <w:spacing w:after="140" w:line="264" w:lineRule="auto"/>
        <w:jc w:val="both"/>
      </w:pPr>
      <w:r>
        <w:t>The standard evolutionary formulation remains primarily vertical. Useful structures propagate through reproduction, parent selection, mutation, and recombination. A module discovered in one branch may disappear if its host candidate has poor overall fitness. Likewise, the module may spread only through descendants of that host. This couples the survival of a partial solution to the survival of the complete individual.</w:t>
      </w:r>
    </w:p>
    <w:p w14:paraId="6846EE03" w14:textId="77777777" w:rsidR="000E256A" w:rsidRDefault="00000000">
      <w:pPr>
        <w:spacing w:after="140" w:line="264" w:lineRule="auto"/>
        <w:jc w:val="both"/>
      </w:pPr>
      <w:r>
        <w:t>The restriction can be expressed as: module propagation ⊆ host-lineage propagation. A more general carrier permits: module propagation ⊈ host-lineage propagation. A useful subsolution can move laterally between branches while retaining independent provenance and compatibility conditions. This motivates the next section, which introduces vertical and horizontal carrier transformations and formalizes plasmid-like module transfer as an extension of evolutionary GHO.</w:t>
      </w:r>
    </w:p>
    <w:p w14:paraId="0425E8FF" w14:textId="77777777" w:rsidR="000E256A" w:rsidRDefault="00000000">
      <w:pPr>
        <w:pStyle w:val="Heading1"/>
        <w:spacing w:before="280" w:after="140"/>
      </w:pPr>
      <w:r>
        <w:rPr>
          <w:b/>
          <w:bCs/>
          <w:color w:val="1F3864"/>
          <w:sz w:val="30"/>
          <w:szCs w:val="30"/>
        </w:rPr>
        <w:t>4. Vertical and Horizontal Carrier Transformations</w:t>
      </w:r>
    </w:p>
    <w:p w14:paraId="3D683470" w14:textId="77777777" w:rsidR="000E256A" w:rsidRDefault="00000000">
      <w:pPr>
        <w:spacing w:after="140" w:line="264" w:lineRule="auto"/>
        <w:jc w:val="both"/>
      </w:pPr>
      <w:r>
        <w:t>Conventional evolutionary algorithms primarily propagate information vertically. A candidate generates descendants through mutation and recombination, and useful structures survive when the complete candidate or its offspring receive favourable fitness evaluations. This mechanism couples the propagation of a partial innovation to the reproductive success of the candidate in which it occurs.</w:t>
      </w:r>
    </w:p>
    <w:p w14:paraId="61B07032" w14:textId="03CBBFCA" w:rsidR="000E256A" w:rsidRDefault="00000000">
      <w:pPr>
        <w:spacing w:after="140" w:line="264" w:lineRule="auto"/>
        <w:jc w:val="both"/>
      </w:pPr>
      <w:r>
        <w:lastRenderedPageBreak/>
        <w:t xml:space="preserve">Biological evolution contains an additional route. Through horizontal gene transfer, genetic material can move between organisms without following ordinary parent–offspring descent. Conjugative plasmids provide a particularly useful conceptual model because they can behave as semi-autonomous mobile elements carrying functions between different host lineages. The realized outcome of such transfer depends on the donor, recipient, plasmid, environment, and subsequent selection; transferability and persistence cannot be inferred from the mobile element alone (Bethke et al., 2020; </w:t>
      </w:r>
      <w:r w:rsidR="00C672DF" w:rsidRPr="00C672DF">
        <w:t>Benz &amp; Hall, 2023</w:t>
      </w:r>
      <w:r>
        <w:t>).</w:t>
      </w:r>
    </w:p>
    <w:p w14:paraId="48CD2141" w14:textId="77777777" w:rsidR="000E256A" w:rsidRDefault="00000000">
      <w:pPr>
        <w:spacing w:after="140" w:line="264" w:lineRule="auto"/>
        <w:jc w:val="both"/>
      </w:pPr>
      <w:r>
        <w:t>This section uses plasmid-mediated transfer as motivation for extending Generalized Homotopy Optimization from purely vertical carrier deformation to vertical–horizontal carrier transformation. The biological analogy is structural rather than literal. An artificial plasmid may be a reusable program module, design component, proof lemma, learned subnetwork, constraint-handling routine, representation map, or verified reasoning subcomplex. The essential property is that the module can be separated from the complete candidate that discovered it, transported to another branch, and evaluated within a new host context.</w:t>
      </w:r>
    </w:p>
    <w:p w14:paraId="00819475" w14:textId="77777777" w:rsidR="000E256A" w:rsidRDefault="00000000">
      <w:pPr>
        <w:pStyle w:val="Heading2"/>
        <w:spacing w:before="220" w:after="100"/>
      </w:pPr>
      <w:r>
        <w:rPr>
          <w:b/>
          <w:bCs/>
          <w:color w:val="2E5496"/>
          <w:sz w:val="25"/>
          <w:szCs w:val="25"/>
        </w:rPr>
        <w:t>4.1 Vertical Carrier Transformation</w:t>
      </w:r>
    </w:p>
    <w:p w14:paraId="0628F7D1" w14:textId="77777777" w:rsidR="000E256A" w:rsidRDefault="00000000">
      <w:pPr>
        <w:spacing w:after="140" w:line="264" w:lineRule="auto"/>
        <w:jc w:val="both"/>
      </w:pPr>
      <w:r>
        <w:t xml:space="preserve">Let a modular candidate be represented by </w:t>
      </w:r>
      <w:r>
        <w:rPr>
          <w:rFonts w:ascii="Cambria" w:eastAsia="Cambria" w:hAnsi="Cambria" w:cs="Cambria"/>
          <w:i/>
          <w:iCs/>
        </w:rPr>
        <w:t>xᵢ = (hᵢ, Mᵢ)</w:t>
      </w:r>
      <w:r>
        <w:t xml:space="preserve">, where </w:t>
      </w:r>
      <w:r>
        <w:rPr>
          <w:rFonts w:ascii="Cambria" w:eastAsia="Cambria" w:hAnsi="Cambria" w:cs="Cambria"/>
          <w:i/>
          <w:iCs/>
        </w:rPr>
        <w:t>hᵢ</w:t>
      </w:r>
      <w:r>
        <w:t xml:space="preserve"> is the host or core architecture and </w:t>
      </w:r>
      <w:r>
        <w:rPr>
          <w:rFonts w:ascii="Cambria" w:eastAsia="Cambria" w:hAnsi="Cambria" w:cs="Cambria"/>
        </w:rPr>
        <w:t>Mᵢ = { mᵢ¹, …, mᵢ^(rᵢ) }</w:t>
      </w:r>
      <w:r>
        <w:t xml:space="preserve"> is a collection of associated modules. The host may represent a genome, an engineering design, a software architecture, a neural network, a reasoning strategy, or another complete candidate solution.</w:t>
      </w:r>
    </w:p>
    <w:p w14:paraId="6CB7BFF3" w14:textId="77777777" w:rsidR="000E256A" w:rsidRDefault="00000000">
      <w:pPr>
        <w:spacing w:after="140" w:line="264" w:lineRule="auto"/>
        <w:jc w:val="both"/>
      </w:pPr>
      <w:r>
        <w:t xml:space="preserve">A vertical transformation produces descendants from an existing candidate: </w:t>
      </w:r>
      <w:r>
        <w:rPr>
          <w:rFonts w:ascii="Cambria" w:eastAsia="Cambria" w:hAnsi="Cambria" w:cs="Cambria"/>
          <w:i/>
          <w:iCs/>
        </w:rPr>
        <w:t>xᵢ^(k) ↦ xⱼ^(k+1)</w:t>
      </w:r>
      <w:r>
        <w:t xml:space="preserve">. The descendant may inherit all or part of the host and module structure: </w:t>
      </w:r>
      <w:r>
        <w:rPr>
          <w:rFonts w:ascii="Cambria" w:eastAsia="Cambria" w:hAnsi="Cambria" w:cs="Cambria"/>
          <w:i/>
          <w:iCs/>
        </w:rPr>
        <w:t>hⱼ = 𝓥_h(hᵢ, ξ_h)</w:t>
      </w:r>
      <w:r>
        <w:t xml:space="preserve">, </w:t>
      </w:r>
      <w:r>
        <w:rPr>
          <w:rFonts w:ascii="Cambria" w:eastAsia="Cambria" w:hAnsi="Cambria" w:cs="Cambria"/>
          <w:i/>
          <w:iCs/>
        </w:rPr>
        <w:t>Mⱼ = 𝓥_M(Mᵢ, ξ_M)</w:t>
      </w:r>
      <w:r>
        <w:t xml:space="preserve">, where </w:t>
      </w:r>
      <w:r>
        <w:rPr>
          <w:rFonts w:ascii="Cambria" w:eastAsia="Cambria" w:hAnsi="Cambria" w:cs="Cambria"/>
          <w:i/>
          <w:iCs/>
        </w:rPr>
        <w:t>ξ_h</w:t>
      </w:r>
      <w:r>
        <w:t xml:space="preserve"> and </w:t>
      </w:r>
      <w:r>
        <w:rPr>
          <w:rFonts w:ascii="Cambria" w:eastAsia="Cambria" w:hAnsi="Cambria" w:cs="Cambria"/>
          <w:i/>
          <w:iCs/>
        </w:rPr>
        <w:t>ξ_M</w:t>
      </w:r>
      <w:r>
        <w:t xml:space="preserve"> denote mutation, recombination, or stochastic developmental variables.</w:t>
      </w:r>
    </w:p>
    <w:p w14:paraId="604BCD5C" w14:textId="77777777" w:rsidR="000E256A" w:rsidRDefault="00000000">
      <w:pPr>
        <w:spacing w:after="140" w:line="264" w:lineRule="auto"/>
        <w:jc w:val="both"/>
      </w:pPr>
      <w:r>
        <w:t xml:space="preserve">At the population level, vertical transformation is represented by an operator </w:t>
      </w:r>
      <w:r>
        <w:rPr>
          <w:rFonts w:ascii="Cambria" w:eastAsia="Cambria" w:hAnsi="Cambria" w:cs="Cambria"/>
          <w:i/>
          <w:iCs/>
        </w:rPr>
        <w:t>𝓥ₖ : 𝒫(𝒳) → 𝒫(𝒳)</w:t>
      </w:r>
      <w:r>
        <w:t xml:space="preserve">, where </w:t>
      </w:r>
      <w:r>
        <w:rPr>
          <w:rFonts w:ascii="Cambria" w:eastAsia="Cambria" w:hAnsi="Cambria" w:cs="Cambria"/>
        </w:rPr>
        <w:t>𝒳 = { (h, M) }</w:t>
      </w:r>
      <w:r>
        <w:t xml:space="preserve"> is the modular candidate space. A conventional evolutionary update can then be written as </w:t>
      </w:r>
      <w:r>
        <w:rPr>
          <w:rFonts w:ascii="Cambria" w:eastAsia="Cambria" w:hAnsi="Cambria" w:cs="Cambria"/>
          <w:i/>
          <w:iCs/>
        </w:rPr>
        <w:t>μₖ₊₁ = 𝒢ₖ ∘ 𝓥ₖ (μₖ)</w:t>
      </w:r>
      <w:r>
        <w:t xml:space="preserve">, where </w:t>
      </w:r>
      <w:r>
        <w:rPr>
          <w:rFonts w:ascii="Cambria" w:eastAsia="Cambria" w:hAnsi="Cambria" w:cs="Cambria"/>
          <w:i/>
          <w:iCs/>
        </w:rPr>
        <w:t>𝒢ₖ</w:t>
      </w:r>
      <w:r>
        <w:t xml:space="preserve"> performs selection. Vertical evolution therefore transports information primarily through candidate descent. Even when crossover is present, the reusable structure is ordinarily propagated through the generation of a new offspring rather than transferred independently as a persistent module.</w:t>
      </w:r>
    </w:p>
    <w:p w14:paraId="57123B94" w14:textId="77777777" w:rsidR="000E256A" w:rsidRDefault="00000000">
      <w:pPr>
        <w:pStyle w:val="Heading2"/>
        <w:spacing w:before="220" w:after="100"/>
      </w:pPr>
      <w:r>
        <w:rPr>
          <w:b/>
          <w:bCs/>
          <w:color w:val="2E5496"/>
          <w:sz w:val="25"/>
          <w:szCs w:val="25"/>
        </w:rPr>
        <w:t>4.2 The Limitation of Whole-Candidate Selection</w:t>
      </w:r>
    </w:p>
    <w:p w14:paraId="718491F3" w14:textId="77777777" w:rsidR="000E256A" w:rsidRDefault="00000000">
      <w:pPr>
        <w:spacing w:after="140" w:line="264" w:lineRule="auto"/>
        <w:jc w:val="both"/>
      </w:pPr>
      <w:r>
        <w:t xml:space="preserve">Suppose candidate </w:t>
      </w:r>
      <w:r>
        <w:rPr>
          <w:rFonts w:ascii="Cambria" w:eastAsia="Cambria" w:hAnsi="Cambria" w:cs="Cambria"/>
          <w:i/>
          <w:iCs/>
        </w:rPr>
        <w:t>xᵢ</w:t>
      </w:r>
      <w:r>
        <w:t xml:space="preserve"> has low global fitness, </w:t>
      </w:r>
      <w:r>
        <w:rPr>
          <w:rFonts w:ascii="Cambria" w:eastAsia="Cambria" w:hAnsi="Cambria" w:cs="Cambria"/>
          <w:i/>
          <w:iCs/>
        </w:rPr>
        <w:t>F(xᵢ) ≪ F(xⱼ)</w:t>
      </w:r>
      <w:r>
        <w:t xml:space="preserve">, but contains a highly useful module </w:t>
      </w:r>
      <w:r>
        <w:rPr>
          <w:rFonts w:ascii="Cambria" w:eastAsia="Cambria" w:hAnsi="Cambria" w:cs="Cambria"/>
          <w:i/>
          <w:iCs/>
        </w:rPr>
        <w:t>m★ ∈ Mᵢ</w:t>
      </w:r>
      <w:r>
        <w:t xml:space="preserve">. The module may solve one difficult subproblem while the remaining candidate is poor. Whole-candidate selection may eliminate </w:t>
      </w:r>
      <w:r>
        <w:rPr>
          <w:rFonts w:ascii="Cambria" w:eastAsia="Cambria" w:hAnsi="Cambria" w:cs="Cambria"/>
          <w:i/>
          <w:iCs/>
        </w:rPr>
        <w:t>xᵢ</w:t>
      </w:r>
      <w:r>
        <w:t xml:space="preserve">, causing </w:t>
      </w:r>
      <w:r>
        <w:rPr>
          <w:rFonts w:ascii="Cambria" w:eastAsia="Cambria" w:hAnsi="Cambria" w:cs="Cambria"/>
          <w:i/>
          <w:iCs/>
        </w:rPr>
        <w:t>m★</w:t>
      </w:r>
      <w:r>
        <w:t xml:space="preserve"> to disappear from the population. This creates a coupling: survival of module ⇒ survival or reproduction of host.</w:t>
      </w:r>
    </w:p>
    <w:p w14:paraId="05E01AC8" w14:textId="77777777" w:rsidR="000E256A" w:rsidRDefault="00000000">
      <w:pPr>
        <w:spacing w:after="140" w:line="264" w:lineRule="auto"/>
        <w:jc w:val="both"/>
      </w:pPr>
      <w:r>
        <w:t>Such coupling is unnecessary when the module has an identifiable boundary, an independently testable function, a transferable representation, and a declared compatibility interface. A generalized optimiser should therefore permit: module survival ⇏ host survival. A useful partial solution may be preserved even when the complete candidate that produced it is rejected.</w:t>
      </w:r>
    </w:p>
    <w:p w14:paraId="017015BF" w14:textId="77777777" w:rsidR="000E256A" w:rsidRDefault="00000000">
      <w:pPr>
        <w:spacing w:after="140" w:line="264" w:lineRule="auto"/>
        <w:jc w:val="both"/>
      </w:pPr>
      <w:r>
        <w:t>This observation is especially relevant to optimisation problems in which candidates contain heterogeneous components. A failed program may contain an efficient algorithmic routine. A rejected engineering design may contain a valuable connection detail. An invalid proof may include a correct lemma. A poor reasoning trajectory may contain a useful counterexample or tool workflow. Horizontal carrier transformation separates the evolutionary fate of such components from the fate of their original hosts.</w:t>
      </w:r>
    </w:p>
    <w:p w14:paraId="43FEDE82" w14:textId="77777777" w:rsidR="000E256A" w:rsidRDefault="00000000">
      <w:pPr>
        <w:pStyle w:val="Heading2"/>
        <w:spacing w:before="220" w:after="100"/>
      </w:pPr>
      <w:r>
        <w:rPr>
          <w:b/>
          <w:bCs/>
          <w:color w:val="2E5496"/>
          <w:sz w:val="25"/>
          <w:szCs w:val="25"/>
        </w:rPr>
        <w:lastRenderedPageBreak/>
        <w:t>4.3 Plasmid-Mediated Transfer as the Biological Abstraction</w:t>
      </w:r>
    </w:p>
    <w:p w14:paraId="23AAFBD1" w14:textId="77777777" w:rsidR="000E256A" w:rsidRDefault="00000000">
      <w:pPr>
        <w:spacing w:after="140" w:line="264" w:lineRule="auto"/>
        <w:jc w:val="both"/>
      </w:pPr>
      <w:r>
        <w:t xml:space="preserve">Let donor candidate </w:t>
      </w:r>
      <w:r>
        <w:rPr>
          <w:rFonts w:ascii="Cambria" w:eastAsia="Cambria" w:hAnsi="Cambria" w:cs="Cambria"/>
          <w:i/>
          <w:iCs/>
        </w:rPr>
        <w:t>x_d</w:t>
      </w:r>
      <w:r>
        <w:t xml:space="preserve"> carry transferable module </w:t>
      </w:r>
      <w:r>
        <w:rPr>
          <w:rFonts w:ascii="Cambria" w:eastAsia="Cambria" w:hAnsi="Cambria" w:cs="Cambria"/>
          <w:i/>
          <w:iCs/>
        </w:rPr>
        <w:t>p</w:t>
      </w:r>
      <w:r>
        <w:t xml:space="preserve">, </w:t>
      </w:r>
      <w:r>
        <w:rPr>
          <w:rFonts w:ascii="Cambria" w:eastAsia="Cambria" w:hAnsi="Cambria" w:cs="Cambria"/>
          <w:i/>
          <w:iCs/>
        </w:rPr>
        <w:t>p ∈ M_d</w:t>
      </w:r>
      <w:r>
        <w:t xml:space="preserve">. Let recipient candidate be </w:t>
      </w:r>
      <w:r>
        <w:rPr>
          <w:rFonts w:ascii="Cambria" w:eastAsia="Cambria" w:hAnsi="Cambria" w:cs="Cambria"/>
          <w:i/>
          <w:iCs/>
        </w:rPr>
        <w:t>x_r = (h_r, M_r)</w:t>
      </w:r>
      <w:r>
        <w:t xml:space="preserve">. A horizontal transfer event proposes </w:t>
      </w:r>
      <w:r>
        <w:rPr>
          <w:rFonts w:ascii="Cambria" w:eastAsia="Cambria" w:hAnsi="Cambria" w:cs="Cambria"/>
        </w:rPr>
        <w:t>x_r⁺ = ( h_r , M_r ∪ { τ_{d→r}(p) } )</w:t>
      </w:r>
      <w:r>
        <w:t xml:space="preserve">, where </w:t>
      </w:r>
      <w:r>
        <w:rPr>
          <w:rFonts w:ascii="Cambria" w:eastAsia="Cambria" w:hAnsi="Cambria" w:cs="Cambria"/>
          <w:i/>
          <w:iCs/>
        </w:rPr>
        <w:t>τ_{d→r}</w:t>
      </w:r>
      <w:r>
        <w:t xml:space="preserve"> translates or adapts the module from the donor representation to the recipient representation. The donor need not be destroyed or replaced: </w:t>
      </w:r>
      <w:r>
        <w:rPr>
          <w:rFonts w:ascii="Cambria" w:eastAsia="Cambria" w:hAnsi="Cambria" w:cs="Cambria"/>
          <w:i/>
          <w:iCs/>
        </w:rPr>
        <w:t>x_d ↦ x_d</w:t>
      </w:r>
      <w:r>
        <w:t xml:space="preserve">, while simultaneously </w:t>
      </w:r>
      <w:r>
        <w:rPr>
          <w:rFonts w:ascii="Cambria" w:eastAsia="Cambria" w:hAnsi="Cambria" w:cs="Cambria"/>
          <w:i/>
          <w:iCs/>
        </w:rPr>
        <w:t>x_r ↦ x_r⁺</w:t>
      </w:r>
      <w:r>
        <w:t>. Horizontal transfer is therefore asymmetric and potentially non-destructive.</w:t>
      </w:r>
    </w:p>
    <w:p w14:paraId="718B5704" w14:textId="77777777" w:rsidR="000E256A" w:rsidRDefault="00000000">
      <w:pPr>
        <w:spacing w:after="140" w:line="264" w:lineRule="auto"/>
        <w:jc w:val="both"/>
      </w:pPr>
      <w:r>
        <w:t xml:space="preserve">This differs from ordinary crossover, which usually maps two parents into one or more new offspring: </w:t>
      </w:r>
      <w:r>
        <w:rPr>
          <w:rFonts w:ascii="Cambria" w:eastAsia="Cambria" w:hAnsi="Cambria" w:cs="Cambria"/>
          <w:i/>
          <w:iCs/>
        </w:rPr>
        <w:t>xᵢ, xⱼ ↦ x_child</w:t>
      </w:r>
      <w:r>
        <w:t xml:space="preserve">. The plasmid abstraction instead has the form </w:t>
      </w:r>
      <w:r>
        <w:rPr>
          <w:rFonts w:ascii="Cambria" w:eastAsia="Cambria" w:hAnsi="Cambria" w:cs="Cambria"/>
          <w:i/>
          <w:iCs/>
        </w:rPr>
        <w:t>x_d →[p] x_r⁺</w:t>
      </w:r>
      <w:r>
        <w:t>, with the donor remaining available.</w:t>
      </w:r>
    </w:p>
    <w:p w14:paraId="09962958" w14:textId="12752BB6" w:rsidR="000E256A" w:rsidRDefault="00000000">
      <w:pPr>
        <w:spacing w:after="140" w:line="264" w:lineRule="auto"/>
        <w:jc w:val="both"/>
      </w:pPr>
      <w:r>
        <w:t xml:space="preserve">Empirical work demonstrates that plasmid mobility is structured rather than unrestricted. Transfer depends on plasmid genetics, recipient background, and environmental conditions, while the same plasmid can show different transfer and persistence behaviour in different hosts (Bethke et al., 2020; </w:t>
      </w:r>
      <w:r w:rsidR="00C672DF" w:rsidRPr="00C672DF">
        <w:t>Benz &amp; Hall, 2023</w:t>
      </w:r>
      <w:r>
        <w:t>). The corresponding algorithmic principle is: a module that is useful in one carrier is only a transfer proposal for another carrier, not a universally valid improvement.</w:t>
      </w:r>
    </w:p>
    <w:p w14:paraId="60BCD63B" w14:textId="77777777" w:rsidR="000E256A" w:rsidRDefault="00000000">
      <w:pPr>
        <w:pStyle w:val="Heading2"/>
        <w:spacing w:before="220" w:after="100"/>
      </w:pPr>
      <w:r>
        <w:rPr>
          <w:b/>
          <w:bCs/>
          <w:color w:val="2E5496"/>
          <w:sz w:val="25"/>
          <w:szCs w:val="25"/>
        </w:rPr>
        <w:t>4.4 The Modular Solution Carrier</w:t>
      </w:r>
    </w:p>
    <w:p w14:paraId="4773774A" w14:textId="77777777" w:rsidR="000E256A" w:rsidRDefault="00000000">
      <w:pPr>
        <w:spacing w:after="140" w:line="264" w:lineRule="auto"/>
        <w:jc w:val="both"/>
      </w:pPr>
      <w:r>
        <w:t xml:space="preserve">Define the modular carrier space as </w:t>
      </w:r>
      <w:r>
        <w:rPr>
          <w:rFonts w:ascii="Cambria" w:eastAsia="Cambria" w:hAnsi="Cambria" w:cs="Cambria"/>
        </w:rPr>
        <w:t>𝔉_mod(X) = 𝒫( 𝒧 × 𝒫_fin(𝓜) )</w:t>
      </w:r>
      <w:r>
        <w:t xml:space="preserve">, where </w:t>
      </w:r>
      <w:r>
        <w:rPr>
          <w:rFonts w:ascii="Cambria" w:eastAsia="Cambria" w:hAnsi="Cambria" w:cs="Cambria"/>
          <w:i/>
          <w:iCs/>
        </w:rPr>
        <w:t>𝒧</w:t>
      </w:r>
      <w:r>
        <w:t xml:space="preserve"> is the host-architecture space, </w:t>
      </w:r>
      <w:r>
        <w:rPr>
          <w:rFonts w:ascii="Cambria" w:eastAsia="Cambria" w:hAnsi="Cambria" w:cs="Cambria"/>
          <w:i/>
          <w:iCs/>
        </w:rPr>
        <w:t>𝓜</w:t>
      </w:r>
      <w:r>
        <w:t xml:space="preserve"> is the module space, </w:t>
      </w:r>
      <w:r>
        <w:rPr>
          <w:rFonts w:ascii="Cambria" w:eastAsia="Cambria" w:hAnsi="Cambria" w:cs="Cambria"/>
          <w:i/>
          <w:iCs/>
        </w:rPr>
        <w:t>𝒫_fin(𝓜)</w:t>
      </w:r>
      <w:r>
        <w:t xml:space="preserve"> is the set of finite module collections, and </w:t>
      </w:r>
      <w:r>
        <w:rPr>
          <w:rFonts w:ascii="Cambria" w:eastAsia="Cambria" w:hAnsi="Cambria" w:cs="Cambria"/>
          <w:i/>
          <w:iCs/>
        </w:rPr>
        <w:t>𝒫(·)</w:t>
      </w:r>
      <w:r>
        <w:t xml:space="preserve"> denotes a probability-measure carrier. A population distribution is therefore </w:t>
      </w:r>
      <w:r>
        <w:rPr>
          <w:rFonts w:ascii="Cambria" w:eastAsia="Cambria" w:hAnsi="Cambria" w:cs="Cambria"/>
          <w:i/>
          <w:iCs/>
        </w:rPr>
        <w:t>μₖ(h, M)</w:t>
      </w:r>
      <w:r>
        <w:t>.</w:t>
      </w:r>
    </w:p>
    <w:p w14:paraId="33B43444" w14:textId="77777777" w:rsidR="000E256A" w:rsidRDefault="00000000">
      <w:pPr>
        <w:spacing w:after="140" w:line="264" w:lineRule="auto"/>
        <w:jc w:val="both"/>
      </w:pPr>
      <w:r>
        <w:t xml:space="preserve">Unlike an ordinary population over indivisible candidates, this carrier represents two related distributions: the distribution of complete host–module systems; and the distribution of modules across hosts. The module marginal can be written as </w:t>
      </w:r>
      <w:r>
        <w:rPr>
          <w:rFonts w:ascii="Cambria" w:eastAsia="Cambria" w:hAnsi="Cambria" w:cs="Cambria"/>
        </w:rPr>
        <w:t>νₖ(p) = ∫ 𝟙{ p ∈ M } μₖ(dh, dM)</w:t>
      </w:r>
      <w:r>
        <w:t>.</w:t>
      </w:r>
    </w:p>
    <w:p w14:paraId="2345DB23" w14:textId="77777777" w:rsidR="000E256A" w:rsidRDefault="00000000">
      <w:pPr>
        <w:spacing w:after="140" w:line="264" w:lineRule="auto"/>
        <w:jc w:val="both"/>
      </w:pPr>
      <w:r>
        <w:t xml:space="preserve">The host distribution and module distribution need not evolve identically. A host may disappear while one of its modules increases in frequency. Conversely, a successful host may lose a costly module while retaining the remainder of its architecture. The optimisation state is therefore no longer merely </w:t>
      </w:r>
      <w:r>
        <w:rPr>
          <w:rFonts w:ascii="Cambria" w:eastAsia="Cambria" w:hAnsi="Cambria" w:cs="Cambria"/>
          <w:i/>
          <w:iCs/>
        </w:rPr>
        <w:t>μₖ(x)</w:t>
      </w:r>
      <w:r>
        <w:t xml:space="preserve">. It contains a reticulate module-distribution structure </w:t>
      </w:r>
      <w:r>
        <w:rPr>
          <w:rFonts w:ascii="Cambria" w:eastAsia="Cambria" w:hAnsi="Cambria" w:cs="Cambria"/>
        </w:rPr>
        <w:t>( μₖ , νₖ , Gₖ^transfer )</w:t>
      </w:r>
      <w:r>
        <w:t xml:space="preserve">, where </w:t>
      </w:r>
      <w:r>
        <w:rPr>
          <w:rFonts w:ascii="Cambria" w:eastAsia="Cambria" w:hAnsi="Cambria" w:cs="Cambria"/>
          <w:i/>
          <w:iCs/>
        </w:rPr>
        <w:t>Gₖ^transfer</w:t>
      </w:r>
      <w:r>
        <w:t xml:space="preserve"> records permitted or observed module-transfer pathways.</w:t>
      </w:r>
    </w:p>
    <w:p w14:paraId="49F49DAA" w14:textId="77777777" w:rsidR="000E256A" w:rsidRDefault="00000000">
      <w:pPr>
        <w:pStyle w:val="Heading2"/>
        <w:spacing w:before="220" w:after="100"/>
      </w:pPr>
      <w:r>
        <w:rPr>
          <w:b/>
          <w:bCs/>
          <w:color w:val="2E5496"/>
          <w:sz w:val="25"/>
          <w:szCs w:val="25"/>
        </w:rPr>
        <w:t>4.5 Module Representation</w:t>
      </w:r>
    </w:p>
    <w:p w14:paraId="48515554" w14:textId="77777777" w:rsidR="000E256A" w:rsidRDefault="00000000">
      <w:pPr>
        <w:spacing w:after="140" w:line="264" w:lineRule="auto"/>
        <w:jc w:val="both"/>
      </w:pPr>
      <w:r>
        <w:t xml:space="preserve">An artificial plasmid is defined as </w:t>
      </w:r>
      <w:r>
        <w:rPr>
          <w:rFonts w:ascii="Cambria" w:eastAsia="Cambria" w:hAnsi="Cambria" w:cs="Cambria"/>
        </w:rPr>
        <w:t>p = ( c_p , I_p , D_p , V_p , C_p , L_p )</w:t>
      </w:r>
      <w:r>
        <w:t xml:space="preserve">, where </w:t>
      </w:r>
      <w:r>
        <w:rPr>
          <w:rFonts w:ascii="Cambria" w:eastAsia="Cambria" w:hAnsi="Cambria" w:cs="Cambria"/>
          <w:i/>
          <w:iCs/>
        </w:rPr>
        <w:t>c_p</w:t>
      </w:r>
      <w:r>
        <w:t xml:space="preserve"> is the module content, </w:t>
      </w:r>
      <w:r>
        <w:rPr>
          <w:rFonts w:ascii="Cambria" w:eastAsia="Cambria" w:hAnsi="Cambria" w:cs="Cambria"/>
          <w:i/>
          <w:iCs/>
        </w:rPr>
        <w:t>I_p</w:t>
      </w:r>
      <w:r>
        <w:t xml:space="preserve"> is its interface, </w:t>
      </w:r>
      <w:r>
        <w:rPr>
          <w:rFonts w:ascii="Cambria" w:eastAsia="Cambria" w:hAnsi="Cambria" w:cs="Cambria"/>
          <w:i/>
          <w:iCs/>
        </w:rPr>
        <w:t>D_p</w:t>
      </w:r>
      <w:r>
        <w:t xml:space="preserve"> is its validity domain, </w:t>
      </w:r>
      <w:r>
        <w:rPr>
          <w:rFonts w:ascii="Cambria" w:eastAsia="Cambria" w:hAnsi="Cambria" w:cs="Cambria"/>
          <w:i/>
          <w:iCs/>
        </w:rPr>
        <w:t>V_p</w:t>
      </w:r>
      <w:r>
        <w:t xml:space="preserve"> is its verification record, </w:t>
      </w:r>
      <w:r>
        <w:rPr>
          <w:rFonts w:ascii="Cambria" w:eastAsia="Cambria" w:hAnsi="Cambria" w:cs="Cambria"/>
          <w:i/>
          <w:iCs/>
        </w:rPr>
        <w:t>C_p</w:t>
      </w:r>
      <w:r>
        <w:t xml:space="preserve"> is its resource or integration cost, and </w:t>
      </w:r>
      <w:r>
        <w:rPr>
          <w:rFonts w:ascii="Cambria" w:eastAsia="Cambria" w:hAnsi="Cambria" w:cs="Cambria"/>
          <w:i/>
          <w:iCs/>
        </w:rPr>
        <w:t>L_p</w:t>
      </w:r>
      <w:r>
        <w:t xml:space="preserve"> is its provenance and transfer lineage. The module content alone is insufficient. A transferable subsolution must also specify how it connects to a host.</w:t>
      </w:r>
    </w:p>
    <w:p w14:paraId="734357CC" w14:textId="77777777" w:rsidR="000E256A" w:rsidRDefault="00000000">
      <w:pPr>
        <w:spacing w:after="140" w:line="264" w:lineRule="auto"/>
        <w:jc w:val="both"/>
      </w:pPr>
      <w:r>
        <w:t xml:space="preserve">The interface may contain </w:t>
      </w:r>
      <w:r>
        <w:rPr>
          <w:rFonts w:ascii="Cambria" w:eastAsia="Cambria" w:hAnsi="Cambria" w:cs="Cambria"/>
        </w:rPr>
        <w:t>I_p = ( I_p^in , I_p^out , I_p^req , I_p^inv )</w:t>
      </w:r>
      <w:r>
        <w:t xml:space="preserve">, where </w:t>
      </w:r>
      <w:r>
        <w:rPr>
          <w:rFonts w:ascii="Cambria" w:eastAsia="Cambria" w:hAnsi="Cambria" w:cs="Cambria"/>
          <w:i/>
          <w:iCs/>
        </w:rPr>
        <w:t>I_p^in</w:t>
      </w:r>
      <w:r>
        <w:t xml:space="preserve"> declares required inputs, </w:t>
      </w:r>
      <w:r>
        <w:rPr>
          <w:rFonts w:ascii="Cambria" w:eastAsia="Cambria" w:hAnsi="Cambria" w:cs="Cambria"/>
          <w:i/>
          <w:iCs/>
        </w:rPr>
        <w:t>I_p^out</w:t>
      </w:r>
      <w:r>
        <w:t xml:space="preserve"> declares outputs, </w:t>
      </w:r>
      <w:r>
        <w:rPr>
          <w:rFonts w:ascii="Cambria" w:eastAsia="Cambria" w:hAnsi="Cambria" w:cs="Cambria"/>
          <w:i/>
          <w:iCs/>
        </w:rPr>
        <w:t>I_p^req</w:t>
      </w:r>
      <w:r>
        <w:t xml:space="preserve"> declares host requirements, and </w:t>
      </w:r>
      <w:r>
        <w:rPr>
          <w:rFonts w:ascii="Cambria" w:eastAsia="Cambria" w:hAnsi="Cambria" w:cs="Cambria"/>
          <w:i/>
          <w:iCs/>
        </w:rPr>
        <w:t>I_p^inv</w:t>
      </w:r>
      <w:r>
        <w:t xml:space="preserve"> declares invariants that must be preserved. Examples of module invariants include dimensional consistency, type compatibility, load-path continuity, conservation laws, security conditions, assumption scope, or proof preconditions.</w:t>
      </w:r>
    </w:p>
    <w:p w14:paraId="798C169B" w14:textId="77777777" w:rsidR="000E256A" w:rsidRDefault="00000000">
      <w:pPr>
        <w:spacing w:after="140" w:line="264" w:lineRule="auto"/>
        <w:jc w:val="both"/>
      </w:pPr>
      <w:r>
        <w:t xml:space="preserve">The validity domain </w:t>
      </w:r>
      <w:r>
        <w:rPr>
          <w:rFonts w:ascii="Cambria" w:eastAsia="Cambria" w:hAnsi="Cambria" w:cs="Cambria"/>
          <w:i/>
          <w:iCs/>
        </w:rPr>
        <w:t>D_p ⊆ 𝒡 × 𝒧</w:t>
      </w:r>
      <w:r>
        <w:t xml:space="preserve"> specifies the hosts and environments for which the module has been tested or justified. A module without an explicit validity domain should be treated as provisional rather than universally transferable.</w:t>
      </w:r>
    </w:p>
    <w:p w14:paraId="0E4C2EEC" w14:textId="77777777" w:rsidR="000E256A" w:rsidRDefault="00000000">
      <w:pPr>
        <w:pStyle w:val="Heading2"/>
        <w:spacing w:before="220" w:after="100"/>
      </w:pPr>
      <w:r>
        <w:rPr>
          <w:b/>
          <w:bCs/>
          <w:color w:val="2E5496"/>
          <w:sz w:val="25"/>
          <w:szCs w:val="25"/>
        </w:rPr>
        <w:t>4.6 Transfer Admissibility</w:t>
      </w:r>
    </w:p>
    <w:p w14:paraId="1BB0DBE5" w14:textId="77777777" w:rsidR="000E256A" w:rsidRDefault="00000000">
      <w:pPr>
        <w:spacing w:after="140" w:line="264" w:lineRule="auto"/>
        <w:jc w:val="both"/>
      </w:pPr>
      <w:r>
        <w:lastRenderedPageBreak/>
        <w:t xml:space="preserve">For donor </w:t>
      </w:r>
      <w:r>
        <w:rPr>
          <w:rFonts w:ascii="Cambria" w:eastAsia="Cambria" w:hAnsi="Cambria" w:cs="Cambria"/>
          <w:i/>
          <w:iCs/>
        </w:rPr>
        <w:t>d</w:t>
      </w:r>
      <w:r>
        <w:t xml:space="preserve">, recipient </w:t>
      </w:r>
      <w:r>
        <w:rPr>
          <w:rFonts w:ascii="Cambria" w:eastAsia="Cambria" w:hAnsi="Cambria" w:cs="Cambria"/>
          <w:i/>
          <w:iCs/>
        </w:rPr>
        <w:t>r</w:t>
      </w:r>
      <w:r>
        <w:t xml:space="preserve">, module </w:t>
      </w:r>
      <w:r>
        <w:rPr>
          <w:rFonts w:ascii="Cambria" w:eastAsia="Cambria" w:hAnsi="Cambria" w:cs="Cambria"/>
          <w:i/>
          <w:iCs/>
        </w:rPr>
        <w:t>p</w:t>
      </w:r>
      <w:r>
        <w:t xml:space="preserve">, and environment </w:t>
      </w:r>
      <w:r>
        <w:rPr>
          <w:rFonts w:ascii="Cambria" w:eastAsia="Cambria" w:hAnsi="Cambria" w:cs="Cambria"/>
          <w:i/>
          <w:iCs/>
        </w:rPr>
        <w:t>Eλ</w:t>
      </w:r>
      <w:r>
        <w:t xml:space="preserve">, define an admissibility function </w:t>
      </w:r>
      <w:r>
        <w:rPr>
          <w:rFonts w:ascii="Cambria" w:eastAsia="Cambria" w:hAnsi="Cambria" w:cs="Cambria"/>
          <w:i/>
          <w:iCs/>
        </w:rPr>
        <w:t>χλ(d, r, p) ∈ [0, 1]</w:t>
      </w:r>
      <w:r>
        <w:t xml:space="preserve">. The transfer is admissible only when </w:t>
      </w:r>
      <w:r>
        <w:rPr>
          <w:rFonts w:ascii="Cambria" w:eastAsia="Cambria" w:hAnsi="Cambria" w:cs="Cambria"/>
          <w:i/>
          <w:iCs/>
        </w:rPr>
        <w:t>χλ(d, r, p) ≥ χ_min</w:t>
      </w:r>
      <w:r>
        <w:t>. A possible factorization is</w:t>
      </w:r>
    </w:p>
    <w:p w14:paraId="6AF09098" w14:textId="77777777" w:rsidR="000E256A" w:rsidRDefault="00000000">
      <w:pPr>
        <w:spacing w:before="80" w:after="140"/>
        <w:jc w:val="center"/>
      </w:pPr>
      <w:r>
        <w:rPr>
          <w:rFonts w:ascii="Cambria" w:eastAsia="Cambria" w:hAnsi="Cambria" w:cs="Cambria"/>
          <w:i/>
          <w:iCs/>
        </w:rPr>
        <w:t>χλ = χ_interface · χ_representation · χ_constraint · χ_environment · χ_authority · χ_trust.</w:t>
      </w:r>
    </w:p>
    <w:p w14:paraId="29E7FE19" w14:textId="77777777" w:rsidR="000E256A" w:rsidRDefault="00000000">
      <w:pPr>
        <w:spacing w:after="140" w:line="264" w:lineRule="auto"/>
        <w:jc w:val="both"/>
      </w:pPr>
      <w:r>
        <w:t>The terms represent host–module interface compatibility; existence of a valid translation between representations; preservation of hard constraints; applicability under the current environment; permission to perform the transfer; and confidence in the module’s provenance and validation.</w:t>
      </w:r>
    </w:p>
    <w:p w14:paraId="440BC7B2" w14:textId="77777777" w:rsidR="000E256A" w:rsidRDefault="00000000">
      <w:pPr>
        <w:spacing w:after="140" w:line="264" w:lineRule="auto"/>
        <w:jc w:val="both"/>
      </w:pPr>
      <w:r>
        <w:t xml:space="preserve">The multiplicative form is illustrative rather than mandatory. Hard requirements may instead be imposed as constraints, </w:t>
      </w:r>
      <w:r>
        <w:rPr>
          <w:rFonts w:ascii="Cambria" w:eastAsia="Cambria" w:hAnsi="Cambria" w:cs="Cambria"/>
          <w:i/>
          <w:iCs/>
        </w:rPr>
        <w:t>χ_interface = 1</w:t>
      </w:r>
      <w:r>
        <w:t xml:space="preserve"> and </w:t>
      </w:r>
      <w:r>
        <w:rPr>
          <w:rFonts w:ascii="Cambria" w:eastAsia="Cambria" w:hAnsi="Cambria" w:cs="Cambria"/>
          <w:i/>
          <w:iCs/>
        </w:rPr>
        <w:t>χ_authority = 1</w:t>
      </w:r>
      <w:r>
        <w:t xml:space="preserve">, before any soft score is evaluated. The transfer set for recipient </w:t>
      </w:r>
      <w:r>
        <w:rPr>
          <w:rFonts w:ascii="Cambria" w:eastAsia="Cambria" w:hAnsi="Cambria" w:cs="Cambria"/>
          <w:i/>
          <w:iCs/>
        </w:rPr>
        <w:t>r</w:t>
      </w:r>
      <w:r>
        <w:t xml:space="preserve"> is </w:t>
      </w:r>
      <w:r>
        <w:rPr>
          <w:rFonts w:ascii="Cambria" w:eastAsia="Cambria" w:hAnsi="Cambria" w:cs="Cambria"/>
        </w:rPr>
        <w:t>𝒜_r = { (d, p) : p ∈ M_d , χλ(d, r, p) ≥ χ_min }</w:t>
      </w:r>
      <w:r>
        <w:t xml:space="preserve">. The transfer policy selects from </w:t>
      </w:r>
      <w:r>
        <w:rPr>
          <w:rFonts w:ascii="Cambria" w:eastAsia="Cambria" w:hAnsi="Cambria" w:cs="Cambria"/>
          <w:i/>
          <w:iCs/>
        </w:rPr>
        <w:t>𝒜_r</w:t>
      </w:r>
      <w:r>
        <w:t>, not from the entire module library.</w:t>
      </w:r>
    </w:p>
    <w:p w14:paraId="12F8BD80" w14:textId="77777777" w:rsidR="000E256A" w:rsidRDefault="00000000">
      <w:pPr>
        <w:pStyle w:val="Heading2"/>
        <w:spacing w:before="220" w:after="100"/>
      </w:pPr>
      <w:r>
        <w:rPr>
          <w:b/>
          <w:bCs/>
          <w:color w:val="2E5496"/>
          <w:sz w:val="25"/>
          <w:szCs w:val="25"/>
        </w:rPr>
        <w:t>4.7 The Horizontal Transfer Kernel</w:t>
      </w:r>
    </w:p>
    <w:p w14:paraId="6B8A9610" w14:textId="77777777" w:rsidR="000E256A" w:rsidRDefault="00000000">
      <w:pPr>
        <w:spacing w:after="140" w:line="264" w:lineRule="auto"/>
        <w:jc w:val="both"/>
      </w:pPr>
      <w:r>
        <w:t xml:space="preserve">Let </w:t>
      </w:r>
      <w:r>
        <w:rPr>
          <w:rFonts w:ascii="Cambria" w:eastAsia="Cambria" w:hAnsi="Cambria" w:cs="Cambria"/>
        </w:rPr>
        <w:t>Hλ( (d, p), r ; dx⁺ )</w:t>
      </w:r>
      <w:r>
        <w:t xml:space="preserve"> be a horizontal-transfer kernel giving the distribution of post-transfer recipient states. It accounts for uncertainty in module translation, integration, parameter adaptation, and immediate host response. The horizontal operator acting on a population measure is</w:t>
      </w:r>
    </w:p>
    <w:p w14:paraId="3EABD75A" w14:textId="77777777" w:rsidR="000E256A" w:rsidRDefault="00000000">
      <w:pPr>
        <w:spacing w:before="80" w:after="140"/>
        <w:jc w:val="center"/>
      </w:pPr>
      <w:r>
        <w:rPr>
          <w:rFonts w:ascii="Cambria" w:eastAsia="Cambria" w:hAnsi="Cambria" w:cs="Cambria"/>
          <w:i/>
          <w:iCs/>
        </w:rPr>
        <w:t>(𝒧λ μ)(A) = ∫ Hλ( (d,p), r ; A ) Πλ( d, p, r | μ ),</w:t>
      </w:r>
    </w:p>
    <w:p w14:paraId="61717521" w14:textId="77777777" w:rsidR="000E256A" w:rsidRDefault="00000000">
      <w:pPr>
        <w:spacing w:after="140" w:line="264" w:lineRule="auto"/>
        <w:jc w:val="both"/>
      </w:pPr>
      <w:r>
        <w:t xml:space="preserve">where </w:t>
      </w:r>
      <w:r>
        <w:rPr>
          <w:rFonts w:ascii="Cambria" w:eastAsia="Cambria" w:hAnsi="Cambria" w:cs="Cambria"/>
        </w:rPr>
        <w:t>Πλ( d, p, r | μ )</w:t>
      </w:r>
      <w:r>
        <w:t xml:space="preserve"> is the donor–module–recipient selection distribution. A simple factorization is </w:t>
      </w:r>
      <w:r>
        <w:rPr>
          <w:rFonts w:ascii="Cambria" w:eastAsia="Cambria" w:hAnsi="Cambria" w:cs="Cambria"/>
        </w:rPr>
        <w:t>Πλ = Pλ(d|μ) Pλ(p|d) Pλ(r|p,d,μ)</w:t>
      </w:r>
      <w:r>
        <w:t>. The factors may favour modules with high local value; recipients lacking the corresponding function; donor–recipient independence; interfaces carrying current obstruction; or underexplored host–module combinations. Random horizontal transfer is recovered when donor, module, and recipient are sampled without directed compatibility or expected-value estimates.</w:t>
      </w:r>
    </w:p>
    <w:p w14:paraId="58A7603C" w14:textId="77777777" w:rsidR="000E256A" w:rsidRDefault="00000000">
      <w:pPr>
        <w:pStyle w:val="Heading2"/>
        <w:spacing w:before="220" w:after="100"/>
      </w:pPr>
      <w:r>
        <w:rPr>
          <w:b/>
          <w:bCs/>
          <w:color w:val="2E5496"/>
          <w:sz w:val="25"/>
          <w:szCs w:val="25"/>
        </w:rPr>
        <w:t>4.8 Directed Transfer</w:t>
      </w:r>
    </w:p>
    <w:p w14:paraId="2823B132" w14:textId="77777777" w:rsidR="000E256A" w:rsidRDefault="00000000">
      <w:pPr>
        <w:spacing w:after="140" w:line="264" w:lineRule="auto"/>
        <w:jc w:val="both"/>
      </w:pPr>
      <w:r>
        <w:t xml:space="preserve">A generalized optimiser should not necessarily transfer modules uniformly. Let the recipient possess a deficiency or obstruction signature </w:t>
      </w:r>
      <w:r>
        <w:rPr>
          <w:rFonts w:ascii="Cambria" w:eastAsia="Cambria" w:hAnsi="Cambria" w:cs="Cambria"/>
          <w:i/>
          <w:iCs/>
        </w:rPr>
        <w:t>o_r</w:t>
      </w:r>
      <w:r>
        <w:t xml:space="preserve">, and let a module possess a capability signature </w:t>
      </w:r>
      <w:r>
        <w:rPr>
          <w:rFonts w:ascii="Cambria" w:eastAsia="Cambria" w:hAnsi="Cambria" w:cs="Cambria"/>
          <w:i/>
          <w:iCs/>
        </w:rPr>
        <w:t>z_p</w:t>
      </w:r>
      <w:r>
        <w:t xml:space="preserve">. Define complementarity </w:t>
      </w:r>
      <w:r>
        <w:rPr>
          <w:rFonts w:ascii="Cambria" w:eastAsia="Cambria" w:hAnsi="Cambria" w:cs="Cambria"/>
        </w:rPr>
        <w:t>Comp(p, r) = sim(z_p, o_r)</w:t>
      </w:r>
      <w:r>
        <w:t xml:space="preserve">. The transfer policy may then be proportional to </w:t>
      </w:r>
      <w:r>
        <w:rPr>
          <w:rFonts w:ascii="Cambria" w:eastAsia="Cambria" w:hAnsi="Cambria" w:cs="Cambria"/>
        </w:rPr>
        <w:t>exp[ U(p, r) − C_transfer ]</w:t>
      </w:r>
      <w:r>
        <w:t>, where</w:t>
      </w:r>
    </w:p>
    <w:p w14:paraId="7C518501" w14:textId="77777777" w:rsidR="000E256A" w:rsidRDefault="00000000">
      <w:pPr>
        <w:spacing w:before="80" w:after="140"/>
        <w:jc w:val="center"/>
      </w:pPr>
      <w:r>
        <w:rPr>
          <w:rFonts w:ascii="Cambria" w:eastAsia="Cambria" w:hAnsi="Cambria" w:cs="Cambria"/>
          <w:i/>
          <w:iCs/>
        </w:rPr>
        <w:t>U(p, r) = w₁ Comp(p, r) + w₂ V_p + w₃ N_p + w₄ I_dr ,</w:t>
      </w:r>
    </w:p>
    <w:p w14:paraId="5E688041" w14:textId="77777777" w:rsidR="000E256A" w:rsidRDefault="00000000">
      <w:pPr>
        <w:spacing w:after="140" w:line="264" w:lineRule="auto"/>
        <w:jc w:val="both"/>
      </w:pPr>
      <w:r>
        <w:t xml:space="preserve">and </w:t>
      </w:r>
      <w:r>
        <w:rPr>
          <w:rFonts w:ascii="Cambria" w:eastAsia="Cambria" w:hAnsi="Cambria" w:cs="Cambria"/>
          <w:i/>
          <w:iCs/>
        </w:rPr>
        <w:t>V_p</w:t>
      </w:r>
      <w:r>
        <w:t xml:space="preserve"> is module validity, </w:t>
      </w:r>
      <w:r>
        <w:rPr>
          <w:rFonts w:ascii="Cambria" w:eastAsia="Cambria" w:hAnsi="Cambria" w:cs="Cambria"/>
          <w:i/>
          <w:iCs/>
        </w:rPr>
        <w:t>N_p</w:t>
      </w:r>
      <w:r>
        <w:t xml:space="preserve"> is expected novelty in the recipient, </w:t>
      </w:r>
      <w:r>
        <w:rPr>
          <w:rFonts w:ascii="Cambria" w:eastAsia="Cambria" w:hAnsi="Cambria" w:cs="Cambria"/>
          <w:i/>
          <w:iCs/>
        </w:rPr>
        <w:t>I_dr</w:t>
      </w:r>
      <w:r>
        <w:t xml:space="preserve"> is donor–recipient independence, and </w:t>
      </w:r>
      <w:r>
        <w:rPr>
          <w:rFonts w:ascii="Cambria" w:eastAsia="Cambria" w:hAnsi="Cambria" w:cs="Cambria"/>
          <w:i/>
          <w:iCs/>
        </w:rPr>
        <w:t>C_transfer</w:t>
      </w:r>
      <w:r>
        <w:t xml:space="preserve"> is expected translation and integration cost. This gives horizontal transfer an obstruction-directed or capability-directed role rather than treating it as another undirected mutation operator.</w:t>
      </w:r>
    </w:p>
    <w:p w14:paraId="6A0D386B" w14:textId="77777777" w:rsidR="000E256A" w:rsidRDefault="00000000">
      <w:pPr>
        <w:pStyle w:val="Heading2"/>
        <w:spacing w:before="220" w:after="100"/>
      </w:pPr>
      <w:r>
        <w:rPr>
          <w:b/>
          <w:bCs/>
          <w:color w:val="2E5496"/>
          <w:sz w:val="25"/>
          <w:szCs w:val="25"/>
        </w:rPr>
        <w:t>4.9 Host–Module Gluing</w:t>
      </w:r>
    </w:p>
    <w:p w14:paraId="183A55E9" w14:textId="77777777" w:rsidR="000E256A" w:rsidRDefault="00000000">
      <w:pPr>
        <w:spacing w:after="140" w:line="264" w:lineRule="auto"/>
        <w:jc w:val="both"/>
      </w:pPr>
      <w:r>
        <w:t xml:space="preserve">After transfer, the module and host must be composed. Let the host state be a local section </w:t>
      </w:r>
      <w:r>
        <w:rPr>
          <w:rFonts w:ascii="Cambria" w:eastAsia="Cambria" w:hAnsi="Cambria" w:cs="Cambria"/>
          <w:i/>
          <w:iCs/>
        </w:rPr>
        <w:t>s_h ∈ 𝒕(U_h)</w:t>
      </w:r>
      <w:r>
        <w:t xml:space="preserve">, and the module state be </w:t>
      </w:r>
      <w:r>
        <w:rPr>
          <w:rFonts w:ascii="Cambria" w:eastAsia="Cambria" w:hAnsi="Cambria" w:cs="Cambria"/>
          <w:i/>
          <w:iCs/>
        </w:rPr>
        <w:t>s_p ∈ 𝒕(U_p)</w:t>
      </w:r>
      <w:r>
        <w:t xml:space="preserve">. Their common interface is </w:t>
      </w:r>
      <w:r>
        <w:rPr>
          <w:rFonts w:ascii="Cambria" w:eastAsia="Cambria" w:hAnsi="Cambria" w:cs="Cambria"/>
          <w:i/>
          <w:iCs/>
        </w:rPr>
        <w:t>U_{hp} = U_h ∩ U_p</w:t>
      </w:r>
      <w:r>
        <w:t xml:space="preserve">. The restrictions are </w:t>
      </w:r>
      <w:r>
        <w:rPr>
          <w:rFonts w:ascii="Cambria" w:eastAsia="Cambria" w:hAnsi="Cambria" w:cs="Cambria"/>
        </w:rPr>
        <w:t>ρ_{h→hp} : 𝒕(U_h) → 𝒕(U_{hp})</w:t>
      </w:r>
      <w:r>
        <w:t xml:space="preserve"> and </w:t>
      </w:r>
      <w:r>
        <w:rPr>
          <w:rFonts w:ascii="Cambria" w:eastAsia="Cambria" w:hAnsi="Cambria" w:cs="Cambria"/>
        </w:rPr>
        <w:t>ρ_{p→hp} : 𝒕(U_p) → 𝒕(U_{hp})</w:t>
      </w:r>
      <w:r>
        <w:t xml:space="preserve">. The interface residual is </w:t>
      </w:r>
      <w:r>
        <w:rPr>
          <w:rFonts w:ascii="Cambria" w:eastAsia="Cambria" w:hAnsi="Cambria" w:cs="Cambria"/>
        </w:rPr>
        <w:t>e_{hp} = ρ_{p→hp}(s_p) − ρ_{h→hp}(s_h)</w:t>
      </w:r>
      <w:r>
        <w:t xml:space="preserve">. Exact compatibility requires </w:t>
      </w:r>
      <w:r>
        <w:rPr>
          <w:rFonts w:ascii="Cambria" w:eastAsia="Cambria" w:hAnsi="Cambria" w:cs="Cambria"/>
          <w:i/>
          <w:iCs/>
        </w:rPr>
        <w:t>e_{hp} = 0</w:t>
      </w:r>
      <w:r>
        <w:t xml:space="preserve">. Approximate compatibility may permit </w:t>
      </w:r>
      <w:r>
        <w:rPr>
          <w:rFonts w:ascii="Cambria" w:eastAsia="Cambria" w:hAnsi="Cambria" w:cs="Cambria"/>
        </w:rPr>
        <w:t>|e_{hp}|_typed ≤ ε_{hp}</w:t>
      </w:r>
      <w:r>
        <w:t>, provided no hard interface constraints are violated.</w:t>
      </w:r>
    </w:p>
    <w:p w14:paraId="10FE9AD9" w14:textId="77777777" w:rsidR="000E256A" w:rsidRDefault="00000000">
      <w:pPr>
        <w:spacing w:after="140" w:line="264" w:lineRule="auto"/>
        <w:jc w:val="both"/>
      </w:pPr>
      <w:r>
        <w:t xml:space="preserve">This formalization distinguishes three outcomes. Direct integration: </w:t>
      </w:r>
      <w:r>
        <w:rPr>
          <w:rFonts w:ascii="Cambria" w:eastAsia="Cambria" w:hAnsi="Cambria" w:cs="Cambria"/>
          <w:i/>
          <w:iCs/>
        </w:rPr>
        <w:t>e_{hp} = 0</w:t>
      </w:r>
      <w:r>
        <w:t xml:space="preserve">; the module can be incorporated without correction. Repairable integration: </w:t>
      </w:r>
      <w:r>
        <w:rPr>
          <w:rFonts w:ascii="Cambria" w:eastAsia="Cambria" w:hAnsi="Cambria" w:cs="Cambria"/>
          <w:i/>
          <w:iCs/>
        </w:rPr>
        <w:t>e_{hp} ≠ 0</w:t>
      </w:r>
      <w:r>
        <w:t xml:space="preserve">, but there exists an admissible local correction </w:t>
      </w:r>
      <w:r>
        <w:rPr>
          <w:rFonts w:ascii="Cambria" w:eastAsia="Cambria" w:hAnsi="Cambria" w:cs="Cambria"/>
          <w:i/>
          <w:iCs/>
        </w:rPr>
        <w:t>t</w:t>
      </w:r>
      <w:r>
        <w:t xml:space="preserve"> such that </w:t>
      </w:r>
      <w:r>
        <w:rPr>
          <w:rFonts w:ascii="Cambria" w:eastAsia="Cambria" w:hAnsi="Cambria" w:cs="Cambria"/>
          <w:i/>
          <w:iCs/>
        </w:rPr>
        <w:t>e_{hp} = D₀ t</w:t>
      </w:r>
      <w:r>
        <w:t xml:space="preserve">. Obstructed integration: no permitted local correction produces compatibility; the transfer </w:t>
      </w:r>
      <w:r>
        <w:lastRenderedPageBreak/>
        <w:t>should then be rejected, quarantined, or used to trigger redesign. Biological experiments similarly show that transferred genetic material can experience both positive and negative selection and that the fitness effect depends on the recipient genomic context rather than transfer alone (Power et al., 2021).</w:t>
      </w:r>
    </w:p>
    <w:p w14:paraId="12872A16" w14:textId="77777777" w:rsidR="000E256A" w:rsidRDefault="00000000">
      <w:pPr>
        <w:pStyle w:val="Heading2"/>
        <w:spacing w:before="220" w:after="100"/>
      </w:pPr>
      <w:r>
        <w:rPr>
          <w:b/>
          <w:bCs/>
          <w:color w:val="2E5496"/>
          <w:sz w:val="25"/>
          <w:szCs w:val="25"/>
        </w:rPr>
        <w:t>4.10 Integration Correction</w:t>
      </w:r>
    </w:p>
    <w:p w14:paraId="66664AC2" w14:textId="77777777" w:rsidR="000E256A" w:rsidRDefault="00000000">
      <w:pPr>
        <w:spacing w:after="140" w:line="264" w:lineRule="auto"/>
        <w:jc w:val="both"/>
      </w:pPr>
      <w:r>
        <w:t xml:space="preserve">A transferred module may require local adaptation before it performs effectively. Let the immediate composite candidate be </w:t>
      </w:r>
      <w:r>
        <w:rPr>
          <w:rFonts w:ascii="Cambria" w:eastAsia="Cambria" w:hAnsi="Cambria" w:cs="Cambria"/>
          <w:i/>
          <w:iCs/>
        </w:rPr>
        <w:t>h_r ⊕ p</w:t>
      </w:r>
      <w:r>
        <w:t xml:space="preserve">. Define an integration-correction operator producing </w:t>
      </w:r>
      <w:r>
        <w:rPr>
          <w:rFonts w:ascii="Cambria" w:eastAsia="Cambria" w:hAnsi="Cambria" w:cs="Cambria"/>
          <w:i/>
          <w:iCs/>
        </w:rPr>
        <w:t>(h_r′, p′)</w:t>
      </w:r>
      <w:r>
        <w:t>. Correction may change host parameters, module parameters, interface mappings, resource allocation, or regulatory relationships. The correction problem can be formulated as</w:t>
      </w:r>
    </w:p>
    <w:p w14:paraId="7D4EDA3A" w14:textId="77777777" w:rsidR="000E256A" w:rsidRDefault="00000000">
      <w:pPr>
        <w:spacing w:before="80" w:after="140"/>
        <w:jc w:val="center"/>
      </w:pPr>
      <w:r>
        <w:rPr>
          <w:rFonts w:ascii="Cambria" w:eastAsia="Cambria" w:hAnsi="Cambria" w:cs="Cambria"/>
          <w:i/>
          <w:iCs/>
        </w:rPr>
        <w:t>min over (h′, p′) :  fλ(h′, p′) + γ |e_{h′p′}|² + α d_h(h′, h_r)² + β d_p(p′, p)² ,</w:t>
      </w:r>
    </w:p>
    <w:p w14:paraId="5516D689" w14:textId="7C6DE49A" w:rsidR="000E256A" w:rsidRDefault="00000000">
      <w:pPr>
        <w:spacing w:after="140" w:line="264" w:lineRule="auto"/>
        <w:jc w:val="both"/>
      </w:pPr>
      <w:r>
        <w:t xml:space="preserve">subject to </w:t>
      </w:r>
      <w:r>
        <w:rPr>
          <w:rFonts w:ascii="Cambria" w:eastAsia="Cambria" w:hAnsi="Cambria" w:cs="Cambria"/>
          <w:i/>
          <w:iCs/>
        </w:rPr>
        <w:t>(h′, p′) ∈ 𝒠λ</w:t>
      </w:r>
      <w:r>
        <w:t xml:space="preserve"> and preservation of protected module and host invariants. The distance terms limit unnecessary alteration of the host and transferred module. The objective seeks a locally corrected composite that is feasible, compatible, and valuable under the current problem. In the biological motivation, compensatory changes can alter the costs and persistence of plasmid-bearing host combinations, while the direction and effectiveness of such evolution can be host-specific (</w:t>
      </w:r>
      <w:r w:rsidR="00C672DF" w:rsidRPr="00C672DF">
        <w:t>Benz &amp; Hall, 2023</w:t>
      </w:r>
      <w:r>
        <w:t>).</w:t>
      </w:r>
    </w:p>
    <w:p w14:paraId="68311C29" w14:textId="77777777" w:rsidR="000E256A" w:rsidRDefault="00000000">
      <w:pPr>
        <w:pStyle w:val="Heading2"/>
        <w:spacing w:before="220" w:after="100"/>
      </w:pPr>
      <w:r>
        <w:rPr>
          <w:b/>
          <w:bCs/>
          <w:color w:val="2E5496"/>
          <w:sz w:val="25"/>
          <w:szCs w:val="25"/>
        </w:rPr>
        <w:t>4.11 Retention and Loss</w:t>
      </w:r>
    </w:p>
    <w:p w14:paraId="3F123B4B" w14:textId="77777777" w:rsidR="000E256A" w:rsidRDefault="00000000">
      <w:pPr>
        <w:spacing w:after="140" w:line="264" w:lineRule="auto"/>
        <w:jc w:val="both"/>
      </w:pPr>
      <w:r>
        <w:t xml:space="preserve">Successful transfer does not imply permanent retention. Define a retention probability </w:t>
      </w:r>
      <w:r>
        <w:rPr>
          <w:rFonts w:ascii="Cambria" w:eastAsia="Cambria" w:hAnsi="Cambria" w:cs="Cambria"/>
        </w:rPr>
        <w:t>rλ( p | h, Eλ ) ∈ [0, 1]</w:t>
      </w:r>
      <w:r>
        <w:t>. A module may be retained when it increases host fitness, improves robustness, enables access to a new feasible region, supports horizontal propagation, or remains sufficiently inexpensive. It may be removed when its cost exceeds its benefit, its function becomes redundant, environmental pressure changes, incompatibility persists, or another module replaces it.</w:t>
      </w:r>
    </w:p>
    <w:p w14:paraId="39798363" w14:textId="77777777" w:rsidR="000E256A" w:rsidRDefault="00000000">
      <w:pPr>
        <w:spacing w:after="140" w:line="264" w:lineRule="auto"/>
        <w:jc w:val="both"/>
      </w:pPr>
      <w:r>
        <w:t xml:space="preserve">Define the module-loss operator producing </w:t>
      </w:r>
      <w:r>
        <w:rPr>
          <w:rFonts w:ascii="Cambria" w:eastAsia="Cambria" w:hAnsi="Cambria" w:cs="Cambria"/>
        </w:rPr>
        <w:t>( h , M \ L )</w:t>
      </w:r>
      <w:r>
        <w:t xml:space="preserve">, where </w:t>
      </w:r>
      <w:r>
        <w:rPr>
          <w:rFonts w:ascii="Cambria" w:eastAsia="Cambria" w:hAnsi="Cambria" w:cs="Cambria"/>
          <w:i/>
          <w:iCs/>
        </w:rPr>
        <w:t>L ⊆ M</w:t>
      </w:r>
      <w:r>
        <w:t xml:space="preserve"> is the set of modules selected for removal. The complete lateral update is therefore not merely acquisition </w:t>
      </w:r>
      <w:r>
        <w:rPr>
          <w:rFonts w:ascii="Cambria" w:eastAsia="Cambria" w:hAnsi="Cambria" w:cs="Cambria"/>
          <w:i/>
          <w:iCs/>
        </w:rPr>
        <w:t>𝒧λ</w:t>
      </w:r>
      <w:r>
        <w:t xml:space="preserve">. It includes the sequence </w:t>
      </w:r>
      <w:r>
        <w:rPr>
          <w:rFonts w:ascii="Cambria" w:eastAsia="Cambria" w:hAnsi="Cambria" w:cs="Cambria"/>
        </w:rPr>
        <w:t>𝒧λ → 𝒠_int → 𝒢λ → 𝓛λ</w:t>
      </w:r>
      <w:r>
        <w:t>. This distinguishes transfer, integration, evaluation, and persistence.</w:t>
      </w:r>
    </w:p>
    <w:p w14:paraId="05B25053" w14:textId="77777777" w:rsidR="000E256A" w:rsidRDefault="00000000">
      <w:pPr>
        <w:pStyle w:val="Heading2"/>
        <w:spacing w:before="220" w:after="100"/>
      </w:pPr>
      <w:r>
        <w:rPr>
          <w:b/>
          <w:bCs/>
          <w:color w:val="2E5496"/>
          <w:sz w:val="25"/>
          <w:szCs w:val="25"/>
        </w:rPr>
        <w:t>4.12 Separate Host and Module Fitness</w:t>
      </w:r>
    </w:p>
    <w:p w14:paraId="24C02E16" w14:textId="77777777" w:rsidR="000E256A" w:rsidRDefault="00000000">
      <w:pPr>
        <w:spacing w:after="140" w:line="264" w:lineRule="auto"/>
        <w:jc w:val="both"/>
      </w:pPr>
      <w:r>
        <w:t xml:space="preserve">The host and the transferred module may have related but nonidentical optimisation objectives. Define host fitness </w:t>
      </w:r>
      <w:r>
        <w:rPr>
          <w:rFonts w:ascii="Cambria" w:eastAsia="Cambria" w:hAnsi="Cambria" w:cs="Cambria"/>
          <w:i/>
          <w:iCs/>
        </w:rPr>
        <w:t>F_h(h, M; E)</w:t>
      </w:r>
      <w:r>
        <w:t xml:space="preserve"> and module fitness </w:t>
      </w:r>
      <w:r>
        <w:rPr>
          <w:rFonts w:ascii="Cambria" w:eastAsia="Cambria" w:hAnsi="Cambria" w:cs="Cambria"/>
          <w:i/>
          <w:iCs/>
        </w:rPr>
        <w:t>F_p(p, h, M; E)</w:t>
      </w:r>
      <w:r>
        <w:t xml:space="preserve">. A module’s evolutionary value may include benefit to the recipient </w:t>
      </w:r>
      <w:r>
        <w:rPr>
          <w:rFonts w:ascii="Cambria" w:eastAsia="Cambria" w:hAnsi="Cambria" w:cs="Cambria"/>
          <w:i/>
          <w:iCs/>
        </w:rPr>
        <w:t>B_host</w:t>
      </w:r>
      <w:r>
        <w:t xml:space="preserve">, transferability across hosts </w:t>
      </w:r>
      <w:r>
        <w:rPr>
          <w:rFonts w:ascii="Cambria" w:eastAsia="Cambria" w:hAnsi="Cambria" w:cs="Cambria"/>
          <w:i/>
          <w:iCs/>
        </w:rPr>
        <w:t>T_horizontal</w:t>
      </w:r>
      <w:r>
        <w:t xml:space="preserve">, persistence through descendants </w:t>
      </w:r>
      <w:r>
        <w:rPr>
          <w:rFonts w:ascii="Cambria" w:eastAsia="Cambria" w:hAnsi="Cambria" w:cs="Cambria"/>
          <w:i/>
          <w:iCs/>
        </w:rPr>
        <w:t>T_vertical</w:t>
      </w:r>
      <w:r>
        <w:t xml:space="preserve">, stability in the current host </w:t>
      </w:r>
      <w:r>
        <w:rPr>
          <w:rFonts w:ascii="Cambria" w:eastAsia="Cambria" w:hAnsi="Cambria" w:cs="Cambria"/>
          <w:i/>
          <w:iCs/>
        </w:rPr>
        <w:t>R_retention</w:t>
      </w:r>
      <w:r>
        <w:t xml:space="preserve">, resource cost </w:t>
      </w:r>
      <w:r>
        <w:rPr>
          <w:rFonts w:ascii="Cambria" w:eastAsia="Cambria" w:hAnsi="Cambria" w:cs="Cambria"/>
          <w:i/>
          <w:iCs/>
        </w:rPr>
        <w:t>C_burden</w:t>
      </w:r>
      <w:r>
        <w:t xml:space="preserve">, and integration cost </w:t>
      </w:r>
      <w:r>
        <w:rPr>
          <w:rFonts w:ascii="Cambria" w:eastAsia="Cambria" w:hAnsi="Cambria" w:cs="Cambria"/>
          <w:i/>
          <w:iCs/>
        </w:rPr>
        <w:t>C_incompatibility</w:t>
      </w:r>
      <w:r>
        <w:t>.</w:t>
      </w:r>
    </w:p>
    <w:p w14:paraId="7BB4C2BA" w14:textId="77777777" w:rsidR="000E256A" w:rsidRDefault="00000000">
      <w:pPr>
        <w:spacing w:after="140" w:line="264" w:lineRule="auto"/>
        <w:jc w:val="both"/>
      </w:pPr>
      <w:r>
        <w:t>A host-level optimiser may reject a module that spreads effectively but imposes excessive burden. A module-level optimiser may favour broad transfer even when its value to a particular host is moderate. This produces a multi-level optimisation system: host optimisation plus module optimisation plus population optimisation. The levels need not have identical objectives.</w:t>
      </w:r>
    </w:p>
    <w:p w14:paraId="609F5760" w14:textId="77777777" w:rsidR="000E256A" w:rsidRDefault="00000000">
      <w:pPr>
        <w:pStyle w:val="Heading2"/>
        <w:spacing w:before="220" w:after="100"/>
      </w:pPr>
      <w:r>
        <w:rPr>
          <w:b/>
          <w:bCs/>
          <w:color w:val="2E5496"/>
          <w:sz w:val="25"/>
          <w:szCs w:val="25"/>
        </w:rPr>
        <w:t>4.13 Vertical and Horizontal Transmission Trade-Off</w:t>
      </w:r>
    </w:p>
    <w:p w14:paraId="5BE7D6D0" w14:textId="77777777" w:rsidR="000E256A" w:rsidRDefault="00000000">
      <w:pPr>
        <w:spacing w:after="140" w:line="264" w:lineRule="auto"/>
        <w:jc w:val="both"/>
      </w:pPr>
      <w:r>
        <w:t xml:space="preserve">Let </w:t>
      </w:r>
      <w:r>
        <w:rPr>
          <w:rFonts w:ascii="Cambria" w:eastAsia="Cambria" w:hAnsi="Cambria" w:cs="Cambria"/>
          <w:i/>
          <w:iCs/>
        </w:rPr>
        <w:t>v_p</w:t>
      </w:r>
      <w:r>
        <w:t xml:space="preserve"> denote the expected vertical persistence of module </w:t>
      </w:r>
      <w:r>
        <w:rPr>
          <w:rFonts w:ascii="Cambria" w:eastAsia="Cambria" w:hAnsi="Cambria" w:cs="Cambria"/>
          <w:i/>
          <w:iCs/>
        </w:rPr>
        <w:t>p</w:t>
      </w:r>
      <w:r>
        <w:t xml:space="preserve">, and let </w:t>
      </w:r>
      <w:r>
        <w:rPr>
          <w:rFonts w:ascii="Cambria" w:eastAsia="Cambria" w:hAnsi="Cambria" w:cs="Cambria"/>
          <w:i/>
          <w:iCs/>
        </w:rPr>
        <w:t>h_p</w:t>
      </w:r>
      <w:r>
        <w:t xml:space="preserve"> denote its expected horizontal transfer success. Module optimisation may then be multiobjective: </w:t>
      </w:r>
      <w:r>
        <w:rPr>
          <w:rFonts w:ascii="Cambria" w:eastAsia="Cambria" w:hAnsi="Cambria" w:cs="Cambria"/>
        </w:rPr>
        <w:t>max_p (v_p, h_p)</w:t>
      </w:r>
      <w:r>
        <w:t xml:space="preserve">. A module may be vertically stable but difficult to transfer; horizontally mobile but costly to retain; specialized to one host; or broadly transferable but only moderately effective. A scalarized module objective is </w:t>
      </w:r>
      <w:r>
        <w:rPr>
          <w:rFonts w:ascii="Cambria" w:eastAsia="Cambria" w:hAnsi="Cambria" w:cs="Cambria"/>
        </w:rPr>
        <w:t>α v_p + (1 − α) h_p − C_p</w:t>
      </w:r>
      <w:r>
        <w:t xml:space="preserve">. The weighting </w:t>
      </w:r>
      <w:r>
        <w:rPr>
          <w:rFonts w:ascii="Cambria" w:eastAsia="Cambria" w:hAnsi="Cambria" w:cs="Cambria"/>
          <w:i/>
          <w:iCs/>
        </w:rPr>
        <w:t>α</w:t>
      </w:r>
      <w:r>
        <w:t xml:space="preserve"> may depend on the environment. When host reproduction is reliable, vertical persistence may </w:t>
      </w:r>
      <w:r>
        <w:lastRenderedPageBreak/>
        <w:t>dominate. When the environment changes rapidly or host lineages are unstable, horizontal transfer may become more valuable. The artificial optimiser can adapt this balance rather than fixing one propagation mode.</w:t>
      </w:r>
    </w:p>
    <w:p w14:paraId="6828DAB4" w14:textId="77777777" w:rsidR="000E256A" w:rsidRDefault="00000000">
      <w:pPr>
        <w:pStyle w:val="Heading2"/>
        <w:spacing w:before="220" w:after="100"/>
      </w:pPr>
      <w:r>
        <w:rPr>
          <w:b/>
          <w:bCs/>
          <w:color w:val="2E5496"/>
          <w:sz w:val="25"/>
          <w:szCs w:val="25"/>
        </w:rPr>
        <w:t>4.14 Transfer Changes the Search Topology</w:t>
      </w:r>
    </w:p>
    <w:p w14:paraId="025B0FE0" w14:textId="77777777" w:rsidR="000E256A" w:rsidRDefault="00000000">
      <w:pPr>
        <w:spacing w:after="140" w:line="264" w:lineRule="auto"/>
        <w:jc w:val="both"/>
      </w:pPr>
      <w:r>
        <w:t xml:space="preserve">Vertical evolution explores paths generated from descendants: </w:t>
      </w:r>
      <w:r>
        <w:rPr>
          <w:rFonts w:ascii="Cambria" w:eastAsia="Cambria" w:hAnsi="Cambria" w:cs="Cambria"/>
          <w:i/>
          <w:iCs/>
        </w:rPr>
        <w:t>x₀ → x₁ → ⋯ → x_n</w:t>
      </w:r>
      <w:r>
        <w:t xml:space="preserve">. Suppose complex module </w:t>
      </w:r>
      <w:r>
        <w:rPr>
          <w:rFonts w:ascii="Cambria" w:eastAsia="Cambria" w:hAnsi="Cambria" w:cs="Cambria"/>
          <w:i/>
          <w:iCs/>
        </w:rPr>
        <w:t>p</w:t>
      </w:r>
      <w:r>
        <w:t xml:space="preserve"> would require a long sequence of local mutations to arise in another branch. Horizontal transfer introduces a direct edge </w:t>
      </w:r>
      <w:r>
        <w:rPr>
          <w:rFonts w:ascii="Cambria" w:eastAsia="Cambria" w:hAnsi="Cambria" w:cs="Cambria"/>
        </w:rPr>
        <w:t>x_r →[p] x_r ⊕ p</w:t>
      </w:r>
      <w:r>
        <w:t xml:space="preserve">. Thus transfer modifies the variation graph </w:t>
      </w:r>
      <w:r>
        <w:rPr>
          <w:rFonts w:ascii="Cambria" w:eastAsia="Cambria" w:hAnsi="Cambria" w:cs="Cambria"/>
          <w:i/>
          <w:iCs/>
        </w:rPr>
        <w:t>Gλ → Gλ⁺</w:t>
      </w:r>
      <w:r>
        <w:t>. The vertex set may also change because the recipient gains a new module coordinate.</w:t>
      </w:r>
    </w:p>
    <w:p w14:paraId="7A7CA7BD" w14:textId="77777777" w:rsidR="000E256A" w:rsidRDefault="00000000">
      <w:pPr>
        <w:spacing w:after="140" w:line="264" w:lineRule="auto"/>
        <w:jc w:val="both"/>
      </w:pPr>
      <w:r>
        <w:t>Consequently, horizontal transfer is not merely a faster step across an unchanged landscape. It can alter adjacency, effective dimensionality, feasible components, and accessible phenotype regions. Large-scale analysis of plasmid sequences supports a reticulate view of genetic exchange, with plasmids forming structured transfer pathways across bacterial groups rather than following one organismal descent tree (Redondo-Salvo et al., 2020). In GHO terminology, horizontal transfer is therefore a topology-enriching carrier operator.</w:t>
      </w:r>
    </w:p>
    <w:p w14:paraId="1B3BF3AD" w14:textId="77777777" w:rsidR="000E256A" w:rsidRDefault="00000000">
      <w:pPr>
        <w:pStyle w:val="Heading2"/>
        <w:spacing w:before="220" w:after="100"/>
      </w:pPr>
      <w:r>
        <w:rPr>
          <w:b/>
          <w:bCs/>
          <w:color w:val="2E5496"/>
          <w:sz w:val="25"/>
          <w:szCs w:val="25"/>
        </w:rPr>
        <w:t>4.15 Horizontal Transfer as an Adaptive Shortcut</w:t>
      </w:r>
    </w:p>
    <w:p w14:paraId="6600018C" w14:textId="77777777" w:rsidR="000E256A" w:rsidRDefault="00000000">
      <w:pPr>
        <w:spacing w:after="140" w:line="264" w:lineRule="auto"/>
        <w:jc w:val="both"/>
      </w:pPr>
      <w:r>
        <w:t xml:space="preserve">Let </w:t>
      </w:r>
      <w:r>
        <w:rPr>
          <w:rFonts w:ascii="Cambria" w:eastAsia="Cambria" w:hAnsi="Cambria" w:cs="Cambria"/>
          <w:i/>
          <w:iCs/>
        </w:rPr>
        <w:t>d_𝒱(x, y)</w:t>
      </w:r>
      <w:r>
        <w:t xml:space="preserve"> be the minimum cost of reaching </w:t>
      </w:r>
      <w:r>
        <w:rPr>
          <w:rFonts w:ascii="Cambria" w:eastAsia="Cambria" w:hAnsi="Cambria" w:cs="Cambria"/>
          <w:i/>
          <w:iCs/>
        </w:rPr>
        <w:t>y</w:t>
      </w:r>
      <w:r>
        <w:t xml:space="preserve"> from </w:t>
      </w:r>
      <w:r>
        <w:rPr>
          <w:rFonts w:ascii="Cambria" w:eastAsia="Cambria" w:hAnsi="Cambria" w:cs="Cambria"/>
          <w:i/>
          <w:iCs/>
        </w:rPr>
        <w:t>x</w:t>
      </w:r>
      <w:r>
        <w:t xml:space="preserve"> using only vertical operators, and let </w:t>
      </w:r>
      <w:r>
        <w:rPr>
          <w:rFonts w:ascii="Cambria" w:eastAsia="Cambria" w:hAnsi="Cambria" w:cs="Cambria"/>
        </w:rPr>
        <w:t>d_{𝒱+𝒧}(x, y)</w:t>
      </w:r>
      <w:r>
        <w:t xml:space="preserve"> be the corresponding cost when horizontal transfer is allowed. Then </w:t>
      </w:r>
      <w:r>
        <w:rPr>
          <w:rFonts w:ascii="Cambria" w:eastAsia="Cambria" w:hAnsi="Cambria" w:cs="Cambria"/>
        </w:rPr>
        <w:t>d_{𝒱+𝒧}(x, y) ≤ d_𝒱(x, y)</w:t>
      </w:r>
      <w:r>
        <w:t xml:space="preserve">. The inequality can be strict when a useful module exists elsewhere: </w:t>
      </w:r>
      <w:r>
        <w:rPr>
          <w:rFonts w:ascii="Cambria" w:eastAsia="Cambria" w:hAnsi="Cambria" w:cs="Cambria"/>
        </w:rPr>
        <w:t>d_{𝒱+𝒧}(x, y) ≪ d_𝒱(x, y)</w:t>
      </w:r>
      <w:r>
        <w:t>.</w:t>
      </w:r>
    </w:p>
    <w:p w14:paraId="29483F90" w14:textId="77777777" w:rsidR="000E256A" w:rsidRDefault="00000000">
      <w:pPr>
        <w:spacing w:after="140" w:line="264" w:lineRule="auto"/>
        <w:jc w:val="both"/>
      </w:pPr>
      <w:r>
        <w:t>Experimental work on cross-lineage bacterial transfer has demonstrated that horizontally acquired material can generate viable adaptive paths across a complex fitness landscape, while also revealing both beneficial and incompatible combinations (Power et al., 2021). The artificial interpretation is that a population can reuse an already discovered partial solution instead of independently reconstructing it in every lineage.</w:t>
      </w:r>
    </w:p>
    <w:p w14:paraId="53BB39C6" w14:textId="77777777" w:rsidR="000E256A" w:rsidRDefault="00000000">
      <w:pPr>
        <w:pStyle w:val="Heading2"/>
        <w:spacing w:before="220" w:after="100"/>
      </w:pPr>
      <w:r>
        <w:rPr>
          <w:b/>
          <w:bCs/>
          <w:color w:val="2E5496"/>
          <w:sz w:val="25"/>
          <w:szCs w:val="25"/>
        </w:rPr>
        <w:t>4.16 Horizontal Transfer Versus Crossover</w:t>
      </w:r>
    </w:p>
    <w:p w14:paraId="50A43F30" w14:textId="77777777" w:rsidR="000E256A" w:rsidRDefault="00000000">
      <w:pPr>
        <w:spacing w:after="140" w:line="264" w:lineRule="auto"/>
        <w:jc w:val="both"/>
      </w:pPr>
      <w:r>
        <w:t>Horizontal module transfer and crossover are related but distinct.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0E256A" w14:paraId="443F2F4E" w14:textId="77777777">
        <w:tblPrEx>
          <w:tblCellMar>
            <w:top w:w="0" w:type="dxa"/>
            <w:bottom w:w="0" w:type="dxa"/>
          </w:tblCellMar>
        </w:tblPrEx>
        <w:tc>
          <w:tcPr>
            <w:tcW w:w="2600" w:type="dxa"/>
            <w:shd w:val="clear" w:color="auto" w:fill="1F3864"/>
            <w:tcMar>
              <w:top w:w="40" w:type="dxa"/>
              <w:left w:w="80" w:type="dxa"/>
              <w:bottom w:w="40" w:type="dxa"/>
              <w:right w:w="80" w:type="dxa"/>
            </w:tcMar>
          </w:tcPr>
          <w:p w14:paraId="4819019C" w14:textId="77777777" w:rsidR="000E256A" w:rsidRDefault="00000000">
            <w:r>
              <w:rPr>
                <w:b/>
                <w:bCs/>
                <w:color w:val="FFFFFF"/>
                <w:sz w:val="18"/>
                <w:szCs w:val="18"/>
              </w:rPr>
              <w:t>Property</w:t>
            </w:r>
          </w:p>
        </w:tc>
        <w:tc>
          <w:tcPr>
            <w:tcW w:w="3400" w:type="dxa"/>
            <w:shd w:val="clear" w:color="auto" w:fill="1F3864"/>
            <w:tcMar>
              <w:top w:w="40" w:type="dxa"/>
              <w:left w:w="80" w:type="dxa"/>
              <w:bottom w:w="40" w:type="dxa"/>
              <w:right w:w="80" w:type="dxa"/>
            </w:tcMar>
          </w:tcPr>
          <w:p w14:paraId="025F8A1A" w14:textId="77777777" w:rsidR="000E256A" w:rsidRDefault="00000000">
            <w:r>
              <w:rPr>
                <w:b/>
                <w:bCs/>
                <w:color w:val="FFFFFF"/>
                <w:sz w:val="18"/>
                <w:szCs w:val="18"/>
              </w:rPr>
              <w:t>Crossover</w:t>
            </w:r>
          </w:p>
        </w:tc>
        <w:tc>
          <w:tcPr>
            <w:tcW w:w="3600" w:type="dxa"/>
            <w:shd w:val="clear" w:color="auto" w:fill="1F3864"/>
            <w:tcMar>
              <w:top w:w="40" w:type="dxa"/>
              <w:left w:w="80" w:type="dxa"/>
              <w:bottom w:w="40" w:type="dxa"/>
              <w:right w:w="80" w:type="dxa"/>
            </w:tcMar>
          </w:tcPr>
          <w:p w14:paraId="2641C56A" w14:textId="77777777" w:rsidR="000E256A" w:rsidRDefault="00000000">
            <w:r>
              <w:rPr>
                <w:b/>
                <w:bCs/>
                <w:color w:val="FFFFFF"/>
                <w:sz w:val="18"/>
                <w:szCs w:val="18"/>
              </w:rPr>
              <w:t>Horizontal module transfer</w:t>
            </w:r>
          </w:p>
        </w:tc>
      </w:tr>
      <w:tr w:rsidR="000E256A" w14:paraId="125416A5" w14:textId="77777777">
        <w:tblPrEx>
          <w:tblCellMar>
            <w:top w:w="0" w:type="dxa"/>
            <w:bottom w:w="0" w:type="dxa"/>
          </w:tblCellMar>
        </w:tblPrEx>
        <w:tc>
          <w:tcPr>
            <w:tcW w:w="2600" w:type="dxa"/>
            <w:tcMar>
              <w:top w:w="40" w:type="dxa"/>
              <w:left w:w="80" w:type="dxa"/>
              <w:bottom w:w="40" w:type="dxa"/>
              <w:right w:w="80" w:type="dxa"/>
            </w:tcMar>
          </w:tcPr>
          <w:p w14:paraId="47068BDE" w14:textId="77777777" w:rsidR="000E256A" w:rsidRDefault="00000000">
            <w:r>
              <w:rPr>
                <w:color w:val="000000"/>
                <w:sz w:val="18"/>
                <w:szCs w:val="18"/>
              </w:rPr>
              <w:t>Basic object</w:t>
            </w:r>
          </w:p>
        </w:tc>
        <w:tc>
          <w:tcPr>
            <w:tcW w:w="3400" w:type="dxa"/>
            <w:tcMar>
              <w:top w:w="40" w:type="dxa"/>
              <w:left w:w="80" w:type="dxa"/>
              <w:bottom w:w="40" w:type="dxa"/>
              <w:right w:w="80" w:type="dxa"/>
            </w:tcMar>
          </w:tcPr>
          <w:p w14:paraId="613096E4" w14:textId="77777777" w:rsidR="000E256A" w:rsidRDefault="00000000">
            <w:r>
              <w:rPr>
                <w:color w:val="000000"/>
                <w:sz w:val="18"/>
                <w:szCs w:val="18"/>
              </w:rPr>
              <w:t>Chromosome segment or parental material</w:t>
            </w:r>
          </w:p>
        </w:tc>
        <w:tc>
          <w:tcPr>
            <w:tcW w:w="3600" w:type="dxa"/>
            <w:tcMar>
              <w:top w:w="40" w:type="dxa"/>
              <w:left w:w="80" w:type="dxa"/>
              <w:bottom w:w="40" w:type="dxa"/>
              <w:right w:w="80" w:type="dxa"/>
            </w:tcMar>
          </w:tcPr>
          <w:p w14:paraId="2019A177" w14:textId="77777777" w:rsidR="000E256A" w:rsidRDefault="00000000">
            <w:r>
              <w:rPr>
                <w:color w:val="000000"/>
                <w:sz w:val="18"/>
                <w:szCs w:val="18"/>
              </w:rPr>
              <w:t>Independently represented functional module</w:t>
            </w:r>
          </w:p>
        </w:tc>
      </w:tr>
      <w:tr w:rsidR="000E256A" w14:paraId="4856EBDC" w14:textId="77777777">
        <w:tblPrEx>
          <w:tblCellMar>
            <w:top w:w="0" w:type="dxa"/>
            <w:bottom w:w="0" w:type="dxa"/>
          </w:tblCellMar>
        </w:tblPrEx>
        <w:tc>
          <w:tcPr>
            <w:tcW w:w="2600" w:type="dxa"/>
            <w:shd w:val="clear" w:color="auto" w:fill="EAF0FA"/>
            <w:tcMar>
              <w:top w:w="40" w:type="dxa"/>
              <w:left w:w="80" w:type="dxa"/>
              <w:bottom w:w="40" w:type="dxa"/>
              <w:right w:w="80" w:type="dxa"/>
            </w:tcMar>
          </w:tcPr>
          <w:p w14:paraId="3EF56533" w14:textId="77777777" w:rsidR="000E256A" w:rsidRDefault="00000000">
            <w:r>
              <w:rPr>
                <w:color w:val="000000"/>
                <w:sz w:val="18"/>
                <w:szCs w:val="18"/>
              </w:rPr>
              <w:t>Typical direction</w:t>
            </w:r>
          </w:p>
        </w:tc>
        <w:tc>
          <w:tcPr>
            <w:tcW w:w="3400" w:type="dxa"/>
            <w:shd w:val="clear" w:color="auto" w:fill="EAF0FA"/>
            <w:tcMar>
              <w:top w:w="40" w:type="dxa"/>
              <w:left w:w="80" w:type="dxa"/>
              <w:bottom w:w="40" w:type="dxa"/>
              <w:right w:w="80" w:type="dxa"/>
            </w:tcMar>
          </w:tcPr>
          <w:p w14:paraId="67382446" w14:textId="77777777" w:rsidR="000E256A" w:rsidRDefault="00000000">
            <w:r>
              <w:rPr>
                <w:color w:val="000000"/>
                <w:sz w:val="18"/>
                <w:szCs w:val="18"/>
              </w:rPr>
              <w:t>Symmetric or jointly parental</w:t>
            </w:r>
          </w:p>
        </w:tc>
        <w:tc>
          <w:tcPr>
            <w:tcW w:w="3600" w:type="dxa"/>
            <w:shd w:val="clear" w:color="auto" w:fill="EAF0FA"/>
            <w:tcMar>
              <w:top w:w="40" w:type="dxa"/>
              <w:left w:w="80" w:type="dxa"/>
              <w:bottom w:w="40" w:type="dxa"/>
              <w:right w:w="80" w:type="dxa"/>
            </w:tcMar>
          </w:tcPr>
          <w:p w14:paraId="6FD48DF5" w14:textId="77777777" w:rsidR="000E256A" w:rsidRDefault="00000000">
            <w:r>
              <w:rPr>
                <w:color w:val="000000"/>
                <w:sz w:val="18"/>
                <w:szCs w:val="18"/>
              </w:rPr>
              <w:t>Asymmetric donor-to-recipient</w:t>
            </w:r>
          </w:p>
        </w:tc>
      </w:tr>
      <w:tr w:rsidR="000E256A" w14:paraId="45EF41C5" w14:textId="77777777">
        <w:tblPrEx>
          <w:tblCellMar>
            <w:top w:w="0" w:type="dxa"/>
            <w:bottom w:w="0" w:type="dxa"/>
          </w:tblCellMar>
        </w:tblPrEx>
        <w:tc>
          <w:tcPr>
            <w:tcW w:w="2600" w:type="dxa"/>
            <w:tcMar>
              <w:top w:w="40" w:type="dxa"/>
              <w:left w:w="80" w:type="dxa"/>
              <w:bottom w:w="40" w:type="dxa"/>
              <w:right w:w="80" w:type="dxa"/>
            </w:tcMar>
          </w:tcPr>
          <w:p w14:paraId="49A33A80" w14:textId="77777777" w:rsidR="000E256A" w:rsidRDefault="00000000">
            <w:r>
              <w:rPr>
                <w:color w:val="000000"/>
                <w:sz w:val="18"/>
                <w:szCs w:val="18"/>
              </w:rPr>
              <w:t>Relation to reproduction</w:t>
            </w:r>
          </w:p>
        </w:tc>
        <w:tc>
          <w:tcPr>
            <w:tcW w:w="3400" w:type="dxa"/>
            <w:tcMar>
              <w:top w:w="40" w:type="dxa"/>
              <w:left w:w="80" w:type="dxa"/>
              <w:bottom w:w="40" w:type="dxa"/>
              <w:right w:w="80" w:type="dxa"/>
            </w:tcMar>
          </w:tcPr>
          <w:p w14:paraId="160829B4" w14:textId="77777777" w:rsidR="000E256A" w:rsidRDefault="00000000">
            <w:r>
              <w:rPr>
                <w:color w:val="000000"/>
                <w:sz w:val="18"/>
                <w:szCs w:val="18"/>
              </w:rPr>
              <w:t>Usually creates offspring</w:t>
            </w:r>
          </w:p>
        </w:tc>
        <w:tc>
          <w:tcPr>
            <w:tcW w:w="3600" w:type="dxa"/>
            <w:tcMar>
              <w:top w:w="40" w:type="dxa"/>
              <w:left w:w="80" w:type="dxa"/>
              <w:bottom w:w="40" w:type="dxa"/>
              <w:right w:w="80" w:type="dxa"/>
            </w:tcMar>
          </w:tcPr>
          <w:p w14:paraId="523492C4" w14:textId="77777777" w:rsidR="000E256A" w:rsidRDefault="00000000">
            <w:r>
              <w:rPr>
                <w:color w:val="000000"/>
                <w:sz w:val="18"/>
                <w:szCs w:val="18"/>
              </w:rPr>
              <w:t>May modify an existing carrier</w:t>
            </w:r>
          </w:p>
        </w:tc>
      </w:tr>
      <w:tr w:rsidR="000E256A" w14:paraId="7AD52A67" w14:textId="77777777">
        <w:tblPrEx>
          <w:tblCellMar>
            <w:top w:w="0" w:type="dxa"/>
            <w:bottom w:w="0" w:type="dxa"/>
          </w:tblCellMar>
        </w:tblPrEx>
        <w:tc>
          <w:tcPr>
            <w:tcW w:w="2600" w:type="dxa"/>
            <w:shd w:val="clear" w:color="auto" w:fill="EAF0FA"/>
            <w:tcMar>
              <w:top w:w="40" w:type="dxa"/>
              <w:left w:w="80" w:type="dxa"/>
              <w:bottom w:w="40" w:type="dxa"/>
              <w:right w:w="80" w:type="dxa"/>
            </w:tcMar>
          </w:tcPr>
          <w:p w14:paraId="06BAF0DF" w14:textId="77777777" w:rsidR="000E256A" w:rsidRDefault="00000000">
            <w:r>
              <w:rPr>
                <w:color w:val="000000"/>
                <w:sz w:val="18"/>
                <w:szCs w:val="18"/>
              </w:rPr>
              <w:t>Donor preservation</w:t>
            </w:r>
          </w:p>
        </w:tc>
        <w:tc>
          <w:tcPr>
            <w:tcW w:w="3400" w:type="dxa"/>
            <w:shd w:val="clear" w:color="auto" w:fill="EAF0FA"/>
            <w:tcMar>
              <w:top w:w="40" w:type="dxa"/>
              <w:left w:w="80" w:type="dxa"/>
              <w:bottom w:w="40" w:type="dxa"/>
              <w:right w:w="80" w:type="dxa"/>
            </w:tcMar>
          </w:tcPr>
          <w:p w14:paraId="4CB7475E" w14:textId="77777777" w:rsidR="000E256A" w:rsidRDefault="00000000">
            <w:r>
              <w:rPr>
                <w:color w:val="000000"/>
                <w:sz w:val="18"/>
                <w:szCs w:val="18"/>
              </w:rPr>
              <w:t>Not central</w:t>
            </w:r>
          </w:p>
        </w:tc>
        <w:tc>
          <w:tcPr>
            <w:tcW w:w="3600" w:type="dxa"/>
            <w:shd w:val="clear" w:color="auto" w:fill="EAF0FA"/>
            <w:tcMar>
              <w:top w:w="40" w:type="dxa"/>
              <w:left w:w="80" w:type="dxa"/>
              <w:bottom w:w="40" w:type="dxa"/>
              <w:right w:w="80" w:type="dxa"/>
            </w:tcMar>
          </w:tcPr>
          <w:p w14:paraId="2E39CF5F" w14:textId="77777777" w:rsidR="000E256A" w:rsidRDefault="00000000">
            <w:r>
              <w:rPr>
                <w:color w:val="000000"/>
                <w:sz w:val="18"/>
                <w:szCs w:val="18"/>
              </w:rPr>
              <w:t>Donor may remain unchanged</w:t>
            </w:r>
          </w:p>
        </w:tc>
      </w:tr>
      <w:tr w:rsidR="000E256A" w14:paraId="3E035DAC" w14:textId="77777777">
        <w:tblPrEx>
          <w:tblCellMar>
            <w:top w:w="0" w:type="dxa"/>
            <w:bottom w:w="0" w:type="dxa"/>
          </w:tblCellMar>
        </w:tblPrEx>
        <w:tc>
          <w:tcPr>
            <w:tcW w:w="2600" w:type="dxa"/>
            <w:tcMar>
              <w:top w:w="40" w:type="dxa"/>
              <w:left w:w="80" w:type="dxa"/>
              <w:bottom w:w="40" w:type="dxa"/>
              <w:right w:w="80" w:type="dxa"/>
            </w:tcMar>
          </w:tcPr>
          <w:p w14:paraId="5EC8A8C7" w14:textId="77777777" w:rsidR="000E256A" w:rsidRDefault="00000000">
            <w:r>
              <w:rPr>
                <w:color w:val="000000"/>
                <w:sz w:val="18"/>
                <w:szCs w:val="18"/>
              </w:rPr>
              <w:t>Module boundary</w:t>
            </w:r>
          </w:p>
        </w:tc>
        <w:tc>
          <w:tcPr>
            <w:tcW w:w="3400" w:type="dxa"/>
            <w:tcMar>
              <w:top w:w="40" w:type="dxa"/>
              <w:left w:w="80" w:type="dxa"/>
              <w:bottom w:w="40" w:type="dxa"/>
              <w:right w:w="80" w:type="dxa"/>
            </w:tcMar>
          </w:tcPr>
          <w:p w14:paraId="52FFC1C5" w14:textId="77777777" w:rsidR="000E256A" w:rsidRDefault="00000000">
            <w:r>
              <w:rPr>
                <w:color w:val="000000"/>
                <w:sz w:val="18"/>
                <w:szCs w:val="18"/>
              </w:rPr>
              <w:t>Often representation-defined</w:t>
            </w:r>
          </w:p>
        </w:tc>
        <w:tc>
          <w:tcPr>
            <w:tcW w:w="3600" w:type="dxa"/>
            <w:tcMar>
              <w:top w:w="40" w:type="dxa"/>
              <w:left w:w="80" w:type="dxa"/>
              <w:bottom w:w="40" w:type="dxa"/>
              <w:right w:w="80" w:type="dxa"/>
            </w:tcMar>
          </w:tcPr>
          <w:p w14:paraId="38B9767D" w14:textId="77777777" w:rsidR="000E256A" w:rsidRDefault="00000000">
            <w:r>
              <w:rPr>
                <w:color w:val="000000"/>
                <w:sz w:val="18"/>
                <w:szCs w:val="18"/>
              </w:rPr>
              <w:t>Functionally and semantically declared</w:t>
            </w:r>
          </w:p>
        </w:tc>
      </w:tr>
      <w:tr w:rsidR="000E256A" w14:paraId="3791DBAE" w14:textId="77777777">
        <w:tblPrEx>
          <w:tblCellMar>
            <w:top w:w="0" w:type="dxa"/>
            <w:bottom w:w="0" w:type="dxa"/>
          </w:tblCellMar>
        </w:tblPrEx>
        <w:tc>
          <w:tcPr>
            <w:tcW w:w="2600" w:type="dxa"/>
            <w:shd w:val="clear" w:color="auto" w:fill="EAF0FA"/>
            <w:tcMar>
              <w:top w:w="40" w:type="dxa"/>
              <w:left w:w="80" w:type="dxa"/>
              <w:bottom w:w="40" w:type="dxa"/>
              <w:right w:w="80" w:type="dxa"/>
            </w:tcMar>
          </w:tcPr>
          <w:p w14:paraId="222D552B" w14:textId="77777777" w:rsidR="000E256A" w:rsidRDefault="00000000">
            <w:r>
              <w:rPr>
                <w:color w:val="000000"/>
                <w:sz w:val="18"/>
                <w:szCs w:val="18"/>
              </w:rPr>
              <w:t>Provenance</w:t>
            </w:r>
          </w:p>
        </w:tc>
        <w:tc>
          <w:tcPr>
            <w:tcW w:w="3400" w:type="dxa"/>
            <w:shd w:val="clear" w:color="auto" w:fill="EAF0FA"/>
            <w:tcMar>
              <w:top w:w="40" w:type="dxa"/>
              <w:left w:w="80" w:type="dxa"/>
              <w:bottom w:w="40" w:type="dxa"/>
              <w:right w:w="80" w:type="dxa"/>
            </w:tcMar>
          </w:tcPr>
          <w:p w14:paraId="4029299D" w14:textId="77777777" w:rsidR="000E256A" w:rsidRDefault="00000000">
            <w:r>
              <w:rPr>
                <w:color w:val="000000"/>
                <w:sz w:val="18"/>
                <w:szCs w:val="18"/>
              </w:rPr>
              <w:t>Usually limited</w:t>
            </w:r>
          </w:p>
        </w:tc>
        <w:tc>
          <w:tcPr>
            <w:tcW w:w="3600" w:type="dxa"/>
            <w:shd w:val="clear" w:color="auto" w:fill="EAF0FA"/>
            <w:tcMar>
              <w:top w:w="40" w:type="dxa"/>
              <w:left w:w="80" w:type="dxa"/>
              <w:bottom w:w="40" w:type="dxa"/>
              <w:right w:w="80" w:type="dxa"/>
            </w:tcMar>
          </w:tcPr>
          <w:p w14:paraId="062E4175" w14:textId="77777777" w:rsidR="000E256A" w:rsidRDefault="00000000">
            <w:r>
              <w:rPr>
                <w:color w:val="000000"/>
                <w:sz w:val="18"/>
                <w:szCs w:val="18"/>
              </w:rPr>
              <w:t>Explicitly retained</w:t>
            </w:r>
          </w:p>
        </w:tc>
      </w:tr>
      <w:tr w:rsidR="000E256A" w14:paraId="403499D8" w14:textId="77777777">
        <w:tblPrEx>
          <w:tblCellMar>
            <w:top w:w="0" w:type="dxa"/>
            <w:bottom w:w="0" w:type="dxa"/>
          </w:tblCellMar>
        </w:tblPrEx>
        <w:tc>
          <w:tcPr>
            <w:tcW w:w="2600" w:type="dxa"/>
            <w:tcMar>
              <w:top w:w="40" w:type="dxa"/>
              <w:left w:w="80" w:type="dxa"/>
              <w:bottom w:w="40" w:type="dxa"/>
              <w:right w:w="80" w:type="dxa"/>
            </w:tcMar>
          </w:tcPr>
          <w:p w14:paraId="71A56232" w14:textId="77777777" w:rsidR="000E256A" w:rsidRDefault="00000000">
            <w:r>
              <w:rPr>
                <w:color w:val="000000"/>
                <w:sz w:val="18"/>
                <w:szCs w:val="18"/>
              </w:rPr>
              <w:t>Validity domain</w:t>
            </w:r>
          </w:p>
        </w:tc>
        <w:tc>
          <w:tcPr>
            <w:tcW w:w="3400" w:type="dxa"/>
            <w:tcMar>
              <w:top w:w="40" w:type="dxa"/>
              <w:left w:w="80" w:type="dxa"/>
              <w:bottom w:w="40" w:type="dxa"/>
              <w:right w:w="80" w:type="dxa"/>
            </w:tcMar>
          </w:tcPr>
          <w:p w14:paraId="70B51D02" w14:textId="77777777" w:rsidR="000E256A" w:rsidRDefault="00000000">
            <w:r>
              <w:rPr>
                <w:color w:val="000000"/>
                <w:sz w:val="18"/>
                <w:szCs w:val="18"/>
              </w:rPr>
              <w:t>Usually implicit</w:t>
            </w:r>
          </w:p>
        </w:tc>
        <w:tc>
          <w:tcPr>
            <w:tcW w:w="3600" w:type="dxa"/>
            <w:tcMar>
              <w:top w:w="40" w:type="dxa"/>
              <w:left w:w="80" w:type="dxa"/>
              <w:bottom w:w="40" w:type="dxa"/>
              <w:right w:w="80" w:type="dxa"/>
            </w:tcMar>
          </w:tcPr>
          <w:p w14:paraId="6F26D7E0" w14:textId="77777777" w:rsidR="000E256A" w:rsidRDefault="00000000">
            <w:r>
              <w:rPr>
                <w:color w:val="000000"/>
                <w:sz w:val="18"/>
                <w:szCs w:val="18"/>
              </w:rPr>
              <w:t>Explicitly represented</w:t>
            </w:r>
          </w:p>
        </w:tc>
      </w:tr>
      <w:tr w:rsidR="000E256A" w14:paraId="037EBD7C" w14:textId="77777777">
        <w:tblPrEx>
          <w:tblCellMar>
            <w:top w:w="0" w:type="dxa"/>
            <w:bottom w:w="0" w:type="dxa"/>
          </w:tblCellMar>
        </w:tblPrEx>
        <w:tc>
          <w:tcPr>
            <w:tcW w:w="2600" w:type="dxa"/>
            <w:shd w:val="clear" w:color="auto" w:fill="EAF0FA"/>
            <w:tcMar>
              <w:top w:w="40" w:type="dxa"/>
              <w:left w:w="80" w:type="dxa"/>
              <w:bottom w:w="40" w:type="dxa"/>
              <w:right w:w="80" w:type="dxa"/>
            </w:tcMar>
          </w:tcPr>
          <w:p w14:paraId="3CFEDBD8" w14:textId="77777777" w:rsidR="000E256A" w:rsidRDefault="00000000">
            <w:r>
              <w:rPr>
                <w:color w:val="000000"/>
                <w:sz w:val="18"/>
                <w:szCs w:val="18"/>
              </w:rPr>
              <w:t>Compatibility</w:t>
            </w:r>
          </w:p>
        </w:tc>
        <w:tc>
          <w:tcPr>
            <w:tcW w:w="3400" w:type="dxa"/>
            <w:shd w:val="clear" w:color="auto" w:fill="EAF0FA"/>
            <w:tcMar>
              <w:top w:w="40" w:type="dxa"/>
              <w:left w:w="80" w:type="dxa"/>
              <w:bottom w:w="40" w:type="dxa"/>
              <w:right w:w="80" w:type="dxa"/>
            </w:tcMar>
          </w:tcPr>
          <w:p w14:paraId="1844C849" w14:textId="77777777" w:rsidR="000E256A" w:rsidRDefault="00000000">
            <w:r>
              <w:rPr>
                <w:color w:val="000000"/>
                <w:sz w:val="18"/>
                <w:szCs w:val="18"/>
              </w:rPr>
              <w:t>Often assumed by encoding</w:t>
            </w:r>
          </w:p>
        </w:tc>
        <w:tc>
          <w:tcPr>
            <w:tcW w:w="3600" w:type="dxa"/>
            <w:shd w:val="clear" w:color="auto" w:fill="EAF0FA"/>
            <w:tcMar>
              <w:top w:w="40" w:type="dxa"/>
              <w:left w:w="80" w:type="dxa"/>
              <w:bottom w:w="40" w:type="dxa"/>
              <w:right w:w="80" w:type="dxa"/>
            </w:tcMar>
          </w:tcPr>
          <w:p w14:paraId="21C451B1" w14:textId="77777777" w:rsidR="000E256A" w:rsidRDefault="00000000">
            <w:r>
              <w:rPr>
                <w:color w:val="000000"/>
                <w:sz w:val="18"/>
                <w:szCs w:val="18"/>
              </w:rPr>
              <w:t>Audited at the host–module interface</w:t>
            </w:r>
          </w:p>
        </w:tc>
      </w:tr>
      <w:tr w:rsidR="000E256A" w14:paraId="2C93710B" w14:textId="77777777">
        <w:tblPrEx>
          <w:tblCellMar>
            <w:top w:w="0" w:type="dxa"/>
            <w:bottom w:w="0" w:type="dxa"/>
          </w:tblCellMar>
        </w:tblPrEx>
        <w:tc>
          <w:tcPr>
            <w:tcW w:w="2600" w:type="dxa"/>
            <w:tcMar>
              <w:top w:w="40" w:type="dxa"/>
              <w:left w:w="80" w:type="dxa"/>
              <w:bottom w:w="40" w:type="dxa"/>
              <w:right w:w="80" w:type="dxa"/>
            </w:tcMar>
          </w:tcPr>
          <w:p w14:paraId="3037EAC8" w14:textId="77777777" w:rsidR="000E256A" w:rsidRDefault="00000000">
            <w:r>
              <w:rPr>
                <w:color w:val="000000"/>
                <w:sz w:val="18"/>
                <w:szCs w:val="18"/>
              </w:rPr>
              <w:t>Fitness</w:t>
            </w:r>
          </w:p>
        </w:tc>
        <w:tc>
          <w:tcPr>
            <w:tcW w:w="3400" w:type="dxa"/>
            <w:tcMar>
              <w:top w:w="40" w:type="dxa"/>
              <w:left w:w="80" w:type="dxa"/>
              <w:bottom w:w="40" w:type="dxa"/>
              <w:right w:w="80" w:type="dxa"/>
            </w:tcMar>
          </w:tcPr>
          <w:p w14:paraId="6C36BEFD" w14:textId="77777777" w:rsidR="000E256A" w:rsidRDefault="00000000">
            <w:r>
              <w:rPr>
                <w:color w:val="000000"/>
                <w:sz w:val="18"/>
                <w:szCs w:val="18"/>
              </w:rPr>
              <w:t>Evaluated mainly at offspring level</w:t>
            </w:r>
          </w:p>
        </w:tc>
        <w:tc>
          <w:tcPr>
            <w:tcW w:w="3600" w:type="dxa"/>
            <w:tcMar>
              <w:top w:w="40" w:type="dxa"/>
              <w:left w:w="80" w:type="dxa"/>
              <w:bottom w:w="40" w:type="dxa"/>
              <w:right w:w="80" w:type="dxa"/>
            </w:tcMar>
          </w:tcPr>
          <w:p w14:paraId="0B49E2EE" w14:textId="77777777" w:rsidR="000E256A" w:rsidRDefault="00000000">
            <w:r>
              <w:rPr>
                <w:color w:val="000000"/>
                <w:sz w:val="18"/>
                <w:szCs w:val="18"/>
              </w:rPr>
              <w:t>Host and module fitness may be separated</w:t>
            </w:r>
          </w:p>
        </w:tc>
      </w:tr>
      <w:tr w:rsidR="000E256A" w14:paraId="6E2D63AF" w14:textId="77777777">
        <w:tblPrEx>
          <w:tblCellMar>
            <w:top w:w="0" w:type="dxa"/>
            <w:bottom w:w="0" w:type="dxa"/>
          </w:tblCellMar>
        </w:tblPrEx>
        <w:tc>
          <w:tcPr>
            <w:tcW w:w="2600" w:type="dxa"/>
            <w:shd w:val="clear" w:color="auto" w:fill="EAF0FA"/>
            <w:tcMar>
              <w:top w:w="40" w:type="dxa"/>
              <w:left w:w="80" w:type="dxa"/>
              <w:bottom w:w="40" w:type="dxa"/>
              <w:right w:w="80" w:type="dxa"/>
            </w:tcMar>
          </w:tcPr>
          <w:p w14:paraId="2F648FC2" w14:textId="77777777" w:rsidR="000E256A" w:rsidRDefault="00000000">
            <w:r>
              <w:rPr>
                <w:color w:val="000000"/>
                <w:sz w:val="18"/>
                <w:szCs w:val="18"/>
              </w:rPr>
              <w:t>Failure handling</w:t>
            </w:r>
          </w:p>
        </w:tc>
        <w:tc>
          <w:tcPr>
            <w:tcW w:w="3400" w:type="dxa"/>
            <w:shd w:val="clear" w:color="auto" w:fill="EAF0FA"/>
            <w:tcMar>
              <w:top w:w="40" w:type="dxa"/>
              <w:left w:w="80" w:type="dxa"/>
              <w:bottom w:w="40" w:type="dxa"/>
              <w:right w:w="80" w:type="dxa"/>
            </w:tcMar>
          </w:tcPr>
          <w:p w14:paraId="3FEBDA5F" w14:textId="77777777" w:rsidR="000E256A" w:rsidRDefault="00000000">
            <w:r>
              <w:rPr>
                <w:color w:val="000000"/>
                <w:sz w:val="18"/>
                <w:szCs w:val="18"/>
              </w:rPr>
              <w:t>Offspring rejected</w:t>
            </w:r>
          </w:p>
        </w:tc>
        <w:tc>
          <w:tcPr>
            <w:tcW w:w="3600" w:type="dxa"/>
            <w:shd w:val="clear" w:color="auto" w:fill="EAF0FA"/>
            <w:tcMar>
              <w:top w:w="40" w:type="dxa"/>
              <w:left w:w="80" w:type="dxa"/>
              <w:bottom w:w="40" w:type="dxa"/>
              <w:right w:w="80" w:type="dxa"/>
            </w:tcMar>
          </w:tcPr>
          <w:p w14:paraId="562540A2" w14:textId="77777777" w:rsidR="000E256A" w:rsidRDefault="00000000">
            <w:r>
              <w:rPr>
                <w:color w:val="000000"/>
                <w:sz w:val="18"/>
                <w:szCs w:val="18"/>
              </w:rPr>
              <w:t>Module may be quarantined, adapted, or transferred elsewhere</w:t>
            </w:r>
          </w:p>
        </w:tc>
      </w:tr>
    </w:tbl>
    <w:p w14:paraId="5E5632CC" w14:textId="77777777" w:rsidR="000E256A" w:rsidRDefault="00000000">
      <w:pPr>
        <w:spacing w:after="140" w:line="264" w:lineRule="auto"/>
      </w:pPr>
      <w:r>
        <w:t xml:space="preserve"> </w:t>
      </w:r>
    </w:p>
    <w:p w14:paraId="2BE7B0A0" w14:textId="77777777" w:rsidR="000E256A" w:rsidRDefault="00000000">
      <w:pPr>
        <w:spacing w:after="140" w:line="264" w:lineRule="auto"/>
        <w:jc w:val="both"/>
      </w:pPr>
      <w:r>
        <w:t>Crossover becomes a special case of horizontal transfer when the transferred segment is treated as a module; the parent–offspring event is the only permitted transfer route; the module has no independent persistence; and compatibility is encoded implicitly. Horizontal transfer is more general because it decouples module propagation from whole-candidate reproduction.</w:t>
      </w:r>
    </w:p>
    <w:p w14:paraId="726FAEE8" w14:textId="77777777" w:rsidR="000E256A" w:rsidRDefault="00000000">
      <w:pPr>
        <w:pStyle w:val="Heading2"/>
        <w:spacing w:before="220" w:after="100"/>
      </w:pPr>
      <w:r>
        <w:rPr>
          <w:b/>
          <w:bCs/>
          <w:color w:val="2E5496"/>
          <w:sz w:val="25"/>
          <w:szCs w:val="25"/>
        </w:rPr>
        <w:lastRenderedPageBreak/>
        <w:t>4.17 Horizontal Transfer Versus Migration</w:t>
      </w:r>
    </w:p>
    <w:p w14:paraId="4195F0BE" w14:textId="77777777" w:rsidR="000E256A" w:rsidRDefault="00000000">
      <w:pPr>
        <w:spacing w:after="140" w:line="264" w:lineRule="auto"/>
        <w:jc w:val="both"/>
      </w:pPr>
      <w:r>
        <w:t xml:space="preserve">Island-model evolutionary algorithms move individuals between subpopulations: </w:t>
      </w:r>
      <w:r>
        <w:rPr>
          <w:rFonts w:ascii="Cambria" w:eastAsia="Cambria" w:hAnsi="Cambria" w:cs="Cambria"/>
        </w:rPr>
        <w:t>xᵢ ∈ P_A ↦ xᵢ ∈ P_B</w:t>
      </w:r>
      <w:r>
        <w:t xml:space="preserve">. This is whole-candidate transport. Plasmid-style transfer instead moves a substructure: </w:t>
      </w:r>
      <w:r>
        <w:rPr>
          <w:rFonts w:ascii="Cambria" w:eastAsia="Cambria" w:hAnsi="Cambria" w:cs="Cambria"/>
        </w:rPr>
        <w:t>p ∈ xᵢ ↦ xⱼ ⊕ p</w:t>
      </w:r>
      <w:r>
        <w:t>. The distinction is: migration transfers a carrier; horizontal transfer modifies a carrier by importing a module. The two operations can coexist. A GHO algorithm may migrate complete candidates and independently transfer modules among stationary or migrating candidates.</w:t>
      </w:r>
    </w:p>
    <w:p w14:paraId="3041899B" w14:textId="77777777" w:rsidR="000E256A" w:rsidRDefault="00000000">
      <w:pPr>
        <w:pStyle w:val="Heading2"/>
        <w:spacing w:before="220" w:after="100"/>
      </w:pPr>
      <w:r>
        <w:rPr>
          <w:b/>
          <w:bCs/>
          <w:color w:val="2E5496"/>
          <w:sz w:val="25"/>
          <w:szCs w:val="25"/>
        </w:rPr>
        <w:t>4.18 Module Extraction</w:t>
      </w:r>
    </w:p>
    <w:p w14:paraId="5D48DE51" w14:textId="77777777" w:rsidR="000E256A" w:rsidRDefault="00000000">
      <w:pPr>
        <w:spacing w:after="140" w:line="264" w:lineRule="auto"/>
        <w:jc w:val="both"/>
      </w:pPr>
      <w:r>
        <w:t xml:space="preserve">Horizontal transfer requires identification of reusable subsolutions. Let candidate </w:t>
      </w:r>
      <w:r>
        <w:rPr>
          <w:rFonts w:ascii="Cambria" w:eastAsia="Cambria" w:hAnsi="Cambria" w:cs="Cambria"/>
          <w:i/>
          <w:iCs/>
        </w:rPr>
        <w:t>x</w:t>
      </w:r>
      <w:r>
        <w:t xml:space="preserve"> be decomposed into components </w:t>
      </w:r>
      <w:r>
        <w:rPr>
          <w:rFonts w:ascii="Cambria" w:eastAsia="Cambria" w:hAnsi="Cambria" w:cs="Cambria"/>
        </w:rPr>
        <w:t>x = c₁ ⊕ ⋯ ⊕ c_m</w:t>
      </w:r>
      <w:r>
        <w:t xml:space="preserve">. A module-extraction operator </w:t>
      </w:r>
      <w:r>
        <w:rPr>
          <w:rFonts w:ascii="Cambria" w:eastAsia="Cambria" w:hAnsi="Cambria" w:cs="Cambria"/>
          <w:i/>
          <w:iCs/>
        </w:rPr>
        <w:t>𝒰_mod</w:t>
      </w:r>
      <w:r>
        <w:t xml:space="preserve"> produces </w:t>
      </w:r>
      <w:r>
        <w:rPr>
          <w:rFonts w:ascii="Cambria" w:eastAsia="Cambria" w:hAnsi="Cambria" w:cs="Cambria"/>
        </w:rPr>
        <w:t>{ p₁, …, p_r }</w:t>
      </w:r>
      <w:r>
        <w:t>. A candidate component qualifies as a module when it has identifiable input and output boundaries, a coherent function, local validity evidence, separability from irrelevant host structure, and at least one plausible recipient interface.</w:t>
      </w:r>
    </w:p>
    <w:p w14:paraId="4F85AF8D" w14:textId="77777777" w:rsidR="000E256A" w:rsidRDefault="00000000">
      <w:pPr>
        <w:spacing w:after="140" w:line="264" w:lineRule="auto"/>
        <w:jc w:val="both"/>
      </w:pPr>
      <w:r>
        <w:t xml:space="preserve">The local value of module </w:t>
      </w:r>
      <w:r>
        <w:rPr>
          <w:rFonts w:ascii="Cambria" w:eastAsia="Cambria" w:hAnsi="Cambria" w:cs="Cambria"/>
          <w:i/>
          <w:iCs/>
        </w:rPr>
        <w:t>p</w:t>
      </w:r>
      <w:r>
        <w:t xml:space="preserve"> may be evaluated through ablation, </w:t>
      </w:r>
      <w:r>
        <w:rPr>
          <w:rFonts w:ascii="Cambria" w:eastAsia="Cambria" w:hAnsi="Cambria" w:cs="Cambria"/>
        </w:rPr>
        <w:t>ΔF = F(x) − F(x \ p)</w:t>
      </w:r>
      <w:r>
        <w:t>, or through independent task evaluation. However, a positive ablation value in the donor does not prove transfer value in another host. Module extraction should therefore record donor-local evidence separately from cross-host evidence.</w:t>
      </w:r>
    </w:p>
    <w:p w14:paraId="56ACA42A" w14:textId="77777777" w:rsidR="000E256A" w:rsidRDefault="00000000">
      <w:pPr>
        <w:pStyle w:val="Heading2"/>
        <w:spacing w:before="220" w:after="100"/>
      </w:pPr>
      <w:r>
        <w:rPr>
          <w:b/>
          <w:bCs/>
          <w:color w:val="2E5496"/>
          <w:sz w:val="25"/>
          <w:szCs w:val="25"/>
        </w:rPr>
        <w:t>4.19 Modules from Unsuccessful Candidates</w:t>
      </w:r>
    </w:p>
    <w:p w14:paraId="3822C756" w14:textId="77777777" w:rsidR="000E256A" w:rsidRDefault="00000000">
      <w:pPr>
        <w:spacing w:after="140" w:line="264" w:lineRule="auto"/>
        <w:jc w:val="both"/>
      </w:pPr>
      <w:r>
        <w:t xml:space="preserve">Let candidate </w:t>
      </w:r>
      <w:r>
        <w:rPr>
          <w:rFonts w:ascii="Cambria" w:eastAsia="Cambria" w:hAnsi="Cambria" w:cs="Cambria"/>
          <w:i/>
          <w:iCs/>
        </w:rPr>
        <w:t>x</w:t>
      </w:r>
      <w:r>
        <w:t xml:space="preserve"> fail the complete objective, </w:t>
      </w:r>
      <w:r>
        <w:rPr>
          <w:rFonts w:ascii="Cambria" w:eastAsia="Cambria" w:hAnsi="Cambria" w:cs="Cambria"/>
          <w:i/>
          <w:iCs/>
        </w:rPr>
        <w:t>F(x) &lt; F_min</w:t>
      </w:r>
      <w:r>
        <w:t xml:space="preserve">. Suppose submodule </w:t>
      </w:r>
      <w:r>
        <w:rPr>
          <w:rFonts w:ascii="Cambria" w:eastAsia="Cambria" w:hAnsi="Cambria" w:cs="Cambria"/>
          <w:i/>
          <w:iCs/>
        </w:rPr>
        <w:t>p ⊂ x</w:t>
      </w:r>
      <w:r>
        <w:t xml:space="preserve"> satisfies an independently testable local requirement, </w:t>
      </w:r>
      <w:r>
        <w:rPr>
          <w:rFonts w:ascii="Cambria" w:eastAsia="Cambria" w:hAnsi="Cambria" w:cs="Cambria"/>
          <w:i/>
          <w:iCs/>
        </w:rPr>
        <w:t>V_local(p) = 1</w:t>
      </w:r>
      <w:r>
        <w:t xml:space="preserve">. Then </w:t>
      </w:r>
      <w:r>
        <w:rPr>
          <w:rFonts w:ascii="Cambria" w:eastAsia="Cambria" w:hAnsi="Cambria" w:cs="Cambria"/>
          <w:i/>
          <w:iCs/>
        </w:rPr>
        <w:t>x</w:t>
      </w:r>
      <w:r>
        <w:t xml:space="preserve"> rejected does not imply </w:t>
      </w:r>
      <w:r>
        <w:rPr>
          <w:rFonts w:ascii="Cambria" w:eastAsia="Cambria" w:hAnsi="Cambria" w:cs="Cambria"/>
          <w:i/>
          <w:iCs/>
        </w:rPr>
        <w:t>p</w:t>
      </w:r>
      <w:r>
        <w:t xml:space="preserve"> rejected. The optimiser may preserve </w:t>
      </w:r>
      <w:r>
        <w:rPr>
          <w:rFonts w:ascii="Cambria" w:eastAsia="Cambria" w:hAnsi="Cambria" w:cs="Cambria"/>
          <w:i/>
          <w:iCs/>
        </w:rPr>
        <w:t>p</w:t>
      </w:r>
      <w:r>
        <w:t xml:space="preserve"> in a module archive: </w:t>
      </w:r>
      <w:r>
        <w:rPr>
          <w:rFonts w:ascii="Cambria" w:eastAsia="Cambria" w:hAnsi="Cambria" w:cs="Cambria"/>
        </w:rPr>
        <w:t>𝓜_archive ← 𝓜_archive ∪ { p }</w:t>
      </w:r>
      <w:r>
        <w:t>.</w:t>
      </w:r>
    </w:p>
    <w:p w14:paraId="2945ED2F" w14:textId="77777777" w:rsidR="000E256A" w:rsidRDefault="00000000">
      <w:pPr>
        <w:spacing w:after="140" w:line="264" w:lineRule="auto"/>
        <w:jc w:val="both"/>
      </w:pPr>
      <w:r>
        <w:t>This is one of the principal algorithmic advantages of the plasmid abstraction. Whole-candidate evolutionary selection is lossy with respect to useful substructures. Module-level preservation creates a second channel of evolutionary memory.</w:t>
      </w:r>
    </w:p>
    <w:p w14:paraId="7AA8EDBA" w14:textId="77777777" w:rsidR="000E256A" w:rsidRDefault="00000000">
      <w:pPr>
        <w:pStyle w:val="Heading2"/>
        <w:spacing w:before="220" w:after="100"/>
      </w:pPr>
      <w:r>
        <w:rPr>
          <w:b/>
          <w:bCs/>
          <w:color w:val="2E5496"/>
          <w:sz w:val="25"/>
          <w:szCs w:val="25"/>
        </w:rPr>
        <w:t>4.20 The Module Archive</w:t>
      </w:r>
    </w:p>
    <w:p w14:paraId="3DB4E79D" w14:textId="77777777" w:rsidR="000E256A" w:rsidRDefault="00000000">
      <w:pPr>
        <w:spacing w:after="140" w:line="264" w:lineRule="auto"/>
        <w:jc w:val="both"/>
      </w:pPr>
      <w:r>
        <w:t xml:space="preserve">The transferable archive is </w:t>
      </w:r>
      <w:r>
        <w:rPr>
          <w:rFonts w:ascii="Cambria" w:eastAsia="Cambria" w:hAnsi="Cambria" w:cs="Cambria"/>
        </w:rPr>
        <w:t>𝒜 = { p₁, …, p_{qₖ} }</w:t>
      </w:r>
      <w:r>
        <w:t xml:space="preserve">. Each module record contains </w:t>
      </w:r>
      <w:r>
        <w:rPr>
          <w:rFonts w:ascii="Cambria" w:eastAsia="Cambria" w:hAnsi="Cambria" w:cs="Cambria"/>
        </w:rPr>
        <w:t>( I_p , D_p , V_p , C_p , L_p , S_p )</w:t>
      </w:r>
      <w:r>
        <w:t xml:space="preserve">, where </w:t>
      </w:r>
      <w:r>
        <w:rPr>
          <w:rFonts w:ascii="Cambria" w:eastAsia="Cambria" w:hAnsi="Cambria" w:cs="Cambria"/>
          <w:i/>
          <w:iCs/>
        </w:rPr>
        <w:t>S_p</w:t>
      </w:r>
      <w:r>
        <w:t xml:space="preserve"> stores transfer statistics such as number of attempted transfers, successful integration rate, known host classes, observed failure modes, retention duration, and environmental sensitivity. The archive differs from an ordinary elite population. An elite population preserves complete high-fitness candidates. The module archive preserves locally valuable structures independently of complete-candidate rank.</w:t>
      </w:r>
    </w:p>
    <w:p w14:paraId="6026535E" w14:textId="77777777" w:rsidR="000E256A" w:rsidRDefault="00000000">
      <w:pPr>
        <w:pStyle w:val="Heading2"/>
        <w:spacing w:before="220" w:after="100"/>
      </w:pPr>
      <w:r>
        <w:rPr>
          <w:b/>
          <w:bCs/>
          <w:color w:val="2E5496"/>
          <w:sz w:val="25"/>
          <w:szCs w:val="25"/>
        </w:rPr>
        <w:t>4.21 Module Homotopy Classes</w:t>
      </w:r>
    </w:p>
    <w:p w14:paraId="3959151D" w14:textId="77777777" w:rsidR="000E256A" w:rsidRDefault="00000000">
      <w:pPr>
        <w:spacing w:after="140" w:line="264" w:lineRule="auto"/>
        <w:jc w:val="both"/>
      </w:pPr>
      <w:r>
        <w:t xml:space="preserve">Two modules may differ in representation while implementing the same function. Define </w:t>
      </w:r>
      <w:r>
        <w:rPr>
          <w:rFonts w:ascii="Cambria" w:eastAsia="Cambria" w:hAnsi="Cambria" w:cs="Cambria"/>
          <w:i/>
          <w:iCs/>
        </w:rPr>
        <w:t>pᵢ ≃ pⱼ</w:t>
      </w:r>
      <w:r>
        <w:t xml:space="preserve"> when there exists an admissible deformation preserving interface behaviour, functional output, validity conditions, and protected invariants. The archive can then be quotient by module homotopy, </w:t>
      </w:r>
      <w:r>
        <w:rPr>
          <w:rFonts w:ascii="Cambria" w:eastAsia="Cambria" w:hAnsi="Cambria" w:cs="Cambria"/>
          <w:i/>
          <w:iCs/>
        </w:rPr>
        <w:t>𝒜 / ≃</w:t>
      </w:r>
      <w:r>
        <w:t>. Each module class may retain several representatives: minimum-cost, most transferable, most robust, and host-specialized. This prevents the archive from becoming dominated by syntactic variants of the same reusable structure.</w:t>
      </w:r>
    </w:p>
    <w:p w14:paraId="298BDCD1" w14:textId="77777777" w:rsidR="000E256A" w:rsidRDefault="00000000">
      <w:pPr>
        <w:pStyle w:val="Heading2"/>
        <w:spacing w:before="220" w:after="100"/>
      </w:pPr>
      <w:r>
        <w:rPr>
          <w:b/>
          <w:bCs/>
          <w:color w:val="2E5496"/>
          <w:sz w:val="25"/>
          <w:szCs w:val="25"/>
        </w:rPr>
        <w:t>4.22 Module Mutation and Specialization</w:t>
      </w:r>
    </w:p>
    <w:p w14:paraId="75A30B40" w14:textId="77777777" w:rsidR="000E256A" w:rsidRDefault="00000000">
      <w:pPr>
        <w:spacing w:after="140" w:line="264" w:lineRule="auto"/>
        <w:jc w:val="both"/>
      </w:pPr>
      <w:r>
        <w:t xml:space="preserve">Transferred modules may themselves evolve: </w:t>
      </w:r>
      <w:r>
        <w:rPr>
          <w:rFonts w:ascii="Cambria" w:eastAsia="Cambria" w:hAnsi="Cambria" w:cs="Cambria"/>
          <w:i/>
          <w:iCs/>
        </w:rPr>
        <w:t>p ↦ p′</w:t>
      </w:r>
      <w:r>
        <w:t xml:space="preserve">. A module may specialize to a host: </w:t>
      </w:r>
      <w:r>
        <w:rPr>
          <w:rFonts w:ascii="Cambria" w:eastAsia="Cambria" w:hAnsi="Cambria" w:cs="Cambria"/>
          <w:i/>
          <w:iCs/>
        </w:rPr>
        <w:t>p ↦ p^(hᵢ)</w:t>
      </w:r>
      <w:r>
        <w:t xml:space="preserve">. Alternatively, several specialized variants may be generalized: </w:t>
      </w:r>
      <w:r>
        <w:rPr>
          <w:rFonts w:ascii="Cambria" w:eastAsia="Cambria" w:hAnsi="Cambria" w:cs="Cambria"/>
        </w:rPr>
        <w:t>p^(h₁), p^(h₂) ↦ p^(general)</w:t>
      </w:r>
      <w:r>
        <w:t xml:space="preserve">. The optimiser therefore supports two levels of branching: host branching and module branching. A module lineage can be </w:t>
      </w:r>
      <w:r>
        <w:lastRenderedPageBreak/>
        <w:t>represented as a separate homotopy graph whose edges correspond to parameter adaptation, interface translation, specialization, generalization, and recombination with other modules.</w:t>
      </w:r>
    </w:p>
    <w:p w14:paraId="0AF3817A" w14:textId="77777777" w:rsidR="000E256A" w:rsidRDefault="00000000">
      <w:pPr>
        <w:pStyle w:val="Heading2"/>
        <w:spacing w:before="220" w:after="100"/>
      </w:pPr>
      <w:r>
        <w:rPr>
          <w:b/>
          <w:bCs/>
          <w:color w:val="2E5496"/>
          <w:sz w:val="25"/>
          <w:szCs w:val="25"/>
        </w:rPr>
        <w:t>4.23 Module Incompatibility</w:t>
      </w:r>
    </w:p>
    <w:p w14:paraId="3ABAD619" w14:textId="77777777" w:rsidR="000E256A" w:rsidRDefault="00000000">
      <w:pPr>
        <w:spacing w:after="140" w:line="264" w:lineRule="auto"/>
        <w:jc w:val="both"/>
      </w:pPr>
      <w:r>
        <w:t xml:space="preserve">Let </w:t>
      </w:r>
      <w:r>
        <w:rPr>
          <w:rFonts w:ascii="Cambria" w:eastAsia="Cambria" w:hAnsi="Cambria" w:cs="Cambria"/>
        </w:rPr>
        <w:t>{ p₁, …, p_r }</w:t>
      </w:r>
      <w:r>
        <w:t xml:space="preserve"> be the modules associated with one host. Pairwise compatibility may be represented by </w:t>
      </w:r>
      <w:r>
        <w:rPr>
          <w:rFonts w:ascii="Cambria" w:eastAsia="Cambria" w:hAnsi="Cambria" w:cs="Cambria"/>
        </w:rPr>
        <w:t>Compat(pᵢ, pⱼ | h)</w:t>
      </w:r>
      <w:r>
        <w:t xml:space="preserve">. However, pairwise compatibility does not guarantee compatibility of the entire module set. Three modules may be pairwise acceptable but collectively exceed a resource limit or form a regulatory cycle. Therefore define a higher-order compatibility function </w:t>
      </w:r>
      <w:r>
        <w:rPr>
          <w:rFonts w:ascii="Cambria" w:eastAsia="Cambria" w:hAnsi="Cambria" w:cs="Cambria"/>
        </w:rPr>
        <w:t>Compat(h, P)</w:t>
      </w:r>
      <w:r>
        <w:t xml:space="preserve">. A valid composite requires </w:t>
      </w:r>
      <w:r>
        <w:rPr>
          <w:rFonts w:ascii="Cambria" w:eastAsia="Cambria" w:hAnsi="Cambria" w:cs="Cambria"/>
        </w:rPr>
        <w:t>Compat(h, P) = 1</w:t>
      </w:r>
      <w:r>
        <w:t>.</w:t>
      </w:r>
    </w:p>
    <w:p w14:paraId="2CB46070" w14:textId="77777777" w:rsidR="000E256A" w:rsidRDefault="00000000">
      <w:pPr>
        <w:spacing w:after="140" w:line="264" w:lineRule="auto"/>
        <w:jc w:val="both"/>
      </w:pPr>
      <w:r>
        <w:t>This motivates a simplicial or sheaf representation in which vertices represent host and modules, edges represent pairwise interfaces, and higher cells represent jointly verified compatibility. The presence of all pairwise edges does not justify insertion of a higher-dimensional compatibility cell without a witness.</w:t>
      </w:r>
    </w:p>
    <w:p w14:paraId="1EE47CFC" w14:textId="77777777" w:rsidR="000E256A" w:rsidRDefault="00000000">
      <w:pPr>
        <w:pStyle w:val="Heading2"/>
        <w:spacing w:before="220" w:after="100"/>
      </w:pPr>
      <w:r>
        <w:rPr>
          <w:b/>
          <w:bCs/>
          <w:color w:val="2E5496"/>
          <w:sz w:val="25"/>
          <w:szCs w:val="25"/>
        </w:rPr>
        <w:t>4.24 Transfer Quarantine</w:t>
      </w:r>
    </w:p>
    <w:p w14:paraId="3E9B9049" w14:textId="77777777" w:rsidR="000E256A" w:rsidRDefault="00000000">
      <w:pPr>
        <w:spacing w:after="140" w:line="264" w:lineRule="auto"/>
        <w:jc w:val="both"/>
      </w:pPr>
      <w:r>
        <w:t xml:space="preserve">A transferred module should not necessarily enter active use immediately. Define quarantine state </w:t>
      </w:r>
      <w:r>
        <w:rPr>
          <w:rFonts w:ascii="Cambria" w:eastAsia="Cambria" w:hAnsi="Cambria" w:cs="Cambria"/>
        </w:rPr>
        <w:t>q(p, h) ∈ { 0, 1 }</w:t>
      </w:r>
      <w:r>
        <w:t xml:space="preserve">. While quarantined, the module may be tested through isolated evaluation, sandbox execution, interface verification, adversarial testing, resource analysis, and lineage inspection. The transfer sequence becomes: </w:t>
      </w:r>
      <w:r>
        <w:rPr>
          <w:rFonts w:ascii="Cambria" w:eastAsia="Cambria" w:hAnsi="Cambria" w:cs="Cambria"/>
        </w:rPr>
        <w:t>p → p^quarantine → audit → { p^active , p^adapt , p^reject }</w:t>
      </w:r>
      <w:r>
        <w:t>.</w:t>
      </w:r>
    </w:p>
    <w:p w14:paraId="70FB17F5" w14:textId="77777777" w:rsidR="000E256A" w:rsidRDefault="00000000">
      <w:pPr>
        <w:spacing w:after="140" w:line="264" w:lineRule="auto"/>
        <w:jc w:val="both"/>
      </w:pPr>
      <w:r>
        <w:t>This is particularly important in artificial systems because horizontal transfer can propagate both useful and harmful structures. A module may carry hidden assumptions, unsafe code, poisoned evidence, reward exploits, correlated errors, or incompatible control logic. The same mechanism that accelerates reuse can accelerate systemic failure.</w:t>
      </w:r>
    </w:p>
    <w:p w14:paraId="6BD3113B" w14:textId="77777777" w:rsidR="000E256A" w:rsidRDefault="00000000">
      <w:pPr>
        <w:pStyle w:val="Heading2"/>
        <w:spacing w:before="220" w:after="100"/>
      </w:pPr>
      <w:r>
        <w:rPr>
          <w:b/>
          <w:bCs/>
          <w:color w:val="2E5496"/>
          <w:sz w:val="25"/>
          <w:szCs w:val="25"/>
        </w:rPr>
        <w:t>4.25 Vertical–Horizontal Population Dynamics</w:t>
      </w:r>
    </w:p>
    <w:p w14:paraId="1B48EEC2" w14:textId="77777777" w:rsidR="000E256A" w:rsidRDefault="00000000">
      <w:pPr>
        <w:spacing w:after="140" w:line="264" w:lineRule="auto"/>
        <w:jc w:val="both"/>
      </w:pPr>
      <w:r>
        <w:t xml:space="preserve">The population dynamics can now be decomposed into vertical and horizontal terms. Let </w:t>
      </w:r>
      <w:r>
        <w:rPr>
          <w:rFonts w:ascii="Cambria" w:eastAsia="Cambria" w:hAnsi="Cambria" w:cs="Cambria"/>
          <w:i/>
          <w:iCs/>
        </w:rPr>
        <w:t>μ_t(h, M)</w:t>
      </w:r>
      <w:r>
        <w:t xml:space="preserve"> be the population density or probability measure. A conceptual continuous-time equation is</w:t>
      </w:r>
    </w:p>
    <w:p w14:paraId="57FC58B9" w14:textId="77777777" w:rsidR="000E256A" w:rsidRDefault="00000000">
      <w:pPr>
        <w:spacing w:before="80" w:after="140"/>
        <w:jc w:val="center"/>
      </w:pPr>
      <w:r>
        <w:rPr>
          <w:rFonts w:ascii="Cambria" w:eastAsia="Cambria" w:hAnsi="Cambria" w:cs="Cambria"/>
          <w:i/>
          <w:iCs/>
        </w:rPr>
        <w:t>∂ₜμ = ℒ_𝒱[μ] + ℒ_𝒧[μ] + ℒ_𝒠[μ] + ℒ_𝒢[μ] + ℒ_𝓛[μ],</w:t>
      </w:r>
    </w:p>
    <w:p w14:paraId="06E49FA8" w14:textId="77777777" w:rsidR="000E256A" w:rsidRDefault="00000000">
      <w:pPr>
        <w:spacing w:after="140" w:line="264" w:lineRule="auto"/>
        <w:jc w:val="both"/>
      </w:pPr>
      <w:r>
        <w:t xml:space="preserve">where </w:t>
      </w:r>
      <w:r>
        <w:rPr>
          <w:rFonts w:ascii="Cambria" w:eastAsia="Cambria" w:hAnsi="Cambria" w:cs="Cambria"/>
          <w:i/>
          <w:iCs/>
        </w:rPr>
        <w:t>ℒ_𝒱</w:t>
      </w:r>
      <w:r>
        <w:t xml:space="preserve"> represents vertical mutation, reproduction, and recombination; </w:t>
      </w:r>
      <w:r>
        <w:rPr>
          <w:rFonts w:ascii="Cambria" w:eastAsia="Cambria" w:hAnsi="Cambria" w:cs="Cambria"/>
          <w:i/>
          <w:iCs/>
        </w:rPr>
        <w:t>ℒ_𝒧</w:t>
      </w:r>
      <w:r>
        <w:t xml:space="preserve"> represents horizontal module transfer; </w:t>
      </w:r>
      <w:r>
        <w:rPr>
          <w:rFonts w:ascii="Cambria" w:eastAsia="Cambria" w:hAnsi="Cambria" w:cs="Cambria"/>
          <w:i/>
          <w:iCs/>
        </w:rPr>
        <w:t>ℒ_𝒠</w:t>
      </w:r>
      <w:r>
        <w:t xml:space="preserve"> represents integration correction; </w:t>
      </w:r>
      <w:r>
        <w:rPr>
          <w:rFonts w:ascii="Cambria" w:eastAsia="Cambria" w:hAnsi="Cambria" w:cs="Cambria"/>
          <w:i/>
          <w:iCs/>
        </w:rPr>
        <w:t>ℒ_𝒢</w:t>
      </w:r>
      <w:r>
        <w:t xml:space="preserve"> represents selection; and </w:t>
      </w:r>
      <w:r>
        <w:rPr>
          <w:rFonts w:ascii="Cambria" w:eastAsia="Cambria" w:hAnsi="Cambria" w:cs="Cambria"/>
          <w:i/>
          <w:iCs/>
        </w:rPr>
        <w:t>ℒ_𝓛</w:t>
      </w:r>
      <w:r>
        <w:t xml:space="preserve"> represents module loss. A schematic form is</w:t>
      </w:r>
    </w:p>
    <w:p w14:paraId="0BCD9978" w14:textId="77777777" w:rsidR="000E256A" w:rsidRDefault="00000000">
      <w:pPr>
        <w:spacing w:before="80" w:after="140"/>
        <w:jc w:val="center"/>
      </w:pPr>
      <w:r>
        <w:rPr>
          <w:rFonts w:ascii="Cambria" w:eastAsia="Cambria" w:hAnsi="Cambria" w:cs="Cambria"/>
          <w:i/>
          <w:iCs/>
        </w:rPr>
        <w:t>∂ₜμ = −∇·(μ v) + ∇·(D ∇μ) + 𝒧[μ] + ℛ[μ] − β (f − f̄) μ + ℒ_loss[μ].</w:t>
      </w:r>
    </w:p>
    <w:p w14:paraId="6985553A" w14:textId="77777777" w:rsidR="000E256A" w:rsidRDefault="00000000">
      <w:pPr>
        <w:spacing w:after="140" w:line="264" w:lineRule="auto"/>
        <w:jc w:val="both"/>
      </w:pPr>
      <w:r>
        <w:t>The horizontal term is generally nonlinear because transfer depends on donor, module, recipient, and population composition.</w:t>
      </w:r>
    </w:p>
    <w:p w14:paraId="3B237A99" w14:textId="77777777" w:rsidR="000E256A" w:rsidRDefault="00000000">
      <w:pPr>
        <w:pStyle w:val="Heading2"/>
        <w:spacing w:before="220" w:after="100"/>
      </w:pPr>
      <w:r>
        <w:rPr>
          <w:b/>
          <w:bCs/>
          <w:color w:val="2E5496"/>
          <w:sz w:val="25"/>
          <w:szCs w:val="25"/>
        </w:rPr>
        <w:t>4.26 The Vertical–Horizontal GHO Update</w:t>
      </w:r>
    </w:p>
    <w:p w14:paraId="5B2301F8" w14:textId="77777777" w:rsidR="000E256A" w:rsidRDefault="00000000">
      <w:pPr>
        <w:spacing w:after="140" w:line="264" w:lineRule="auto"/>
        <w:jc w:val="both"/>
      </w:pPr>
      <w:r>
        <w:t>The discrete update is</w:t>
      </w:r>
    </w:p>
    <w:p w14:paraId="690F5E62" w14:textId="77777777" w:rsidR="000E256A" w:rsidRDefault="00000000">
      <w:pPr>
        <w:pBdr>
          <w:top w:val="single" w:sz="4" w:space="6" w:color="8EAADB"/>
          <w:left w:val="single" w:sz="4" w:space="6" w:color="8EAADB"/>
          <w:bottom w:val="single" w:sz="4" w:space="6" w:color="8EAADB"/>
          <w:right w:val="single" w:sz="4" w:space="6" w:color="8EAADB"/>
        </w:pBdr>
        <w:shd w:val="clear" w:color="auto" w:fill="EAF0FA"/>
        <w:spacing w:before="120" w:after="160"/>
        <w:jc w:val="center"/>
      </w:pPr>
      <w:r>
        <w:rPr>
          <w:rFonts w:ascii="Cambria" w:eastAsia="Cambria" w:hAnsi="Cambria" w:cs="Cambria"/>
          <w:b/>
          <w:bCs/>
          <w:i/>
          <w:iCs/>
          <w:color w:val="1F3864"/>
        </w:rPr>
        <w:t>Zₖ₊₁ = 𝓬ₖ₊₁ ∘ 𝓛ₖ₊₁ ∘ 𝒢ₖ₊₁ ∘ 𝒠ₖ₊₁ ∘ 𝒧ₖ₊₁ ∘ ℬₖ₊₁ ∘ 𝒯ₖ→ₖ₊₁ (Zₖ).</w:t>
      </w:r>
    </w:p>
    <w:p w14:paraId="0DA4C6E6" w14:textId="77777777" w:rsidR="000E256A" w:rsidRDefault="00000000">
      <w:pPr>
        <w:spacing w:after="140" w:line="264" w:lineRule="auto"/>
        <w:jc w:val="both"/>
      </w:pPr>
      <w:r>
        <w:t xml:space="preserve">The operators are transport across problem instances (𝒯), vertical branching (ℬ), horizontal module transfer (𝒧), host–module integration correction (𝒠), host and module selection (𝒢), module loss or deactivation (𝓛), </w:t>
      </w:r>
      <w:r>
        <w:lastRenderedPageBreak/>
        <w:t>and quotienting of equivalent hosts and modules (𝓬). An ordinary evolutionary algorithm is recovered when 𝒧 = I, 𝓛 = I, and modules are not represented independently.</w:t>
      </w:r>
    </w:p>
    <w:p w14:paraId="056F0B3F" w14:textId="77777777" w:rsidR="000E256A" w:rsidRDefault="00000000">
      <w:pPr>
        <w:pStyle w:val="Heading2"/>
        <w:spacing w:before="220" w:after="100"/>
      </w:pPr>
      <w:r>
        <w:rPr>
          <w:b/>
          <w:bCs/>
          <w:color w:val="2E5496"/>
          <w:sz w:val="25"/>
          <w:szCs w:val="25"/>
        </w:rPr>
        <w:t>4.27 Proposition: Vertical Evolution as a Special Case</w:t>
      </w:r>
    </w:p>
    <w:p w14:paraId="100F3161" w14:textId="77777777" w:rsidR="000E256A" w:rsidRDefault="00000000">
      <w:pPr>
        <w:spacing w:after="140" w:line="264" w:lineRule="auto"/>
        <w:jc w:val="both"/>
      </w:pPr>
      <w:r>
        <w:t xml:space="preserve">Proposition 2. Let a Vertical–Horizontal GHO algorithm be defined on a modular carrier </w:t>
      </w:r>
      <w:r>
        <w:rPr>
          <w:rFonts w:ascii="Cambria" w:eastAsia="Cambria" w:hAnsi="Cambria" w:cs="Cambria"/>
          <w:i/>
          <w:iCs/>
        </w:rPr>
        <w:t>Zₖ ∈ 𝔉_mod(X)</w:t>
      </w:r>
      <w:r>
        <w:t xml:space="preserve"> with update </w:t>
      </w:r>
      <w:r>
        <w:rPr>
          <w:rFonts w:ascii="Cambria" w:eastAsia="Cambria" w:hAnsi="Cambria" w:cs="Cambria"/>
        </w:rPr>
        <w:t>Zₖ₊₁ = 𝓬 ∘ 𝓛 ∘ 𝒢 ∘ 𝒠 ∘ 𝒧 ∘ ℬ ∘ 𝒯 (Zₖ)</w:t>
      </w:r>
      <w:r>
        <w:t xml:space="preserve">. If </w:t>
      </w:r>
      <w:r>
        <w:rPr>
          <w:rFonts w:ascii="Cambria" w:eastAsia="Cambria" w:hAnsi="Cambria" w:cs="Cambria"/>
          <w:i/>
          <w:iCs/>
        </w:rPr>
        <w:t>𝒧 = I</w:t>
      </w:r>
      <w:r>
        <w:t xml:space="preserve">, module extraction and independent module persistence are disabled, and every module is transmitted only through whole-candidate descent, then the algorithm reduces to a purely vertical GHO process. If, additionally, </w:t>
      </w:r>
      <w:r>
        <w:rPr>
          <w:rFonts w:ascii="Cambria" w:eastAsia="Cambria" w:hAnsi="Cambria" w:cs="Cambria"/>
          <w:i/>
          <w:iCs/>
        </w:rPr>
        <w:t>𝒯 = I</w:t>
      </w:r>
      <w:r>
        <w:t xml:space="preserve">, </w:t>
      </w:r>
      <w:r>
        <w:rPr>
          <w:rFonts w:ascii="Cambria" w:eastAsia="Cambria" w:hAnsi="Cambria" w:cs="Cambria"/>
          <w:i/>
          <w:iCs/>
        </w:rPr>
        <w:t>𝒠 = I</w:t>
      </w:r>
      <w:r>
        <w:t xml:space="preserve">, </w:t>
      </w:r>
      <w:r>
        <w:rPr>
          <w:rFonts w:ascii="Cambria" w:eastAsia="Cambria" w:hAnsi="Cambria" w:cs="Cambria"/>
          <w:i/>
          <w:iCs/>
        </w:rPr>
        <w:t>𝓬 = I</w:t>
      </w:r>
      <w:r>
        <w:t xml:space="preserve">, and </w:t>
      </w:r>
      <w:r>
        <w:rPr>
          <w:rFonts w:ascii="Cambria" w:eastAsia="Cambria" w:hAnsi="Cambria" w:cs="Cambria"/>
          <w:i/>
          <w:iCs/>
        </w:rPr>
        <w:t>ℬ</w:t>
      </w:r>
      <w:r>
        <w:t xml:space="preserve"> consists of mutation and recombination followed by fitness selection, the process reduces to a conventional evolutionary algorithm.</w:t>
      </w:r>
    </w:p>
    <w:p w14:paraId="31E60046" w14:textId="77777777" w:rsidR="000E256A" w:rsidRDefault="00000000">
      <w:pPr>
        <w:spacing w:after="140" w:line="264" w:lineRule="auto"/>
        <w:jc w:val="both"/>
      </w:pPr>
      <w:r>
        <w:t>Interpretation. The proposition establishes a hierarchy: conventional EA ⊂ vertical GHO ⊂ vertical–horizontal GHO. The distinction is determined by the available carrier transformations, not merely by the terminology used for the operators.</w:t>
      </w:r>
    </w:p>
    <w:p w14:paraId="5FA55372" w14:textId="77777777" w:rsidR="000E256A" w:rsidRDefault="00000000">
      <w:pPr>
        <w:pStyle w:val="Heading2"/>
        <w:spacing w:before="220" w:after="100"/>
      </w:pPr>
      <w:r>
        <w:rPr>
          <w:b/>
          <w:bCs/>
          <w:color w:val="2E5496"/>
          <w:sz w:val="25"/>
          <w:szCs w:val="25"/>
        </w:rPr>
        <w:t>4.28 Proposition: Horizontal Transfer Can Preserve Subsolutions Independently of Hosts</w:t>
      </w:r>
    </w:p>
    <w:p w14:paraId="647F2A55" w14:textId="77777777" w:rsidR="000E256A" w:rsidRDefault="00000000">
      <w:pPr>
        <w:spacing w:after="140" w:line="264" w:lineRule="auto"/>
        <w:jc w:val="both"/>
      </w:pPr>
      <w:r>
        <w:t xml:space="preserve">Proposition 3. Let candidate </w:t>
      </w:r>
      <w:r>
        <w:rPr>
          <w:rFonts w:ascii="Cambria" w:eastAsia="Cambria" w:hAnsi="Cambria" w:cs="Cambria"/>
          <w:i/>
          <w:iCs/>
        </w:rPr>
        <w:t>xᵢ = (hᵢ, Mᵢ)</w:t>
      </w:r>
      <w:r>
        <w:t xml:space="preserve"> be removed by whole-candidate selection. Suppose module </w:t>
      </w:r>
      <w:r>
        <w:rPr>
          <w:rFonts w:ascii="Cambria" w:eastAsia="Cambria" w:hAnsi="Cambria" w:cs="Cambria"/>
          <w:i/>
          <w:iCs/>
        </w:rPr>
        <w:t>p ∈ Mᵢ</w:t>
      </w:r>
      <w:r>
        <w:t xml:space="preserve"> has been extracted into an independent archive before host removal. If there exists a recipient </w:t>
      </w:r>
      <w:r>
        <w:rPr>
          <w:rFonts w:ascii="Cambria" w:eastAsia="Cambria" w:hAnsi="Cambria" w:cs="Cambria"/>
          <w:i/>
          <w:iCs/>
        </w:rPr>
        <w:t>xⱼ</w:t>
      </w:r>
      <w:r>
        <w:t xml:space="preserve"> satisfying </w:t>
      </w:r>
      <w:r>
        <w:rPr>
          <w:rFonts w:ascii="Cambria" w:eastAsia="Cambria" w:hAnsi="Cambria" w:cs="Cambria"/>
          <w:i/>
          <w:iCs/>
        </w:rPr>
        <w:t>χ(j, i, p) ≥ χ_min</w:t>
      </w:r>
      <w:r>
        <w:t xml:space="preserve">, then the module may remain in the future carrier even though </w:t>
      </w:r>
      <w:r>
        <w:rPr>
          <w:rFonts w:ascii="Cambria" w:eastAsia="Cambria" w:hAnsi="Cambria" w:cs="Cambria"/>
        </w:rPr>
        <w:t>xᵢ ∉ supp(μₖ₊₁)</w:t>
      </w:r>
      <w:r>
        <w:t>. Thus module persistence is not logically dependent on donor-host persistence.</w:t>
      </w:r>
    </w:p>
    <w:p w14:paraId="7D87EA9F" w14:textId="77777777" w:rsidR="000E256A" w:rsidRDefault="00000000">
      <w:pPr>
        <w:spacing w:after="140" w:line="264" w:lineRule="auto"/>
        <w:jc w:val="both"/>
      </w:pPr>
      <w:r>
        <w:t>Consequence. Vertical whole-candidate selection may destroy a useful local innovation when its host is globally unfit. Horizontal module transfer introduces a preservation channel for locally validated structures.</w:t>
      </w:r>
    </w:p>
    <w:p w14:paraId="6240DD9B" w14:textId="77777777" w:rsidR="000E256A" w:rsidRDefault="00000000">
      <w:pPr>
        <w:pStyle w:val="Heading2"/>
        <w:spacing w:before="220" w:after="100"/>
      </w:pPr>
      <w:r>
        <w:rPr>
          <w:b/>
          <w:bCs/>
          <w:color w:val="2E5496"/>
          <w:sz w:val="25"/>
          <w:szCs w:val="25"/>
        </w:rPr>
        <w:t>4.29 Algorithmic Template</w:t>
      </w:r>
    </w:p>
    <w:p w14:paraId="6D826949" w14:textId="77777777" w:rsidR="000E256A" w:rsidRDefault="00000000">
      <w:pPr>
        <w:shd w:val="clear" w:color="auto" w:fill="F2F2F2"/>
      </w:pPr>
      <w:r>
        <w:rPr>
          <w:rFonts w:ascii="Consolas" w:eastAsia="Consolas" w:hAnsi="Consolas" w:cs="Consolas"/>
          <w:sz w:val="18"/>
          <w:szCs w:val="18"/>
        </w:rPr>
        <w:t>Algorithm: Vertical-Horizontal Generalized Homotopy Optimization</w:t>
      </w:r>
    </w:p>
    <w:p w14:paraId="3F0DF787" w14:textId="77777777" w:rsidR="000E256A" w:rsidRDefault="00000000">
      <w:pPr>
        <w:shd w:val="clear" w:color="auto" w:fill="F2F2F2"/>
      </w:pPr>
      <w:r>
        <w:rPr>
          <w:rFonts w:ascii="Consolas" w:eastAsia="Consolas" w:hAnsi="Consolas" w:cs="Consolas"/>
          <w:sz w:val="18"/>
          <w:szCs w:val="18"/>
        </w:rPr>
        <w:t xml:space="preserve"> </w:t>
      </w:r>
    </w:p>
    <w:p w14:paraId="15DDC000" w14:textId="77777777" w:rsidR="000E256A" w:rsidRDefault="00000000">
      <w:pPr>
        <w:shd w:val="clear" w:color="auto" w:fill="F2F2F2"/>
      </w:pPr>
      <w:r>
        <w:rPr>
          <w:rFonts w:ascii="Consolas" w:eastAsia="Consolas" w:hAnsi="Consolas" w:cs="Consolas"/>
          <w:sz w:val="18"/>
          <w:szCs w:val="18"/>
        </w:rPr>
        <w:t>Input:</w:t>
      </w:r>
    </w:p>
    <w:p w14:paraId="771B7E30" w14:textId="77777777" w:rsidR="000E256A" w:rsidRDefault="00000000">
      <w:pPr>
        <w:shd w:val="clear" w:color="auto" w:fill="F2F2F2"/>
      </w:pPr>
      <w:r>
        <w:rPr>
          <w:rFonts w:ascii="Consolas" w:eastAsia="Consolas" w:hAnsi="Consolas" w:cs="Consolas"/>
          <w:sz w:val="18"/>
          <w:szCs w:val="18"/>
        </w:rPr>
        <w:t xml:space="preserve">    Problem family {P_lambda}</w:t>
      </w:r>
    </w:p>
    <w:p w14:paraId="74C4EE7F" w14:textId="77777777" w:rsidR="000E256A" w:rsidRDefault="00000000">
      <w:pPr>
        <w:shd w:val="clear" w:color="auto" w:fill="F2F2F2"/>
      </w:pPr>
      <w:r>
        <w:rPr>
          <w:rFonts w:ascii="Consolas" w:eastAsia="Consolas" w:hAnsi="Consolas" w:cs="Consolas"/>
          <w:sz w:val="18"/>
          <w:szCs w:val="18"/>
        </w:rPr>
        <w:t xml:space="preserve">    Initial modular population Z_0</w:t>
      </w:r>
    </w:p>
    <w:p w14:paraId="41FE701A" w14:textId="77777777" w:rsidR="000E256A" w:rsidRDefault="00000000">
      <w:pPr>
        <w:shd w:val="clear" w:color="auto" w:fill="F2F2F2"/>
      </w:pPr>
      <w:r>
        <w:rPr>
          <w:rFonts w:ascii="Consolas" w:eastAsia="Consolas" w:hAnsi="Consolas" w:cs="Consolas"/>
          <w:sz w:val="18"/>
          <w:szCs w:val="18"/>
        </w:rPr>
        <w:t xml:space="preserve">    Transferable-module archive A_0</w:t>
      </w:r>
    </w:p>
    <w:p w14:paraId="591F79EC" w14:textId="77777777" w:rsidR="000E256A" w:rsidRDefault="00000000">
      <w:pPr>
        <w:shd w:val="clear" w:color="auto" w:fill="F2F2F2"/>
      </w:pPr>
      <w:r>
        <w:rPr>
          <w:rFonts w:ascii="Consolas" w:eastAsia="Consolas" w:hAnsi="Consolas" w:cs="Consolas"/>
          <w:sz w:val="18"/>
          <w:szCs w:val="18"/>
        </w:rPr>
        <w:t xml:space="preserve">    Host and module evaluation functions</w:t>
      </w:r>
    </w:p>
    <w:p w14:paraId="279542D4" w14:textId="77777777" w:rsidR="000E256A" w:rsidRDefault="00000000">
      <w:pPr>
        <w:shd w:val="clear" w:color="auto" w:fill="F2F2F2"/>
      </w:pPr>
      <w:r>
        <w:rPr>
          <w:rFonts w:ascii="Consolas" w:eastAsia="Consolas" w:hAnsi="Consolas" w:cs="Consolas"/>
          <w:sz w:val="18"/>
          <w:szCs w:val="18"/>
        </w:rPr>
        <w:t xml:space="preserve">    Interface and compatibility tests</w:t>
      </w:r>
    </w:p>
    <w:p w14:paraId="24318EAB" w14:textId="77777777" w:rsidR="000E256A" w:rsidRDefault="00000000">
      <w:pPr>
        <w:shd w:val="clear" w:color="auto" w:fill="F2F2F2"/>
      </w:pPr>
      <w:r>
        <w:rPr>
          <w:rFonts w:ascii="Consolas" w:eastAsia="Consolas" w:hAnsi="Consolas" w:cs="Consolas"/>
          <w:sz w:val="18"/>
          <w:szCs w:val="18"/>
        </w:rPr>
        <w:t xml:space="preserve">    Vertical and horizontal operators</w:t>
      </w:r>
    </w:p>
    <w:p w14:paraId="1C3AECD2" w14:textId="77777777" w:rsidR="000E256A" w:rsidRDefault="00000000">
      <w:pPr>
        <w:shd w:val="clear" w:color="auto" w:fill="F2F2F2"/>
      </w:pPr>
      <w:r>
        <w:rPr>
          <w:rFonts w:ascii="Consolas" w:eastAsia="Consolas" w:hAnsi="Consolas" w:cs="Consolas"/>
          <w:sz w:val="18"/>
          <w:szCs w:val="18"/>
        </w:rPr>
        <w:t xml:space="preserve">    Certification criteria</w:t>
      </w:r>
    </w:p>
    <w:p w14:paraId="1B9BFEB2" w14:textId="77777777" w:rsidR="000E256A" w:rsidRDefault="00000000">
      <w:pPr>
        <w:shd w:val="clear" w:color="auto" w:fill="F2F2F2"/>
      </w:pPr>
      <w:r>
        <w:rPr>
          <w:rFonts w:ascii="Consolas" w:eastAsia="Consolas" w:hAnsi="Consolas" w:cs="Consolas"/>
          <w:sz w:val="18"/>
          <w:szCs w:val="18"/>
        </w:rPr>
        <w:t xml:space="preserve"> </w:t>
      </w:r>
    </w:p>
    <w:p w14:paraId="4A86B44D" w14:textId="77777777" w:rsidR="000E256A" w:rsidRDefault="00000000">
      <w:pPr>
        <w:shd w:val="clear" w:color="auto" w:fill="F2F2F2"/>
      </w:pPr>
      <w:r>
        <w:rPr>
          <w:rFonts w:ascii="Consolas" w:eastAsia="Consolas" w:hAnsi="Consolas" w:cs="Consolas"/>
          <w:sz w:val="18"/>
          <w:szCs w:val="18"/>
        </w:rPr>
        <w:t>for k = 0, ..., T-1:</w:t>
      </w:r>
    </w:p>
    <w:p w14:paraId="2CBFCC4F" w14:textId="77777777" w:rsidR="000E256A" w:rsidRDefault="00000000">
      <w:pPr>
        <w:shd w:val="clear" w:color="auto" w:fill="F2F2F2"/>
      </w:pPr>
      <w:r>
        <w:rPr>
          <w:rFonts w:ascii="Consolas" w:eastAsia="Consolas" w:hAnsi="Consolas" w:cs="Consolas"/>
          <w:sz w:val="18"/>
          <w:szCs w:val="18"/>
        </w:rPr>
        <w:t xml:space="preserve">    1. Advance the problem parameter:</w:t>
      </w:r>
    </w:p>
    <w:p w14:paraId="550DC079" w14:textId="77777777" w:rsidR="000E256A" w:rsidRDefault="00000000">
      <w:pPr>
        <w:shd w:val="clear" w:color="auto" w:fill="F2F2F2"/>
      </w:pPr>
      <w:r>
        <w:rPr>
          <w:rFonts w:ascii="Consolas" w:eastAsia="Consolas" w:hAnsi="Consolas" w:cs="Consolas"/>
          <w:sz w:val="18"/>
          <w:szCs w:val="18"/>
        </w:rPr>
        <w:t xml:space="preserve">           lambda_k -&gt; lambda_{k+1}.</w:t>
      </w:r>
    </w:p>
    <w:p w14:paraId="0B9DD0A1" w14:textId="77777777" w:rsidR="000E256A" w:rsidRDefault="00000000">
      <w:pPr>
        <w:shd w:val="clear" w:color="auto" w:fill="F2F2F2"/>
      </w:pPr>
      <w:r>
        <w:rPr>
          <w:rFonts w:ascii="Consolas" w:eastAsia="Consolas" w:hAnsi="Consolas" w:cs="Consolas"/>
          <w:sz w:val="18"/>
          <w:szCs w:val="18"/>
        </w:rPr>
        <w:t xml:space="preserve">    2. Transport existing hosts and modules:</w:t>
      </w:r>
    </w:p>
    <w:p w14:paraId="40596ED4" w14:textId="77777777" w:rsidR="000E256A" w:rsidRDefault="00000000">
      <w:pPr>
        <w:shd w:val="clear" w:color="auto" w:fill="F2F2F2"/>
      </w:pPr>
      <w:r>
        <w:rPr>
          <w:rFonts w:ascii="Consolas" w:eastAsia="Consolas" w:hAnsi="Consolas" w:cs="Consolas"/>
          <w:sz w:val="18"/>
          <w:szCs w:val="18"/>
        </w:rPr>
        <w:t xml:space="preserve">           Z_pred = T_{k -&gt; k+1}(Z_k).</w:t>
      </w:r>
    </w:p>
    <w:p w14:paraId="41FD99A6" w14:textId="77777777" w:rsidR="000E256A" w:rsidRDefault="00000000">
      <w:pPr>
        <w:shd w:val="clear" w:color="auto" w:fill="F2F2F2"/>
      </w:pPr>
      <w:r>
        <w:rPr>
          <w:rFonts w:ascii="Consolas" w:eastAsia="Consolas" w:hAnsi="Consolas" w:cs="Consolas"/>
          <w:sz w:val="18"/>
          <w:szCs w:val="18"/>
        </w:rPr>
        <w:t xml:space="preserve">    3. Generate vertical variants:</w:t>
      </w:r>
    </w:p>
    <w:p w14:paraId="38FC5EF4" w14:textId="77777777" w:rsidR="000E256A" w:rsidRDefault="00000000">
      <w:pPr>
        <w:shd w:val="clear" w:color="auto" w:fill="F2F2F2"/>
      </w:pPr>
      <w:r>
        <w:rPr>
          <w:rFonts w:ascii="Consolas" w:eastAsia="Consolas" w:hAnsi="Consolas" w:cs="Consolas"/>
          <w:sz w:val="18"/>
          <w:szCs w:val="18"/>
        </w:rPr>
        <w:t xml:space="preserve">           Z_vert = B_{k+1}(Z_pred).</w:t>
      </w:r>
    </w:p>
    <w:p w14:paraId="44D394D3" w14:textId="77777777" w:rsidR="000E256A" w:rsidRDefault="00000000">
      <w:pPr>
        <w:shd w:val="clear" w:color="auto" w:fill="F2F2F2"/>
      </w:pPr>
      <w:r>
        <w:rPr>
          <w:rFonts w:ascii="Consolas" w:eastAsia="Consolas" w:hAnsi="Consolas" w:cs="Consolas"/>
          <w:sz w:val="18"/>
          <w:szCs w:val="18"/>
        </w:rPr>
        <w:t xml:space="preserve">    4. Evaluate candidates and extract locally useful modules:</w:t>
      </w:r>
    </w:p>
    <w:p w14:paraId="040148DC" w14:textId="77777777" w:rsidR="000E256A" w:rsidRDefault="00000000">
      <w:pPr>
        <w:shd w:val="clear" w:color="auto" w:fill="F2F2F2"/>
      </w:pPr>
      <w:r>
        <w:rPr>
          <w:rFonts w:ascii="Consolas" w:eastAsia="Consolas" w:hAnsi="Consolas" w:cs="Consolas"/>
          <w:sz w:val="18"/>
          <w:szCs w:val="18"/>
        </w:rPr>
        <w:t xml:space="preserve">           P_new = E_mod(Z_vert).</w:t>
      </w:r>
    </w:p>
    <w:p w14:paraId="4054CA1B" w14:textId="77777777" w:rsidR="000E256A" w:rsidRDefault="00000000">
      <w:pPr>
        <w:shd w:val="clear" w:color="auto" w:fill="F2F2F2"/>
      </w:pPr>
      <w:r>
        <w:rPr>
          <w:rFonts w:ascii="Consolas" w:eastAsia="Consolas" w:hAnsi="Consolas" w:cs="Consolas"/>
          <w:sz w:val="18"/>
          <w:szCs w:val="18"/>
        </w:rPr>
        <w:t xml:space="preserve">    5. Verify, classify, and add admissible modules to the archive:</w:t>
      </w:r>
    </w:p>
    <w:p w14:paraId="0FDA51C4" w14:textId="77777777" w:rsidR="000E256A" w:rsidRDefault="00000000">
      <w:pPr>
        <w:shd w:val="clear" w:color="auto" w:fill="F2F2F2"/>
      </w:pPr>
      <w:r>
        <w:rPr>
          <w:rFonts w:ascii="Consolas" w:eastAsia="Consolas" w:hAnsi="Consolas" w:cs="Consolas"/>
          <w:sz w:val="18"/>
          <w:szCs w:val="18"/>
        </w:rPr>
        <w:t xml:space="preserve">           A_{k+1/2} = Q_mod(A_k union P_new).</w:t>
      </w:r>
    </w:p>
    <w:p w14:paraId="457F8B84" w14:textId="77777777" w:rsidR="000E256A" w:rsidRDefault="00000000">
      <w:pPr>
        <w:shd w:val="clear" w:color="auto" w:fill="F2F2F2"/>
      </w:pPr>
      <w:r>
        <w:rPr>
          <w:rFonts w:ascii="Consolas" w:eastAsia="Consolas" w:hAnsi="Consolas" w:cs="Consolas"/>
          <w:sz w:val="18"/>
          <w:szCs w:val="18"/>
        </w:rPr>
        <w:t xml:space="preserve">    6. Construct donor-module-recipient proposals:</w:t>
      </w:r>
    </w:p>
    <w:p w14:paraId="49183373" w14:textId="77777777" w:rsidR="000E256A" w:rsidRDefault="00000000">
      <w:pPr>
        <w:shd w:val="clear" w:color="auto" w:fill="F2F2F2"/>
      </w:pPr>
      <w:r>
        <w:rPr>
          <w:rFonts w:ascii="Consolas" w:eastAsia="Consolas" w:hAnsi="Consolas" w:cs="Consolas"/>
          <w:sz w:val="18"/>
          <w:szCs w:val="18"/>
        </w:rPr>
        <w:t xml:space="preserve">           Omega = {(d,p,r): chi(d,r,p) &gt;= chi_min}.</w:t>
      </w:r>
    </w:p>
    <w:p w14:paraId="407A9D37" w14:textId="77777777" w:rsidR="000E256A" w:rsidRDefault="00000000">
      <w:pPr>
        <w:shd w:val="clear" w:color="auto" w:fill="F2F2F2"/>
      </w:pPr>
      <w:r>
        <w:rPr>
          <w:rFonts w:ascii="Consolas" w:eastAsia="Consolas" w:hAnsi="Consolas" w:cs="Consolas"/>
          <w:sz w:val="18"/>
          <w:szCs w:val="18"/>
        </w:rPr>
        <w:t xml:space="preserve">    7. Select horizontal transfers:</w:t>
      </w:r>
    </w:p>
    <w:p w14:paraId="3AEE2A09" w14:textId="77777777" w:rsidR="000E256A" w:rsidRDefault="00000000">
      <w:pPr>
        <w:shd w:val="clear" w:color="auto" w:fill="F2F2F2"/>
      </w:pPr>
      <w:r>
        <w:rPr>
          <w:rFonts w:ascii="Consolas" w:eastAsia="Consolas" w:hAnsi="Consolas" w:cs="Consolas"/>
          <w:sz w:val="18"/>
          <w:szCs w:val="18"/>
        </w:rPr>
        <w:t xml:space="preserve">           Z_horiz = H_{k+1}(Z_vert, A_{k+1/2}, Omega).</w:t>
      </w:r>
    </w:p>
    <w:p w14:paraId="5DCF7A0D" w14:textId="77777777" w:rsidR="000E256A" w:rsidRDefault="00000000">
      <w:pPr>
        <w:shd w:val="clear" w:color="auto" w:fill="F2F2F2"/>
      </w:pPr>
      <w:r>
        <w:rPr>
          <w:rFonts w:ascii="Consolas" w:eastAsia="Consolas" w:hAnsi="Consolas" w:cs="Consolas"/>
          <w:sz w:val="18"/>
          <w:szCs w:val="18"/>
        </w:rPr>
        <w:t xml:space="preserve">    8. Quarantine and audit transferred modules.</w:t>
      </w:r>
    </w:p>
    <w:p w14:paraId="7B8A3C4E" w14:textId="77777777" w:rsidR="000E256A" w:rsidRDefault="00000000">
      <w:pPr>
        <w:shd w:val="clear" w:color="auto" w:fill="F2F2F2"/>
      </w:pPr>
      <w:r>
        <w:rPr>
          <w:rFonts w:ascii="Consolas" w:eastAsia="Consolas" w:hAnsi="Consolas" w:cs="Consolas"/>
          <w:sz w:val="18"/>
          <w:szCs w:val="18"/>
        </w:rPr>
        <w:t xml:space="preserve">    9. Correct host-module interfaces:</w:t>
      </w:r>
    </w:p>
    <w:p w14:paraId="013878A5" w14:textId="77777777" w:rsidR="000E256A" w:rsidRDefault="00000000">
      <w:pPr>
        <w:shd w:val="clear" w:color="auto" w:fill="F2F2F2"/>
      </w:pPr>
      <w:r>
        <w:rPr>
          <w:rFonts w:ascii="Consolas" w:eastAsia="Consolas" w:hAnsi="Consolas" w:cs="Consolas"/>
          <w:sz w:val="18"/>
          <w:szCs w:val="18"/>
        </w:rPr>
        <w:t xml:space="preserve">           Z_corr = C_int(Z_horiz).</w:t>
      </w:r>
    </w:p>
    <w:p w14:paraId="6E79129A" w14:textId="77777777" w:rsidR="000E256A" w:rsidRDefault="00000000">
      <w:pPr>
        <w:shd w:val="clear" w:color="auto" w:fill="F2F2F2"/>
      </w:pPr>
      <w:r>
        <w:rPr>
          <w:rFonts w:ascii="Consolas" w:eastAsia="Consolas" w:hAnsi="Consolas" w:cs="Consolas"/>
          <w:sz w:val="18"/>
          <w:szCs w:val="18"/>
        </w:rPr>
        <w:lastRenderedPageBreak/>
        <w:t xml:space="preserve">   10. Evaluate host fitness, module fitness,</w:t>
      </w:r>
    </w:p>
    <w:p w14:paraId="35CB94C9" w14:textId="77777777" w:rsidR="000E256A" w:rsidRDefault="00000000">
      <w:pPr>
        <w:shd w:val="clear" w:color="auto" w:fill="F2F2F2"/>
      </w:pPr>
      <w:r>
        <w:rPr>
          <w:rFonts w:ascii="Consolas" w:eastAsia="Consolas" w:hAnsi="Consolas" w:cs="Consolas"/>
          <w:sz w:val="18"/>
          <w:szCs w:val="18"/>
        </w:rPr>
        <w:t xml:space="preserve">       global compatibility, and transfer cost.</w:t>
      </w:r>
    </w:p>
    <w:p w14:paraId="5E17A52E" w14:textId="77777777" w:rsidR="000E256A" w:rsidRDefault="00000000">
      <w:pPr>
        <w:shd w:val="clear" w:color="auto" w:fill="F2F2F2"/>
      </w:pPr>
      <w:r>
        <w:rPr>
          <w:rFonts w:ascii="Consolas" w:eastAsia="Consolas" w:hAnsi="Consolas" w:cs="Consolas"/>
          <w:sz w:val="18"/>
          <w:szCs w:val="18"/>
        </w:rPr>
        <w:t xml:space="preserve">   11. Select hosts and modules:</w:t>
      </w:r>
    </w:p>
    <w:p w14:paraId="4C28BE76" w14:textId="77777777" w:rsidR="000E256A" w:rsidRDefault="00000000">
      <w:pPr>
        <w:shd w:val="clear" w:color="auto" w:fill="F2F2F2"/>
      </w:pPr>
      <w:r>
        <w:rPr>
          <w:rFonts w:ascii="Consolas" w:eastAsia="Consolas" w:hAnsi="Consolas" w:cs="Consolas"/>
          <w:sz w:val="18"/>
          <w:szCs w:val="18"/>
        </w:rPr>
        <w:t xml:space="preserve">           Z_sel = S_{k+1}(Z_corr).</w:t>
      </w:r>
    </w:p>
    <w:p w14:paraId="521F8C28" w14:textId="77777777" w:rsidR="000E256A" w:rsidRDefault="00000000">
      <w:pPr>
        <w:shd w:val="clear" w:color="auto" w:fill="F2F2F2"/>
      </w:pPr>
      <w:r>
        <w:rPr>
          <w:rFonts w:ascii="Consolas" w:eastAsia="Consolas" w:hAnsi="Consolas" w:cs="Consolas"/>
          <w:sz w:val="18"/>
          <w:szCs w:val="18"/>
        </w:rPr>
        <w:t xml:space="preserve">   12. Remove costly, obsolete, or incompatible modules:</w:t>
      </w:r>
    </w:p>
    <w:p w14:paraId="1F50CBD3" w14:textId="77777777" w:rsidR="000E256A" w:rsidRDefault="00000000">
      <w:pPr>
        <w:shd w:val="clear" w:color="auto" w:fill="F2F2F2"/>
      </w:pPr>
      <w:r>
        <w:rPr>
          <w:rFonts w:ascii="Consolas" w:eastAsia="Consolas" w:hAnsi="Consolas" w:cs="Consolas"/>
          <w:sz w:val="18"/>
          <w:szCs w:val="18"/>
        </w:rPr>
        <w:t xml:space="preserve">           Z_loss = L_{k+1}(Z_sel).</w:t>
      </w:r>
    </w:p>
    <w:p w14:paraId="79A829B4" w14:textId="77777777" w:rsidR="000E256A" w:rsidRDefault="00000000">
      <w:pPr>
        <w:shd w:val="clear" w:color="auto" w:fill="F2F2F2"/>
      </w:pPr>
      <w:r>
        <w:rPr>
          <w:rFonts w:ascii="Consolas" w:eastAsia="Consolas" w:hAnsi="Consolas" w:cs="Consolas"/>
          <w:sz w:val="18"/>
          <w:szCs w:val="18"/>
        </w:rPr>
        <w:t xml:space="preserve">   13. Quotient equivalent hosts and module classes:</w:t>
      </w:r>
    </w:p>
    <w:p w14:paraId="4354C63E" w14:textId="77777777" w:rsidR="000E256A" w:rsidRDefault="00000000">
      <w:pPr>
        <w:shd w:val="clear" w:color="auto" w:fill="F2F2F2"/>
      </w:pPr>
      <w:r>
        <w:rPr>
          <w:rFonts w:ascii="Consolas" w:eastAsia="Consolas" w:hAnsi="Consolas" w:cs="Consolas"/>
          <w:sz w:val="18"/>
          <w:szCs w:val="18"/>
        </w:rPr>
        <w:t xml:space="preserve">           Z_{k+1} = Q_{k+1}(Z_loss).</w:t>
      </w:r>
    </w:p>
    <w:p w14:paraId="26460913" w14:textId="77777777" w:rsidR="000E256A" w:rsidRDefault="00000000">
      <w:pPr>
        <w:shd w:val="clear" w:color="auto" w:fill="F2F2F2"/>
      </w:pPr>
      <w:r>
        <w:rPr>
          <w:rFonts w:ascii="Consolas" w:eastAsia="Consolas" w:hAnsi="Consolas" w:cs="Consolas"/>
          <w:sz w:val="18"/>
          <w:szCs w:val="18"/>
        </w:rPr>
        <w:t xml:space="preserve">   14. Update transfer, failure, and provenance records.</w:t>
      </w:r>
    </w:p>
    <w:p w14:paraId="67D6DB7E" w14:textId="77777777" w:rsidR="000E256A" w:rsidRDefault="00000000">
      <w:pPr>
        <w:shd w:val="clear" w:color="auto" w:fill="F2F2F2"/>
      </w:pPr>
      <w:r>
        <w:rPr>
          <w:rFonts w:ascii="Consolas" w:eastAsia="Consolas" w:hAnsi="Consolas" w:cs="Consolas"/>
          <w:sz w:val="18"/>
          <w:szCs w:val="18"/>
        </w:rPr>
        <w:t xml:space="preserve"> </w:t>
      </w:r>
    </w:p>
    <w:p w14:paraId="38AF5674" w14:textId="77777777" w:rsidR="000E256A" w:rsidRDefault="00000000">
      <w:pPr>
        <w:shd w:val="clear" w:color="auto" w:fill="F2F2F2"/>
      </w:pPr>
      <w:r>
        <w:rPr>
          <w:rFonts w:ascii="Consolas" w:eastAsia="Consolas" w:hAnsi="Consolas" w:cs="Consolas"/>
          <w:sz w:val="18"/>
          <w:szCs w:val="18"/>
        </w:rPr>
        <w:t>Certify final hosts, retained modules, and their interfaces.</w:t>
      </w:r>
    </w:p>
    <w:p w14:paraId="39946646" w14:textId="77777777" w:rsidR="000E256A" w:rsidRDefault="00000000">
      <w:pPr>
        <w:shd w:val="clear" w:color="auto" w:fill="F2F2F2"/>
      </w:pPr>
      <w:r>
        <w:rPr>
          <w:rFonts w:ascii="Consolas" w:eastAsia="Consolas" w:hAnsi="Consolas" w:cs="Consolas"/>
          <w:sz w:val="18"/>
          <w:szCs w:val="18"/>
        </w:rPr>
        <w:t>Return target carrier and module archive.</w:t>
      </w:r>
    </w:p>
    <w:p w14:paraId="0D2465DF" w14:textId="77777777" w:rsidR="000E256A" w:rsidRDefault="00000000">
      <w:pPr>
        <w:spacing w:after="140" w:line="264" w:lineRule="auto"/>
      </w:pPr>
      <w:r>
        <w:t xml:space="preserve"> </w:t>
      </w:r>
    </w:p>
    <w:p w14:paraId="4864D8B4" w14:textId="77777777" w:rsidR="000E256A" w:rsidRDefault="00000000">
      <w:pPr>
        <w:pStyle w:val="Heading2"/>
        <w:spacing w:before="220" w:after="100"/>
      </w:pPr>
      <w:r>
        <w:rPr>
          <w:b/>
          <w:bCs/>
          <w:color w:val="2E5496"/>
          <w:sz w:val="25"/>
          <w:szCs w:val="25"/>
        </w:rPr>
        <w:t>4.30 Scope and Limitations of the Biological Analogy</w:t>
      </w:r>
    </w:p>
    <w:p w14:paraId="5FDA502C" w14:textId="77777777" w:rsidR="000E256A" w:rsidRDefault="00000000">
      <w:pPr>
        <w:spacing w:after="140" w:line="264" w:lineRule="auto"/>
        <w:jc w:val="both"/>
      </w:pPr>
      <w:r>
        <w:t>The plasmid analogy clarifies the distinction between vertical propagation and lateral transfer, but it should not be extended without qualification. First, an artificial module is not assumed to possess biological autonomy. Its independent fitness is an algorithmic device for modelling transferability, persistence, and host benefit. Second, not every reusable component should be treated as a plasmid. A valid module requires a meaningful boundary and interface. Arbitrary fragments do not become transferable merely by being copied.</w:t>
      </w:r>
    </w:p>
    <w:p w14:paraId="55429F92" w14:textId="4082B9D5" w:rsidR="000E256A" w:rsidRDefault="00000000">
      <w:pPr>
        <w:spacing w:after="140" w:line="264" w:lineRule="auto"/>
        <w:jc w:val="both"/>
      </w:pPr>
      <w:r>
        <w:t xml:space="preserve">Third, horizontal transfer is not itself a homotopy between two isolated discrete candidates. It becomes part of homotopy optimisation only after the carrier space is enriched to contain modular states, transfer edges, integration paths, and probability distributions over these states. Fourth, a lateral edge does not prove equivalence between donor and recipient branches. Two branches may share a module while remaining in different homotopy classes. Fifth, transfer does not guarantee improvement. The transferred module may be beneficial, neutral, costly, or obstructed. Empirical studies of plasmid transfer and cross-lineage gene acquisition consistently show that outcomes depend on host and environmental context and can include both adaptive and incompatible effects (Power et al., 2021; Bethke et al., 2020; </w:t>
      </w:r>
      <w:r w:rsidR="00C672DF" w:rsidRPr="00C672DF">
        <w:t>Benz &amp; Hall, 2023</w:t>
      </w:r>
      <w:r>
        <w:t>).</w:t>
      </w:r>
    </w:p>
    <w:p w14:paraId="77F079FB" w14:textId="77777777" w:rsidR="000E256A" w:rsidRDefault="00000000">
      <w:pPr>
        <w:spacing w:after="140" w:line="264" w:lineRule="auto"/>
        <w:jc w:val="both"/>
      </w:pPr>
      <w:r>
        <w:t>The formal claim of this section is therefore narrower and stronger: horizontal module transfer is a nonlocal carrier-enrichment operator within GHO. It extends evolutionary search by allowing a reusable partial solution to move between solution branches independently of whole-candidate reproduction. The next section examines how these vertical and horizontal transformations interact with representation homotopy, equivalence classes, compatibility-aware composition, and the broader limitations of the proposed framework.</w:t>
      </w:r>
    </w:p>
    <w:p w14:paraId="5F847922" w14:textId="77777777" w:rsidR="000E256A" w:rsidRDefault="00000000">
      <w:pPr>
        <w:pStyle w:val="Heading1"/>
        <w:spacing w:before="280" w:after="140"/>
      </w:pPr>
      <w:r>
        <w:rPr>
          <w:b/>
          <w:bCs/>
          <w:color w:val="1F3864"/>
          <w:sz w:val="30"/>
          <w:szCs w:val="30"/>
        </w:rPr>
        <w:t>5. Extensions, Compatibility, and Limitations of Generalized Homotopy Optimization</w:t>
      </w:r>
    </w:p>
    <w:p w14:paraId="7827FD5E" w14:textId="77777777" w:rsidR="000E256A" w:rsidRDefault="00000000">
      <w:pPr>
        <w:spacing w:after="140" w:line="264" w:lineRule="auto"/>
        <w:jc w:val="both"/>
      </w:pPr>
      <w:r>
        <w:t>The preceding sections introduced Generalized Homotopy Optimization as the deformation of a structured solution carrier through a parameterized family of optimisation problems. Conventional evolutionary algorithms were recovered as empirical-measure special cases, while plasmid-inspired horizontal transfer extended the framework from vertical inheritance to lateral transport of reusable modules.</w:t>
      </w:r>
    </w:p>
    <w:p w14:paraId="312FEE32" w14:textId="77777777" w:rsidR="000E256A" w:rsidRDefault="00000000">
      <w:pPr>
        <w:spacing w:after="140" w:line="264" w:lineRule="auto"/>
        <w:jc w:val="both"/>
      </w:pPr>
      <w:r>
        <w:t>This section develops several consequences of the abstraction. In particular, GHO permits the representation, topology, and modular structure of the search problem to change during optimisation. It also requires stronger notions of compatibility than those ordinarily enforced by crossover or fitness evaluation. Finally, the section identifies the conditions under which the homotopy interpretation is mathematically meaningful and the principal limitations that must be addressed before GHO can become a practical algorithmic family.</w:t>
      </w:r>
    </w:p>
    <w:p w14:paraId="16D1AF23" w14:textId="77777777" w:rsidR="000E256A" w:rsidRDefault="00000000">
      <w:pPr>
        <w:pStyle w:val="Heading2"/>
        <w:spacing w:before="220" w:after="100"/>
      </w:pPr>
      <w:r>
        <w:rPr>
          <w:b/>
          <w:bCs/>
          <w:color w:val="2E5496"/>
          <w:sz w:val="25"/>
          <w:szCs w:val="25"/>
        </w:rPr>
        <w:lastRenderedPageBreak/>
        <w:t>5.1 Representation Homotopy</w:t>
      </w:r>
    </w:p>
    <w:p w14:paraId="05388352" w14:textId="77777777" w:rsidR="000E256A" w:rsidRDefault="00000000">
      <w:pPr>
        <w:spacing w:after="140" w:line="264" w:lineRule="auto"/>
        <w:jc w:val="both"/>
      </w:pPr>
      <w:r>
        <w:t xml:space="preserve">Most optimisation algorithms assume a fixed representation </w:t>
      </w:r>
      <w:r>
        <w:rPr>
          <w:rFonts w:ascii="Cambria" w:eastAsia="Cambria" w:hAnsi="Cambria" w:cs="Cambria"/>
          <w:i/>
          <w:iCs/>
        </w:rPr>
        <w:t>ℛ : 𝒳 → 𝒵</w:t>
      </w:r>
      <w:r>
        <w:t xml:space="preserve"> throughout the search process. A candidate may be encoded as a real-valued vector, a binary chromosome, a graph, a program tree, a neural network, or a modular design. The choice of representation strongly determines neighbourhood structure, mutation operators, recombination validity, constraint accessibility, and the apparent topology of the search space. A poor representation can make nearby functional solutions appear distant, while a useful representation can expose smooth deformation paths that are invisible in the original coordinates.</w:t>
      </w:r>
    </w:p>
    <w:p w14:paraId="64129DB4" w14:textId="77777777" w:rsidR="000E256A" w:rsidRDefault="00000000">
      <w:pPr>
        <w:spacing w:after="140" w:line="264" w:lineRule="auto"/>
        <w:jc w:val="both"/>
      </w:pPr>
      <w:r>
        <w:t xml:space="preserve">GHO therefore allows the representation itself to vary: </w:t>
      </w:r>
      <w:r>
        <w:rPr>
          <w:rFonts w:ascii="Cambria" w:eastAsia="Cambria" w:hAnsi="Cambria" w:cs="Cambria"/>
          <w:i/>
          <w:iCs/>
        </w:rPr>
        <w:t>ℛλ : Xλ → Zλ</w:t>
      </w:r>
      <w:r>
        <w:t>. The algorithm may begin in an abstract or relaxed representation and gradually move toward the target representation. Examples include continuous relaxation → discrete solution; coarse geometry → detailed geometry; low-dimensional latent code → explicit design; soft assignment → hard assignment; and symbolic approximation → high-fidelity numerical model.</w:t>
      </w:r>
    </w:p>
    <w:p w14:paraId="3938F615" w14:textId="77777777" w:rsidR="000E256A" w:rsidRDefault="00000000">
      <w:pPr>
        <w:spacing w:after="140" w:line="264" w:lineRule="auto"/>
        <w:jc w:val="both"/>
      </w:pPr>
      <w:r>
        <w:t xml:space="preserve">Let </w:t>
      </w:r>
      <w:r>
        <w:rPr>
          <w:rFonts w:ascii="Cambria" w:eastAsia="Cambria" w:hAnsi="Cambria" w:cs="Cambria"/>
          <w:i/>
          <w:iCs/>
        </w:rPr>
        <w:t>Tλ→λ′ : Zλ → Zλ′</w:t>
      </w:r>
      <w:r>
        <w:t xml:space="preserve"> be the representation-transport map. A valid representation homotopy should preserve declared invariants, </w:t>
      </w:r>
      <w:r>
        <w:rPr>
          <w:rFonts w:ascii="Cambria" w:eastAsia="Cambria" w:hAnsi="Cambria" w:cs="Cambria"/>
          <w:i/>
          <w:iCs/>
        </w:rPr>
        <w:t>Iλ′(Tz) = Iλ(z)</w:t>
      </w:r>
      <w:r>
        <w:t xml:space="preserve">, or, in approximate form, </w:t>
      </w:r>
      <w:r>
        <w:rPr>
          <w:rFonts w:ascii="Cambria" w:eastAsia="Cambria" w:hAnsi="Cambria" w:cs="Cambria"/>
        </w:rPr>
        <w:t>d_I( Iλ′(Tz), Iλ(z) ) ≤ ε_I</w:t>
      </w:r>
      <w:r>
        <w:t>. The invariants may include physical meaning, functional behaviour, feasibility, semantic identity, or interface contracts. A change of representation that fails to preserve these invariants is not a transport of the same solution structure. It is a change of problem.</w:t>
      </w:r>
    </w:p>
    <w:p w14:paraId="5945487D" w14:textId="77777777" w:rsidR="000E256A" w:rsidRDefault="00000000">
      <w:pPr>
        <w:pStyle w:val="Heading2"/>
        <w:spacing w:before="220" w:after="100"/>
      </w:pPr>
      <w:r>
        <w:rPr>
          <w:b/>
          <w:bCs/>
          <w:color w:val="2E5496"/>
          <w:sz w:val="25"/>
          <w:szCs w:val="25"/>
        </w:rPr>
        <w:t>5.2 Carrier Enrichment and Retraction</w:t>
      </w:r>
    </w:p>
    <w:p w14:paraId="51FABA7A" w14:textId="77777777" w:rsidR="000E256A" w:rsidRDefault="00000000">
      <w:pPr>
        <w:spacing w:after="140" w:line="264" w:lineRule="auto"/>
        <w:jc w:val="both"/>
      </w:pPr>
      <w:r>
        <w:t xml:space="preserve">The type of the carrier may also evolve. For example, an optimisation process may begin with a probability distribution over coarse candidates, </w:t>
      </w:r>
      <w:r>
        <w:rPr>
          <w:rFonts w:ascii="Cambria" w:eastAsia="Cambria" w:hAnsi="Cambria" w:cs="Cambria"/>
          <w:i/>
          <w:iCs/>
        </w:rPr>
        <w:t>Z₀ ∈ 𝒫(X₀)</w:t>
      </w:r>
      <w:r>
        <w:t xml:space="preserve">, then identify several persistent branches, </w:t>
      </w:r>
      <w:r>
        <w:rPr>
          <w:rFonts w:ascii="Cambria" w:eastAsia="Cambria" w:hAnsi="Cambria" w:cs="Cambria"/>
          <w:i/>
          <w:iCs/>
        </w:rPr>
        <w:t>Zλ₁ ∈ ℬ(Xλ₁)</w:t>
      </w:r>
      <w:r>
        <w:t xml:space="preserve">, and eventually represent each branch as a modular structure, </w:t>
      </w:r>
      <w:r>
        <w:rPr>
          <w:rFonts w:ascii="Cambria" w:eastAsia="Cambria" w:hAnsi="Cambria" w:cs="Cambria"/>
          <w:i/>
          <w:iCs/>
        </w:rPr>
        <w:t>Zλ₂ ∈ 𝓜(Xλ₂)</w:t>
      </w:r>
      <w:r>
        <w:t>. The carrier may therefore follow an enrichment sequence:</w:t>
      </w:r>
    </w:p>
    <w:p w14:paraId="1AD0B6B6" w14:textId="77777777" w:rsidR="000E256A" w:rsidRDefault="00000000">
      <w:pPr>
        <w:pBdr>
          <w:top w:val="single" w:sz="4" w:space="6" w:color="8EAADB"/>
          <w:left w:val="single" w:sz="4" w:space="6" w:color="8EAADB"/>
          <w:bottom w:val="single" w:sz="4" w:space="6" w:color="8EAADB"/>
          <w:right w:val="single" w:sz="4" w:space="6" w:color="8EAADB"/>
        </w:pBdr>
        <w:shd w:val="clear" w:color="auto" w:fill="EAF0FA"/>
        <w:spacing w:before="120" w:after="160"/>
        <w:jc w:val="center"/>
      </w:pPr>
      <w:r>
        <w:rPr>
          <w:rFonts w:ascii="Cambria" w:eastAsia="Cambria" w:hAnsi="Cambria" w:cs="Cambria"/>
          <w:b/>
          <w:bCs/>
          <w:i/>
          <w:iCs/>
          <w:color w:val="1F3864"/>
        </w:rPr>
        <w:t>point → population → distribution → branch family → modular complex → compatible global solution.</w:t>
      </w:r>
    </w:p>
    <w:p w14:paraId="53FE162B" w14:textId="77777777" w:rsidR="000E256A" w:rsidRDefault="00000000">
      <w:pPr>
        <w:spacing w:after="140" w:line="264" w:lineRule="auto"/>
        <w:jc w:val="both"/>
      </w:pPr>
      <w:r>
        <w:t xml:space="preserve">Carrier enrichment adds structure when the optimiser needs to represent uncertainty, branching, modularity, equivalence classes, or local-to-global constraints. Conversely, the algorithm may retract to a simpler carrier after uncertainty is resolved, </w:t>
      </w:r>
      <w:r>
        <w:rPr>
          <w:rFonts w:ascii="Cambria" w:eastAsia="Cambria" w:hAnsi="Cambria" w:cs="Cambria"/>
        </w:rPr>
        <w:t>𝔉_rich → 𝔉_simple</w:t>
      </w:r>
      <w:r>
        <w:t>. For example, a broad multimodal distribution may be reduced to a small portfolio of certified representatives. Retraction must preserve the information required by the target task. Premature compression can remove rare branches, useful modules, or unresolved obstructions. The carrier type is therefore part of the adaptive state of the optimiser.</w:t>
      </w:r>
    </w:p>
    <w:p w14:paraId="55A55659" w14:textId="77777777" w:rsidR="000E256A" w:rsidRDefault="00000000">
      <w:pPr>
        <w:pStyle w:val="Heading2"/>
        <w:spacing w:before="220" w:after="100"/>
      </w:pPr>
      <w:r>
        <w:rPr>
          <w:b/>
          <w:bCs/>
          <w:color w:val="2E5496"/>
          <w:sz w:val="25"/>
          <w:szCs w:val="25"/>
        </w:rPr>
        <w:t>5.3 Homotopy-Class Preservation</w:t>
      </w:r>
    </w:p>
    <w:p w14:paraId="42EE6F4C" w14:textId="77777777" w:rsidR="000E256A" w:rsidRDefault="00000000">
      <w:pPr>
        <w:spacing w:after="140" w:line="264" w:lineRule="auto"/>
        <w:jc w:val="both"/>
      </w:pPr>
      <w:r>
        <w:t xml:space="preserve">Evolutionary diversity is commonly measured through geometric distance in genotype, phenotype, or objective space. Such distances may not correspond to genuine strategic diversity. Two candidates may be far apart in representation while connected by an admissible sequence of function-preserving transformations. Conversely, two nearby candidates may belong to distinct feasible components separated by a hard constraint. Let </w:t>
      </w:r>
      <w:r>
        <w:rPr>
          <w:rFonts w:ascii="Cambria" w:eastAsia="Cambria" w:hAnsi="Cambria" w:cs="Cambria"/>
          <w:i/>
          <w:iCs/>
        </w:rPr>
        <w:t>x ≃λ y</w:t>
      </w:r>
      <w:r>
        <w:t xml:space="preserve"> denote equivalence under an admissible deformation relation at parameter </w:t>
      </w:r>
      <w:r>
        <w:rPr>
          <w:rFonts w:ascii="Cambria" w:eastAsia="Cambria" w:hAnsi="Cambria" w:cs="Cambria"/>
          <w:i/>
          <w:iCs/>
        </w:rPr>
        <w:t>λ</w:t>
      </w:r>
      <w:r>
        <w:t xml:space="preserve">. The quotient space is </w:t>
      </w:r>
      <w:r>
        <w:rPr>
          <w:rFonts w:ascii="Cambria" w:eastAsia="Cambria" w:hAnsi="Cambria" w:cs="Cambria"/>
          <w:i/>
          <w:iCs/>
        </w:rPr>
        <w:t>Xλ / ≃λ</w:t>
      </w:r>
      <w:r>
        <w:t xml:space="preserve">. A homotopy-aware carrier may be written as </w:t>
      </w:r>
      <w:r>
        <w:rPr>
          <w:rFonts w:ascii="Cambria" w:eastAsia="Cambria" w:hAnsi="Cambria" w:cs="Cambria"/>
        </w:rPr>
        <w:t>Z̄λ = Σ_c w_c δ_c</w:t>
      </w:r>
      <w:r>
        <w:t>.</w:t>
      </w:r>
    </w:p>
    <w:p w14:paraId="50307DB7" w14:textId="77777777" w:rsidR="000E256A" w:rsidRDefault="00000000">
      <w:pPr>
        <w:spacing w:after="140" w:line="264" w:lineRule="auto"/>
        <w:jc w:val="both"/>
      </w:pPr>
      <w:r>
        <w:t xml:space="preserve">The optimiser then maintains two forms of diversity: intra-class diversity, representing alternative realizations of the same solution family; and inter-class diversity, representing genuinely distinct solution families. Selection can be decomposed accordingly. Within class </w:t>
      </w:r>
      <w:r>
        <w:rPr>
          <w:rFonts w:ascii="Cambria" w:eastAsia="Cambria" w:hAnsi="Cambria" w:cs="Cambria"/>
          <w:i/>
          <w:iCs/>
        </w:rPr>
        <w:t>c</w:t>
      </w:r>
      <w:r>
        <w:t xml:space="preserve">, choose efficient representatives that minimize </w:t>
      </w:r>
      <w:r>
        <w:rPr>
          <w:rFonts w:ascii="Cambria" w:eastAsia="Cambria" w:hAnsi="Cambria" w:cs="Cambria"/>
        </w:rPr>
        <w:t xml:space="preserve">fλ(x) </w:t>
      </w:r>
      <w:r>
        <w:rPr>
          <w:rFonts w:ascii="Cambria" w:eastAsia="Cambria" w:hAnsi="Cambria" w:cs="Cambria"/>
        </w:rPr>
        <w:lastRenderedPageBreak/>
        <w:t>+ γ C(x)</w:t>
      </w:r>
      <w:r>
        <w:t xml:space="preserve">. Across classes, allocate resources according to </w:t>
      </w:r>
      <w:r>
        <w:rPr>
          <w:rFonts w:ascii="Cambria" w:eastAsia="Cambria" w:hAnsi="Cambria" w:cs="Cambria"/>
        </w:rPr>
        <w:t>α V(c) + β U(c) + γ P(c) + η D(c)</w:t>
      </w:r>
      <w:r>
        <w:t xml:space="preserve">, where </w:t>
      </w:r>
      <w:r>
        <w:rPr>
          <w:rFonts w:ascii="Cambria" w:eastAsia="Cambria" w:hAnsi="Cambria" w:cs="Cambria"/>
          <w:i/>
          <w:iCs/>
        </w:rPr>
        <w:t>V(c)</w:t>
      </w:r>
      <w:r>
        <w:t xml:space="preserve"> is estimated value, </w:t>
      </w:r>
      <w:r>
        <w:rPr>
          <w:rFonts w:ascii="Cambria" w:eastAsia="Cambria" w:hAnsi="Cambria" w:cs="Cambria"/>
          <w:i/>
          <w:iCs/>
        </w:rPr>
        <w:t>U(c)</w:t>
      </w:r>
      <w:r>
        <w:t xml:space="preserve"> is uncertainty, </w:t>
      </w:r>
      <w:r>
        <w:rPr>
          <w:rFonts w:ascii="Cambria" w:eastAsia="Cambria" w:hAnsi="Cambria" w:cs="Cambria"/>
          <w:i/>
          <w:iCs/>
        </w:rPr>
        <w:t>P(c)</w:t>
      </w:r>
      <w:r>
        <w:t xml:space="preserve"> is persistence, and </w:t>
      </w:r>
      <w:r>
        <w:rPr>
          <w:rFonts w:ascii="Cambria" w:eastAsia="Cambria" w:hAnsi="Cambria" w:cs="Cambria"/>
          <w:i/>
          <w:iCs/>
        </w:rPr>
        <w:t>D(c)</w:t>
      </w:r>
      <w:r>
        <w:t xml:space="preserve"> is structural distinctness.</w:t>
      </w:r>
    </w:p>
    <w:p w14:paraId="6F53BDC7" w14:textId="77777777" w:rsidR="000E256A" w:rsidRDefault="00000000">
      <w:pPr>
        <w:spacing w:after="140" w:line="264" w:lineRule="auto"/>
        <w:jc w:val="both"/>
      </w:pPr>
      <w:r>
        <w:t>Explicit quotienting can reduce redundant exploration while preserving important branches. However, equivalence must be conservative. Equal objective value does not imply homotopy equivalence, and failure to discover a deformation path does not prove that two candidates are topologically distinct.</w:t>
      </w:r>
    </w:p>
    <w:p w14:paraId="7AA4757F" w14:textId="77777777" w:rsidR="000E256A" w:rsidRDefault="00000000">
      <w:pPr>
        <w:pStyle w:val="Heading2"/>
        <w:spacing w:before="220" w:after="100"/>
      </w:pPr>
      <w:r>
        <w:rPr>
          <w:b/>
          <w:bCs/>
          <w:color w:val="2E5496"/>
          <w:sz w:val="25"/>
          <w:szCs w:val="25"/>
        </w:rPr>
        <w:t>5.4 Branch Birth, Death, Merge, and Split</w:t>
      </w:r>
    </w:p>
    <w:p w14:paraId="123C933C" w14:textId="77777777" w:rsidR="000E256A" w:rsidRDefault="00000000">
      <w:pPr>
        <w:spacing w:after="140" w:line="264" w:lineRule="auto"/>
        <w:jc w:val="both"/>
      </w:pPr>
      <w:r>
        <w:t xml:space="preserve">As the problem changes with </w:t>
      </w:r>
      <w:r>
        <w:rPr>
          <w:rFonts w:ascii="Cambria" w:eastAsia="Cambria" w:hAnsi="Cambria" w:cs="Cambria"/>
          <w:i/>
          <w:iCs/>
        </w:rPr>
        <w:t>λ</w:t>
      </w:r>
      <w:r>
        <w:t xml:space="preserve">, the class structure may also change. A branch may be born, </w:t>
      </w:r>
      <w:r>
        <w:rPr>
          <w:rFonts w:ascii="Cambria" w:eastAsia="Cambria" w:hAnsi="Cambria" w:cs="Cambria"/>
        </w:rPr>
        <w:t>cλ ↦ { cλ′⁽¹⁾, cλ′⁽²⁾ }</w:t>
      </w:r>
      <w:r>
        <w:t xml:space="preserve">. Two branches may merge, </w:t>
      </w:r>
      <w:r>
        <w:rPr>
          <w:rFonts w:ascii="Cambria" w:eastAsia="Cambria" w:hAnsi="Cambria" w:cs="Cambria"/>
        </w:rPr>
        <w:t>{ cλ⁽¹⁾, cλ⁽²⁾ } ↦ cλ′</w:t>
      </w:r>
      <w:r>
        <w:t>. A branch may die because it becomes infeasible, its objective value deteriorates, its supporting module becomes invalid, or it merges with an equivalent class. A previously unified class may split when a constraint becomes active, a hidden assumption is exposed, or representation refinement reveals distinct structures.</w:t>
      </w:r>
    </w:p>
    <w:p w14:paraId="38E90F48" w14:textId="77777777" w:rsidR="000E256A" w:rsidRDefault="00000000">
      <w:pPr>
        <w:spacing w:after="140" w:line="264" w:lineRule="auto"/>
        <w:jc w:val="both"/>
      </w:pPr>
      <w:r>
        <w:t xml:space="preserve">GHO should therefore maintain a branch-lineage graph </w:t>
      </w:r>
      <w:r>
        <w:rPr>
          <w:rFonts w:ascii="Cambria" w:eastAsia="Cambria" w:hAnsi="Cambria" w:cs="Cambria"/>
        </w:rPr>
        <w:t>(V_branch, E_branch)</w:t>
      </w:r>
      <w:r>
        <w:t>, whose edges record continuation, branching, merging, splitting, and termination. This graph differs from an ordinary genealogy. A branch represents a solution family rather than an individual lineage.</w:t>
      </w:r>
    </w:p>
    <w:p w14:paraId="5FFC169E" w14:textId="77777777" w:rsidR="000E256A" w:rsidRDefault="00000000">
      <w:pPr>
        <w:pStyle w:val="Heading2"/>
        <w:spacing w:before="220" w:after="100"/>
      </w:pPr>
      <w:r>
        <w:rPr>
          <w:b/>
          <w:bCs/>
          <w:color w:val="2E5496"/>
          <w:sz w:val="25"/>
          <w:szCs w:val="25"/>
        </w:rPr>
        <w:t>5.5 Compatibility-Aware Composition</w:t>
      </w:r>
    </w:p>
    <w:p w14:paraId="64FCA6F4" w14:textId="77777777" w:rsidR="000E256A" w:rsidRDefault="00000000">
      <w:pPr>
        <w:spacing w:after="140" w:line="264" w:lineRule="auto"/>
        <w:jc w:val="both"/>
      </w:pPr>
      <w:r>
        <w:t xml:space="preserve">Ordinary crossover assumes that candidate fragments can be combined according to their encoding. GHO requires a stronger notion of composition. Let partial solutions be defined on regions </w:t>
      </w:r>
      <w:r>
        <w:rPr>
          <w:rFonts w:ascii="Cambria" w:eastAsia="Cambria" w:hAnsi="Cambria" w:cs="Cambria"/>
          <w:i/>
          <w:iCs/>
        </w:rPr>
        <w:t>Uᵢ</w:t>
      </w:r>
      <w:r>
        <w:t xml:space="preserve"> and </w:t>
      </w:r>
      <w:r>
        <w:rPr>
          <w:rFonts w:ascii="Cambria" w:eastAsia="Cambria" w:hAnsi="Cambria" w:cs="Cambria"/>
          <w:i/>
          <w:iCs/>
        </w:rPr>
        <w:t>Uⱼ</w:t>
      </w:r>
      <w:r>
        <w:t xml:space="preserve">. Their states are </w:t>
      </w:r>
      <w:r>
        <w:rPr>
          <w:rFonts w:ascii="Cambria" w:eastAsia="Cambria" w:hAnsi="Cambria" w:cs="Cambria"/>
          <w:i/>
          <w:iCs/>
        </w:rPr>
        <w:t>sᵢ ∈ 𝒕(Uᵢ)</w:t>
      </w:r>
      <w:r>
        <w:t xml:space="preserve"> and </w:t>
      </w:r>
      <w:r>
        <w:rPr>
          <w:rFonts w:ascii="Cambria" w:eastAsia="Cambria" w:hAnsi="Cambria" w:cs="Cambria"/>
          <w:i/>
          <w:iCs/>
        </w:rPr>
        <w:t>sⱼ ∈ 𝒕(Uⱼ)</w:t>
      </w:r>
      <w:r>
        <w:t xml:space="preserve">. The overlap is </w:t>
      </w:r>
      <w:r>
        <w:rPr>
          <w:rFonts w:ascii="Cambria" w:eastAsia="Cambria" w:hAnsi="Cambria" w:cs="Cambria"/>
        </w:rPr>
        <w:t>U_{ij} = Uᵢ ∩ Uⱼ</w:t>
      </w:r>
      <w:r>
        <w:t xml:space="preserve">. Composition is admissible only when their restrictions agree, </w:t>
      </w:r>
      <w:r>
        <w:rPr>
          <w:rFonts w:ascii="Cambria" w:eastAsia="Cambria" w:hAnsi="Cambria" w:cs="Cambria"/>
        </w:rPr>
        <w:t>ρ_{i→ij}(sᵢ) = ρ_{j→ij}(sⱼ)</w:t>
      </w:r>
      <w:r>
        <w:t xml:space="preserve">. If exact equality is unnecessary, a typed tolerance may be used, </w:t>
      </w:r>
      <w:r>
        <w:rPr>
          <w:rFonts w:ascii="Cambria" w:eastAsia="Cambria" w:hAnsi="Cambria" w:cs="Cambria"/>
        </w:rPr>
        <w:t>| ρ_{i→ij}(sᵢ) − ρ_{j→ij}(sⱼ) |_typed ≤ ε_{ij}</w:t>
      </w:r>
      <w:r>
        <w:t>.</w:t>
      </w:r>
    </w:p>
    <w:p w14:paraId="4B9DCCA3" w14:textId="77777777" w:rsidR="000E256A" w:rsidRDefault="00000000">
      <w:pPr>
        <w:spacing w:after="140" w:line="264" w:lineRule="auto"/>
        <w:jc w:val="both"/>
      </w:pPr>
      <w:r>
        <w:t>This formulation distinguishes syntactic compatibility, semantic compatibility, feasibility compatibility, and global functional compatibility. A valid composition operator should return one of three outcomes: a composite s when compatible; a composite with a required correction when repairable; and failure (⊥) when obstructed. This changes recombination from a blind variation operator into a compatibility-audited construction.</w:t>
      </w:r>
    </w:p>
    <w:p w14:paraId="7FC05590" w14:textId="77777777" w:rsidR="000E256A" w:rsidRDefault="00000000">
      <w:pPr>
        <w:pStyle w:val="Heading2"/>
        <w:spacing w:before="220" w:after="100"/>
      </w:pPr>
      <w:r>
        <w:rPr>
          <w:b/>
          <w:bCs/>
          <w:color w:val="2E5496"/>
          <w:sz w:val="25"/>
          <w:szCs w:val="25"/>
        </w:rPr>
        <w:t>5.6 Local-to-Global Optimization</w:t>
      </w:r>
    </w:p>
    <w:p w14:paraId="109F790A" w14:textId="77777777" w:rsidR="000E256A" w:rsidRDefault="00000000">
      <w:pPr>
        <w:spacing w:after="140" w:line="264" w:lineRule="auto"/>
        <w:jc w:val="both"/>
      </w:pPr>
      <w:r>
        <w:t xml:space="preserve">A complex optimisation problem may be decomposed into local problems </w:t>
      </w:r>
      <w:r>
        <w:rPr>
          <w:rFonts w:ascii="Cambria" w:eastAsia="Cambria" w:hAnsi="Cambria" w:cs="Cambria"/>
        </w:rPr>
        <w:t>( Xᵢ, fᵢ, 𝒠ᵢ )</w:t>
      </w:r>
      <w:r>
        <w:t xml:space="preserve">. Each local optimiser produces </w:t>
      </w:r>
      <w:r>
        <w:rPr>
          <w:rFonts w:ascii="Cambria" w:eastAsia="Cambria" w:hAnsi="Cambria" w:cs="Cambria"/>
        </w:rPr>
        <w:t>sᵢ★ ∈ 𝒕(Uᵢ)</w:t>
      </w:r>
      <w:r>
        <w:t xml:space="preserve">. The global problem is not solved merely by minimizing each </w:t>
      </w:r>
      <w:r>
        <w:rPr>
          <w:rFonts w:ascii="Cambria" w:eastAsia="Cambria" w:hAnsi="Cambria" w:cs="Cambria"/>
          <w:i/>
          <w:iCs/>
        </w:rPr>
        <w:t>fᵢ</w:t>
      </w:r>
      <w:r>
        <w:t xml:space="preserve"> independently. The local optima must be compatible on their overlaps. Let </w:t>
      </w:r>
      <w:r>
        <w:rPr>
          <w:rFonts w:ascii="Cambria" w:eastAsia="Cambria" w:hAnsi="Cambria" w:cs="Cambria"/>
        </w:rPr>
        <w:t>s = (s₁, …, s_n) ∈ C⁰(K; 𝒕)</w:t>
      </w:r>
      <w:r>
        <w:t xml:space="preserve"> be the local solution assignment. The seam residual is </w:t>
      </w:r>
      <w:r>
        <w:rPr>
          <w:rFonts w:ascii="Cambria" w:eastAsia="Cambria" w:hAnsi="Cambria" w:cs="Cambria"/>
        </w:rPr>
        <w:t>(δs)_{ij} = D₀ s</w:t>
      </w:r>
      <w:r>
        <w:t xml:space="preserve">. A compatible global solution satisfies </w:t>
      </w:r>
      <w:r>
        <w:rPr>
          <w:rFonts w:ascii="Cambria" w:eastAsia="Cambria" w:hAnsi="Cambria" w:cs="Cambria"/>
          <w:i/>
          <w:iCs/>
        </w:rPr>
        <w:t>D₀ s = 0</w:t>
      </w:r>
      <w:r>
        <w:t>.</w:t>
      </w:r>
    </w:p>
    <w:p w14:paraId="50F334B2" w14:textId="77777777" w:rsidR="000E256A" w:rsidRDefault="00000000">
      <w:pPr>
        <w:spacing w:after="140" w:line="264" w:lineRule="auto"/>
        <w:jc w:val="both"/>
      </w:pPr>
      <w:r>
        <w:t>A global optimisation objective may therefore be written as the minimization of Σᵢ fᵢ(sᵢ) + λ |D₀ s|². For hard interfaces, one minimizes Σᵢ fᵢ(sᵢ) subject to D₀ s = 0. This extends GHO from the evolution of one population to the coordination of several heterogeneous local optimisers. A locally optimal collection may fail globally if the interfaces are incompatible. The interface residual is therefore not merely another scalar fitness penalty; it identifies where local solutions fail to form a coherent composite.</w:t>
      </w:r>
    </w:p>
    <w:p w14:paraId="1D39761F" w14:textId="77777777" w:rsidR="000E256A" w:rsidRDefault="00000000">
      <w:pPr>
        <w:pStyle w:val="Heading2"/>
        <w:spacing w:before="220" w:after="100"/>
      </w:pPr>
      <w:r>
        <w:rPr>
          <w:b/>
          <w:bCs/>
          <w:color w:val="2E5496"/>
          <w:sz w:val="25"/>
          <w:szCs w:val="25"/>
        </w:rPr>
        <w:t>5.7 Cohomological Obstruction</w:t>
      </w:r>
    </w:p>
    <w:p w14:paraId="4075347D" w14:textId="77777777" w:rsidR="000E256A" w:rsidRDefault="00000000">
      <w:pPr>
        <w:spacing w:after="140" w:line="264" w:lineRule="auto"/>
        <w:jc w:val="both"/>
      </w:pPr>
      <w:r>
        <w:t xml:space="preserve">Pairwise repair may still be insufficient. Let </w:t>
      </w:r>
      <w:r>
        <w:rPr>
          <w:rFonts w:ascii="Cambria" w:eastAsia="Cambria" w:hAnsi="Cambria" w:cs="Cambria"/>
          <w:i/>
          <w:iCs/>
        </w:rPr>
        <w:t>g ∈ C¹(K; 𝒕)</w:t>
      </w:r>
      <w:r>
        <w:t xml:space="preserve"> represent transition corrections among local regions. If </w:t>
      </w:r>
      <w:r>
        <w:rPr>
          <w:rFonts w:ascii="Cambria" w:eastAsia="Cambria" w:hAnsi="Cambria" w:cs="Cambria"/>
          <w:i/>
          <w:iCs/>
        </w:rPr>
        <w:t>D₁ g ≠ 0</w:t>
      </w:r>
      <w:r>
        <w:t xml:space="preserve">, the pairwise transition rules are not coherent on higher overlaps. If </w:t>
      </w:r>
      <w:r>
        <w:rPr>
          <w:rFonts w:ascii="Cambria" w:eastAsia="Cambria" w:hAnsi="Cambria" w:cs="Cambria"/>
          <w:i/>
          <w:iCs/>
        </w:rPr>
        <w:t>D₁ g = 0</w:t>
      </w:r>
      <w:r>
        <w:t xml:space="preserve"> but </w:t>
      </w:r>
      <w:r>
        <w:rPr>
          <w:rFonts w:ascii="Cambria" w:eastAsia="Cambria" w:hAnsi="Cambria" w:cs="Cambria"/>
          <w:i/>
          <w:iCs/>
        </w:rPr>
        <w:t>g ∉ im D₀</w:t>
      </w:r>
      <w:r>
        <w:t xml:space="preserve">, then </w:t>
      </w:r>
      <w:r>
        <w:rPr>
          <w:rFonts w:ascii="Cambria" w:eastAsia="Cambria" w:hAnsi="Cambria" w:cs="Cambria"/>
        </w:rPr>
        <w:t>[g] ≠ 0 ∈ H¹(K; 𝒕)</w:t>
      </w:r>
      <w:r>
        <w:t>. This indicates that no permitted collection of local corrections can remove the global incompatibility.</w:t>
      </w:r>
    </w:p>
    <w:p w14:paraId="6B6B8636" w14:textId="77777777" w:rsidR="000E256A" w:rsidRDefault="00000000">
      <w:pPr>
        <w:spacing w:after="140" w:line="264" w:lineRule="auto"/>
        <w:jc w:val="both"/>
      </w:pPr>
      <w:r>
        <w:lastRenderedPageBreak/>
        <w:t xml:space="preserve">A cohomology-aware objective may include </w:t>
      </w:r>
      <w:r>
        <w:rPr>
          <w:rFonts w:ascii="Cambria" w:eastAsia="Cambria" w:hAnsi="Cambria" w:cs="Cambria"/>
        </w:rPr>
        <w:t>L_local + α |D₀ s|² + β |D₁ g|² + γ |P_H g|²</w:t>
      </w:r>
      <w:r>
        <w:t xml:space="preserve">, where </w:t>
      </w:r>
      <w:r>
        <w:rPr>
          <w:rFonts w:ascii="Cambria" w:eastAsia="Cambria" w:hAnsi="Cambria" w:cs="Cambria"/>
          <w:i/>
          <w:iCs/>
        </w:rPr>
        <w:t>P_H</w:t>
      </w:r>
      <w:r>
        <w:t xml:space="preserve"> projects onto the harmonic obstruction subspace. The objective is not necessarily to drive all terms to zero. A persistent nonzero harmonic component may represent true infeasibility, conflicting requirements, or an under-specified problem. In such cases, the correct result is an obstruction certificate rather than a forced compromise.</w:t>
      </w:r>
    </w:p>
    <w:p w14:paraId="1708A78D" w14:textId="77777777" w:rsidR="000E256A" w:rsidRDefault="00000000">
      <w:pPr>
        <w:pStyle w:val="Heading2"/>
        <w:spacing w:before="220" w:after="100"/>
      </w:pPr>
      <w:r>
        <w:rPr>
          <w:b/>
          <w:bCs/>
          <w:color w:val="2E5496"/>
          <w:sz w:val="25"/>
          <w:szCs w:val="25"/>
        </w:rPr>
        <w:t>5.8 Persistent Solution Structures</w:t>
      </w:r>
    </w:p>
    <w:p w14:paraId="42108F49" w14:textId="77777777" w:rsidR="000E256A" w:rsidRDefault="00000000">
      <w:pPr>
        <w:spacing w:after="140" w:line="264" w:lineRule="auto"/>
        <w:jc w:val="both"/>
      </w:pPr>
      <w:r>
        <w:t xml:space="preserve">A solution may be excellent at one exact value of </w:t>
      </w:r>
      <w:r>
        <w:rPr>
          <w:rFonts w:ascii="Cambria" w:eastAsia="Cambria" w:hAnsi="Cambria" w:cs="Cambria"/>
          <w:i/>
          <w:iCs/>
        </w:rPr>
        <w:t>λ</w:t>
      </w:r>
      <w:r>
        <w:t xml:space="preserve"> but disappear under a small perturbation. GHO can therefore evaluate persistence over a parameter interval. Let branch </w:t>
      </w:r>
      <w:r>
        <w:rPr>
          <w:rFonts w:ascii="Cambria" w:eastAsia="Cambria" w:hAnsi="Cambria" w:cs="Cambria"/>
          <w:i/>
          <w:iCs/>
        </w:rPr>
        <w:t>c</w:t>
      </w:r>
      <w:r>
        <w:t xml:space="preserve"> exist over </w:t>
      </w:r>
      <w:r>
        <w:rPr>
          <w:rFonts w:ascii="Cambria" w:eastAsia="Cambria" w:hAnsi="Cambria" w:cs="Cambria"/>
        </w:rPr>
        <w:t>[ b(c), d(c) )</w:t>
      </w:r>
      <w:r>
        <w:t xml:space="preserve">. Its persistence is </w:t>
      </w:r>
      <w:r>
        <w:rPr>
          <w:rFonts w:ascii="Cambria" w:eastAsia="Cambria" w:hAnsi="Cambria" w:cs="Cambria"/>
        </w:rPr>
        <w:t>Pers(c) = d(c) − b(c)</w:t>
      </w:r>
      <w:r>
        <w:t xml:space="preserve">. A persistence-weighted score may be </w:t>
      </w:r>
      <w:r>
        <w:rPr>
          <w:rFonts w:ascii="Cambria" w:eastAsia="Cambria" w:hAnsi="Cambria" w:cs="Cambria"/>
        </w:rPr>
        <w:t>V(c) · Pers(c)</w:t>
      </w:r>
      <w:r>
        <w:t xml:space="preserve">, where </w:t>
      </w:r>
      <w:r>
        <w:rPr>
          <w:rFonts w:ascii="Cambria" w:eastAsia="Cambria" w:hAnsi="Cambria" w:cs="Cambria"/>
          <w:i/>
          <w:iCs/>
        </w:rPr>
        <w:t>V(c)</w:t>
      </w:r>
      <w:r>
        <w:t xml:space="preserve"> is validity or utility. Similarly, a module may be evaluated across hosts and environments by the measure of </w:t>
      </w:r>
      <w:r>
        <w:rPr>
          <w:rFonts w:ascii="Cambria" w:eastAsia="Cambria" w:hAnsi="Cambria" w:cs="Cambria"/>
        </w:rPr>
        <w:t>{ (h, E) : p remains valid and compatible }</w:t>
      </w:r>
      <w:r>
        <w:t>.</w:t>
      </w:r>
    </w:p>
    <w:p w14:paraId="1055ACCD" w14:textId="77777777" w:rsidR="000E256A" w:rsidRDefault="00000000">
      <w:pPr>
        <w:spacing w:after="140" w:line="264" w:lineRule="auto"/>
        <w:jc w:val="both"/>
      </w:pPr>
      <w:r>
        <w:t>Persistent selection favours structures that remain useful across parameter variation, representation change, environmental shift, and host transfer. This does not imply that long-lived structures are necessarily correct. Persistent invalid structures remain possible. Persistence must be combined with external validation.</w:t>
      </w:r>
    </w:p>
    <w:p w14:paraId="41D300AD" w14:textId="77777777" w:rsidR="000E256A" w:rsidRDefault="00000000">
      <w:pPr>
        <w:pStyle w:val="Heading2"/>
        <w:spacing w:before="220" w:after="100"/>
      </w:pPr>
      <w:r>
        <w:rPr>
          <w:b/>
          <w:bCs/>
          <w:color w:val="2E5496"/>
          <w:sz w:val="25"/>
          <w:szCs w:val="25"/>
        </w:rPr>
        <w:t>5.9 Obstruction-Directed Search and Repair</w:t>
      </w:r>
    </w:p>
    <w:p w14:paraId="56CDBC45" w14:textId="77777777" w:rsidR="000E256A" w:rsidRDefault="00000000">
      <w:pPr>
        <w:spacing w:after="140" w:line="264" w:lineRule="auto"/>
        <w:jc w:val="both"/>
      </w:pPr>
      <w:r>
        <w:t xml:space="preserve">When continuation fails, an optimiser commonly responds by increasing random exploration or restarting. GHO permits a more structured response. Suppose the dominant incompatibility is represented by harmonic component </w:t>
      </w:r>
      <w:r>
        <w:rPr>
          <w:rFonts w:ascii="Cambria" w:eastAsia="Cambria" w:hAnsi="Cambria" w:cs="Cambria"/>
          <w:i/>
          <w:iCs/>
        </w:rPr>
        <w:t>h</w:t>
      </w:r>
      <w:r>
        <w:t xml:space="preserve">. Define an edge or interface contribution </w:t>
      </w:r>
      <w:r>
        <w:rPr>
          <w:rFonts w:ascii="Cambria" w:eastAsia="Cambria" w:hAnsi="Cambria" w:cs="Cambria"/>
        </w:rPr>
        <w:t>ϕ_e = |h_e|² / ( Σ_{e′} |h_{e′}|² + ε )</w:t>
      </w:r>
      <w:r>
        <w:t>. The optimiser can direct effort toward the interfaces carrying the obstruction.</w:t>
      </w:r>
    </w:p>
    <w:p w14:paraId="2DBC9196" w14:textId="77777777" w:rsidR="000E256A" w:rsidRDefault="00000000">
      <w:pPr>
        <w:spacing w:after="140" w:line="264" w:lineRule="auto"/>
        <w:jc w:val="both"/>
      </w:pPr>
      <w:r>
        <w:t xml:space="preserve">Possible actions include modifying a local candidate, replacing a module, changing a representation, adding a missing overlap, splitting a falsely merged class, verifying a possible higher-order compatibility relation, or acquiring additional information. The repair action is selected to maximize </w:t>
      </w:r>
      <w:r>
        <w:rPr>
          <w:rFonts w:ascii="Cambria" w:eastAsia="Cambria" w:hAnsi="Cambria" w:cs="Cambria"/>
        </w:rPr>
        <w:t>R(a) − C(a)</w:t>
      </w:r>
      <w:r>
        <w:t>. This creates a transition from passive optimisation to active structural repair. A local search step asks: how should this candidate move? An obstruction-directed step asks: which part of the problem representation or interface must change before a valid global solution can exist?</w:t>
      </w:r>
    </w:p>
    <w:p w14:paraId="3629FE43" w14:textId="77777777" w:rsidR="000E256A" w:rsidRDefault="00000000">
      <w:pPr>
        <w:pStyle w:val="Heading2"/>
        <w:spacing w:before="220" w:after="100"/>
      </w:pPr>
      <w:r>
        <w:rPr>
          <w:b/>
          <w:bCs/>
          <w:color w:val="2E5496"/>
          <w:sz w:val="25"/>
          <w:szCs w:val="25"/>
        </w:rPr>
        <w:t>5.10 Predictor-Guided Evolution</w:t>
      </w:r>
    </w:p>
    <w:p w14:paraId="040C10DB" w14:textId="77777777" w:rsidR="000E256A" w:rsidRDefault="00000000">
      <w:pPr>
        <w:spacing w:after="140" w:line="264" w:lineRule="auto"/>
        <w:jc w:val="both"/>
      </w:pPr>
      <w:r>
        <w:t xml:space="preserve">Classical continuation uses local derivative information to predict the next solution. Evolutionary search uses random or adaptive variation. GHO permits a hybrid operator </w:t>
      </w:r>
      <w:r>
        <w:rPr>
          <w:rFonts w:ascii="Cambria" w:eastAsia="Cambria" w:hAnsi="Cambria" w:cs="Cambria"/>
        </w:rPr>
        <w:t>Δx = Δx_pred + Δx_explore</w:t>
      </w:r>
      <w:r>
        <w:t xml:space="preserve">. The predictor term transports the candidate along an estimated branch, </w:t>
      </w:r>
      <w:r>
        <w:rPr>
          <w:rFonts w:ascii="Cambria" w:eastAsia="Cambria" w:hAnsi="Cambria" w:cs="Cambria"/>
        </w:rPr>
        <w:t>Δx_pred ≈ (dx★/dλ) Δλ</w:t>
      </w:r>
      <w:r>
        <w:t xml:space="preserve">. The exploratory term searches uncertain directions, </w:t>
      </w:r>
      <w:r>
        <w:rPr>
          <w:rFonts w:ascii="Cambria" w:eastAsia="Cambria" w:hAnsi="Cambria" w:cs="Cambria"/>
        </w:rPr>
        <w:t>Δx_explore ∼ Mλ</w:t>
      </w:r>
      <w:r>
        <w:t xml:space="preserve">. The ratio between the terms can adapt according to continuation stability. When the branch is regular, </w:t>
      </w:r>
      <w:r>
        <w:rPr>
          <w:rFonts w:ascii="Cambria" w:eastAsia="Cambria" w:hAnsi="Cambria" w:cs="Cambria"/>
        </w:rPr>
        <w:t>|Δx_pred| ≫ 𝔼|Δx_explore|</w:t>
      </w:r>
      <w:r>
        <w:t xml:space="preserve">. Near a bifurcation or discontinuity, </w:t>
      </w:r>
      <w:r>
        <w:rPr>
          <w:rFonts w:ascii="Cambria" w:eastAsia="Cambria" w:hAnsi="Cambria" w:cs="Cambria"/>
        </w:rPr>
        <w:t>𝔼|Δx_explore|</w:t>
      </w:r>
      <w:r>
        <w:t xml:space="preserve"> is increased. This hybrid may reduce the inefficiency of blind evolutionary search while preserving its ability to discover unexpected branches.</w:t>
      </w:r>
    </w:p>
    <w:p w14:paraId="5DEF6418" w14:textId="77777777" w:rsidR="000E256A" w:rsidRDefault="00000000">
      <w:pPr>
        <w:pStyle w:val="Heading2"/>
        <w:spacing w:before="220" w:after="100"/>
      </w:pPr>
      <w:r>
        <w:rPr>
          <w:b/>
          <w:bCs/>
          <w:color w:val="2E5496"/>
          <w:sz w:val="25"/>
          <w:szCs w:val="25"/>
        </w:rPr>
        <w:t>5.11 Multiobjective Homotopy</w:t>
      </w:r>
    </w:p>
    <w:p w14:paraId="43DFD1F2" w14:textId="77777777" w:rsidR="000E256A" w:rsidRDefault="00000000">
      <w:pPr>
        <w:spacing w:after="140" w:line="264" w:lineRule="auto"/>
        <w:jc w:val="both"/>
      </w:pPr>
      <w:r>
        <w:t xml:space="preserve">For objectives </w:t>
      </w:r>
      <w:r>
        <w:rPr>
          <w:rFonts w:ascii="Cambria" w:eastAsia="Cambria" w:hAnsi="Cambria" w:cs="Cambria"/>
          <w:i/>
          <w:iCs/>
        </w:rPr>
        <w:t>f₁, …, f_m</w:t>
      </w:r>
      <w:r>
        <w:t xml:space="preserve">, define a preference parameter </w:t>
      </w:r>
      <w:r>
        <w:rPr>
          <w:rFonts w:ascii="Cambria" w:eastAsia="Cambria" w:hAnsi="Cambria" w:cs="Cambria"/>
          <w:i/>
          <w:iCs/>
        </w:rPr>
        <w:t>wλ ∈ Δ^(m−1)</w:t>
      </w:r>
      <w:r>
        <w:t xml:space="preserve">. The scalarized problem is </w:t>
      </w:r>
      <w:r>
        <w:rPr>
          <w:rFonts w:ascii="Cambria" w:eastAsia="Cambria" w:hAnsi="Cambria" w:cs="Cambria"/>
        </w:rPr>
        <w:t>fλ(x) = Σⱼ wλ,ⱼ fⱼ(x)</w:t>
      </w:r>
      <w:r>
        <w:t xml:space="preserve">. As the weights vary, the solution carrier traces a family of Pareto-optimal or approximately Pareto-optimal solutions. The tracked object may be a Pareto front </w:t>
      </w:r>
      <w:r>
        <w:rPr>
          <w:rFonts w:ascii="Cambria" w:eastAsia="Cambria" w:hAnsi="Cambria" w:cs="Cambria"/>
          <w:i/>
          <w:iCs/>
        </w:rPr>
        <w:t>𝒫λ^Pareto</w:t>
      </w:r>
      <w:r>
        <w:t>. A multiobjective evolutionary algorithm approximates this carrier with a population. GHO extends the interpretation by tracking connected components of the Pareto set, branch folds, representation changes, and module compatibility. The objective weights themselves become part of the problem homotopy.</w:t>
      </w:r>
    </w:p>
    <w:p w14:paraId="7C8619F6" w14:textId="77777777" w:rsidR="000E256A" w:rsidRDefault="00000000">
      <w:pPr>
        <w:pStyle w:val="Heading2"/>
        <w:spacing w:before="220" w:after="100"/>
      </w:pPr>
      <w:r>
        <w:rPr>
          <w:b/>
          <w:bCs/>
          <w:color w:val="2E5496"/>
          <w:sz w:val="25"/>
          <w:szCs w:val="25"/>
        </w:rPr>
        <w:lastRenderedPageBreak/>
        <w:t>5.12 Dynamic and Environmental Homotopy</w:t>
      </w:r>
    </w:p>
    <w:p w14:paraId="3F9EE588" w14:textId="77777777" w:rsidR="000E256A" w:rsidRDefault="00000000">
      <w:pPr>
        <w:spacing w:after="140" w:line="264" w:lineRule="auto"/>
        <w:jc w:val="both"/>
      </w:pPr>
      <w:r>
        <w:t xml:space="preserve">In many problems, the objective changes because the environment changes, </w:t>
      </w:r>
      <w:r>
        <w:rPr>
          <w:rFonts w:ascii="Cambria" w:eastAsia="Cambria" w:hAnsi="Cambria" w:cs="Cambria"/>
          <w:i/>
          <w:iCs/>
        </w:rPr>
        <w:t>E₀ ⤳ E₁</w:t>
      </w:r>
      <w:r>
        <w:t xml:space="preserve">. Define </w:t>
      </w:r>
      <w:r>
        <w:rPr>
          <w:rFonts w:ascii="Cambria" w:eastAsia="Cambria" w:hAnsi="Cambria" w:cs="Cambria"/>
        </w:rPr>
        <w:t>fλ(x) = f(x; Eλ)</w:t>
      </w:r>
      <w:r>
        <w:t xml:space="preserve">. The optimiser must transport solutions across changing environments. Horizontal module transfer becomes especially valuable when one branch already possesses a module adapted to the new environment. The complete deformation is then </w:t>
      </w:r>
      <w:r>
        <w:rPr>
          <w:rFonts w:ascii="Cambria" w:eastAsia="Cambria" w:hAnsi="Cambria" w:cs="Cambria"/>
        </w:rPr>
        <w:t>( 𝒫λ , Zλ , 𝒜λ )</w:t>
      </w:r>
      <w:r>
        <w:t xml:space="preserve">, where </w:t>
      </w:r>
      <w:r>
        <w:rPr>
          <w:rFonts w:ascii="Cambria" w:eastAsia="Cambria" w:hAnsi="Cambria" w:cs="Cambria"/>
          <w:i/>
          <w:iCs/>
        </w:rPr>
        <w:t>𝒜λ</w:t>
      </w:r>
      <w:r>
        <w:t xml:space="preserve"> is the transferable-module archive. Dynamic GHO may retain current high-fitness candidates, persistent generalist modules, and dormant modules useful under previous environments. This produces an optimisation memory richer than an elite archive.</w:t>
      </w:r>
    </w:p>
    <w:p w14:paraId="4DD8734A" w14:textId="77777777" w:rsidR="000E256A" w:rsidRDefault="00000000">
      <w:pPr>
        <w:pStyle w:val="Heading2"/>
        <w:spacing w:before="220" w:after="100"/>
      </w:pPr>
      <w:r>
        <w:rPr>
          <w:b/>
          <w:bCs/>
          <w:color w:val="2E5496"/>
          <w:sz w:val="25"/>
          <w:szCs w:val="25"/>
        </w:rPr>
        <w:t>5.13 Relationship to Existing Algorithmic Families</w:t>
      </w:r>
    </w:p>
    <w:p w14:paraId="03CBB268" w14:textId="77777777" w:rsidR="000E256A" w:rsidRDefault="00000000">
      <w:pPr>
        <w:spacing w:after="140" w:line="264" w:lineRule="auto"/>
        <w:jc w:val="both"/>
      </w:pPr>
      <w:r>
        <w:t>GHO overlaps with several established ideas but is not identical to any single one. Continuation methods explicitly deform the problem and transport solutions; GHO generalizes the tracked object beyond a single point or branch. Evolutionary algorithms maintain population diversity through stochastic variation and selection; GHO interprets the population as one possible carrier and adds explicit problem deformation, transport, quotienting, and modular transfer. Memetic algorithms combine evolutionary search with local correction; they correspond to GHO instances with nontrivial branching, correction, and selection operators.</w:t>
      </w:r>
    </w:p>
    <w:p w14:paraId="3887EF10" w14:textId="77777777" w:rsidR="000E256A" w:rsidRDefault="00000000">
      <w:pPr>
        <w:spacing w:after="140" w:line="264" w:lineRule="auto"/>
        <w:jc w:val="both"/>
      </w:pPr>
      <w:r>
        <w:t>Estimation-of-distribution algorithms update probability models rather than only candidate sets; they are parametric distributional GHO instances. Cooperative coevolution optimizes interacting subcomponents; GHO adds explicit interface maps and local-to-global compatibility conditions. Transfer optimisation imports knowledge from related tasks; horizontal GHO formalizes the transferred object as a module with provenance, interface, and validity domain. Multi-fidelity methods move between coarse and fine evaluations; they are naturally represented as resolution homotopies with carrier transport. Classical homotopy methods emphasize regular paths and numerical correction; GHO adds stochastic branching and population-level exploration where regular continuation is unavailable. The purpose of GHO is not to rename these methods. It is to provide a common structural language for their shared and differing operators.</w:t>
      </w:r>
    </w:p>
    <w:p w14:paraId="51EB03E4" w14:textId="77777777" w:rsidR="000E256A" w:rsidRDefault="00000000">
      <w:pPr>
        <w:pStyle w:val="Heading2"/>
        <w:spacing w:before="220" w:after="100"/>
      </w:pPr>
      <w:r>
        <w:rPr>
          <w:b/>
          <w:bCs/>
          <w:color w:val="2E5496"/>
          <w:sz w:val="25"/>
          <w:szCs w:val="25"/>
        </w:rPr>
        <w:t>5.14 Mathematical Limitation: Homotopy Versus Arbitrary Iteration</w:t>
      </w:r>
    </w:p>
    <w:p w14:paraId="40011BD1" w14:textId="77777777" w:rsidR="000E256A" w:rsidRDefault="00000000">
      <w:pPr>
        <w:spacing w:after="140" w:line="264" w:lineRule="auto"/>
        <w:jc w:val="both"/>
      </w:pPr>
      <w:r>
        <w:t xml:space="preserve">The principal conceptual risk is overgeneralization. Every optimisation algorithm generates a sequence </w:t>
      </w:r>
      <w:r>
        <w:rPr>
          <w:rFonts w:ascii="Cambria" w:eastAsia="Cambria" w:hAnsi="Cambria" w:cs="Cambria"/>
          <w:i/>
          <w:iCs/>
        </w:rPr>
        <w:t>Z₀, Z₁, Z₂, …</w:t>
      </w:r>
      <w:r>
        <w:t xml:space="preserve">. This alone does not make it a homotopy algorithm. A valid GHO formulation should identify a parameterized family of problems or carriers; a topology or geometry on the carrier space; transport maps between neighbouring instances; protected invariants; branch or equivalence structure; and a terminal correspondence with the target problem. Without these components, the expression “homotopy optimisation” becomes only a metaphor for change over time. In particular, setting </w:t>
      </w:r>
      <w:r>
        <w:rPr>
          <w:rFonts w:ascii="Cambria" w:eastAsia="Cambria" w:hAnsi="Cambria" w:cs="Cambria"/>
          <w:i/>
          <w:iCs/>
        </w:rPr>
        <w:t>λₖ = k / T</w:t>
      </w:r>
      <w:r>
        <w:t xml:space="preserve"> does not by itself convert an arbitrary iterative algorithm into a homotopy method. The algorithm must specify what is being continuously or piecewise-continuously deformed and which structures are intended to persist.</w:t>
      </w:r>
    </w:p>
    <w:p w14:paraId="0595008A" w14:textId="77777777" w:rsidR="000E256A" w:rsidRDefault="00000000">
      <w:pPr>
        <w:pStyle w:val="Heading2"/>
        <w:spacing w:before="220" w:after="100"/>
      </w:pPr>
      <w:r>
        <w:rPr>
          <w:b/>
          <w:bCs/>
          <w:color w:val="2E5496"/>
          <w:sz w:val="25"/>
          <w:szCs w:val="25"/>
        </w:rPr>
        <w:t>5.15 Mathematical Limitation: Discrete Search Spaces</w:t>
      </w:r>
    </w:p>
    <w:p w14:paraId="404258EB" w14:textId="77777777" w:rsidR="000E256A" w:rsidRDefault="00000000">
      <w:pPr>
        <w:spacing w:after="140" w:line="264" w:lineRule="auto"/>
        <w:jc w:val="both"/>
      </w:pPr>
      <w:r>
        <w:t xml:space="preserve">Many evolutionary search spaces are discrete. If </w:t>
      </w:r>
      <w:r>
        <w:rPr>
          <w:rFonts w:ascii="Cambria" w:eastAsia="Cambria" w:hAnsi="Cambria" w:cs="Cambria"/>
          <w:i/>
          <w:iCs/>
        </w:rPr>
        <w:t>X</w:t>
      </w:r>
      <w:r>
        <w:t xml:space="preserve"> has the discrete topology, a continuous path </w:t>
      </w:r>
      <w:r>
        <w:rPr>
          <w:rFonts w:ascii="Cambria" w:eastAsia="Cambria" w:hAnsi="Cambria" w:cs="Cambria"/>
          <w:i/>
          <w:iCs/>
        </w:rPr>
        <w:t>γ : [0,1] → X</w:t>
      </w:r>
      <w:r>
        <w:t xml:space="preserve"> is generally locally constant. Therefore no nontrivial pointwise homotopy exists between different isolated candidates. GHO resolves this by lifting the deformation to the probability simplex, a geometric realization of a variation graph, a simplicial complex of admissible moves, or a continuous relaxation. However, the choice of lift is not unique. Different lifts may imply different neighbourhoods, path classes, and branch structures. The mathematical conclusions of GHO therefore depend on the selected carrier topology.</w:t>
      </w:r>
    </w:p>
    <w:p w14:paraId="4C59FE58" w14:textId="77777777" w:rsidR="000E256A" w:rsidRDefault="00000000">
      <w:pPr>
        <w:pStyle w:val="Heading2"/>
        <w:spacing w:before="220" w:after="100"/>
      </w:pPr>
      <w:r>
        <w:rPr>
          <w:b/>
          <w:bCs/>
          <w:color w:val="2E5496"/>
          <w:sz w:val="25"/>
          <w:szCs w:val="25"/>
        </w:rPr>
        <w:t>5.16 Limitation: Nonunique Problem Homotopies</w:t>
      </w:r>
    </w:p>
    <w:p w14:paraId="337F610B" w14:textId="77777777" w:rsidR="000E256A" w:rsidRDefault="00000000">
      <w:pPr>
        <w:spacing w:after="140" w:line="264" w:lineRule="auto"/>
        <w:jc w:val="both"/>
      </w:pPr>
      <w:r>
        <w:lastRenderedPageBreak/>
        <w:t xml:space="preserve">A source problem and target problem can be connected by many different homotopies </w:t>
      </w:r>
      <w:r>
        <w:rPr>
          <w:rFonts w:ascii="Cambria" w:eastAsia="Cambria" w:hAnsi="Cambria" w:cs="Cambria"/>
        </w:rPr>
        <w:t>𝒫λ⁽¹⁾, 𝒫λ⁽²⁾, …</w:t>
      </w:r>
      <w:r>
        <w:t xml:space="preserve">. Different paths may yield different intermediate minima, branch structures, computational costs, and final solutions. The choice of homotopy is therefore itself an optimisation problem. A poor homotopy may destroy useful branches, introduce artificial barriers, or pass through ill-conditioned regions. Future GHO methods may require a meta-policy </w:t>
      </w:r>
      <w:r>
        <w:rPr>
          <w:rFonts w:ascii="Cambria" w:eastAsia="Cambria" w:hAnsi="Cambria" w:cs="Cambria"/>
          <w:i/>
          <w:iCs/>
        </w:rPr>
        <w:t>π_homotopy</w:t>
      </w:r>
      <w:r>
        <w:t xml:space="preserve"> that selects or adapts the problem deformation itself.</w:t>
      </w:r>
    </w:p>
    <w:p w14:paraId="38BAAC20" w14:textId="77777777" w:rsidR="000E256A" w:rsidRDefault="00000000">
      <w:pPr>
        <w:pStyle w:val="Heading2"/>
        <w:spacing w:before="220" w:after="100"/>
      </w:pPr>
      <w:r>
        <w:rPr>
          <w:b/>
          <w:bCs/>
          <w:color w:val="2E5496"/>
          <w:sz w:val="25"/>
          <w:szCs w:val="25"/>
        </w:rPr>
        <w:t>5.17 Limitation: Branch Explosion</w:t>
      </w:r>
    </w:p>
    <w:p w14:paraId="6C6A2C40" w14:textId="77777777" w:rsidR="000E256A" w:rsidRDefault="00000000">
      <w:pPr>
        <w:spacing w:after="140" w:line="264" w:lineRule="auto"/>
        <w:jc w:val="both"/>
      </w:pPr>
      <w:r>
        <w:t xml:space="preserve">Preserving all branches is computationally infeasible. Mutation, recombination, module transfer, and representation refinement can generate a rapidly expanding branch complex. If each branch produces </w:t>
      </w:r>
      <w:r>
        <w:rPr>
          <w:rFonts w:ascii="Cambria" w:eastAsia="Cambria" w:hAnsi="Cambria" w:cs="Cambria"/>
          <w:i/>
          <w:iCs/>
        </w:rPr>
        <w:t>b</w:t>
      </w:r>
      <w:r>
        <w:t xml:space="preserve"> descendants over </w:t>
      </w:r>
      <w:r>
        <w:rPr>
          <w:rFonts w:ascii="Cambria" w:eastAsia="Cambria" w:hAnsi="Cambria" w:cs="Cambria"/>
          <w:i/>
          <w:iCs/>
        </w:rPr>
        <w:t>T</w:t>
      </w:r>
      <w:r>
        <w:t xml:space="preserve"> steps, the unpruned count may scale as </w:t>
      </w:r>
      <w:r>
        <w:rPr>
          <w:rFonts w:ascii="Cambria" w:eastAsia="Cambria" w:hAnsi="Cambria" w:cs="Cambria"/>
          <w:i/>
          <w:iCs/>
        </w:rPr>
        <w:t>O(b^T)</w:t>
      </w:r>
      <w:r>
        <w:t>. GHO therefore requires branch compression, quotienting, persistence filtering, uncertainty-based allocation, and resource-aware pruning. Premature pruning risks losing globally valuable branches. Insufficient pruning makes the method computationally intractable. This is a central design trade-off.</w:t>
      </w:r>
    </w:p>
    <w:p w14:paraId="40309148" w14:textId="77777777" w:rsidR="000E256A" w:rsidRDefault="00000000">
      <w:pPr>
        <w:pStyle w:val="Heading2"/>
        <w:spacing w:before="220" w:after="100"/>
      </w:pPr>
      <w:r>
        <w:rPr>
          <w:b/>
          <w:bCs/>
          <w:color w:val="2E5496"/>
          <w:sz w:val="25"/>
          <w:szCs w:val="25"/>
        </w:rPr>
        <w:t>5.18 Limitation: Equivalence Testing</w:t>
      </w:r>
    </w:p>
    <w:p w14:paraId="22423EB7" w14:textId="77777777" w:rsidR="000E256A" w:rsidRDefault="00000000">
      <w:pPr>
        <w:spacing w:after="140" w:line="264" w:lineRule="auto"/>
        <w:jc w:val="both"/>
      </w:pPr>
      <w:r>
        <w:t>Determining whether two candidates belong to the same homotopy class may be difficult or undecidable. Practical algorithms will rely on canonical forms, symmetry detection, graph isomorphism approximations, behavioural tests, theorem proving, or learned equivalence models. These mechanisms can produce false merges and false splits. A false merge removes genuine diversity. A false split wastes resources on redundant candidates. Therefore class assignments should often be provisional and revisable.</w:t>
      </w:r>
    </w:p>
    <w:p w14:paraId="626CB7DD" w14:textId="77777777" w:rsidR="000E256A" w:rsidRDefault="00000000">
      <w:pPr>
        <w:pStyle w:val="Heading2"/>
        <w:spacing w:before="220" w:after="100"/>
      </w:pPr>
      <w:r>
        <w:rPr>
          <w:b/>
          <w:bCs/>
          <w:color w:val="2E5496"/>
          <w:sz w:val="25"/>
          <w:szCs w:val="25"/>
        </w:rPr>
        <w:t>5.19 Limitation: Module Boundary Discovery</w:t>
      </w:r>
    </w:p>
    <w:p w14:paraId="7FD67AC3" w14:textId="77777777" w:rsidR="000E256A" w:rsidRDefault="00000000">
      <w:pPr>
        <w:spacing w:after="140" w:line="264" w:lineRule="auto"/>
        <w:jc w:val="both"/>
      </w:pPr>
      <w:r>
        <w:t>Horizontal transfer assumes the existence of meaningful module boundaries. In many optimisation problems, useful structures are highly entangled. A substructure may appear beneficial only because of interactions with the donor host. Module extraction must therefore distinguish intrinsic module value from host-dependent contribution. A module should be transferred only with explicit dependencies, interface assumptions, and evidence of local validity. Otherwise horizontal transfer becomes arbitrary fragment copying.</w:t>
      </w:r>
    </w:p>
    <w:p w14:paraId="6230971B" w14:textId="77777777" w:rsidR="000E256A" w:rsidRDefault="00000000">
      <w:pPr>
        <w:pStyle w:val="Heading2"/>
        <w:spacing w:before="220" w:after="100"/>
      </w:pPr>
      <w:r>
        <w:rPr>
          <w:b/>
          <w:bCs/>
          <w:color w:val="2E5496"/>
          <w:sz w:val="25"/>
          <w:szCs w:val="25"/>
        </w:rPr>
        <w:t>5.20 Limitation: Negative Transfer</w:t>
      </w:r>
    </w:p>
    <w:p w14:paraId="7D21C1D8" w14:textId="77777777" w:rsidR="000E256A" w:rsidRDefault="00000000">
      <w:pPr>
        <w:spacing w:after="140" w:line="264" w:lineRule="auto"/>
        <w:jc w:val="both"/>
      </w:pPr>
      <w:r>
        <w:t xml:space="preserve">A module may perform well in the donor but poorly in the recipient. Negative transfer may arise from interface mismatch, environmental mismatch, conflicting constraints, resource burden, or correlated failure modes. The transfer policy must therefore estimate </w:t>
      </w:r>
      <w:r>
        <w:rPr>
          <w:rFonts w:ascii="Cambria" w:eastAsia="Cambria" w:hAnsi="Cambria" w:cs="Cambria"/>
        </w:rPr>
        <w:t>P( ΔF_r &gt; 0 | p, h_r, E )</w:t>
      </w:r>
      <w:r>
        <w:t>. Even a high estimate does not justify immediate deployment in high-risk systems. Quarantine and local compatibility testing remain necessary.</w:t>
      </w:r>
    </w:p>
    <w:p w14:paraId="13166FE9" w14:textId="77777777" w:rsidR="000E256A" w:rsidRDefault="00000000">
      <w:pPr>
        <w:pStyle w:val="Heading2"/>
        <w:spacing w:before="220" w:after="100"/>
      </w:pPr>
      <w:r>
        <w:rPr>
          <w:b/>
          <w:bCs/>
          <w:color w:val="2E5496"/>
          <w:sz w:val="25"/>
          <w:szCs w:val="25"/>
        </w:rPr>
        <w:t>5.21 Limitation: Common-Mode Error</w:t>
      </w:r>
    </w:p>
    <w:p w14:paraId="5ECFFB9C" w14:textId="77777777" w:rsidR="000E256A" w:rsidRDefault="00000000">
      <w:pPr>
        <w:spacing w:after="140" w:line="264" w:lineRule="auto"/>
        <w:jc w:val="both"/>
      </w:pPr>
      <w:r>
        <w:t xml:space="preserve">A module may be persistent and widely transferable while still being wrong. If many hosts share the same representation, verifier, or training data, a common error may propagate horizontally through the population. Horizontal transfer therefore increases both the speed of beneficial reuse and the speed of systemic contamination. Provenance and lineage independence must be incorporated into module evaluation, for example </w:t>
      </w:r>
      <w:r>
        <w:rPr>
          <w:rFonts w:ascii="Cambria" w:eastAsia="Cambria" w:hAnsi="Cambria" w:cs="Cambria"/>
        </w:rPr>
        <w:t>V = V_local · V_independent · V_domain</w:t>
      </w:r>
      <w:r>
        <w:t>. A highly reused module should not automatically gain credibility merely because it is common.</w:t>
      </w:r>
    </w:p>
    <w:p w14:paraId="6BF471D3" w14:textId="77777777" w:rsidR="000E256A" w:rsidRDefault="00000000">
      <w:pPr>
        <w:pStyle w:val="Heading2"/>
        <w:spacing w:before="220" w:after="100"/>
      </w:pPr>
      <w:r>
        <w:rPr>
          <w:b/>
          <w:bCs/>
          <w:color w:val="2E5496"/>
          <w:sz w:val="25"/>
          <w:szCs w:val="25"/>
        </w:rPr>
        <w:t>5.22 Limitation: Compatibility Is Not Optimality</w:t>
      </w:r>
    </w:p>
    <w:p w14:paraId="1BBFA9E9" w14:textId="77777777" w:rsidR="000E256A" w:rsidRDefault="00000000">
      <w:pPr>
        <w:spacing w:after="140" w:line="264" w:lineRule="auto"/>
        <w:jc w:val="both"/>
      </w:pPr>
      <w:r>
        <w:lastRenderedPageBreak/>
        <w:t xml:space="preserve">A globally compatible solution may still be poor. If </w:t>
      </w:r>
      <w:r>
        <w:rPr>
          <w:rFonts w:ascii="Cambria" w:eastAsia="Cambria" w:hAnsi="Cambria" w:cs="Cambria"/>
          <w:i/>
          <w:iCs/>
        </w:rPr>
        <w:t>D₀ s = 0</w:t>
      </w:r>
      <w:r>
        <w:t xml:space="preserve">, the local solutions glue. This does not imply </w:t>
      </w:r>
      <w:r>
        <w:rPr>
          <w:rFonts w:ascii="Cambria" w:eastAsia="Cambria" w:hAnsi="Cambria" w:cs="Cambria"/>
        </w:rPr>
        <w:t>s ∈ arg min f</w:t>
      </w:r>
      <w:r>
        <w:t xml:space="preserve">. Likewise, vanishing cohomological obstruction does not imply truth, optimality, safety, or robustness. Compatibility is one criterion among several. A complete objective may require </w:t>
      </w:r>
      <w:r>
        <w:rPr>
          <w:rFonts w:ascii="Cambria" w:eastAsia="Cambria" w:hAnsi="Cambria" w:cs="Cambria"/>
        </w:rPr>
        <w:t>J = J_performance + J_compatibility + J_robustness + J_cost</w:t>
      </w:r>
      <w:r>
        <w:t>. GHO should not replace conventional objective evaluation with topology alone.</w:t>
      </w:r>
    </w:p>
    <w:p w14:paraId="22E605AC" w14:textId="77777777" w:rsidR="000E256A" w:rsidRDefault="00000000">
      <w:pPr>
        <w:pStyle w:val="Heading2"/>
        <w:spacing w:before="220" w:after="100"/>
      </w:pPr>
      <w:r>
        <w:rPr>
          <w:b/>
          <w:bCs/>
          <w:color w:val="2E5496"/>
          <w:sz w:val="25"/>
          <w:szCs w:val="25"/>
        </w:rPr>
        <w:t>5.23 Limitation: Computational Cost</w:t>
      </w:r>
    </w:p>
    <w:p w14:paraId="6D744989" w14:textId="77777777" w:rsidR="000E256A" w:rsidRDefault="00000000">
      <w:pPr>
        <w:spacing w:after="140" w:line="264" w:lineRule="auto"/>
        <w:jc w:val="both"/>
      </w:pPr>
      <w:r>
        <w:t>GHO may require additional computations for transport-map construction, branch tracking, module extraction, equivalence testing, compatibility auditing, and persistence analysis. These operations can exceed the cost of ordinary evolutionary evaluation. The framework is most justified when objective evaluations are expensive, solutions are modular, branch loss is consequential, or transfer and reuse can offset the additional overhead. For inexpensive low-dimensional optimisation, a simpler evolutionary or gradient-based method may remain preferable.</w:t>
      </w:r>
    </w:p>
    <w:p w14:paraId="2135F380" w14:textId="77777777" w:rsidR="000E256A" w:rsidRDefault="00000000">
      <w:pPr>
        <w:pStyle w:val="Heading2"/>
        <w:spacing w:before="220" w:after="100"/>
      </w:pPr>
      <w:r>
        <w:rPr>
          <w:b/>
          <w:bCs/>
          <w:color w:val="2E5496"/>
          <w:sz w:val="25"/>
          <w:szCs w:val="25"/>
        </w:rPr>
        <w:t>5.24 Limitation: Lack of General Convergence Theory</w:t>
      </w:r>
    </w:p>
    <w:p w14:paraId="2DCB2A2D" w14:textId="77777777" w:rsidR="000E256A" w:rsidRDefault="00000000">
      <w:pPr>
        <w:spacing w:after="140" w:line="264" w:lineRule="auto"/>
        <w:jc w:val="both"/>
      </w:pPr>
      <w:r>
        <w:t>GHO is defined as an umbrella framework rather than one algorithm with one convergence theorem. Convergence properties depend on carrier type, problem homotopy, operator regularity, step schedule, branching policy, selection pressure, and quotient accuracy. For a point carrier with smooth transport and correction, classical continuation results may apply. For a distribution carrier, convergence may be studied through stochastic approximation, gradient flows, or interacting-particle systems. For modular or sheaf carriers, new theoretical tools may be required. The present conceptual formulation does not claim universal convergence. It defines the objects for which specialized convergence analyses can later be developed.</w:t>
      </w:r>
    </w:p>
    <w:p w14:paraId="661DCE6C" w14:textId="77777777" w:rsidR="000E256A" w:rsidRDefault="00000000">
      <w:pPr>
        <w:pStyle w:val="Heading2"/>
        <w:spacing w:before="220" w:after="100"/>
      </w:pPr>
      <w:r>
        <w:rPr>
          <w:b/>
          <w:bCs/>
          <w:color w:val="2E5496"/>
          <w:sz w:val="25"/>
          <w:szCs w:val="25"/>
        </w:rPr>
        <w:t>5.25 Minimal Requirements for a Practical GHO Method</w:t>
      </w:r>
    </w:p>
    <w:p w14:paraId="2084E96A" w14:textId="77777777" w:rsidR="000E256A" w:rsidRDefault="00000000">
      <w:pPr>
        <w:spacing w:after="140" w:line="264" w:lineRule="auto"/>
        <w:jc w:val="both"/>
      </w:pPr>
      <w:r>
        <w:t>A practical GHO algorithm should specify at least the following: a problem family; a carrier; a carrier topology or metric (how nearby carriers are compared); transport (how useful structure is moved between problem instances); branching (how new solution families are generated); correction (how feasibility and local quality are restored); selection (how resources are allocated); an equivalence relation (when two candidates are treated as the same branch); a module interface (what can be transferred and under what conditions); and certification (how the final carrier is evaluated relative to the target problem). Without these elements, an implementation cannot be distinguished clearly from a conventional evolutionary heuristic.</w:t>
      </w:r>
    </w:p>
    <w:p w14:paraId="25FB5BBB" w14:textId="77777777" w:rsidR="000E256A" w:rsidRDefault="00000000">
      <w:pPr>
        <w:pStyle w:val="Heading2"/>
        <w:spacing w:before="220" w:after="100"/>
      </w:pPr>
      <w:r>
        <w:rPr>
          <w:b/>
          <w:bCs/>
          <w:color w:val="2E5496"/>
          <w:sz w:val="25"/>
          <w:szCs w:val="25"/>
        </w:rPr>
        <w:t>5.26 Proposed Research Hypotheses</w:t>
      </w:r>
    </w:p>
    <w:p w14:paraId="36FACEB4" w14:textId="77777777" w:rsidR="000E256A" w:rsidRDefault="00000000">
      <w:pPr>
        <w:spacing w:after="140" w:line="264" w:lineRule="auto"/>
        <w:jc w:val="both"/>
      </w:pPr>
      <w:r>
        <w:t>The framework leads to several testable hypotheses.</w:t>
      </w:r>
    </w:p>
    <w:p w14:paraId="4ED8AAF4" w14:textId="77777777" w:rsidR="000E256A" w:rsidRDefault="00000000">
      <w:pPr>
        <w:pStyle w:val="ListParagraph"/>
        <w:numPr>
          <w:ilvl w:val="0"/>
          <w:numId w:val="3"/>
        </w:numPr>
        <w:spacing w:after="70" w:line="264" w:lineRule="auto"/>
        <w:jc w:val="both"/>
      </w:pPr>
      <w:r>
        <w:t>Explicit problem homotopies will improve search efficiency when a useful source problem can be connected smoothly to the target.</w:t>
      </w:r>
    </w:p>
    <w:p w14:paraId="69232B21" w14:textId="77777777" w:rsidR="000E256A" w:rsidRDefault="00000000">
      <w:pPr>
        <w:pStyle w:val="ListParagraph"/>
        <w:numPr>
          <w:ilvl w:val="0"/>
          <w:numId w:val="3"/>
        </w:numPr>
        <w:spacing w:after="70" w:line="264" w:lineRule="auto"/>
        <w:jc w:val="both"/>
      </w:pPr>
      <w:r>
        <w:t>Predictor-guided mutation will outperform blind mutation in regular continuation regions.</w:t>
      </w:r>
    </w:p>
    <w:p w14:paraId="053A7EB0" w14:textId="77777777" w:rsidR="000E256A" w:rsidRDefault="00000000">
      <w:pPr>
        <w:pStyle w:val="ListParagraph"/>
        <w:numPr>
          <w:ilvl w:val="0"/>
          <w:numId w:val="3"/>
        </w:numPr>
        <w:spacing w:after="70" w:line="264" w:lineRule="auto"/>
        <w:jc w:val="both"/>
      </w:pPr>
      <w:r>
        <w:t>Evolutionary branching will outperform deterministic continuation near bifurcations and discontinuities.</w:t>
      </w:r>
    </w:p>
    <w:p w14:paraId="301AD66B" w14:textId="77777777" w:rsidR="000E256A" w:rsidRDefault="00000000">
      <w:pPr>
        <w:pStyle w:val="ListParagraph"/>
        <w:numPr>
          <w:ilvl w:val="0"/>
          <w:numId w:val="3"/>
        </w:numPr>
        <w:spacing w:after="70" w:line="264" w:lineRule="auto"/>
        <w:jc w:val="both"/>
      </w:pPr>
      <w:r>
        <w:t>Homotopy-class quotienting will reduce population redundancy on multimodal and symmetric problems.</w:t>
      </w:r>
    </w:p>
    <w:p w14:paraId="10A08E5B" w14:textId="77777777" w:rsidR="000E256A" w:rsidRDefault="00000000">
      <w:pPr>
        <w:pStyle w:val="ListParagraph"/>
        <w:numPr>
          <w:ilvl w:val="0"/>
          <w:numId w:val="3"/>
        </w:numPr>
        <w:spacing w:after="70" w:line="264" w:lineRule="auto"/>
        <w:jc w:val="both"/>
      </w:pPr>
      <w:r>
        <w:t>Class-preserving resource allocation will recover more distinct valid solutions than fitness-only selection.</w:t>
      </w:r>
    </w:p>
    <w:p w14:paraId="7A81F778" w14:textId="77777777" w:rsidR="000E256A" w:rsidRDefault="00000000">
      <w:pPr>
        <w:pStyle w:val="ListParagraph"/>
        <w:numPr>
          <w:ilvl w:val="0"/>
          <w:numId w:val="3"/>
        </w:numPr>
        <w:spacing w:after="70" w:line="264" w:lineRule="auto"/>
        <w:jc w:val="both"/>
      </w:pPr>
      <w:r>
        <w:t>Horizontal module transfer will preserve useful subsolutions from globally unsuccessful candidates.</w:t>
      </w:r>
    </w:p>
    <w:p w14:paraId="66FFC28F" w14:textId="77777777" w:rsidR="000E256A" w:rsidRDefault="00000000">
      <w:pPr>
        <w:pStyle w:val="ListParagraph"/>
        <w:numPr>
          <w:ilvl w:val="0"/>
          <w:numId w:val="3"/>
        </w:numPr>
        <w:spacing w:after="70" w:line="264" w:lineRule="auto"/>
        <w:jc w:val="both"/>
      </w:pPr>
      <w:r>
        <w:t>Compatibility-aware transfer will produce fewer invalid composites than unrestricted crossover.</w:t>
      </w:r>
    </w:p>
    <w:p w14:paraId="7CD7CD79" w14:textId="77777777" w:rsidR="000E256A" w:rsidRDefault="00000000">
      <w:pPr>
        <w:pStyle w:val="ListParagraph"/>
        <w:numPr>
          <w:ilvl w:val="0"/>
          <w:numId w:val="3"/>
        </w:numPr>
        <w:spacing w:after="70" w:line="264" w:lineRule="auto"/>
        <w:jc w:val="both"/>
      </w:pPr>
      <w:r>
        <w:lastRenderedPageBreak/>
        <w:t>Representation homotopies will improve optimisation when a useful continuous or coarse relaxation exists.</w:t>
      </w:r>
    </w:p>
    <w:p w14:paraId="7DF29FE0" w14:textId="77777777" w:rsidR="000E256A" w:rsidRDefault="00000000">
      <w:pPr>
        <w:pStyle w:val="ListParagraph"/>
        <w:numPr>
          <w:ilvl w:val="0"/>
          <w:numId w:val="3"/>
        </w:numPr>
        <w:spacing w:after="70" w:line="264" w:lineRule="auto"/>
        <w:jc w:val="both"/>
      </w:pPr>
      <w:r>
        <w:t>Persistent branch scoring will favour solutions that generalize better across environmental or parameter shifts.</w:t>
      </w:r>
    </w:p>
    <w:p w14:paraId="5FEC5D91" w14:textId="77777777" w:rsidR="000E256A" w:rsidRDefault="00000000">
      <w:pPr>
        <w:pStyle w:val="ListParagraph"/>
        <w:numPr>
          <w:ilvl w:val="0"/>
          <w:numId w:val="3"/>
        </w:numPr>
        <w:spacing w:after="70" w:line="264" w:lineRule="auto"/>
        <w:jc w:val="both"/>
      </w:pPr>
      <w:r>
        <w:t>Obstruction-directed repair will outperform random restart when failure is caused by identifiable interface incompatibility.</w:t>
      </w:r>
    </w:p>
    <w:p w14:paraId="09CE73FF" w14:textId="77777777" w:rsidR="000E256A" w:rsidRDefault="00000000">
      <w:pPr>
        <w:spacing w:after="140" w:line="264" w:lineRule="auto"/>
        <w:jc w:val="both"/>
      </w:pPr>
      <w:r>
        <w:t>These hypotheses define an empirical programme beyond the scope of the present conceptual paper.</w:t>
      </w:r>
    </w:p>
    <w:p w14:paraId="5044BBD4" w14:textId="77777777" w:rsidR="000E256A" w:rsidRDefault="00000000">
      <w:pPr>
        <w:pStyle w:val="Heading2"/>
        <w:spacing w:before="220" w:after="100"/>
      </w:pPr>
      <w:r>
        <w:rPr>
          <w:b/>
          <w:bCs/>
          <w:color w:val="2E5496"/>
          <w:sz w:val="25"/>
          <w:szCs w:val="25"/>
        </w:rPr>
        <w:t>5.27 Summary</w:t>
      </w:r>
    </w:p>
    <w:p w14:paraId="77E684B6" w14:textId="77777777" w:rsidR="000E256A" w:rsidRDefault="00000000">
      <w:pPr>
        <w:spacing w:after="140" w:line="264" w:lineRule="auto"/>
        <w:jc w:val="both"/>
      </w:pPr>
      <w:r>
        <w:t>GHO extends evolutionary optimisation in four directions. First, it permits the optimisation problem and representation to deform explicitly. Second, it lifts population diversity to homotopy-class diversity, allowing verified redundancy to be compressed while preserving distinct branches. Third, it treats recombination and horizontal transfer as compatibility-aware composition of modular partial solutions. Fourth, it allows local-to-global obstruction, persistence, and repair to influence the optimisation process.</w:t>
      </w:r>
    </w:p>
    <w:p w14:paraId="617E2C02" w14:textId="77777777" w:rsidR="000E256A" w:rsidRDefault="00000000">
      <w:pPr>
        <w:spacing w:after="140" w:line="264" w:lineRule="auto"/>
        <w:jc w:val="both"/>
      </w:pPr>
      <w:r>
        <w:t>At the same time, the framework has significant limitations. Its mathematical meaning depends on the selected carrier topology, problem homotopy, transport maps, and equivalence relation. Branch tracking and module extraction may be computationally expensive, and no universal convergence guarantee follows from the abstraction alone. GHO should therefore be understood as a structural framework rather than a replacement for all existing methods. Its value lies in identifying when optimisation involves more than improving candidate values—when the search must also transform representations, preserve branches, transfer modules, and certify that locally useful structures form a coherent global solution.</w:t>
      </w:r>
    </w:p>
    <w:p w14:paraId="406B262A" w14:textId="77777777" w:rsidR="000E256A" w:rsidRDefault="00000000">
      <w:pPr>
        <w:pStyle w:val="Heading1"/>
        <w:spacing w:before="280" w:after="140"/>
      </w:pPr>
      <w:r>
        <w:rPr>
          <w:b/>
          <w:bCs/>
          <w:color w:val="1F3864"/>
          <w:sz w:val="30"/>
          <w:szCs w:val="30"/>
        </w:rPr>
        <w:t>6. Conclusion</w:t>
      </w:r>
    </w:p>
    <w:p w14:paraId="69A3E023" w14:textId="77777777" w:rsidR="000E256A" w:rsidRDefault="00000000">
      <w:pPr>
        <w:spacing w:after="140" w:line="264" w:lineRule="auto"/>
        <w:jc w:val="both"/>
      </w:pPr>
      <w:r>
        <w:t>This paper introduced Generalized Homotopy Optimization as an abstract evolutionary framework in which optimisation is understood as the transport of a structured solution carrier through a parameterized family of optimisation problems. The carrier may be a point, population, probability distribution, family of solution branches, distribution over homotopy classes, or modular solution complex, and the deformation may act on the objective, constraints, feasible region, representation, or environment. Within this formulation, a general iteration consists of transport, branching, correction, selection, and quotienting, together with an optional horizontal module-transfer operator on modular carriers.</w:t>
      </w:r>
    </w:p>
    <w:p w14:paraId="4EDA9879" w14:textId="77777777" w:rsidR="000E256A" w:rsidRDefault="00000000">
      <w:pPr>
        <w:spacing w:after="140" w:line="264" w:lineRule="auto"/>
        <w:jc w:val="both"/>
      </w:pPr>
      <w:r>
        <w:t>Conventional evolutionary algorithms were derived as restricted, distributional special cases in which the population is an empirical measure, mutation is local deformation, recombination is nonlocal composition, selection is objective-dependent reweighting, and the generation index discretizes the homotopy parameter. The homotopy interpretation was shown to be meaningful only when the deformation is lifted to a connected carrier space such as the probability simplex, a statistical manifold, or the geometric realization of a variation graph, rather than being asserted directly between discrete genomes. Plasmid-mediated horizontal gene transfer motivated a lateral carrier-enrichment operator that preserves and propagates reusable modules independently of whole-candidate reproduction, subject to explicit interfaces, validity domains, provenance, and compatibility conditions.</w:t>
      </w:r>
    </w:p>
    <w:p w14:paraId="33183A2B" w14:textId="77777777" w:rsidR="000E256A" w:rsidRDefault="00000000">
      <w:pPr>
        <w:spacing w:after="140" w:line="264" w:lineRule="auto"/>
        <w:jc w:val="both"/>
      </w:pPr>
      <w:r>
        <w:t xml:space="preserve">As a conceptual contribution, GHO does not claim a universal convergence theorem or replace existing methods. Its value is structural: it exposes explicit problem deformation, carrier transport, branch preservation, homotopy-class quotienting, modular horizontal transfer, and compatibility-aware composition as coordinated </w:t>
      </w:r>
      <w:r>
        <w:lastRenderedPageBreak/>
        <w:t>components of one abstraction, and it delineates the conditions under which the homotopy interpretation remains mathematically substantive rather than metaphorical. The research hypotheses stated above outline an empirical and theoretical programme through which the framework can be instantiated, tested, and refined into practical carrier-based optimisation algorithms.</w:t>
      </w:r>
    </w:p>
    <w:p w14:paraId="34006842" w14:textId="16979F5E" w:rsidR="00C672DF" w:rsidRDefault="00C672DF" w:rsidP="00C672DF">
      <w:pPr>
        <w:pStyle w:val="Heading1"/>
        <w:spacing w:before="280" w:after="140"/>
      </w:pPr>
      <w:r w:rsidRPr="00C672DF">
        <w:rPr>
          <w:b/>
          <w:bCs/>
          <w:color w:val="1F3864"/>
          <w:sz w:val="30"/>
          <w:szCs w:val="30"/>
        </w:rPr>
        <w:t>References</w:t>
      </w:r>
    </w:p>
    <w:p w14:paraId="4A789D29" w14:textId="77777777" w:rsidR="00C672DF" w:rsidRPr="00C672DF" w:rsidRDefault="00C672DF" w:rsidP="00C672DF">
      <w:pPr>
        <w:pStyle w:val="ListParagraph"/>
        <w:numPr>
          <w:ilvl w:val="0"/>
          <w:numId w:val="4"/>
        </w:numPr>
        <w:spacing w:after="140" w:line="264" w:lineRule="auto"/>
        <w:jc w:val="both"/>
      </w:pPr>
      <w:r w:rsidRPr="00C672DF">
        <w:t xml:space="preserve">Akimoto, Y., Nagata, Y., Ono, I., &amp; Kobayashi, S. (2012). Theoretical foundation for CMA-ES from information geometry perspective. </w:t>
      </w:r>
      <w:r w:rsidRPr="00C672DF">
        <w:rPr>
          <w:i/>
          <w:iCs/>
        </w:rPr>
        <w:t>Algorithmica, 64</w:t>
      </w:r>
      <w:r w:rsidRPr="00C672DF">
        <w:t xml:space="preserve">(4), 698–716. </w:t>
      </w:r>
      <w:hyperlink r:id="rId9" w:history="1">
        <w:r w:rsidRPr="00C672DF">
          <w:rPr>
            <w:rStyle w:val="Hyperlink"/>
          </w:rPr>
          <w:t>https://doi.org/10.1007/s00453-011-9564-8</w:t>
        </w:r>
      </w:hyperlink>
    </w:p>
    <w:p w14:paraId="10321333" w14:textId="77777777" w:rsidR="00C672DF" w:rsidRPr="00C672DF" w:rsidRDefault="00C672DF" w:rsidP="00C672DF">
      <w:pPr>
        <w:pStyle w:val="ListParagraph"/>
        <w:numPr>
          <w:ilvl w:val="0"/>
          <w:numId w:val="4"/>
        </w:numPr>
        <w:spacing w:after="140" w:line="264" w:lineRule="auto"/>
        <w:jc w:val="both"/>
      </w:pPr>
      <w:r w:rsidRPr="00C672DF">
        <w:t xml:space="preserve">Alfaro, M., &amp; Veruete, M. (2018). Evolutionary branching via replicator–mutator equations. </w:t>
      </w:r>
      <w:r w:rsidRPr="00C672DF">
        <w:rPr>
          <w:i/>
          <w:iCs/>
        </w:rPr>
        <w:t>Journal of Dynamics and Differential Equations, 31</w:t>
      </w:r>
      <w:r w:rsidRPr="00C672DF">
        <w:t xml:space="preserve">(4), 2029–2052. </w:t>
      </w:r>
      <w:hyperlink r:id="rId10" w:history="1">
        <w:r w:rsidRPr="00C672DF">
          <w:rPr>
            <w:rStyle w:val="Hyperlink"/>
          </w:rPr>
          <w:t>https://doi.org/10.1007/s10884-018-9692-9</w:t>
        </w:r>
      </w:hyperlink>
    </w:p>
    <w:p w14:paraId="6C17552E" w14:textId="77777777" w:rsidR="00C672DF" w:rsidRPr="00C672DF" w:rsidRDefault="00C672DF" w:rsidP="00C672DF">
      <w:pPr>
        <w:pStyle w:val="ListParagraph"/>
        <w:numPr>
          <w:ilvl w:val="0"/>
          <w:numId w:val="4"/>
        </w:numPr>
        <w:spacing w:after="140" w:line="264" w:lineRule="auto"/>
        <w:jc w:val="both"/>
      </w:pPr>
      <w:r w:rsidRPr="00C672DF">
        <w:t xml:space="preserve">Allgower, E. L., &amp; Georg, K. (1990). </w:t>
      </w:r>
      <w:r w:rsidRPr="00C672DF">
        <w:rPr>
          <w:i/>
          <w:iCs/>
        </w:rPr>
        <w:t>Numerical continuation methods: An introduction</w:t>
      </w:r>
      <w:r w:rsidRPr="00C672DF">
        <w:t xml:space="preserve"> (Springer Series in Computational Mathematics, Vol. 13). Springer-Verlag. </w:t>
      </w:r>
      <w:hyperlink r:id="rId11" w:history="1">
        <w:r w:rsidRPr="00C672DF">
          <w:rPr>
            <w:rStyle w:val="Hyperlink"/>
          </w:rPr>
          <w:t>https://doi.org/10.1007/978-3-642-61257-2</w:t>
        </w:r>
      </w:hyperlink>
    </w:p>
    <w:p w14:paraId="562BB4C1" w14:textId="77777777" w:rsidR="00C672DF" w:rsidRPr="00C672DF" w:rsidRDefault="00C672DF" w:rsidP="00C672DF">
      <w:pPr>
        <w:pStyle w:val="ListParagraph"/>
        <w:numPr>
          <w:ilvl w:val="0"/>
          <w:numId w:val="4"/>
        </w:numPr>
        <w:spacing w:after="140" w:line="264" w:lineRule="auto"/>
        <w:jc w:val="both"/>
      </w:pPr>
      <w:r w:rsidRPr="00C672DF">
        <w:t xml:space="preserve">Allgower, E. L., &amp; Georg, K. (2003). </w:t>
      </w:r>
      <w:r w:rsidRPr="00C672DF">
        <w:rPr>
          <w:i/>
          <w:iCs/>
        </w:rPr>
        <w:t>Introduction to numerical continuation methods</w:t>
      </w:r>
      <w:r w:rsidRPr="00C672DF">
        <w:t xml:space="preserve"> (Classics in Applied Mathematics, Vol. 45). Society for Industrial and Applied Mathematics. </w:t>
      </w:r>
      <w:hyperlink r:id="rId12" w:history="1">
        <w:r w:rsidRPr="00C672DF">
          <w:rPr>
            <w:rStyle w:val="Hyperlink"/>
          </w:rPr>
          <w:t>https://doi.org/10.1137/1.9780898719154</w:t>
        </w:r>
      </w:hyperlink>
    </w:p>
    <w:p w14:paraId="65C23171" w14:textId="77777777" w:rsidR="00C672DF" w:rsidRPr="00C672DF" w:rsidRDefault="00C672DF" w:rsidP="00C672DF">
      <w:pPr>
        <w:pStyle w:val="ListParagraph"/>
        <w:numPr>
          <w:ilvl w:val="0"/>
          <w:numId w:val="4"/>
        </w:numPr>
        <w:spacing w:after="140" w:line="264" w:lineRule="auto"/>
        <w:jc w:val="both"/>
      </w:pPr>
      <w:r w:rsidRPr="00C672DF">
        <w:t xml:space="preserve">Arnold, B. J., Huang, I.-T., &amp; Hanage, W. P. (2022). Horizontal gene transfer and adaptive evolution in bacteria. </w:t>
      </w:r>
      <w:r w:rsidRPr="00C672DF">
        <w:rPr>
          <w:i/>
          <w:iCs/>
        </w:rPr>
        <w:t>Nature Reviews Microbiology, 20</w:t>
      </w:r>
      <w:r w:rsidRPr="00C672DF">
        <w:t xml:space="preserve">(4), 206–218. </w:t>
      </w:r>
      <w:hyperlink r:id="rId13" w:history="1">
        <w:r w:rsidRPr="00C672DF">
          <w:rPr>
            <w:rStyle w:val="Hyperlink"/>
          </w:rPr>
          <w:t>https://doi.org/10.1038/s41579-021-00650-4</w:t>
        </w:r>
      </w:hyperlink>
    </w:p>
    <w:p w14:paraId="65EFBA61" w14:textId="77777777" w:rsidR="00C672DF" w:rsidRPr="00C672DF" w:rsidRDefault="00C672DF" w:rsidP="00C672DF">
      <w:pPr>
        <w:pStyle w:val="ListParagraph"/>
        <w:numPr>
          <w:ilvl w:val="0"/>
          <w:numId w:val="4"/>
        </w:numPr>
        <w:spacing w:after="140" w:line="264" w:lineRule="auto"/>
        <w:jc w:val="both"/>
      </w:pPr>
      <w:r w:rsidRPr="00C672DF">
        <w:t xml:space="preserve">Benz, F., &amp; Hall, A. R. (2023). Host-specific plasmid evolution explains the variable spread of clinical antibiotic-resistance plasmids. </w:t>
      </w:r>
      <w:r w:rsidRPr="00C672DF">
        <w:rPr>
          <w:i/>
          <w:iCs/>
        </w:rPr>
        <w:t>Proceedings of the National Academy of Sciences, 120</w:t>
      </w:r>
      <w:r w:rsidRPr="00C672DF">
        <w:t xml:space="preserve">(15), e2212147120. </w:t>
      </w:r>
      <w:hyperlink r:id="rId14" w:history="1">
        <w:r w:rsidRPr="00C672DF">
          <w:rPr>
            <w:rStyle w:val="Hyperlink"/>
          </w:rPr>
          <w:t>https://doi.org/10.1073/pnas.2212147120</w:t>
        </w:r>
      </w:hyperlink>
    </w:p>
    <w:p w14:paraId="38CDFE85" w14:textId="77777777" w:rsidR="00C672DF" w:rsidRPr="00C672DF" w:rsidRDefault="00C672DF" w:rsidP="00C672DF">
      <w:pPr>
        <w:pStyle w:val="ListParagraph"/>
        <w:numPr>
          <w:ilvl w:val="0"/>
          <w:numId w:val="4"/>
        </w:numPr>
        <w:spacing w:after="140" w:line="264" w:lineRule="auto"/>
        <w:jc w:val="both"/>
      </w:pPr>
      <w:r w:rsidRPr="00C672DF">
        <w:t xml:space="preserve">Bethke, J. H., Davidovich, A., Cheng, L., Lopatkin, A. J., Song, W., Thaden, J. T., Fowler, V. G., Xiao, M., &amp; You, L. (2020). Environmental and genetic determinants of plasmid mobility in pathogenic </w:t>
      </w:r>
      <w:r w:rsidRPr="00C672DF">
        <w:rPr>
          <w:i/>
          <w:iCs/>
        </w:rPr>
        <w:t>Escherichia coli</w:t>
      </w:r>
      <w:r w:rsidRPr="00C672DF">
        <w:t xml:space="preserve">. </w:t>
      </w:r>
      <w:r w:rsidRPr="00C672DF">
        <w:rPr>
          <w:i/>
          <w:iCs/>
        </w:rPr>
        <w:t>Science Advances, 6</w:t>
      </w:r>
      <w:r w:rsidRPr="00C672DF">
        <w:t xml:space="preserve">(4), eaax3173. </w:t>
      </w:r>
      <w:hyperlink r:id="rId15" w:history="1">
        <w:r w:rsidRPr="00C672DF">
          <w:rPr>
            <w:rStyle w:val="Hyperlink"/>
          </w:rPr>
          <w:t>https://doi.org/10.1126/sciadv.aax3173</w:t>
        </w:r>
      </w:hyperlink>
    </w:p>
    <w:p w14:paraId="51AA01A4" w14:textId="77777777" w:rsidR="00C672DF" w:rsidRPr="00C672DF" w:rsidRDefault="00C672DF" w:rsidP="00C672DF">
      <w:pPr>
        <w:pStyle w:val="ListParagraph"/>
        <w:numPr>
          <w:ilvl w:val="0"/>
          <w:numId w:val="4"/>
        </w:numPr>
        <w:spacing w:after="140" w:line="264" w:lineRule="auto"/>
        <w:jc w:val="both"/>
      </w:pPr>
      <w:r w:rsidRPr="00C672DF">
        <w:t xml:space="preserve">Dudai, Y., Karni, A., &amp; Born, J. (2015). The consolidation and transformation of memory. </w:t>
      </w:r>
      <w:r w:rsidRPr="00C672DF">
        <w:rPr>
          <w:i/>
          <w:iCs/>
        </w:rPr>
        <w:t>Neuron, 88</w:t>
      </w:r>
      <w:r w:rsidRPr="00C672DF">
        <w:t xml:space="preserve">(1), 20–32. </w:t>
      </w:r>
      <w:hyperlink r:id="rId16" w:history="1">
        <w:r w:rsidRPr="00C672DF">
          <w:rPr>
            <w:rStyle w:val="Hyperlink"/>
          </w:rPr>
          <w:t>https://doi.org/10.1016/j.neuron.2015.09.004</w:t>
        </w:r>
      </w:hyperlink>
    </w:p>
    <w:p w14:paraId="020DDBCE" w14:textId="77777777" w:rsidR="00C672DF" w:rsidRPr="00C672DF" w:rsidRDefault="00C672DF" w:rsidP="00C672DF">
      <w:pPr>
        <w:pStyle w:val="ListParagraph"/>
        <w:numPr>
          <w:ilvl w:val="0"/>
          <w:numId w:val="4"/>
        </w:numPr>
        <w:spacing w:after="140" w:line="264" w:lineRule="auto"/>
        <w:jc w:val="both"/>
      </w:pPr>
      <w:r w:rsidRPr="00C672DF">
        <w:t xml:space="preserve">Dunlavy, D. M., &amp; O'Leary, D. P. (2005). </w:t>
      </w:r>
      <w:r w:rsidRPr="00C672DF">
        <w:rPr>
          <w:i/>
          <w:iCs/>
        </w:rPr>
        <w:t>Homotopy optimization methods for global optimization</w:t>
      </w:r>
      <w:r w:rsidRPr="00C672DF">
        <w:t xml:space="preserve"> (Report No. SAND2005-7495). Sandia National Laboratories. </w:t>
      </w:r>
      <w:hyperlink r:id="rId17" w:history="1">
        <w:r w:rsidRPr="00C672DF">
          <w:rPr>
            <w:rStyle w:val="Hyperlink"/>
          </w:rPr>
          <w:t>https://doi.org/10.2172/876373</w:t>
        </w:r>
      </w:hyperlink>
    </w:p>
    <w:p w14:paraId="68B61E8A" w14:textId="77777777" w:rsidR="00C672DF" w:rsidRPr="00C672DF" w:rsidRDefault="00C672DF" w:rsidP="00C672DF">
      <w:pPr>
        <w:pStyle w:val="ListParagraph"/>
        <w:numPr>
          <w:ilvl w:val="0"/>
          <w:numId w:val="4"/>
        </w:numPr>
        <w:spacing w:after="140" w:line="264" w:lineRule="auto"/>
        <w:jc w:val="both"/>
      </w:pPr>
      <w:r w:rsidRPr="00C672DF">
        <w:t xml:space="preserve">Eigen, M. (1971). Selforganization of matter and the evolution of biological macromolecules. </w:t>
      </w:r>
      <w:r w:rsidRPr="00C672DF">
        <w:rPr>
          <w:i/>
          <w:iCs/>
        </w:rPr>
        <w:t>Die Naturwissenschaften, 58</w:t>
      </w:r>
      <w:r w:rsidRPr="00C672DF">
        <w:t xml:space="preserve">(10), 465–523. </w:t>
      </w:r>
      <w:hyperlink r:id="rId18" w:history="1">
        <w:r w:rsidRPr="00C672DF">
          <w:rPr>
            <w:rStyle w:val="Hyperlink"/>
          </w:rPr>
          <w:t>https://doi.org/10.1007/BF00623322</w:t>
        </w:r>
      </w:hyperlink>
    </w:p>
    <w:p w14:paraId="2DBE7086" w14:textId="50A4DCA2" w:rsidR="00C672DF" w:rsidRPr="00C672DF" w:rsidRDefault="00C672DF" w:rsidP="00C672DF">
      <w:pPr>
        <w:pStyle w:val="ListParagraph"/>
        <w:numPr>
          <w:ilvl w:val="0"/>
          <w:numId w:val="4"/>
        </w:numPr>
        <w:spacing w:after="140" w:line="264" w:lineRule="auto"/>
        <w:jc w:val="both"/>
      </w:pPr>
      <w:r w:rsidRPr="00C672DF">
        <w:t xml:space="preserve">Fogel, L. J., Owens, A. J., &amp; Walsh, M. J. (1966). </w:t>
      </w:r>
      <w:r w:rsidRPr="00C672DF">
        <w:rPr>
          <w:i/>
          <w:iCs/>
        </w:rPr>
        <w:t>Artificial intelligence through simulated evolution</w:t>
      </w:r>
      <w:r w:rsidRPr="00C672DF">
        <w:t>. Wiley. (Print monograph</w:t>
      </w:r>
      <w:r>
        <w:t>.</w:t>
      </w:r>
      <w:r w:rsidRPr="00C672DF">
        <w:t>)</w:t>
      </w:r>
    </w:p>
    <w:p w14:paraId="7DEF8DBB" w14:textId="77777777" w:rsidR="00C672DF" w:rsidRPr="00C672DF" w:rsidRDefault="00C672DF" w:rsidP="00C672DF">
      <w:pPr>
        <w:pStyle w:val="ListParagraph"/>
        <w:numPr>
          <w:ilvl w:val="0"/>
          <w:numId w:val="4"/>
        </w:numPr>
        <w:spacing w:after="140" w:line="264" w:lineRule="auto"/>
        <w:jc w:val="both"/>
      </w:pPr>
      <w:r w:rsidRPr="00C672DF">
        <w:t xml:space="preserve">Hansen, N., &amp; Ostermeier, A. (2001). Completely derandomized self-adaptation in evolution strategies. </w:t>
      </w:r>
      <w:r w:rsidRPr="00C672DF">
        <w:rPr>
          <w:i/>
          <w:iCs/>
        </w:rPr>
        <w:t>Evolutionary Computation, 9</w:t>
      </w:r>
      <w:r w:rsidRPr="00C672DF">
        <w:t xml:space="preserve">(2), 159–195. </w:t>
      </w:r>
      <w:hyperlink r:id="rId19" w:history="1">
        <w:r w:rsidRPr="00C672DF">
          <w:rPr>
            <w:rStyle w:val="Hyperlink"/>
          </w:rPr>
          <w:t>https://doi.org/10.1162/106365601750190398</w:t>
        </w:r>
      </w:hyperlink>
    </w:p>
    <w:p w14:paraId="6A1D42F4" w14:textId="053E37AE" w:rsidR="00C672DF" w:rsidRPr="00C672DF" w:rsidRDefault="00C672DF" w:rsidP="00C672DF">
      <w:pPr>
        <w:pStyle w:val="ListParagraph"/>
        <w:numPr>
          <w:ilvl w:val="0"/>
          <w:numId w:val="4"/>
        </w:numPr>
        <w:spacing w:after="140" w:line="264" w:lineRule="auto"/>
        <w:jc w:val="both"/>
      </w:pPr>
      <w:r w:rsidRPr="00C672DF">
        <w:t xml:space="preserve">Holland, J. H. (1975). </w:t>
      </w:r>
      <w:r w:rsidRPr="00C672DF">
        <w:rPr>
          <w:i/>
          <w:iCs/>
        </w:rPr>
        <w:t>Adaptation in natural and artificial systems</w:t>
      </w:r>
      <w:r w:rsidRPr="00C672DF">
        <w:t>. University of Michigan Press. (Print monograph.)</w:t>
      </w:r>
    </w:p>
    <w:p w14:paraId="7F9E8CF0" w14:textId="77777777" w:rsidR="00C672DF" w:rsidRPr="00C672DF" w:rsidRDefault="00C672DF" w:rsidP="00C672DF">
      <w:pPr>
        <w:pStyle w:val="ListParagraph"/>
        <w:numPr>
          <w:ilvl w:val="0"/>
          <w:numId w:val="4"/>
        </w:numPr>
        <w:spacing w:after="140" w:line="264" w:lineRule="auto"/>
        <w:jc w:val="both"/>
      </w:pPr>
      <w:r w:rsidRPr="00C672DF">
        <w:lastRenderedPageBreak/>
        <w:t xml:space="preserve">Lin, X., Yang, Z., Zhang, X., &amp; Zhang, Q. (2023). Continuation path learning for homotopy optimization. In </w:t>
      </w:r>
      <w:r w:rsidRPr="00C672DF">
        <w:rPr>
          <w:i/>
          <w:iCs/>
        </w:rPr>
        <w:t>Proceedings of the 40th International Conference on Machine Learning</w:t>
      </w:r>
      <w:r w:rsidRPr="00C672DF">
        <w:t xml:space="preserve"> (PMLR Vol. 202). </w:t>
      </w:r>
      <w:hyperlink r:id="rId20" w:history="1">
        <w:r w:rsidRPr="00C672DF">
          <w:rPr>
            <w:rStyle w:val="Hyperlink"/>
          </w:rPr>
          <w:t>https://proceedings.mlr.press/v</w:t>
        </w:r>
        <w:r w:rsidRPr="00C672DF">
          <w:rPr>
            <w:rStyle w:val="Hyperlink"/>
          </w:rPr>
          <w:t>2</w:t>
        </w:r>
        <w:r w:rsidRPr="00C672DF">
          <w:rPr>
            <w:rStyle w:val="Hyperlink"/>
          </w:rPr>
          <w:t>02/lin23n.html</w:t>
        </w:r>
      </w:hyperlink>
    </w:p>
    <w:p w14:paraId="0091CE86" w14:textId="77777777" w:rsidR="00C672DF" w:rsidRPr="00C672DF" w:rsidRDefault="00C672DF" w:rsidP="00C672DF">
      <w:pPr>
        <w:pStyle w:val="ListParagraph"/>
        <w:numPr>
          <w:ilvl w:val="0"/>
          <w:numId w:val="4"/>
        </w:numPr>
        <w:spacing w:after="140" w:line="264" w:lineRule="auto"/>
        <w:jc w:val="both"/>
      </w:pPr>
      <w:r w:rsidRPr="00C672DF">
        <w:t xml:space="preserve">Mill, R. D., &amp; Cole, M. W. (2025). Dynamically shifting from compositional to conjunctive brain representations supports cognitive task learning. </w:t>
      </w:r>
      <w:r w:rsidRPr="00C672DF">
        <w:rPr>
          <w:i/>
          <w:iCs/>
        </w:rPr>
        <w:t>Nature Communications, 16</w:t>
      </w:r>
      <w:r w:rsidRPr="00C672DF">
        <w:t xml:space="preserve">, 10084. </w:t>
      </w:r>
      <w:hyperlink r:id="rId21" w:history="1">
        <w:r w:rsidRPr="00C672DF">
          <w:rPr>
            <w:rStyle w:val="Hyperlink"/>
          </w:rPr>
          <w:t>https://doi.org/10.1038/s41467-025-65041-2</w:t>
        </w:r>
      </w:hyperlink>
    </w:p>
    <w:p w14:paraId="74AC9D8E" w14:textId="77777777" w:rsidR="00C672DF" w:rsidRPr="00C672DF" w:rsidRDefault="00C672DF" w:rsidP="00C672DF">
      <w:pPr>
        <w:pStyle w:val="ListParagraph"/>
        <w:numPr>
          <w:ilvl w:val="0"/>
          <w:numId w:val="4"/>
        </w:numPr>
        <w:spacing w:after="140" w:line="264" w:lineRule="auto"/>
        <w:jc w:val="both"/>
      </w:pPr>
      <w:r w:rsidRPr="00C672DF">
        <w:t xml:space="preserve">Power, J. J., Pinheiro, F., Pompei, S., Kovacova, V., Yüksel, M., Rathmann, I., Förster, M., Lässig, M., &amp; Maier, B. (2021). Adaptive evolution of hybrid bacteria by horizontal gene transfer. </w:t>
      </w:r>
      <w:r w:rsidRPr="00C672DF">
        <w:rPr>
          <w:i/>
          <w:iCs/>
        </w:rPr>
        <w:t>Proceedings of the National Academy of Sciences, 118</w:t>
      </w:r>
      <w:r w:rsidRPr="00C672DF">
        <w:t xml:space="preserve">(10), e2007873118. </w:t>
      </w:r>
      <w:hyperlink r:id="rId22" w:history="1">
        <w:r w:rsidRPr="00C672DF">
          <w:rPr>
            <w:rStyle w:val="Hyperlink"/>
          </w:rPr>
          <w:t>https://doi.org/10.1073/pnas.2007873118</w:t>
        </w:r>
      </w:hyperlink>
    </w:p>
    <w:p w14:paraId="1D25373E" w14:textId="1027FA3B" w:rsidR="00C672DF" w:rsidRPr="00C672DF" w:rsidRDefault="00C672DF" w:rsidP="00C672DF">
      <w:pPr>
        <w:pStyle w:val="ListParagraph"/>
        <w:numPr>
          <w:ilvl w:val="0"/>
          <w:numId w:val="4"/>
        </w:numPr>
        <w:spacing w:after="140" w:line="264" w:lineRule="auto"/>
        <w:jc w:val="both"/>
      </w:pPr>
      <w:r w:rsidRPr="00C672DF">
        <w:t xml:space="preserve">Rechenberg, I. (1973). </w:t>
      </w:r>
      <w:r w:rsidRPr="00C672DF">
        <w:rPr>
          <w:i/>
          <w:iCs/>
        </w:rPr>
        <w:t>Evolutionsstrategie: Optimierung technischer Systeme nach Prinzipien der biologischen Evolution</w:t>
      </w:r>
      <w:r w:rsidRPr="00C672DF">
        <w:t>. Frommann-Holzboog. (Print monograph.)</w:t>
      </w:r>
    </w:p>
    <w:p w14:paraId="37C4FEB2" w14:textId="77777777" w:rsidR="00C672DF" w:rsidRPr="00C672DF" w:rsidRDefault="00C672DF" w:rsidP="00C672DF">
      <w:pPr>
        <w:pStyle w:val="ListParagraph"/>
        <w:numPr>
          <w:ilvl w:val="0"/>
          <w:numId w:val="4"/>
        </w:numPr>
        <w:spacing w:after="140" w:line="264" w:lineRule="auto"/>
        <w:jc w:val="both"/>
      </w:pPr>
      <w:r w:rsidRPr="00C672DF">
        <w:t xml:space="preserve">Redondo-Salvo, S., Fernández-López, R., Ruiz, R., Vielva, L., de Toro, M., Rocha, E. P. C., Garcillán-Barcia, M. P., &amp; de la Cruz, F. (2020). Pathways for horizontal gene transfer in bacteria revealed by a global map of their plasmids. </w:t>
      </w:r>
      <w:r w:rsidRPr="00C672DF">
        <w:rPr>
          <w:i/>
          <w:iCs/>
        </w:rPr>
        <w:t>Nature Communications, 11</w:t>
      </w:r>
      <w:r w:rsidRPr="00C672DF">
        <w:t xml:space="preserve">, 3602. </w:t>
      </w:r>
      <w:hyperlink r:id="rId23" w:history="1">
        <w:r w:rsidRPr="00C672DF">
          <w:rPr>
            <w:rStyle w:val="Hyperlink"/>
          </w:rPr>
          <w:t>https://doi.org/10.1038/s41467-020-17278-2</w:t>
        </w:r>
      </w:hyperlink>
    </w:p>
    <w:p w14:paraId="1B6BBCD8" w14:textId="77777777" w:rsidR="00C672DF" w:rsidRPr="00C672DF" w:rsidRDefault="00C672DF" w:rsidP="00C672DF">
      <w:pPr>
        <w:pStyle w:val="ListParagraph"/>
        <w:numPr>
          <w:ilvl w:val="0"/>
          <w:numId w:val="4"/>
        </w:numPr>
        <w:spacing w:after="140" w:line="264" w:lineRule="auto"/>
        <w:jc w:val="both"/>
      </w:pPr>
      <w:r w:rsidRPr="00C672DF">
        <w:t xml:space="preserve">Rodríguez-Beltrán, J., DelaFuente, J., León-Sampedro, R., MacLean, R. C., &amp; San Millán, Á. (2021). Beyond horizontal gene transfer: The role of plasmids in bacterial evolution. </w:t>
      </w:r>
      <w:r w:rsidRPr="00C672DF">
        <w:rPr>
          <w:i/>
          <w:iCs/>
        </w:rPr>
        <w:t>Nature Reviews Microbiology, 19</w:t>
      </w:r>
      <w:r w:rsidRPr="00C672DF">
        <w:t xml:space="preserve">(6), 347–359. </w:t>
      </w:r>
      <w:hyperlink r:id="rId24" w:history="1">
        <w:r w:rsidRPr="00C672DF">
          <w:rPr>
            <w:rStyle w:val="Hyperlink"/>
          </w:rPr>
          <w:t>https://doi.org/10.1038/s41579-020-00497-1</w:t>
        </w:r>
      </w:hyperlink>
    </w:p>
    <w:p w14:paraId="0F387D91" w14:textId="77777777" w:rsidR="00C672DF" w:rsidRPr="00C672DF" w:rsidRDefault="00C672DF" w:rsidP="00C672DF">
      <w:pPr>
        <w:pStyle w:val="ListParagraph"/>
        <w:numPr>
          <w:ilvl w:val="0"/>
          <w:numId w:val="4"/>
        </w:numPr>
        <w:spacing w:after="140" w:line="264" w:lineRule="auto"/>
        <w:jc w:val="both"/>
      </w:pPr>
      <w:r w:rsidRPr="00C672DF">
        <w:t xml:space="preserve">Schuster, P., &amp; Sigmund, K. (1983). Replicator dynamics. </w:t>
      </w:r>
      <w:r w:rsidRPr="00C672DF">
        <w:rPr>
          <w:i/>
          <w:iCs/>
        </w:rPr>
        <w:t>Journal of Theoretical Biology, 100</w:t>
      </w:r>
      <w:r w:rsidRPr="00C672DF">
        <w:t xml:space="preserve">(3), 533–538. </w:t>
      </w:r>
      <w:hyperlink r:id="rId25" w:history="1">
        <w:r w:rsidRPr="00C672DF">
          <w:rPr>
            <w:rStyle w:val="Hyperlink"/>
          </w:rPr>
          <w:t>https://doi.org/10.1016/0022-5193(83)90445-9</w:t>
        </w:r>
      </w:hyperlink>
    </w:p>
    <w:p w14:paraId="0535E804" w14:textId="68B76CDE" w:rsidR="00C672DF" w:rsidRPr="00C672DF" w:rsidRDefault="00C672DF" w:rsidP="00C672DF">
      <w:pPr>
        <w:pStyle w:val="ListParagraph"/>
        <w:numPr>
          <w:ilvl w:val="0"/>
          <w:numId w:val="4"/>
        </w:numPr>
        <w:spacing w:after="140" w:line="264" w:lineRule="auto"/>
        <w:jc w:val="both"/>
      </w:pPr>
      <w:r w:rsidRPr="00C672DF">
        <w:t xml:space="preserve">Schwefel, H.-P. (1981). </w:t>
      </w:r>
      <w:r w:rsidRPr="00C672DF">
        <w:rPr>
          <w:i/>
          <w:iCs/>
        </w:rPr>
        <w:t>Numerical optimization of computer models</w:t>
      </w:r>
      <w:r w:rsidRPr="00C672DF">
        <w:t>. Wiley. (Print monograph.)</w:t>
      </w:r>
    </w:p>
    <w:p w14:paraId="001287BF" w14:textId="77777777" w:rsidR="00C672DF" w:rsidRPr="00C672DF" w:rsidRDefault="00C672DF" w:rsidP="00C672DF">
      <w:pPr>
        <w:pStyle w:val="ListParagraph"/>
        <w:numPr>
          <w:ilvl w:val="0"/>
          <w:numId w:val="4"/>
        </w:numPr>
        <w:spacing w:after="140" w:line="264" w:lineRule="auto"/>
        <w:jc w:val="both"/>
      </w:pPr>
      <w:r w:rsidRPr="00C672DF">
        <w:t xml:space="preserve">Spens, E., &amp; Burgess, N. (2024). A generative model of memory construction and consolidation. </w:t>
      </w:r>
      <w:r w:rsidRPr="00C672DF">
        <w:rPr>
          <w:i/>
          <w:iCs/>
        </w:rPr>
        <w:t>Nature Human Behaviour, 8</w:t>
      </w:r>
      <w:r w:rsidRPr="00C672DF">
        <w:t xml:space="preserve">(3), 526–543. </w:t>
      </w:r>
      <w:hyperlink r:id="rId26" w:history="1">
        <w:r w:rsidRPr="00C672DF">
          <w:rPr>
            <w:rStyle w:val="Hyperlink"/>
          </w:rPr>
          <w:t>https://doi.org/10.1038/s41562-023-01799-z</w:t>
        </w:r>
      </w:hyperlink>
    </w:p>
    <w:p w14:paraId="61EE56E4" w14:textId="77777777" w:rsidR="00C672DF" w:rsidRPr="00C672DF" w:rsidRDefault="00C672DF" w:rsidP="00C672DF">
      <w:pPr>
        <w:pStyle w:val="ListParagraph"/>
        <w:numPr>
          <w:ilvl w:val="0"/>
          <w:numId w:val="4"/>
        </w:numPr>
        <w:spacing w:after="140" w:line="264" w:lineRule="auto"/>
        <w:jc w:val="both"/>
      </w:pPr>
      <w:r w:rsidRPr="00C672DF">
        <w:t xml:space="preserve">Squire, L. R., Genzel, L., Wixted, J. T., &amp; Morris, R. G. (2015). Memory consolidation. </w:t>
      </w:r>
      <w:r w:rsidRPr="00C672DF">
        <w:rPr>
          <w:i/>
          <w:iCs/>
        </w:rPr>
        <w:t>Cold Spring Harbor Perspectives in Biology, 7</w:t>
      </w:r>
      <w:r w:rsidRPr="00C672DF">
        <w:t xml:space="preserve">(8), a021766. </w:t>
      </w:r>
      <w:hyperlink r:id="rId27" w:history="1">
        <w:r w:rsidRPr="00C672DF">
          <w:rPr>
            <w:rStyle w:val="Hyperlink"/>
          </w:rPr>
          <w:t>https://doi.org/10.1101/cshperspect.a021766</w:t>
        </w:r>
      </w:hyperlink>
    </w:p>
    <w:p w14:paraId="0F8864FD" w14:textId="77777777" w:rsidR="00C672DF" w:rsidRPr="00C672DF" w:rsidRDefault="00C672DF" w:rsidP="00C672DF">
      <w:pPr>
        <w:pStyle w:val="ListParagraph"/>
        <w:numPr>
          <w:ilvl w:val="0"/>
          <w:numId w:val="4"/>
        </w:numPr>
        <w:spacing w:after="140" w:line="264" w:lineRule="auto"/>
        <w:jc w:val="both"/>
      </w:pPr>
      <w:r w:rsidRPr="00C672DF">
        <w:t xml:space="preserve">Wierstra, D., Schaul, T., Glasmachers, T., Sun, Y., Peters, J., &amp; Schmidhuber, J. (2014). Natural evolution strategies. </w:t>
      </w:r>
      <w:r w:rsidRPr="00C672DF">
        <w:rPr>
          <w:i/>
          <w:iCs/>
        </w:rPr>
        <w:t>Journal of Machine Learning Research, 15</w:t>
      </w:r>
      <w:r w:rsidRPr="00C672DF">
        <w:t xml:space="preserve">, 949–980. </w:t>
      </w:r>
      <w:hyperlink r:id="rId28" w:history="1">
        <w:r w:rsidRPr="00C672DF">
          <w:rPr>
            <w:rStyle w:val="Hyperlink"/>
          </w:rPr>
          <w:t>https://jmlr.org/papers/v15/wierstra14a.html</w:t>
        </w:r>
      </w:hyperlink>
    </w:p>
    <w:p w14:paraId="7E96FE32" w14:textId="77777777" w:rsidR="00C672DF" w:rsidRPr="00C672DF" w:rsidRDefault="00C672DF" w:rsidP="00C672DF">
      <w:pPr>
        <w:pStyle w:val="ListParagraph"/>
        <w:numPr>
          <w:ilvl w:val="0"/>
          <w:numId w:val="4"/>
        </w:numPr>
        <w:spacing w:after="140" w:line="264" w:lineRule="auto"/>
        <w:jc w:val="both"/>
      </w:pPr>
      <w:r w:rsidRPr="00C672DF">
        <w:t xml:space="preserve">Woods, L. C., Gorrell, R. J., Taylor, F., Connallon, T., Kwok, T., &amp; McDonald, M. J. (2020). Horizontal gene transfer potentiates adaptation by reducing selective constraints on the spread of genetic variation. </w:t>
      </w:r>
      <w:r w:rsidRPr="00C672DF">
        <w:rPr>
          <w:i/>
          <w:iCs/>
        </w:rPr>
        <w:t>Proceedings of the National Academy of Sciences, 117</w:t>
      </w:r>
      <w:r w:rsidRPr="00C672DF">
        <w:t xml:space="preserve">(43), 26868–26875. </w:t>
      </w:r>
      <w:hyperlink r:id="rId29" w:history="1">
        <w:r w:rsidRPr="00C672DF">
          <w:rPr>
            <w:rStyle w:val="Hyperlink"/>
          </w:rPr>
          <w:t>https://doi.org/10.1073/pnas.2005331117</w:t>
        </w:r>
      </w:hyperlink>
    </w:p>
    <w:p w14:paraId="3FBC956A" w14:textId="77777777" w:rsidR="00C672DF" w:rsidRDefault="00C672DF">
      <w:pPr>
        <w:spacing w:after="140" w:line="264" w:lineRule="auto"/>
        <w:jc w:val="both"/>
      </w:pPr>
    </w:p>
    <w:sectPr w:rsidR="00C672DF">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B457A" w14:textId="77777777" w:rsidR="00F463B3" w:rsidRDefault="00F463B3">
      <w:r>
        <w:separator/>
      </w:r>
    </w:p>
  </w:endnote>
  <w:endnote w:type="continuationSeparator" w:id="0">
    <w:p w14:paraId="163BDFF8" w14:textId="77777777" w:rsidR="00F463B3" w:rsidRDefault="00F46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BCDB" w14:textId="77777777" w:rsidR="000E256A"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50AD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2CBF" w14:textId="77777777" w:rsidR="00F463B3" w:rsidRDefault="00F463B3">
      <w:r>
        <w:separator/>
      </w:r>
    </w:p>
  </w:footnote>
  <w:footnote w:type="continuationSeparator" w:id="0">
    <w:p w14:paraId="4784E286" w14:textId="77777777" w:rsidR="00F463B3" w:rsidRDefault="00F46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66E6" w14:textId="77777777" w:rsidR="000E256A" w:rsidRDefault="00000000">
    <w:pPr>
      <w:pBdr>
        <w:bottom w:val="single" w:sz="4" w:space="4" w:color="BFBFBF"/>
      </w:pBdr>
      <w:jc w:val="right"/>
    </w:pPr>
    <w:r>
      <w:rPr>
        <w:i/>
        <w:iCs/>
        <w:color w:val="808080"/>
        <w:sz w:val="16"/>
        <w:szCs w:val="16"/>
      </w:rPr>
      <w:t>Generalized Homotopy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5D1"/>
    <w:multiLevelType w:val="hybridMultilevel"/>
    <w:tmpl w:val="5490B40E"/>
    <w:lvl w:ilvl="0" w:tplc="275C37FC">
      <w:start w:val="1"/>
      <w:numFmt w:val="bullet"/>
      <w:lvlText w:val="•"/>
      <w:lvlJc w:val="left"/>
      <w:pPr>
        <w:ind w:left="460" w:hanging="260"/>
      </w:pPr>
    </w:lvl>
    <w:lvl w:ilvl="1" w:tplc="08921DCE">
      <w:start w:val="1"/>
      <w:numFmt w:val="bullet"/>
      <w:lvlText w:val="◦"/>
      <w:lvlJc w:val="left"/>
      <w:pPr>
        <w:ind w:left="920" w:hanging="260"/>
      </w:pPr>
    </w:lvl>
    <w:lvl w:ilvl="2" w:tplc="E1D2D906">
      <w:numFmt w:val="decimal"/>
      <w:lvlText w:val=""/>
      <w:lvlJc w:val="left"/>
    </w:lvl>
    <w:lvl w:ilvl="3" w:tplc="3BF21C26">
      <w:numFmt w:val="decimal"/>
      <w:lvlText w:val=""/>
      <w:lvlJc w:val="left"/>
    </w:lvl>
    <w:lvl w:ilvl="4" w:tplc="43E6493A">
      <w:numFmt w:val="decimal"/>
      <w:lvlText w:val=""/>
      <w:lvlJc w:val="left"/>
    </w:lvl>
    <w:lvl w:ilvl="5" w:tplc="B1AECEF2">
      <w:numFmt w:val="decimal"/>
      <w:lvlText w:val=""/>
      <w:lvlJc w:val="left"/>
    </w:lvl>
    <w:lvl w:ilvl="6" w:tplc="C5A62BDC">
      <w:numFmt w:val="decimal"/>
      <w:lvlText w:val=""/>
      <w:lvlJc w:val="left"/>
    </w:lvl>
    <w:lvl w:ilvl="7" w:tplc="EF4A9838">
      <w:numFmt w:val="decimal"/>
      <w:lvlText w:val=""/>
      <w:lvlJc w:val="left"/>
    </w:lvl>
    <w:lvl w:ilvl="8" w:tplc="4AB451EE">
      <w:numFmt w:val="decimal"/>
      <w:lvlText w:val=""/>
      <w:lvlJc w:val="left"/>
    </w:lvl>
  </w:abstractNum>
  <w:abstractNum w:abstractNumId="1" w15:restartNumberingAfterBreak="0">
    <w:nsid w:val="1EF60A17"/>
    <w:multiLevelType w:val="hybridMultilevel"/>
    <w:tmpl w:val="84621D26"/>
    <w:lvl w:ilvl="0" w:tplc="82929044">
      <w:start w:val="1"/>
      <w:numFmt w:val="bullet"/>
      <w:lvlText w:val="●"/>
      <w:lvlJc w:val="left"/>
      <w:pPr>
        <w:ind w:left="720" w:hanging="360"/>
      </w:pPr>
    </w:lvl>
    <w:lvl w:ilvl="1" w:tplc="0104681A">
      <w:start w:val="1"/>
      <w:numFmt w:val="bullet"/>
      <w:lvlText w:val="○"/>
      <w:lvlJc w:val="left"/>
      <w:pPr>
        <w:ind w:left="1440" w:hanging="360"/>
      </w:pPr>
    </w:lvl>
    <w:lvl w:ilvl="2" w:tplc="339EAF90">
      <w:start w:val="1"/>
      <w:numFmt w:val="bullet"/>
      <w:lvlText w:val="■"/>
      <w:lvlJc w:val="left"/>
      <w:pPr>
        <w:ind w:left="2160" w:hanging="360"/>
      </w:pPr>
    </w:lvl>
    <w:lvl w:ilvl="3" w:tplc="B3F44508">
      <w:start w:val="1"/>
      <w:numFmt w:val="bullet"/>
      <w:lvlText w:val="●"/>
      <w:lvlJc w:val="left"/>
      <w:pPr>
        <w:ind w:left="2880" w:hanging="360"/>
      </w:pPr>
    </w:lvl>
    <w:lvl w:ilvl="4" w:tplc="AB3E1ECC">
      <w:start w:val="1"/>
      <w:numFmt w:val="bullet"/>
      <w:lvlText w:val="○"/>
      <w:lvlJc w:val="left"/>
      <w:pPr>
        <w:ind w:left="3600" w:hanging="360"/>
      </w:pPr>
    </w:lvl>
    <w:lvl w:ilvl="5" w:tplc="FD30AD52">
      <w:start w:val="1"/>
      <w:numFmt w:val="bullet"/>
      <w:lvlText w:val="■"/>
      <w:lvlJc w:val="left"/>
      <w:pPr>
        <w:ind w:left="4320" w:hanging="360"/>
      </w:pPr>
    </w:lvl>
    <w:lvl w:ilvl="6" w:tplc="8DBE51E0">
      <w:start w:val="1"/>
      <w:numFmt w:val="bullet"/>
      <w:lvlText w:val="●"/>
      <w:lvlJc w:val="left"/>
      <w:pPr>
        <w:ind w:left="5040" w:hanging="360"/>
      </w:pPr>
    </w:lvl>
    <w:lvl w:ilvl="7" w:tplc="77A68396">
      <w:start w:val="1"/>
      <w:numFmt w:val="bullet"/>
      <w:lvlText w:val="●"/>
      <w:lvlJc w:val="left"/>
      <w:pPr>
        <w:ind w:left="5760" w:hanging="360"/>
      </w:pPr>
    </w:lvl>
    <w:lvl w:ilvl="8" w:tplc="9DFE9A46">
      <w:start w:val="1"/>
      <w:numFmt w:val="bullet"/>
      <w:lvlText w:val="●"/>
      <w:lvlJc w:val="left"/>
      <w:pPr>
        <w:ind w:left="6480" w:hanging="360"/>
      </w:pPr>
    </w:lvl>
  </w:abstractNum>
  <w:abstractNum w:abstractNumId="2" w15:restartNumberingAfterBreak="0">
    <w:nsid w:val="3DFD6460"/>
    <w:multiLevelType w:val="hybridMultilevel"/>
    <w:tmpl w:val="28222E78"/>
    <w:lvl w:ilvl="0" w:tplc="27623670">
      <w:start w:val="1"/>
      <w:numFmt w:val="decimal"/>
      <w:lvlText w:val="%1."/>
      <w:lvlJc w:val="left"/>
      <w:pPr>
        <w:ind w:left="460" w:hanging="260"/>
      </w:pPr>
    </w:lvl>
    <w:lvl w:ilvl="1" w:tplc="E5ACA3CA">
      <w:numFmt w:val="decimal"/>
      <w:lvlText w:val=""/>
      <w:lvlJc w:val="left"/>
    </w:lvl>
    <w:lvl w:ilvl="2" w:tplc="1D62AA12">
      <w:numFmt w:val="decimal"/>
      <w:lvlText w:val=""/>
      <w:lvlJc w:val="left"/>
    </w:lvl>
    <w:lvl w:ilvl="3" w:tplc="1C706B30">
      <w:numFmt w:val="decimal"/>
      <w:lvlText w:val=""/>
      <w:lvlJc w:val="left"/>
    </w:lvl>
    <w:lvl w:ilvl="4" w:tplc="9858D900">
      <w:numFmt w:val="decimal"/>
      <w:lvlText w:val=""/>
      <w:lvlJc w:val="left"/>
    </w:lvl>
    <w:lvl w:ilvl="5" w:tplc="4F643398">
      <w:numFmt w:val="decimal"/>
      <w:lvlText w:val=""/>
      <w:lvlJc w:val="left"/>
    </w:lvl>
    <w:lvl w:ilvl="6" w:tplc="DED08D74">
      <w:numFmt w:val="decimal"/>
      <w:lvlText w:val=""/>
      <w:lvlJc w:val="left"/>
    </w:lvl>
    <w:lvl w:ilvl="7" w:tplc="0CA8C752">
      <w:numFmt w:val="decimal"/>
      <w:lvlText w:val=""/>
      <w:lvlJc w:val="left"/>
    </w:lvl>
    <w:lvl w:ilvl="8" w:tplc="29945D2C">
      <w:numFmt w:val="decimal"/>
      <w:lvlText w:val=""/>
      <w:lvlJc w:val="left"/>
    </w:lvl>
  </w:abstractNum>
  <w:abstractNum w:abstractNumId="3" w15:restartNumberingAfterBreak="0">
    <w:nsid w:val="5219446E"/>
    <w:multiLevelType w:val="hybridMultilevel"/>
    <w:tmpl w:val="F432D23E"/>
    <w:lvl w:ilvl="0" w:tplc="58CABE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5699295">
    <w:abstractNumId w:val="1"/>
    <w:lvlOverride w:ilvl="0">
      <w:startOverride w:val="1"/>
    </w:lvlOverride>
  </w:num>
  <w:num w:numId="2" w16cid:durableId="61561623">
    <w:abstractNumId w:val="0"/>
    <w:lvlOverride w:ilvl="0">
      <w:startOverride w:val="1"/>
    </w:lvlOverride>
  </w:num>
  <w:num w:numId="3" w16cid:durableId="666447487">
    <w:abstractNumId w:val="2"/>
    <w:lvlOverride w:ilvl="0">
      <w:startOverride w:val="1"/>
    </w:lvlOverride>
  </w:num>
  <w:num w:numId="4" w16cid:durableId="1984116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56A"/>
    <w:rsid w:val="000B1F9C"/>
    <w:rsid w:val="000E256A"/>
    <w:rsid w:val="002D7BF3"/>
    <w:rsid w:val="00854C7A"/>
    <w:rsid w:val="00B153EF"/>
    <w:rsid w:val="00C672DF"/>
    <w:rsid w:val="00DA677E"/>
    <w:rsid w:val="00E50ADB"/>
    <w:rsid w:val="00F463B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40554"/>
  <w15:docId w15:val="{DB491788-697C-414A-9F17-228D7CE7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B1F9C"/>
    <w:rPr>
      <w:color w:val="605E5C"/>
      <w:shd w:val="clear" w:color="auto" w:fill="E1DFDD"/>
    </w:rPr>
  </w:style>
  <w:style w:type="character" w:styleId="FollowedHyperlink">
    <w:name w:val="FollowedHyperlink"/>
    <w:basedOn w:val="DefaultParagraphFont"/>
    <w:uiPriority w:val="99"/>
    <w:semiHidden/>
    <w:unhideWhenUsed/>
    <w:rsid w:val="00C672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8/s41579-021-00650-4" TargetMode="External"/><Relationship Id="rId18" Type="http://schemas.openxmlformats.org/officeDocument/2006/relationships/hyperlink" Target="https://doi.org/10.1007/BF00623322" TargetMode="External"/><Relationship Id="rId26" Type="http://schemas.openxmlformats.org/officeDocument/2006/relationships/hyperlink" Target="https://doi.org/10.1038/s41562-023-01799-z" TargetMode="External"/><Relationship Id="rId3" Type="http://schemas.openxmlformats.org/officeDocument/2006/relationships/settings" Target="settings.xml"/><Relationship Id="rId21" Type="http://schemas.openxmlformats.org/officeDocument/2006/relationships/hyperlink" Target="https://doi.org/10.1038/s41467-025-65041-2" TargetMode="External"/><Relationship Id="rId7" Type="http://schemas.openxmlformats.org/officeDocument/2006/relationships/hyperlink" Target="mailto:debiprasadghosh@gmail.com" TargetMode="External"/><Relationship Id="rId12" Type="http://schemas.openxmlformats.org/officeDocument/2006/relationships/hyperlink" Target="https://doi.org/10.1137/1.9780898719154" TargetMode="External"/><Relationship Id="rId17" Type="http://schemas.openxmlformats.org/officeDocument/2006/relationships/hyperlink" Target="https://doi.org/10.2172/876373" TargetMode="External"/><Relationship Id="rId25" Type="http://schemas.openxmlformats.org/officeDocument/2006/relationships/hyperlink" Target="https://doi.org/10.1016/0022-5193(83)90445-9"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neuron.2015.09.004" TargetMode="External"/><Relationship Id="rId20" Type="http://schemas.openxmlformats.org/officeDocument/2006/relationships/hyperlink" Target="https://proceedings.mlr.press/v202/lin23n.html" TargetMode="External"/><Relationship Id="rId29" Type="http://schemas.openxmlformats.org/officeDocument/2006/relationships/hyperlink" Target="https://doi.org/10.1073/pnas.20053311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3-642-61257-2" TargetMode="External"/><Relationship Id="rId24" Type="http://schemas.openxmlformats.org/officeDocument/2006/relationships/hyperlink" Target="https://doi.org/10.1038/s41579-020-00497-1"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26/sciadv.aax3173" TargetMode="External"/><Relationship Id="rId23" Type="http://schemas.openxmlformats.org/officeDocument/2006/relationships/hyperlink" Target="https://doi.org/10.1038/s41467-020-17278-2" TargetMode="External"/><Relationship Id="rId28" Type="http://schemas.openxmlformats.org/officeDocument/2006/relationships/hyperlink" Target="https://jmlr.org/papers/v15/wierstra14a.html" TargetMode="External"/><Relationship Id="rId10" Type="http://schemas.openxmlformats.org/officeDocument/2006/relationships/hyperlink" Target="https://doi.org/10.1007/s10884-018-9692-9" TargetMode="External"/><Relationship Id="rId19" Type="http://schemas.openxmlformats.org/officeDocument/2006/relationships/hyperlink" Target="https://doi.org/10.1162/106365601750190398"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453-011-9564-8" TargetMode="External"/><Relationship Id="rId14" Type="http://schemas.openxmlformats.org/officeDocument/2006/relationships/hyperlink" Target="https://doi.org/10.1073/pnas.2212147120" TargetMode="External"/><Relationship Id="rId22" Type="http://schemas.openxmlformats.org/officeDocument/2006/relationships/hyperlink" Target="https://doi.org/10.1073/pnas.2007873118" TargetMode="External"/><Relationship Id="rId27" Type="http://schemas.openxmlformats.org/officeDocument/2006/relationships/hyperlink" Target="https://doi.org/10.1101/cshperspect.a021766" TargetMode="External"/><Relationship Id="rId30" Type="http://schemas.openxmlformats.org/officeDocument/2006/relationships/header" Target="header1.xml"/><Relationship Id="rId8" Type="http://schemas.openxmlformats.org/officeDocument/2006/relationships/hyperlink" Target="https://doi.org/10.13140/RG.2.2.20272.524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36</Pages>
  <Words>18008</Words>
  <Characters>102648</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Generalized Homotopy Optimization</vt:lpstr>
    </vt:vector>
  </TitlesOfParts>
  <Company/>
  <LinksUpToDate>false</LinksUpToDate>
  <CharactersWithSpaces>120416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Generalized Homotopy Optimization</dc:title>
  <dc:creator>GHO</dc:creator>
  <cp:lastModifiedBy>Debiprasad Ghosh</cp:lastModifiedBy>
  <cp:revision>8</cp:revision>
  <cp:lastPrinted>2026-07-12T19:09:00Z</cp:lastPrinted>
  <dcterms:created xsi:type="dcterms:W3CDTF">2026-07-11T18:55:00Z</dcterms:created>
  <dcterms:modified xsi:type="dcterms:W3CDTF">2026-07-12T19:11:00Z</dcterms:modified>
</cp:coreProperties>
</file>