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EAE6" w14:textId="77777777" w:rsidR="00E70F9C" w:rsidRPr="009C4B84" w:rsidRDefault="00000000" w:rsidP="00955230">
      <w:pPr>
        <w:spacing w:before="1000"/>
        <w:jc w:val="center"/>
        <w:rPr>
          <w:sz w:val="80"/>
          <w:szCs w:val="80"/>
        </w:rPr>
      </w:pPr>
      <w:r w:rsidRPr="009C4B84">
        <w:rPr>
          <w:b/>
          <w:color w:val="1F4E79"/>
          <w:sz w:val="80"/>
          <w:szCs w:val="80"/>
        </w:rPr>
        <w:t>Hierarchy Without Erasure</w:t>
      </w:r>
    </w:p>
    <w:p w14:paraId="5A093DAA" w14:textId="77777777" w:rsidR="00E70F9C" w:rsidRPr="009C4B84" w:rsidRDefault="00000000" w:rsidP="00955230">
      <w:pPr>
        <w:jc w:val="center"/>
        <w:rPr>
          <w:szCs w:val="21"/>
        </w:rPr>
      </w:pPr>
      <w:r w:rsidRPr="009C4B84">
        <w:rPr>
          <w:b/>
          <w:color w:val="2F5496"/>
          <w:szCs w:val="21"/>
        </w:rPr>
        <w:t>H-ISET as a Lossless Lifting Tower, and Why Learning Optimizes Codelength Rather Than Invertibility</w:t>
      </w:r>
    </w:p>
    <w:p w14:paraId="2F8F80DE" w14:textId="77777777" w:rsidR="00E70F9C" w:rsidRDefault="00000000" w:rsidP="00955230">
      <w:pPr>
        <w:spacing w:before="240"/>
        <w:jc w:val="center"/>
        <w:rPr>
          <w:i/>
          <w:color w:val="595959"/>
          <w:sz w:val="24"/>
          <w:szCs w:val="24"/>
        </w:rPr>
      </w:pPr>
      <w:r w:rsidRPr="008F5E6D">
        <w:rPr>
          <w:i/>
          <w:color w:val="595959"/>
          <w:sz w:val="28"/>
          <w:szCs w:val="28"/>
        </w:rPr>
        <w:t>A hierarchical continuation of ISET:</w:t>
      </w:r>
      <w:r w:rsidRPr="008F5E6D">
        <w:rPr>
          <w:i/>
          <w:color w:val="595959"/>
          <w:sz w:val="24"/>
          <w:szCs w:val="24"/>
        </w:rPr>
        <w:t xml:space="preserve"> Invertible Sequence Embedding from Transformer</w:t>
      </w:r>
    </w:p>
    <w:p w14:paraId="02F122A6" w14:textId="77777777" w:rsidR="008F5E6D" w:rsidRPr="008F5E6D" w:rsidRDefault="008F5E6D" w:rsidP="008F5E6D">
      <w:pPr>
        <w:spacing w:before="300"/>
        <w:jc w:val="center"/>
        <w:rPr>
          <w:sz w:val="20"/>
          <w:szCs w:val="20"/>
        </w:rPr>
      </w:pPr>
      <w:r w:rsidRPr="008F5E6D">
        <w:rPr>
          <w:sz w:val="18"/>
          <w:szCs w:val="20"/>
        </w:rPr>
        <w:t>Base paper: ISET — Invertible Sequence Embedding from Transformer</w:t>
      </w:r>
      <w:r>
        <w:rPr>
          <w:sz w:val="18"/>
          <w:szCs w:val="20"/>
        </w:rPr>
        <w:t xml:space="preserve">, </w:t>
      </w:r>
      <w:hyperlink r:id="rId8">
        <w:r w:rsidRPr="008F5E6D">
          <w:rPr>
            <w:color w:val="1155CC"/>
            <w:sz w:val="20"/>
            <w:szCs w:val="20"/>
            <w:u w:val="single"/>
          </w:rPr>
          <w:t>https://doi.org/10.13140/RG.2.2.36457.67684</w:t>
        </w:r>
      </w:hyperlink>
    </w:p>
    <w:p w14:paraId="1D4EE9C6" w14:textId="1C79B6B8" w:rsidR="00E70F9C" w:rsidRDefault="00000000" w:rsidP="00401B79">
      <w:pPr>
        <w:spacing w:before="520"/>
        <w:jc w:val="center"/>
      </w:pPr>
      <w:r>
        <w:rPr>
          <w:b/>
          <w:sz w:val="24"/>
        </w:rPr>
        <w:t>D. P. Ghosh</w:t>
      </w:r>
      <w:r w:rsidR="00401B79">
        <w:rPr>
          <w:b/>
          <w:sz w:val="24"/>
        </w:rPr>
        <w:t xml:space="preserve">, </w:t>
      </w:r>
      <w:r>
        <w:t>CTO, AI &amp; Automation</w:t>
      </w:r>
    </w:p>
    <w:p w14:paraId="776B0E25" w14:textId="77777777" w:rsidR="00E70F9C" w:rsidRDefault="00000000" w:rsidP="00955230">
      <w:pPr>
        <w:spacing w:after="0"/>
        <w:jc w:val="center"/>
      </w:pPr>
      <w:r>
        <w:t>Engineering Design &amp; Research Center, Larsen &amp; Toubro Construction (M&amp;M)</w:t>
      </w:r>
    </w:p>
    <w:p w14:paraId="6C759050" w14:textId="73D6FF35" w:rsidR="00E70F9C" w:rsidRDefault="00000000" w:rsidP="00955230">
      <w:pPr>
        <w:spacing w:after="0"/>
        <w:jc w:val="center"/>
      </w:pPr>
      <w:r>
        <w:t>Kolkata, India</w:t>
      </w:r>
      <w:r w:rsidR="00401B79">
        <w:t xml:space="preserve">, </w:t>
      </w:r>
      <w:hyperlink r:id="rId9" w:history="1">
        <w:r w:rsidR="00401B79" w:rsidRPr="003158AD">
          <w:rPr>
            <w:rStyle w:val="Hyperlink"/>
          </w:rPr>
          <w:t>debiprasadghosh@lntecc.com</w:t>
        </w:r>
      </w:hyperlink>
      <w:r w:rsidR="00401B79">
        <w:t xml:space="preserve"> </w:t>
      </w:r>
    </w:p>
    <w:p w14:paraId="752E4BFD" w14:textId="438014AB" w:rsidR="00E70F9C" w:rsidRDefault="00000000" w:rsidP="00955230">
      <w:pPr>
        <w:spacing w:before="440"/>
        <w:jc w:val="center"/>
      </w:pPr>
      <w:r>
        <w:rPr>
          <w:b/>
          <w:color w:val="1F4E79"/>
        </w:rPr>
        <w:t>Defensible Intelligence Series</w:t>
      </w:r>
    </w:p>
    <w:p w14:paraId="0C261DBA" w14:textId="3195BC98" w:rsidR="00E70F9C" w:rsidRDefault="00000000" w:rsidP="00955230">
      <w:pPr>
        <w:jc w:val="center"/>
      </w:pPr>
      <w:r>
        <w:rPr>
          <w:i/>
          <w:color w:val="595959"/>
          <w:sz w:val="20"/>
        </w:rPr>
        <w:t>Manuscript as of July 2</w:t>
      </w:r>
      <w:r w:rsidR="008F5E6D">
        <w:rPr>
          <w:i/>
          <w:color w:val="595959"/>
          <w:sz w:val="20"/>
        </w:rPr>
        <w:t>7</w:t>
      </w:r>
      <w:r>
        <w:rPr>
          <w:i/>
          <w:color w:val="595959"/>
          <w:sz w:val="20"/>
        </w:rPr>
        <w:t>, 2026</w:t>
      </w:r>
      <w:r w:rsidR="00FA3DF4">
        <w:rPr>
          <w:i/>
          <w:color w:val="595959"/>
          <w:sz w:val="20"/>
        </w:rPr>
        <w:t xml:space="preserve">, </w:t>
      </w:r>
      <w:hyperlink r:id="rId10" w:history="1">
        <w:r w:rsidR="00FA3DF4" w:rsidRPr="003158AD">
          <w:rPr>
            <w:rStyle w:val="Hyperlink"/>
            <w:i/>
            <w:sz w:val="20"/>
          </w:rPr>
          <w:t>https://doi.org/10.13140/RG.2.2.15852.73609</w:t>
        </w:r>
      </w:hyperlink>
      <w:r w:rsidR="00FA3DF4">
        <w:rPr>
          <w:i/>
          <w:color w:val="595959"/>
          <w:sz w:val="20"/>
        </w:rPr>
        <w:t xml:space="preserve"> </w:t>
      </w:r>
    </w:p>
    <w:p w14:paraId="63F2FA7D" w14:textId="77777777" w:rsidR="00E70F9C" w:rsidRDefault="00000000" w:rsidP="00955230">
      <w:r>
        <w:rPr>
          <w:b/>
          <w:color w:val="1F4E79"/>
          <w:sz w:val="25"/>
        </w:rPr>
        <w:t>Abstract</w:t>
      </w:r>
    </w:p>
    <w:p w14:paraId="7B806E70" w14:textId="77777777" w:rsidR="00E70F9C" w:rsidRPr="001A2716" w:rsidRDefault="00000000" w:rsidP="00955230">
      <w:pPr>
        <w:pStyle w:val="AbstractBody"/>
        <w:jc w:val="both"/>
        <w:rPr>
          <w:sz w:val="24"/>
          <w:szCs w:val="24"/>
        </w:rPr>
      </w:pPr>
      <w:r w:rsidRPr="001A2716">
        <w:rPr>
          <w:rFonts w:ascii="Times New Roman" w:hAnsi="Times New Roman"/>
          <w:szCs w:val="24"/>
        </w:rPr>
        <w:t>Invertible Sequence Embedding from Transformer (ISET) proposes that a variable-length sequence can be represented by a higher-level token while retaining a path back to the original sequence. The natural hierarchical extension is recursive: tokens become sentences, sentences become paragraphs, paragraphs become sections, and sections become documents. The obvious implementation—repeated bottleneck compression—fails structurally, because each non-injective ascent discards an encoder nullspace and successive projections compound the loss. This paper replaces pooling with a lossless lifting tower. A child sequence is split into coarse and predicted parts; the prediction residual is retained as a detail channel; and an optional update produces the parent code. The resulting transform is exactly invertible for every deterministic predictor and update operator in exact arithmetic. Invertibility is therefore imposed by construction, while learning is redirected toward the correct objective: reducing the codelength of the root and detail streams under an explicit entropy model. The side-channel requirement is sharpened into a theorem: an augmented map x ↦ (Ax, Bx) is injective exactly when ker A ∩ ker B = {0}; hence the minimum linear detail dimension is the nullity of the erasure operator. Applied to a singular delta write A = I − kkᵀ, reversibility costs one scalar for a vector state, or one scalar per state column—not a full state copy. The paper proves that a critically sampled arbitrary lifting tree contains one root coefficient and exactly N − 1 detail coefficients for N leaves, so hierarchy preserves leaf-dimensionality; parent embeddings are recomputable caches, not additional compressed content. It then separates algebraic invertibility from machine reversibility. Floating-point cancellation can break bit-exact recovery even when D ∘ E = id over the reals, making integer-to-integer lifting, reversible residual arithmetic, or cryptographic detection-and-refusal necessary for evidence such as “40 MPa” and revision identifiers. This motivates Gate 0, a two-clause Reversibility and Boundary Certificate that has logical veto precedence over semantic authority. H-ISET is thus not a learned compressor that hopes to reconstruct. It is a lossless representational change whose learned benefit is a shorter code, whose audit cost is explicit, and whose authority remains attached to reconstructible evidence.</w:t>
      </w:r>
    </w:p>
    <w:p w14:paraId="0919C783" w14:textId="77777777" w:rsidR="00E70F9C" w:rsidRDefault="00000000" w:rsidP="00955230">
      <w:r>
        <w:rPr>
          <w:b/>
          <w:sz w:val="19"/>
        </w:rPr>
        <w:t xml:space="preserve">Keywords: </w:t>
      </w:r>
      <w:r>
        <w:rPr>
          <w:sz w:val="19"/>
        </w:rPr>
        <w:t>H-ISET; invertible sequence embedding; lifting scheme; hierarchical representation; codelength; entropy coding; provenance; floating-point reversibility; residual memory; defensible intelligence.</w:t>
      </w:r>
    </w:p>
    <w:p w14:paraId="3D0793C7" w14:textId="77777777" w:rsidR="00E70F9C" w:rsidRDefault="00000000" w:rsidP="00955230">
      <w:r>
        <w:rPr>
          <w:b/>
          <w:color w:val="1F4E79"/>
          <w:sz w:val="23"/>
        </w:rPr>
        <w:lastRenderedPageBreak/>
        <w:t>Status and tiering</w:t>
      </w:r>
    </w:p>
    <w:p w14:paraId="66BD130E" w14:textId="77777777" w:rsidR="00E70F9C" w:rsidRDefault="00000000" w:rsidP="00955230">
      <w:pPr>
        <w:pStyle w:val="StatusBody"/>
        <w:jc w:val="both"/>
      </w:pPr>
      <w:r>
        <w:rPr>
          <w:rFonts w:ascii="Times New Roman" w:hAnsi="Times New Roman"/>
          <w:sz w:val="20"/>
        </w:rPr>
        <w:t>[LB-math] covers the lifting inverse, the kernel-side-channel theorem, dimension and tree identities, volume preservation of additive lifting, and the finite-precision distinction. [LB-rule] covers the architectural consequences that follow directly from those results. [CAND] covers the use of these results as a hierarchical language and multimodal architecture. [DEBT] marks unmeasured rate, learned segmentation, and deployment-scale costs. The paper makes structural and engineering claims; it does not claim that the brain or a current Transformer literally implements the proposed tower.</w:t>
      </w:r>
    </w:p>
    <w:p w14:paraId="7E90F126" w14:textId="77777777" w:rsidR="00E70F9C" w:rsidRDefault="00000000" w:rsidP="00955230">
      <w:pPr>
        <w:pStyle w:val="Heading1"/>
      </w:pPr>
      <w:r>
        <w:t>1. Introduction</w:t>
      </w:r>
    </w:p>
    <w:p w14:paraId="198042AE" w14:textId="77777777" w:rsidR="00E70F9C" w:rsidRPr="006E7B77" w:rsidRDefault="00000000" w:rsidP="00955230">
      <w:pPr>
        <w:rPr>
          <w:sz w:val="20"/>
        </w:rPr>
      </w:pPr>
      <w:r w:rsidRPr="006E7B77">
        <w:rPr>
          <w:b/>
          <w:sz w:val="20"/>
        </w:rPr>
        <w:t xml:space="preserve">The opportunity. </w:t>
      </w:r>
      <w:r w:rsidRPr="006E7B77">
        <w:rPr>
          <w:sz w:val="20"/>
        </w:rPr>
        <w:t>ISET makes a fixed-length embedding stand for a variable-length sequence while preserving a decoding path. Its recursive opportunity is immediate: a sentence embedding can become a token in a paragraph model, a paragraph embedding can become a token in a section model, and a section embedding can become a token in a document model. This gives a sequence hierarchy of increasing compositional extent.</w:t>
      </w:r>
    </w:p>
    <w:p w14:paraId="688ADB0F" w14:textId="77777777" w:rsidR="00E70F9C" w:rsidRPr="006E7B77" w:rsidRDefault="00000000" w:rsidP="00955230">
      <w:pPr>
        <w:rPr>
          <w:sz w:val="20"/>
        </w:rPr>
      </w:pPr>
      <w:r w:rsidRPr="006E7B77">
        <w:rPr>
          <w:b/>
          <w:sz w:val="20"/>
        </w:rPr>
        <w:t xml:space="preserve">The failure. </w:t>
      </w:r>
      <w:r w:rsidRPr="006E7B77">
        <w:rPr>
          <w:sz w:val="20"/>
        </w:rPr>
        <w:t>A hierarchy is not obtained merely by stacking compressive encoders. If each parent is a lower-dimensional projection of its children, every ascent discards a nullspace. The next ascent acts on an already damaged representation, so the errors do not cancel; the projections compose. Repeated lossy pooling is not a weaker form of invertible hierarchy. It is a different operation that destroys the guarantee for which ISET was introduced.</w:t>
      </w:r>
    </w:p>
    <w:p w14:paraId="3202C416" w14:textId="77777777" w:rsidR="00E70F9C" w:rsidRPr="006E7B77" w:rsidRDefault="00000000" w:rsidP="00955230">
      <w:pPr>
        <w:rPr>
          <w:sz w:val="20"/>
        </w:rPr>
      </w:pPr>
      <w:r w:rsidRPr="006E7B77">
        <w:rPr>
          <w:b/>
          <w:sz w:val="20"/>
        </w:rPr>
        <w:t xml:space="preserve">The correction. </w:t>
      </w:r>
      <w:r w:rsidRPr="006E7B77">
        <w:rPr>
          <w:sz w:val="20"/>
        </w:rPr>
        <w:t>The correct primitive is lifting: retain a coarse stream, predict the complementary stream, and store the prediction error as detail. The transform is triangular and can be run backward exactly in the mathematical model. Predictor quality affects how expensive the detail is to encode, not whether the original sequence is recoverable.</w:t>
      </w:r>
    </w:p>
    <w:p w14:paraId="2F296093" w14:textId="77777777" w:rsidR="00E70F9C" w:rsidRPr="006E7B77" w:rsidRDefault="00000000" w:rsidP="00955230">
      <w:pPr>
        <w:rPr>
          <w:sz w:val="20"/>
        </w:rPr>
      </w:pPr>
      <w:r w:rsidRPr="006E7B77">
        <w:rPr>
          <w:b/>
          <w:sz w:val="20"/>
        </w:rPr>
        <w:t xml:space="preserve">The engineering discovery. </w:t>
      </w:r>
      <w:r w:rsidRPr="006E7B77">
        <w:rPr>
          <w:sz w:val="20"/>
        </w:rPr>
        <w:t>The mathematical theorem is not the complete machine guarantee. A numerically ill-scaled predictor can create large intermediate values and catastrophic cancellation. A round trip may be exact in real arithmetic yet fail at the bit pattern that identifies a quantity, clause, or revision. H-ISET must therefore separate structural invertibility from arithmetic integrity and must refuse semantic release whenever the latter is not certified.</w:t>
      </w:r>
    </w:p>
    <w:p w14:paraId="616AC669" w14:textId="77777777" w:rsidR="00E70F9C" w:rsidRDefault="00000000" w:rsidP="00955230">
      <w:pPr>
        <w:pStyle w:val="Heading2"/>
      </w:pPr>
      <w:r>
        <w:t>1.1 Contributions</w:t>
      </w:r>
    </w:p>
    <w:p w14:paraId="584A9045" w14:textId="77777777" w:rsidR="00E70F9C" w:rsidRPr="006E7B77" w:rsidRDefault="00000000" w:rsidP="00955230">
      <w:pPr>
        <w:pStyle w:val="ListBullet"/>
        <w:spacing w:after="40"/>
        <w:rPr>
          <w:sz w:val="20"/>
        </w:rPr>
      </w:pPr>
      <w:r w:rsidRPr="006E7B77">
        <w:rPr>
          <w:sz w:val="20"/>
        </w:rPr>
        <w:t>A proof that the lifting ascent is invertible for arbitrary deterministic prediction and update maps in exact arithmetic; invertibility is architectural, not learned.</w:t>
      </w:r>
    </w:p>
    <w:p w14:paraId="3F8D9702" w14:textId="77777777" w:rsidR="00E70F9C" w:rsidRPr="006E7B77" w:rsidRDefault="00000000" w:rsidP="00955230">
      <w:pPr>
        <w:pStyle w:val="ListBullet"/>
        <w:spacing w:after="40"/>
        <w:rPr>
          <w:sz w:val="20"/>
        </w:rPr>
      </w:pPr>
      <w:r w:rsidRPr="006E7B77">
        <w:rPr>
          <w:sz w:val="20"/>
        </w:rPr>
        <w:t>An exact side-channel theorem: x ↦ (Ax, Bx) is injective if and only if ker A ∩ ker B = {0}, with minimum linear detail dimension equal to the nullity of A.</w:t>
      </w:r>
    </w:p>
    <w:p w14:paraId="35E70FCE" w14:textId="77777777" w:rsidR="00E70F9C" w:rsidRPr="006E7B77" w:rsidRDefault="00000000" w:rsidP="00955230">
      <w:pPr>
        <w:pStyle w:val="ListBullet"/>
        <w:spacing w:after="40"/>
        <w:rPr>
          <w:sz w:val="20"/>
        </w:rPr>
      </w:pPr>
      <w:r w:rsidRPr="006E7B77">
        <w:rPr>
          <w:sz w:val="20"/>
        </w:rPr>
        <w:t>A specialization to the singular delta write showing that a codimension-one erasure requires one retained coordinate per independent state column, not a complete state copy.</w:t>
      </w:r>
    </w:p>
    <w:p w14:paraId="7C5610C6" w14:textId="77777777" w:rsidR="00E70F9C" w:rsidRPr="006E7B77" w:rsidRDefault="00000000" w:rsidP="00955230">
      <w:pPr>
        <w:pStyle w:val="ListBullet"/>
        <w:spacing w:after="40"/>
        <w:rPr>
          <w:sz w:val="20"/>
        </w:rPr>
      </w:pPr>
      <w:r w:rsidRPr="006E7B77">
        <w:rPr>
          <w:sz w:val="20"/>
        </w:rPr>
        <w:t>A correction from residual norm to codelength: a bijective lifting transform preserves information; learning can only redistribute it into coordinates that a chosen coder represents more cheaply.</w:t>
      </w:r>
    </w:p>
    <w:p w14:paraId="0CCE6BF3" w14:textId="77777777" w:rsidR="00E70F9C" w:rsidRPr="006E7B77" w:rsidRDefault="00000000" w:rsidP="00955230">
      <w:pPr>
        <w:pStyle w:val="ListBullet"/>
        <w:spacing w:after="40"/>
        <w:rPr>
          <w:sz w:val="20"/>
        </w:rPr>
      </w:pPr>
      <w:r w:rsidRPr="006E7B77">
        <w:rPr>
          <w:sz w:val="20"/>
        </w:rPr>
        <w:t>A branching-independent tree identity proving that an N-leaf critically sampled lifting hierarchy stores one root coefficient and N − 1 details.</w:t>
      </w:r>
    </w:p>
    <w:p w14:paraId="66101208" w14:textId="77777777" w:rsidR="00E70F9C" w:rsidRPr="006E7B77" w:rsidRDefault="00000000" w:rsidP="00955230">
      <w:pPr>
        <w:pStyle w:val="ListBullet"/>
        <w:spacing w:after="40"/>
        <w:rPr>
          <w:sz w:val="20"/>
        </w:rPr>
      </w:pPr>
      <w:r w:rsidRPr="006E7B77">
        <w:rPr>
          <w:sz w:val="20"/>
        </w:rPr>
        <w:t>A machine-level distinction between exact recovery, recoverable arithmetic, and detection-only integrity, formalized as Gate 0A and Gate 0B.</w:t>
      </w:r>
    </w:p>
    <w:p w14:paraId="1190A50F" w14:textId="77777777" w:rsidR="00E70F9C" w:rsidRPr="006E7B77" w:rsidRDefault="00000000" w:rsidP="00955230">
      <w:pPr>
        <w:pStyle w:val="ListBullet"/>
        <w:spacing w:after="40"/>
        <w:rPr>
          <w:sz w:val="20"/>
        </w:rPr>
      </w:pPr>
      <w:r w:rsidRPr="006E7B77">
        <w:rPr>
          <w:sz w:val="20"/>
        </w:rPr>
        <w:t>A defensible H-ISET architecture in which parent tokens are semantic caches, the root-plus-detail tree is the canonical store, and no high-level claim gains authority until the evidence path is certified.</w:t>
      </w:r>
    </w:p>
    <w:p w14:paraId="7518F65B" w14:textId="77777777" w:rsidR="00E70F9C" w:rsidRDefault="00000000" w:rsidP="00955230">
      <w:pPr>
        <w:pStyle w:val="Heading2"/>
      </w:pPr>
      <w:r>
        <w:t>1.2 Four hierarchies that must remain distinct</w:t>
      </w:r>
    </w:p>
    <w:tbl>
      <w:tblPr>
        <w:tblStyle w:val="TableGrid"/>
        <w:tblW w:w="9611" w:type="dxa"/>
        <w:jc w:val="center"/>
        <w:tblLayout w:type="fixed"/>
        <w:tblLook w:val="04A0" w:firstRow="1" w:lastRow="0" w:firstColumn="1" w:lastColumn="0" w:noHBand="0" w:noVBand="1"/>
      </w:tblPr>
      <w:tblGrid>
        <w:gridCol w:w="2027"/>
        <w:gridCol w:w="3264"/>
        <w:gridCol w:w="4320"/>
      </w:tblGrid>
      <w:tr w:rsidR="00E70F9C" w14:paraId="4809B2F5" w14:textId="77777777" w:rsidTr="00ED4E69">
        <w:trPr>
          <w:tblHeader/>
          <w:jc w:val="center"/>
        </w:trPr>
        <w:tc>
          <w:tcPr>
            <w:tcW w:w="2027" w:type="dxa"/>
            <w:shd w:val="clear" w:color="auto" w:fill="D9EAF7"/>
            <w:vAlign w:val="center"/>
          </w:tcPr>
          <w:p w14:paraId="59AFECF4" w14:textId="77777777" w:rsidR="00E70F9C" w:rsidRDefault="00000000" w:rsidP="00955230">
            <w:r>
              <w:rPr>
                <w:b/>
                <w:color w:val="1F4E79"/>
                <w:sz w:val="18"/>
              </w:rPr>
              <w:t>Hierarchy</w:t>
            </w:r>
          </w:p>
        </w:tc>
        <w:tc>
          <w:tcPr>
            <w:tcW w:w="3264" w:type="dxa"/>
            <w:shd w:val="clear" w:color="auto" w:fill="D9EAF7"/>
            <w:vAlign w:val="center"/>
          </w:tcPr>
          <w:p w14:paraId="4D223C0F" w14:textId="77777777" w:rsidR="00E70F9C" w:rsidRDefault="00000000" w:rsidP="00955230">
            <w:r>
              <w:rPr>
                <w:b/>
                <w:color w:val="1F4E79"/>
                <w:sz w:val="18"/>
              </w:rPr>
              <w:t>What increases</w:t>
            </w:r>
          </w:p>
        </w:tc>
        <w:tc>
          <w:tcPr>
            <w:tcW w:w="4320" w:type="dxa"/>
            <w:shd w:val="clear" w:color="auto" w:fill="D9EAF7"/>
            <w:vAlign w:val="center"/>
          </w:tcPr>
          <w:p w14:paraId="3566E91C" w14:textId="77777777" w:rsidR="00E70F9C" w:rsidRDefault="00000000" w:rsidP="00955230">
            <w:r>
              <w:rPr>
                <w:b/>
                <w:color w:val="1F4E79"/>
                <w:sz w:val="18"/>
              </w:rPr>
              <w:t>Role in H-ISET</w:t>
            </w:r>
          </w:p>
        </w:tc>
      </w:tr>
      <w:tr w:rsidR="00E70F9C" w14:paraId="6CABE6BD" w14:textId="77777777" w:rsidTr="00ED4E69">
        <w:trPr>
          <w:jc w:val="center"/>
        </w:trPr>
        <w:tc>
          <w:tcPr>
            <w:tcW w:w="2027" w:type="dxa"/>
            <w:vAlign w:val="center"/>
          </w:tcPr>
          <w:p w14:paraId="37234E66" w14:textId="77777777" w:rsidR="00E70F9C" w:rsidRDefault="00000000" w:rsidP="00955230">
            <w:r>
              <w:rPr>
                <w:sz w:val="18"/>
              </w:rPr>
              <w:t>Sequence</w:t>
            </w:r>
          </w:p>
        </w:tc>
        <w:tc>
          <w:tcPr>
            <w:tcW w:w="3264" w:type="dxa"/>
            <w:vAlign w:val="center"/>
          </w:tcPr>
          <w:p w14:paraId="60838063" w14:textId="77777777" w:rsidR="00E70F9C" w:rsidRDefault="00000000" w:rsidP="00955230">
            <w:r>
              <w:rPr>
                <w:sz w:val="18"/>
              </w:rPr>
              <w:t>Temporal or compositional extent</w:t>
            </w:r>
          </w:p>
        </w:tc>
        <w:tc>
          <w:tcPr>
            <w:tcW w:w="4320" w:type="dxa"/>
            <w:vAlign w:val="center"/>
          </w:tcPr>
          <w:p w14:paraId="2FE12DEF" w14:textId="77777777" w:rsidR="00E70F9C" w:rsidRDefault="00000000" w:rsidP="00955230">
            <w:r>
              <w:rPr>
                <w:sz w:val="18"/>
              </w:rPr>
              <w:t>Token → sentence → paragraph → section → document</w:t>
            </w:r>
          </w:p>
        </w:tc>
      </w:tr>
      <w:tr w:rsidR="00E70F9C" w14:paraId="49F7F634" w14:textId="77777777" w:rsidTr="00ED4E69">
        <w:trPr>
          <w:jc w:val="center"/>
        </w:trPr>
        <w:tc>
          <w:tcPr>
            <w:tcW w:w="2027" w:type="dxa"/>
            <w:vAlign w:val="center"/>
          </w:tcPr>
          <w:p w14:paraId="19BFD45A" w14:textId="77777777" w:rsidR="00E70F9C" w:rsidRDefault="00000000" w:rsidP="00955230">
            <w:r>
              <w:rPr>
                <w:sz w:val="18"/>
              </w:rPr>
              <w:t>Enrichment ladder</w:t>
            </w:r>
          </w:p>
        </w:tc>
        <w:tc>
          <w:tcPr>
            <w:tcW w:w="3264" w:type="dxa"/>
            <w:vAlign w:val="center"/>
          </w:tcPr>
          <w:p w14:paraId="6F42458D" w14:textId="77777777" w:rsidR="00E70F9C" w:rsidRDefault="00000000" w:rsidP="00955230">
            <w:r>
              <w:rPr>
                <w:sz w:val="18"/>
              </w:rPr>
              <w:t>Mathematical structure</w:t>
            </w:r>
          </w:p>
        </w:tc>
        <w:tc>
          <w:tcPr>
            <w:tcW w:w="4320" w:type="dxa"/>
            <w:vAlign w:val="center"/>
          </w:tcPr>
          <w:p w14:paraId="5C732FA7" w14:textId="77777777" w:rsidR="00E70F9C" w:rsidRDefault="00000000" w:rsidP="00955230">
            <w:r>
              <w:rPr>
                <w:sz w:val="18"/>
              </w:rPr>
              <w:t>Regulates which structural commitment an operation is licensed to use</w:t>
            </w:r>
          </w:p>
        </w:tc>
      </w:tr>
      <w:tr w:rsidR="00E70F9C" w14:paraId="1699B31E" w14:textId="77777777" w:rsidTr="00ED4E69">
        <w:trPr>
          <w:jc w:val="center"/>
        </w:trPr>
        <w:tc>
          <w:tcPr>
            <w:tcW w:w="2027" w:type="dxa"/>
            <w:vAlign w:val="center"/>
          </w:tcPr>
          <w:p w14:paraId="48AD0F3E" w14:textId="77777777" w:rsidR="00E70F9C" w:rsidRDefault="00000000" w:rsidP="00955230">
            <w:r>
              <w:rPr>
                <w:sz w:val="18"/>
              </w:rPr>
              <w:t>Separation</w:t>
            </w:r>
          </w:p>
        </w:tc>
        <w:tc>
          <w:tcPr>
            <w:tcW w:w="3264" w:type="dxa"/>
            <w:vAlign w:val="center"/>
          </w:tcPr>
          <w:p w14:paraId="322E9C02" w14:textId="77777777" w:rsidR="00E70F9C" w:rsidRDefault="00000000" w:rsidP="00955230">
            <w:r>
              <w:rPr>
                <w:sz w:val="18"/>
              </w:rPr>
              <w:t>Discriminability, T₀ → T₄</w:t>
            </w:r>
          </w:p>
        </w:tc>
        <w:tc>
          <w:tcPr>
            <w:tcW w:w="4320" w:type="dxa"/>
            <w:vAlign w:val="center"/>
          </w:tcPr>
          <w:p w14:paraId="4123D470" w14:textId="77777777" w:rsidR="00E70F9C" w:rsidRDefault="00000000" w:rsidP="00955230">
            <w:r>
              <w:rPr>
                <w:sz w:val="18"/>
              </w:rPr>
              <w:t>Measures whether distinct evidence remains tellable apart</w:t>
            </w:r>
          </w:p>
        </w:tc>
      </w:tr>
      <w:tr w:rsidR="00E70F9C" w14:paraId="7BB2E9E7" w14:textId="77777777" w:rsidTr="00ED4E69">
        <w:trPr>
          <w:jc w:val="center"/>
        </w:trPr>
        <w:tc>
          <w:tcPr>
            <w:tcW w:w="2027" w:type="dxa"/>
            <w:vAlign w:val="center"/>
          </w:tcPr>
          <w:p w14:paraId="217944FE" w14:textId="77777777" w:rsidR="00E70F9C" w:rsidRDefault="00000000" w:rsidP="00955230">
            <w:r>
              <w:rPr>
                <w:sz w:val="18"/>
              </w:rPr>
              <w:t>Binding</w:t>
            </w:r>
          </w:p>
        </w:tc>
        <w:tc>
          <w:tcPr>
            <w:tcW w:w="3264" w:type="dxa"/>
            <w:vAlign w:val="center"/>
          </w:tcPr>
          <w:p w14:paraId="44587580" w14:textId="77777777" w:rsidR="00E70F9C" w:rsidRDefault="00000000" w:rsidP="00955230">
            <w:r>
              <w:rPr>
                <w:sz w:val="18"/>
              </w:rPr>
              <w:t>Scope of certified integration</w:t>
            </w:r>
          </w:p>
        </w:tc>
        <w:tc>
          <w:tcPr>
            <w:tcW w:w="4320" w:type="dxa"/>
            <w:vAlign w:val="center"/>
          </w:tcPr>
          <w:p w14:paraId="10A0964E" w14:textId="77777777" w:rsidR="00E70F9C" w:rsidRDefault="00000000" w:rsidP="00955230">
            <w:r>
              <w:rPr>
                <w:sz w:val="18"/>
              </w:rPr>
              <w:t>Expands only after local and cross-boundary audits pass</w:t>
            </w:r>
          </w:p>
        </w:tc>
      </w:tr>
    </w:tbl>
    <w:p w14:paraId="19C42C45" w14:textId="77777777" w:rsidR="00E70F9C" w:rsidRDefault="00000000" w:rsidP="00955230">
      <w:r>
        <w:rPr>
          <w:b/>
          <w:color w:val="1F4E79"/>
        </w:rPr>
        <w:lastRenderedPageBreak/>
        <w:t xml:space="preserve">Fence. </w:t>
      </w:r>
      <w:r>
        <w:t>Stacking sentence, paragraph, and document Transformers builds multiscale computation inside an inner-product substrate. It does not climb the enrichment ladder, because attention begins with dot products at every level. The ladder is regulative here: it determines when an ascent is licensed and what must be preserved, not the numerical layer in which the Transformer operates.</w:t>
      </w:r>
    </w:p>
    <w:p w14:paraId="15E31588" w14:textId="77777777" w:rsidR="00E70F9C" w:rsidRDefault="00000000" w:rsidP="00955230">
      <w:pPr>
        <w:pStyle w:val="Heading1"/>
      </w:pPr>
      <w:r>
        <w:t>2. Preliminaries and notation</w:t>
      </w:r>
    </w:p>
    <w:p w14:paraId="43BDBA4E" w14:textId="77777777" w:rsidR="00E70F9C" w:rsidRPr="00ED4E69" w:rsidRDefault="00000000" w:rsidP="00955230">
      <w:pPr>
        <w:rPr>
          <w:sz w:val="24"/>
          <w:szCs w:val="28"/>
        </w:rPr>
      </w:pPr>
      <w:r w:rsidRPr="00ED4E69">
        <w:rPr>
          <w:b/>
          <w:sz w:val="24"/>
          <w:szCs w:val="28"/>
        </w:rPr>
        <w:t xml:space="preserve">Sequence units. </w:t>
      </w:r>
      <w:r w:rsidRPr="00ED4E69">
        <w:rPr>
          <w:sz w:val="24"/>
          <w:szCs w:val="28"/>
        </w:rPr>
        <w:t>At level ℓ, a parent consumes an ordered child sequence Sᶫ = (z₁ᶫ⁻¹, …, zₘᶫ⁻¹). For the two-channel derivation, write the child vector as x = (xₑ, xₒ), where the subscripts denote any deterministic split—such as even/odd positions, alternating blocks, or a learned but exactly recorded partition.</w:t>
      </w:r>
    </w:p>
    <w:p w14:paraId="60A10924" w14:textId="77777777" w:rsidR="00E70F9C" w:rsidRPr="00ED4E69" w:rsidRDefault="00000000" w:rsidP="00955230">
      <w:pPr>
        <w:rPr>
          <w:sz w:val="24"/>
          <w:szCs w:val="28"/>
        </w:rPr>
      </w:pPr>
      <w:r w:rsidRPr="00ED4E69">
        <w:rPr>
          <w:b/>
          <w:sz w:val="24"/>
          <w:szCs w:val="28"/>
        </w:rPr>
        <w:t xml:space="preserve">Predict and update. </w:t>
      </w:r>
      <w:r w:rsidRPr="00ED4E69">
        <w:rPr>
          <w:sz w:val="24"/>
          <w:szCs w:val="28"/>
        </w:rPr>
        <w:t>P predicts one child block from the other. U updates the retained coarse block using the detail. Neither operation needs to be linear or accurate for invertibility; both must merely be deterministic and reproducible in the inverse.</w:t>
      </w:r>
    </w:p>
    <w:p w14:paraId="1CE89CDF" w14:textId="77777777" w:rsidR="00E70F9C" w:rsidRPr="00ED4E69" w:rsidRDefault="00000000" w:rsidP="00955230">
      <w:pPr>
        <w:rPr>
          <w:sz w:val="24"/>
          <w:szCs w:val="28"/>
        </w:rPr>
      </w:pPr>
      <w:r w:rsidRPr="00ED4E69">
        <w:rPr>
          <w:b/>
          <w:sz w:val="24"/>
          <w:szCs w:val="28"/>
        </w:rPr>
        <w:t xml:space="preserve">Canonical state. </w:t>
      </w:r>
      <w:r w:rsidRPr="00ED4E69">
        <w:rPr>
          <w:sz w:val="24"/>
          <w:szCs w:val="28"/>
        </w:rPr>
        <w:t>The nonredundant store is the root coarse code together with all detail streams and the boundary/provenance metadata required to reconstruct the tree. Intermediate parents are caches unless a separate audit policy explicitly chooses to duplicate them.</w:t>
      </w:r>
    </w:p>
    <w:tbl>
      <w:tblPr>
        <w:tblW w:w="0" w:type="auto"/>
        <w:jc w:val="center"/>
        <w:tblLayout w:type="fixed"/>
        <w:tblLook w:val="04A0" w:firstRow="1" w:lastRow="0" w:firstColumn="1" w:lastColumn="0" w:noHBand="0" w:noVBand="1"/>
      </w:tblPr>
      <w:tblGrid>
        <w:gridCol w:w="9639"/>
      </w:tblGrid>
      <w:tr w:rsidR="00E70F9C" w14:paraId="16BCBAB7" w14:textId="77777777" w:rsidTr="00ED4E69">
        <w:trPr>
          <w:cantSplit/>
          <w:jc w:val="center"/>
        </w:trPr>
        <w:tc>
          <w:tcPr>
            <w:tcW w:w="9639" w:type="dxa"/>
            <w:tcBorders>
              <w:top w:val="single" w:sz="8" w:space="0" w:color="5B9BD5"/>
              <w:left w:val="single" w:sz="8" w:space="0" w:color="5B9BD5"/>
              <w:bottom w:val="single" w:sz="8" w:space="0" w:color="5B9BD5"/>
              <w:right w:val="single" w:sz="8" w:space="0" w:color="5B9BD5"/>
            </w:tcBorders>
            <w:shd w:val="clear" w:color="auto" w:fill="EAF2F8"/>
          </w:tcPr>
          <w:p w14:paraId="22D6D4FB" w14:textId="77777777" w:rsidR="00E70F9C" w:rsidRDefault="00000000" w:rsidP="00955230">
            <w:pPr>
              <w:keepNext/>
              <w:spacing w:after="20"/>
            </w:pPr>
            <w:r>
              <w:rPr>
                <w:b/>
                <w:color w:val="1F4E79"/>
              </w:rPr>
              <w:t>Terminology correction</w:t>
            </w:r>
          </w:p>
          <w:p w14:paraId="26B55CFA" w14:textId="77777777" w:rsidR="00E70F9C" w:rsidRDefault="00000000" w:rsidP="00955230">
            <w:pPr>
              <w:spacing w:after="0"/>
            </w:pPr>
            <w:r>
              <w:rPr>
                <w:sz w:val="20"/>
              </w:rPr>
              <w:t>P = 0 is the zero predictor: it predicts nothing, so the detail equals the entire predicted block. A perfect predictor satisfies P(xₑ) = xₒ and makes the detail zero. The distinction matters because detail codelength—not reconstruction—is the learned objective.</w:t>
            </w:r>
          </w:p>
        </w:tc>
      </w:tr>
    </w:tbl>
    <w:p w14:paraId="6153B46D" w14:textId="77777777" w:rsidR="00E70F9C" w:rsidRDefault="00000000" w:rsidP="00955230">
      <w:pPr>
        <w:pStyle w:val="Heading1"/>
      </w:pPr>
      <w:r>
        <w:t>3. Why repeated compression is not an invertible hierarchy</w:t>
      </w:r>
    </w:p>
    <w:p w14:paraId="633DB168" w14:textId="77777777" w:rsidR="00E70F9C" w:rsidRDefault="00000000" w:rsidP="00955230">
      <w:r>
        <w:rPr>
          <w:b/>
        </w:rPr>
        <w:t xml:space="preserve">Nullspace loss. </w:t>
      </w:r>
      <w:r>
        <w:t>Let Eℓ be a non-injective encoder at level ℓ. Any component in ker Eℓ is erased at that seam. A decoder can at best select one representative from the fibre Eℓ⁻¹(Eℓx); no later level can infer which erased component was present without a separate information path.</w:t>
      </w:r>
    </w:p>
    <w:p w14:paraId="50CBCDA1" w14:textId="77777777" w:rsidR="00E70F9C" w:rsidRDefault="00000000" w:rsidP="00955230">
      <w:pPr>
        <w:pStyle w:val="TheoremTitle"/>
        <w:jc w:val="both"/>
      </w:pPr>
      <w:r>
        <w:rPr>
          <w:rFonts w:ascii="Times New Roman" w:hAnsi="Times New Roman"/>
          <w:b/>
          <w:color w:val="1F4E79"/>
          <w:sz w:val="21"/>
        </w:rPr>
        <w:t>Proposition 1 — Composed bottlenecks preserve no erased component [LB-math]</w:t>
      </w:r>
    </w:p>
    <w:p w14:paraId="359C7414" w14:textId="77777777" w:rsidR="00E70F9C" w:rsidRDefault="00000000" w:rsidP="00955230">
      <w:pPr>
        <w:pStyle w:val="TheoremBody"/>
        <w:jc w:val="both"/>
      </w:pPr>
      <w:r>
        <w:rPr>
          <w:rFonts w:ascii="Times New Roman" w:hAnsi="Times New Roman"/>
          <w:sz w:val="21"/>
        </w:rPr>
        <w:t>For linear encoders E₁, …, Eᴸ, the hierarchy computes Eᴸ⋯E₁x. If v lies in ker Eⱼ for any j after propagation to that level, then all later outputs are identical for x and x + v. Therefore, no downstream decoder can reconstruct v without side information.</w:t>
      </w:r>
    </w:p>
    <w:p w14:paraId="4E1DEDE5" w14:textId="77777777" w:rsidR="00E70F9C" w:rsidRDefault="00000000" w:rsidP="00955230">
      <w:r>
        <w:rPr>
          <w:b/>
        </w:rPr>
        <w:t xml:space="preserve">Development verification. </w:t>
      </w:r>
      <w:r>
        <w:t>A five-level projection tower over a 32-dimensional signal produced the following relative reconstruction errors. The numbers are illustrative rather than the proof; they expose the scale of the nullspace loss that the proposition already guarantees.</w:t>
      </w:r>
    </w:p>
    <w:tbl>
      <w:tblPr>
        <w:tblStyle w:val="TableGrid"/>
        <w:tblW w:w="0" w:type="auto"/>
        <w:jc w:val="center"/>
        <w:tblLayout w:type="fixed"/>
        <w:tblLook w:val="04A0" w:firstRow="1" w:lastRow="0" w:firstColumn="1" w:lastColumn="0" w:noHBand="0" w:noVBand="1"/>
      </w:tblPr>
      <w:tblGrid>
        <w:gridCol w:w="1800"/>
        <w:gridCol w:w="1632"/>
        <w:gridCol w:w="1632"/>
        <w:gridCol w:w="1632"/>
        <w:gridCol w:w="1632"/>
        <w:gridCol w:w="1395"/>
      </w:tblGrid>
      <w:tr w:rsidR="00E70F9C" w14:paraId="6BD7B4D6" w14:textId="77777777" w:rsidTr="00ED4E69">
        <w:trPr>
          <w:tblHeader/>
          <w:jc w:val="center"/>
        </w:trPr>
        <w:tc>
          <w:tcPr>
            <w:tcW w:w="1800" w:type="dxa"/>
            <w:shd w:val="clear" w:color="auto" w:fill="D9EAF7"/>
            <w:vAlign w:val="center"/>
          </w:tcPr>
          <w:p w14:paraId="6D3C40BB" w14:textId="77777777" w:rsidR="00E70F9C" w:rsidRDefault="00000000" w:rsidP="00955230">
            <w:r>
              <w:rPr>
                <w:b/>
                <w:color w:val="1F4E79"/>
                <w:sz w:val="18"/>
              </w:rPr>
              <w:t>Bottleneck</w:t>
            </w:r>
          </w:p>
        </w:tc>
        <w:tc>
          <w:tcPr>
            <w:tcW w:w="1632" w:type="dxa"/>
            <w:shd w:val="clear" w:color="auto" w:fill="D9EAF7"/>
            <w:vAlign w:val="center"/>
          </w:tcPr>
          <w:p w14:paraId="3B8C3E45" w14:textId="77777777" w:rsidR="00E70F9C" w:rsidRDefault="00000000" w:rsidP="00955230">
            <w:r>
              <w:rPr>
                <w:b/>
                <w:color w:val="1F4E79"/>
                <w:sz w:val="18"/>
              </w:rPr>
              <w:t>Level 1</w:t>
            </w:r>
          </w:p>
        </w:tc>
        <w:tc>
          <w:tcPr>
            <w:tcW w:w="1632" w:type="dxa"/>
            <w:shd w:val="clear" w:color="auto" w:fill="D9EAF7"/>
            <w:vAlign w:val="center"/>
          </w:tcPr>
          <w:p w14:paraId="0E3DAC1E" w14:textId="77777777" w:rsidR="00E70F9C" w:rsidRDefault="00000000" w:rsidP="00955230">
            <w:r>
              <w:rPr>
                <w:b/>
                <w:color w:val="1F4E79"/>
                <w:sz w:val="18"/>
              </w:rPr>
              <w:t>Level 2</w:t>
            </w:r>
          </w:p>
        </w:tc>
        <w:tc>
          <w:tcPr>
            <w:tcW w:w="1632" w:type="dxa"/>
            <w:shd w:val="clear" w:color="auto" w:fill="D9EAF7"/>
            <w:vAlign w:val="center"/>
          </w:tcPr>
          <w:p w14:paraId="6F00C693" w14:textId="77777777" w:rsidR="00E70F9C" w:rsidRDefault="00000000" w:rsidP="00955230">
            <w:r>
              <w:rPr>
                <w:b/>
                <w:color w:val="1F4E79"/>
                <w:sz w:val="18"/>
              </w:rPr>
              <w:t>Level 3</w:t>
            </w:r>
          </w:p>
        </w:tc>
        <w:tc>
          <w:tcPr>
            <w:tcW w:w="1632" w:type="dxa"/>
            <w:shd w:val="clear" w:color="auto" w:fill="D9EAF7"/>
            <w:vAlign w:val="center"/>
          </w:tcPr>
          <w:p w14:paraId="0BCEE0C7" w14:textId="77777777" w:rsidR="00E70F9C" w:rsidRDefault="00000000" w:rsidP="00955230">
            <w:r>
              <w:rPr>
                <w:b/>
                <w:color w:val="1F4E79"/>
                <w:sz w:val="18"/>
              </w:rPr>
              <w:t>Level 4</w:t>
            </w:r>
          </w:p>
        </w:tc>
        <w:tc>
          <w:tcPr>
            <w:tcW w:w="1395" w:type="dxa"/>
            <w:shd w:val="clear" w:color="auto" w:fill="D9EAF7"/>
            <w:vAlign w:val="center"/>
          </w:tcPr>
          <w:p w14:paraId="1A91F103" w14:textId="77777777" w:rsidR="00E70F9C" w:rsidRDefault="00000000" w:rsidP="00955230">
            <w:r>
              <w:rPr>
                <w:b/>
                <w:color w:val="1F4E79"/>
                <w:sz w:val="18"/>
              </w:rPr>
              <w:t>Level 5</w:t>
            </w:r>
          </w:p>
        </w:tc>
      </w:tr>
      <w:tr w:rsidR="00E70F9C" w14:paraId="7742CFCA" w14:textId="77777777" w:rsidTr="00ED4E69">
        <w:trPr>
          <w:jc w:val="center"/>
        </w:trPr>
        <w:tc>
          <w:tcPr>
            <w:tcW w:w="1800" w:type="dxa"/>
            <w:vAlign w:val="center"/>
          </w:tcPr>
          <w:p w14:paraId="4D417126" w14:textId="77777777" w:rsidR="00E70F9C" w:rsidRDefault="00000000" w:rsidP="00955230">
            <w:r>
              <w:rPr>
                <w:sz w:val="18"/>
              </w:rPr>
              <w:t>rank 24/32</w:t>
            </w:r>
          </w:p>
        </w:tc>
        <w:tc>
          <w:tcPr>
            <w:tcW w:w="1632" w:type="dxa"/>
            <w:vAlign w:val="center"/>
          </w:tcPr>
          <w:p w14:paraId="629E9EF0" w14:textId="77777777" w:rsidR="00E70F9C" w:rsidRDefault="00000000" w:rsidP="00955230">
            <w:r>
              <w:rPr>
                <w:sz w:val="18"/>
              </w:rPr>
              <w:t>0.35</w:t>
            </w:r>
          </w:p>
        </w:tc>
        <w:tc>
          <w:tcPr>
            <w:tcW w:w="1632" w:type="dxa"/>
            <w:vAlign w:val="center"/>
          </w:tcPr>
          <w:p w14:paraId="7A4438BF" w14:textId="77777777" w:rsidR="00E70F9C" w:rsidRDefault="00000000" w:rsidP="00955230">
            <w:r>
              <w:rPr>
                <w:sz w:val="18"/>
              </w:rPr>
              <w:t>0.41</w:t>
            </w:r>
          </w:p>
        </w:tc>
        <w:tc>
          <w:tcPr>
            <w:tcW w:w="1632" w:type="dxa"/>
            <w:vAlign w:val="center"/>
          </w:tcPr>
          <w:p w14:paraId="2641F63E" w14:textId="77777777" w:rsidR="00E70F9C" w:rsidRDefault="00000000" w:rsidP="00955230">
            <w:r>
              <w:rPr>
                <w:sz w:val="18"/>
              </w:rPr>
              <w:t>0.25</w:t>
            </w:r>
          </w:p>
        </w:tc>
        <w:tc>
          <w:tcPr>
            <w:tcW w:w="1632" w:type="dxa"/>
            <w:vAlign w:val="center"/>
          </w:tcPr>
          <w:p w14:paraId="4B906FEE" w14:textId="77777777" w:rsidR="00E70F9C" w:rsidRDefault="00000000" w:rsidP="00955230">
            <w:r>
              <w:rPr>
                <w:sz w:val="18"/>
              </w:rPr>
              <w:t>0.52</w:t>
            </w:r>
          </w:p>
        </w:tc>
        <w:tc>
          <w:tcPr>
            <w:tcW w:w="1395" w:type="dxa"/>
            <w:vAlign w:val="center"/>
          </w:tcPr>
          <w:p w14:paraId="7F22DB45" w14:textId="77777777" w:rsidR="00E70F9C" w:rsidRDefault="00000000" w:rsidP="00955230">
            <w:r>
              <w:rPr>
                <w:sz w:val="18"/>
              </w:rPr>
              <w:t>0.65</w:t>
            </w:r>
          </w:p>
        </w:tc>
      </w:tr>
      <w:tr w:rsidR="00E70F9C" w14:paraId="4418BA32" w14:textId="77777777" w:rsidTr="00ED4E69">
        <w:trPr>
          <w:jc w:val="center"/>
        </w:trPr>
        <w:tc>
          <w:tcPr>
            <w:tcW w:w="1800" w:type="dxa"/>
            <w:vAlign w:val="center"/>
          </w:tcPr>
          <w:p w14:paraId="592A5D9C" w14:textId="77777777" w:rsidR="00E70F9C" w:rsidRDefault="00000000" w:rsidP="00955230">
            <w:r>
              <w:rPr>
                <w:sz w:val="18"/>
              </w:rPr>
              <w:t>rank 16/32</w:t>
            </w:r>
          </w:p>
        </w:tc>
        <w:tc>
          <w:tcPr>
            <w:tcW w:w="1632" w:type="dxa"/>
            <w:vAlign w:val="center"/>
          </w:tcPr>
          <w:p w14:paraId="495612CC" w14:textId="77777777" w:rsidR="00E70F9C" w:rsidRDefault="00000000" w:rsidP="00955230">
            <w:r>
              <w:rPr>
                <w:sz w:val="18"/>
              </w:rPr>
              <w:t>0.81</w:t>
            </w:r>
          </w:p>
        </w:tc>
        <w:tc>
          <w:tcPr>
            <w:tcW w:w="1632" w:type="dxa"/>
            <w:vAlign w:val="center"/>
          </w:tcPr>
          <w:p w14:paraId="061BEFE2" w14:textId="77777777" w:rsidR="00E70F9C" w:rsidRDefault="00000000" w:rsidP="00955230">
            <w:r>
              <w:rPr>
                <w:sz w:val="18"/>
              </w:rPr>
              <w:t>0.65</w:t>
            </w:r>
          </w:p>
        </w:tc>
        <w:tc>
          <w:tcPr>
            <w:tcW w:w="1632" w:type="dxa"/>
            <w:vAlign w:val="center"/>
          </w:tcPr>
          <w:p w14:paraId="78CE676C" w14:textId="77777777" w:rsidR="00E70F9C" w:rsidRDefault="00000000" w:rsidP="00955230">
            <w:r>
              <w:rPr>
                <w:sz w:val="18"/>
              </w:rPr>
              <w:t>0.74</w:t>
            </w:r>
          </w:p>
        </w:tc>
        <w:tc>
          <w:tcPr>
            <w:tcW w:w="1632" w:type="dxa"/>
            <w:vAlign w:val="center"/>
          </w:tcPr>
          <w:p w14:paraId="21628E86" w14:textId="77777777" w:rsidR="00E70F9C" w:rsidRDefault="00000000" w:rsidP="00955230">
            <w:r>
              <w:rPr>
                <w:sz w:val="18"/>
              </w:rPr>
              <w:t>0.81</w:t>
            </w:r>
          </w:p>
        </w:tc>
        <w:tc>
          <w:tcPr>
            <w:tcW w:w="1395" w:type="dxa"/>
            <w:vAlign w:val="center"/>
          </w:tcPr>
          <w:p w14:paraId="5D0280EC" w14:textId="77777777" w:rsidR="00E70F9C" w:rsidRDefault="00000000" w:rsidP="00955230">
            <w:r>
              <w:rPr>
                <w:sz w:val="18"/>
              </w:rPr>
              <w:t>0.59</w:t>
            </w:r>
          </w:p>
        </w:tc>
      </w:tr>
      <w:tr w:rsidR="00E70F9C" w14:paraId="2B8E8DFA" w14:textId="77777777" w:rsidTr="00ED4E69">
        <w:trPr>
          <w:jc w:val="center"/>
        </w:trPr>
        <w:tc>
          <w:tcPr>
            <w:tcW w:w="1800" w:type="dxa"/>
            <w:vAlign w:val="center"/>
          </w:tcPr>
          <w:p w14:paraId="03ABEF8D" w14:textId="77777777" w:rsidR="00E70F9C" w:rsidRDefault="00000000" w:rsidP="00955230">
            <w:r>
              <w:rPr>
                <w:sz w:val="18"/>
              </w:rPr>
              <w:t>rank 8/32</w:t>
            </w:r>
          </w:p>
        </w:tc>
        <w:tc>
          <w:tcPr>
            <w:tcW w:w="1632" w:type="dxa"/>
            <w:vAlign w:val="center"/>
          </w:tcPr>
          <w:p w14:paraId="7611B076" w14:textId="77777777" w:rsidR="00E70F9C" w:rsidRDefault="00000000" w:rsidP="00955230">
            <w:r>
              <w:rPr>
                <w:sz w:val="18"/>
              </w:rPr>
              <w:t>0.90</w:t>
            </w:r>
          </w:p>
        </w:tc>
        <w:tc>
          <w:tcPr>
            <w:tcW w:w="1632" w:type="dxa"/>
            <w:vAlign w:val="center"/>
          </w:tcPr>
          <w:p w14:paraId="1FABA092" w14:textId="77777777" w:rsidR="00E70F9C" w:rsidRDefault="00000000" w:rsidP="00955230">
            <w:r>
              <w:rPr>
                <w:sz w:val="18"/>
              </w:rPr>
              <w:t>0.82</w:t>
            </w:r>
          </w:p>
        </w:tc>
        <w:tc>
          <w:tcPr>
            <w:tcW w:w="1632" w:type="dxa"/>
            <w:vAlign w:val="center"/>
          </w:tcPr>
          <w:p w14:paraId="163BC4B4" w14:textId="77777777" w:rsidR="00E70F9C" w:rsidRDefault="00000000" w:rsidP="00955230">
            <w:r>
              <w:rPr>
                <w:sz w:val="18"/>
              </w:rPr>
              <w:t>0.88</w:t>
            </w:r>
          </w:p>
        </w:tc>
        <w:tc>
          <w:tcPr>
            <w:tcW w:w="1632" w:type="dxa"/>
            <w:vAlign w:val="center"/>
          </w:tcPr>
          <w:p w14:paraId="0DF5E1B2" w14:textId="77777777" w:rsidR="00E70F9C" w:rsidRDefault="00000000" w:rsidP="00955230">
            <w:r>
              <w:rPr>
                <w:sz w:val="18"/>
              </w:rPr>
              <w:t>0.91</w:t>
            </w:r>
          </w:p>
        </w:tc>
        <w:tc>
          <w:tcPr>
            <w:tcW w:w="1395" w:type="dxa"/>
            <w:vAlign w:val="center"/>
          </w:tcPr>
          <w:p w14:paraId="2CE014E6" w14:textId="77777777" w:rsidR="00E70F9C" w:rsidRDefault="00000000" w:rsidP="00955230">
            <w:r>
              <w:rPr>
                <w:sz w:val="18"/>
              </w:rPr>
              <w:t>0.81</w:t>
            </w:r>
          </w:p>
        </w:tc>
      </w:tr>
    </w:tbl>
    <w:p w14:paraId="16E9822B" w14:textId="77777777" w:rsidR="00E70F9C" w:rsidRDefault="00000000" w:rsidP="00955230">
      <w:r>
        <w:rPr>
          <w:b/>
        </w:rPr>
        <w:t xml:space="preserve">Interpretation. </w:t>
      </w:r>
      <w:r>
        <w:t>A pooled hierarchy may still be useful for classification, calibrated execution, or approximate search. It is not ISET hierarchy when the defining requirement is recoverability of the original sequence. The distinction is architectural, not a matter of adding more training data.</w:t>
      </w:r>
    </w:p>
    <w:p w14:paraId="17337700" w14:textId="77777777" w:rsidR="00E70F9C" w:rsidRDefault="00000000" w:rsidP="00955230">
      <w:pPr>
        <w:pStyle w:val="Heading1"/>
      </w:pPr>
      <w:r>
        <w:t>4. The lifting ascent: invertibility by construction</w:t>
      </w:r>
    </w:p>
    <w:p w14:paraId="2C690A80" w14:textId="77777777" w:rsidR="00E70F9C" w:rsidRDefault="00000000" w:rsidP="00955230">
      <w:r>
        <w:rPr>
          <w:b/>
        </w:rPr>
        <w:t xml:space="preserve">Forward transform. </w:t>
      </w:r>
      <w:r>
        <w:t>Split x = (xₑ, xₒ). Predict xₒ from xₑ, retain the prediction error, and optionally update the coarse stream:</w:t>
      </w:r>
    </w:p>
    <w:tbl>
      <w:tblPr>
        <w:tblW w:w="0" w:type="auto"/>
        <w:jc w:val="center"/>
        <w:tblLayout w:type="fixed"/>
        <w:tblLook w:val="04A0" w:firstRow="1" w:lastRow="0" w:firstColumn="1" w:lastColumn="0" w:noHBand="0" w:noVBand="1"/>
      </w:tblPr>
      <w:tblGrid>
        <w:gridCol w:w="3264"/>
        <w:gridCol w:w="3264"/>
        <w:gridCol w:w="3264"/>
      </w:tblGrid>
      <w:tr w:rsidR="00E70F9C" w14:paraId="452CBA4E" w14:textId="77777777">
        <w:trPr>
          <w:jc w:val="center"/>
        </w:trPr>
        <w:tc>
          <w:tcPr>
            <w:tcW w:w="3264" w:type="dxa"/>
            <w:tcBorders>
              <w:top w:val="nil"/>
              <w:left w:val="nil"/>
              <w:bottom w:val="nil"/>
              <w:right w:val="nil"/>
            </w:tcBorders>
            <w:vAlign w:val="center"/>
          </w:tcPr>
          <w:p w14:paraId="54C49FA0" w14:textId="77777777" w:rsidR="00E70F9C" w:rsidRDefault="00E70F9C" w:rsidP="00955230"/>
        </w:tc>
        <w:tc>
          <w:tcPr>
            <w:tcW w:w="3264" w:type="dxa"/>
            <w:tcBorders>
              <w:top w:val="nil"/>
              <w:left w:val="nil"/>
              <w:bottom w:val="nil"/>
              <w:right w:val="nil"/>
            </w:tcBorders>
            <w:vAlign w:val="center"/>
          </w:tcPr>
          <w:p w14:paraId="162C8FC6" w14:textId="77777777" w:rsidR="00E70F9C" w:rsidRDefault="00000000" w:rsidP="00955230">
            <w:r>
              <w:rPr>
                <w:rFonts w:ascii="Cambria Math" w:hAnsi="Cambria Math"/>
                <w:sz w:val="22"/>
              </w:rPr>
              <w:t>d = xₒ − P(xₑ),        c = xₑ + U(d)</w:t>
            </w:r>
          </w:p>
        </w:tc>
        <w:tc>
          <w:tcPr>
            <w:tcW w:w="3264" w:type="dxa"/>
            <w:tcBorders>
              <w:top w:val="nil"/>
              <w:left w:val="nil"/>
              <w:bottom w:val="nil"/>
              <w:right w:val="nil"/>
            </w:tcBorders>
            <w:vAlign w:val="center"/>
          </w:tcPr>
          <w:p w14:paraId="46945FD1" w14:textId="77777777" w:rsidR="00E70F9C" w:rsidRDefault="00000000" w:rsidP="00955230">
            <w:r>
              <w:rPr>
                <w:sz w:val="20"/>
              </w:rPr>
              <w:t>(1)</w:t>
            </w:r>
          </w:p>
        </w:tc>
      </w:tr>
    </w:tbl>
    <w:p w14:paraId="5FF412F5" w14:textId="77777777" w:rsidR="00E70F9C" w:rsidRDefault="00000000" w:rsidP="00955230">
      <w:r>
        <w:rPr>
          <w:b/>
        </w:rPr>
        <w:lastRenderedPageBreak/>
        <w:t xml:space="preserve">Inverse transform. </w:t>
      </w:r>
      <w:r>
        <w:t>Run the triangular operations backward:</w:t>
      </w:r>
    </w:p>
    <w:tbl>
      <w:tblPr>
        <w:tblW w:w="0" w:type="auto"/>
        <w:jc w:val="center"/>
        <w:tblLayout w:type="fixed"/>
        <w:tblLook w:val="04A0" w:firstRow="1" w:lastRow="0" w:firstColumn="1" w:lastColumn="0" w:noHBand="0" w:noVBand="1"/>
      </w:tblPr>
      <w:tblGrid>
        <w:gridCol w:w="3264"/>
        <w:gridCol w:w="3264"/>
        <w:gridCol w:w="3264"/>
      </w:tblGrid>
      <w:tr w:rsidR="00E70F9C" w14:paraId="52CDF00C" w14:textId="77777777">
        <w:trPr>
          <w:jc w:val="center"/>
        </w:trPr>
        <w:tc>
          <w:tcPr>
            <w:tcW w:w="3264" w:type="dxa"/>
            <w:tcBorders>
              <w:top w:val="nil"/>
              <w:left w:val="nil"/>
              <w:bottom w:val="nil"/>
              <w:right w:val="nil"/>
            </w:tcBorders>
            <w:vAlign w:val="center"/>
          </w:tcPr>
          <w:p w14:paraId="31882BEE" w14:textId="77777777" w:rsidR="00E70F9C" w:rsidRDefault="00E70F9C" w:rsidP="00955230"/>
        </w:tc>
        <w:tc>
          <w:tcPr>
            <w:tcW w:w="3264" w:type="dxa"/>
            <w:tcBorders>
              <w:top w:val="nil"/>
              <w:left w:val="nil"/>
              <w:bottom w:val="nil"/>
              <w:right w:val="nil"/>
            </w:tcBorders>
            <w:vAlign w:val="center"/>
          </w:tcPr>
          <w:p w14:paraId="500A04A7" w14:textId="77777777" w:rsidR="00E70F9C" w:rsidRDefault="00000000" w:rsidP="00955230">
            <w:r>
              <w:rPr>
                <w:rFonts w:ascii="Cambria Math" w:hAnsi="Cambria Math"/>
                <w:sz w:val="22"/>
              </w:rPr>
              <w:t>xₑ = c − U(d),        xₒ = d + P(xₑ)</w:t>
            </w:r>
          </w:p>
        </w:tc>
        <w:tc>
          <w:tcPr>
            <w:tcW w:w="3264" w:type="dxa"/>
            <w:tcBorders>
              <w:top w:val="nil"/>
              <w:left w:val="nil"/>
              <w:bottom w:val="nil"/>
              <w:right w:val="nil"/>
            </w:tcBorders>
            <w:vAlign w:val="center"/>
          </w:tcPr>
          <w:p w14:paraId="2B61678A" w14:textId="77777777" w:rsidR="00E70F9C" w:rsidRDefault="00000000" w:rsidP="00955230">
            <w:r>
              <w:rPr>
                <w:sz w:val="20"/>
              </w:rPr>
              <w:t>(2)</w:t>
            </w:r>
          </w:p>
        </w:tc>
      </w:tr>
    </w:tbl>
    <w:p w14:paraId="417EF12C" w14:textId="77777777" w:rsidR="00E70F9C" w:rsidRDefault="00000000" w:rsidP="00955230">
      <w:pPr>
        <w:pStyle w:val="TheoremTitle"/>
        <w:jc w:val="both"/>
      </w:pPr>
      <w:r>
        <w:rPr>
          <w:rFonts w:ascii="Times New Roman" w:hAnsi="Times New Roman"/>
          <w:b/>
          <w:color w:val="1F4E79"/>
          <w:sz w:val="21"/>
        </w:rPr>
        <w:t>Theorem 1 — Predictor-independent invertibility [LB-math]</w:t>
      </w:r>
    </w:p>
    <w:p w14:paraId="3DF705A4" w14:textId="77777777" w:rsidR="00E70F9C" w:rsidRDefault="00000000" w:rsidP="00955230">
      <w:pPr>
        <w:pStyle w:val="TheoremBody"/>
        <w:jc w:val="both"/>
      </w:pPr>
      <w:r>
        <w:rPr>
          <w:rFonts w:ascii="Times New Roman" w:hAnsi="Times New Roman"/>
          <w:sz w:val="21"/>
        </w:rPr>
        <w:t>For every pair of deterministic maps P and U for which the forward and inverse evaluate the same functions, the transform E(xₑ,xₒ) = (c,d) defined by (1) has inverse D(c,d) defined by (2). Hence D ∘ E = id in exact arithmetic. Predictor accuracy is not an invertibility hypothesis.</w:t>
      </w:r>
    </w:p>
    <w:p w14:paraId="48A04A8E" w14:textId="77777777" w:rsidR="00E70F9C" w:rsidRDefault="00000000" w:rsidP="00955230">
      <w:r>
        <w:rPr>
          <w:b/>
        </w:rPr>
        <w:t xml:space="preserve">Proof. </w:t>
      </w:r>
      <w:r>
        <w:t>Substituting the forward definition of c and d into the inverse gives c − U(d) = xₑ and d + P(xₑ) = xₒ − P(xₑ) + P(xₑ) = xₒ. The argument uses only cancellation and deterministic re-evaluation. ∎</w:t>
      </w:r>
    </w:p>
    <w:p w14:paraId="48590B98" w14:textId="77777777" w:rsidR="00E70F9C" w:rsidRDefault="00000000" w:rsidP="00955230">
      <w:r>
        <w:rPr>
          <w:b/>
          <w:color w:val="1F4E79"/>
        </w:rPr>
        <w:t xml:space="preserve">Design inversion. </w:t>
      </w:r>
      <w:r>
        <w:rPr>
          <w:b/>
        </w:rPr>
        <w:t>Do not train the tower to become invertible. Build the tower invertible and train the predictor, updater, semantic representation, and entropy model to make the total lossless code cheap.</w:t>
      </w:r>
    </w:p>
    <w:p w14:paraId="1B1E902D" w14:textId="77777777" w:rsidR="00E70F9C" w:rsidRDefault="00000000" w:rsidP="00955230">
      <w:pPr>
        <w:pStyle w:val="Heading2"/>
      </w:pPr>
      <w:r>
        <w:t>4.1 Predictor quality changes detail, not fidelity</w:t>
      </w:r>
    </w:p>
    <w:tbl>
      <w:tblPr>
        <w:tblStyle w:val="TableGrid"/>
        <w:tblW w:w="9767" w:type="dxa"/>
        <w:jc w:val="center"/>
        <w:tblLayout w:type="fixed"/>
        <w:tblLook w:val="04A0" w:firstRow="1" w:lastRow="0" w:firstColumn="1" w:lastColumn="0" w:noHBand="0" w:noVBand="1"/>
      </w:tblPr>
      <w:tblGrid>
        <w:gridCol w:w="2188"/>
        <w:gridCol w:w="2448"/>
        <w:gridCol w:w="3168"/>
        <w:gridCol w:w="1963"/>
      </w:tblGrid>
      <w:tr w:rsidR="00E70F9C" w14:paraId="090A289F" w14:textId="77777777" w:rsidTr="00ED4E69">
        <w:trPr>
          <w:tblHeader/>
          <w:jc w:val="center"/>
        </w:trPr>
        <w:tc>
          <w:tcPr>
            <w:tcW w:w="2188" w:type="dxa"/>
            <w:shd w:val="clear" w:color="auto" w:fill="D9EAF7"/>
            <w:vAlign w:val="center"/>
          </w:tcPr>
          <w:p w14:paraId="7E8DCC89" w14:textId="77777777" w:rsidR="00E70F9C" w:rsidRDefault="00000000" w:rsidP="00955230">
            <w:r>
              <w:rPr>
                <w:b/>
                <w:color w:val="1F4E79"/>
                <w:sz w:val="18"/>
              </w:rPr>
              <w:t>Predictor</w:t>
            </w:r>
          </w:p>
        </w:tc>
        <w:tc>
          <w:tcPr>
            <w:tcW w:w="2448" w:type="dxa"/>
            <w:shd w:val="clear" w:color="auto" w:fill="D9EAF7"/>
            <w:vAlign w:val="center"/>
          </w:tcPr>
          <w:p w14:paraId="20EC9AD5" w14:textId="77777777" w:rsidR="00E70F9C" w:rsidRDefault="00000000" w:rsidP="00955230">
            <w:r>
              <w:rPr>
                <w:b/>
                <w:color w:val="1F4E79"/>
                <w:sz w:val="18"/>
              </w:rPr>
              <w:t>Meaning</w:t>
            </w:r>
          </w:p>
        </w:tc>
        <w:tc>
          <w:tcPr>
            <w:tcW w:w="3168" w:type="dxa"/>
            <w:shd w:val="clear" w:color="auto" w:fill="D9EAF7"/>
            <w:vAlign w:val="center"/>
          </w:tcPr>
          <w:p w14:paraId="2FFCA8FC" w14:textId="77777777" w:rsidR="00E70F9C" w:rsidRDefault="00000000" w:rsidP="00955230">
            <w:r>
              <w:rPr>
                <w:b/>
                <w:color w:val="1F4E79"/>
                <w:sz w:val="18"/>
              </w:rPr>
              <w:t>Detail behavior</w:t>
            </w:r>
          </w:p>
        </w:tc>
        <w:tc>
          <w:tcPr>
            <w:tcW w:w="1963" w:type="dxa"/>
            <w:shd w:val="clear" w:color="auto" w:fill="D9EAF7"/>
            <w:vAlign w:val="center"/>
          </w:tcPr>
          <w:p w14:paraId="0AEB8997" w14:textId="77777777" w:rsidR="00E70F9C" w:rsidRDefault="00000000" w:rsidP="00955230">
            <w:r>
              <w:rPr>
                <w:b/>
                <w:color w:val="1F4E79"/>
                <w:sz w:val="18"/>
              </w:rPr>
              <w:t>Exact-arithmetic reconstruction</w:t>
            </w:r>
          </w:p>
        </w:tc>
      </w:tr>
      <w:tr w:rsidR="00E70F9C" w14:paraId="2493259D" w14:textId="77777777" w:rsidTr="00ED4E69">
        <w:trPr>
          <w:jc w:val="center"/>
        </w:trPr>
        <w:tc>
          <w:tcPr>
            <w:tcW w:w="2188" w:type="dxa"/>
            <w:vAlign w:val="center"/>
          </w:tcPr>
          <w:p w14:paraId="65C5092B" w14:textId="77777777" w:rsidR="00E70F9C" w:rsidRDefault="00000000" w:rsidP="00955230">
            <w:r>
              <w:rPr>
                <w:sz w:val="18"/>
              </w:rPr>
              <w:t>Zero: P = 0</w:t>
            </w:r>
          </w:p>
        </w:tc>
        <w:tc>
          <w:tcPr>
            <w:tcW w:w="2448" w:type="dxa"/>
            <w:vAlign w:val="center"/>
          </w:tcPr>
          <w:p w14:paraId="52FD934E" w14:textId="77777777" w:rsidR="00E70F9C" w:rsidRDefault="00000000" w:rsidP="00955230">
            <w:r>
              <w:rPr>
                <w:sz w:val="18"/>
              </w:rPr>
              <w:t>Predicts nothing</w:t>
            </w:r>
          </w:p>
        </w:tc>
        <w:tc>
          <w:tcPr>
            <w:tcW w:w="3168" w:type="dxa"/>
            <w:vAlign w:val="center"/>
          </w:tcPr>
          <w:p w14:paraId="65090B9F" w14:textId="77777777" w:rsidR="00E70F9C" w:rsidRDefault="00000000" w:rsidP="00955230">
            <w:r>
              <w:rPr>
                <w:sz w:val="18"/>
              </w:rPr>
              <w:t>d = xₒ; detail carries the predicted block</w:t>
            </w:r>
          </w:p>
        </w:tc>
        <w:tc>
          <w:tcPr>
            <w:tcW w:w="1963" w:type="dxa"/>
            <w:vAlign w:val="center"/>
          </w:tcPr>
          <w:p w14:paraId="270FCF5F" w14:textId="77777777" w:rsidR="00E70F9C" w:rsidRDefault="00000000" w:rsidP="00955230">
            <w:r>
              <w:rPr>
                <w:sz w:val="18"/>
              </w:rPr>
              <w:t>Exact</w:t>
            </w:r>
          </w:p>
        </w:tc>
      </w:tr>
      <w:tr w:rsidR="00E70F9C" w14:paraId="32364AF4" w14:textId="77777777" w:rsidTr="00ED4E69">
        <w:trPr>
          <w:jc w:val="center"/>
        </w:trPr>
        <w:tc>
          <w:tcPr>
            <w:tcW w:w="2188" w:type="dxa"/>
            <w:vAlign w:val="center"/>
          </w:tcPr>
          <w:p w14:paraId="3C16B10E" w14:textId="77777777" w:rsidR="00E70F9C" w:rsidRDefault="00000000" w:rsidP="00955230">
            <w:r>
              <w:rPr>
                <w:sz w:val="18"/>
              </w:rPr>
              <w:t>Ordinary learned/random</w:t>
            </w:r>
          </w:p>
        </w:tc>
        <w:tc>
          <w:tcPr>
            <w:tcW w:w="2448" w:type="dxa"/>
            <w:vAlign w:val="center"/>
          </w:tcPr>
          <w:p w14:paraId="4D9348B1" w14:textId="77777777" w:rsidR="00E70F9C" w:rsidRDefault="00000000" w:rsidP="00955230">
            <w:r>
              <w:rPr>
                <w:sz w:val="18"/>
              </w:rPr>
              <w:t>Partial prediction</w:t>
            </w:r>
          </w:p>
        </w:tc>
        <w:tc>
          <w:tcPr>
            <w:tcW w:w="3168" w:type="dxa"/>
            <w:vAlign w:val="center"/>
          </w:tcPr>
          <w:p w14:paraId="265889A4" w14:textId="77777777" w:rsidR="00E70F9C" w:rsidRDefault="00000000" w:rsidP="00955230">
            <w:r>
              <w:rPr>
                <w:sz w:val="18"/>
              </w:rPr>
              <w:t>Intermediate detail</w:t>
            </w:r>
          </w:p>
        </w:tc>
        <w:tc>
          <w:tcPr>
            <w:tcW w:w="1963" w:type="dxa"/>
            <w:vAlign w:val="center"/>
          </w:tcPr>
          <w:p w14:paraId="2DA51C2A" w14:textId="77777777" w:rsidR="00E70F9C" w:rsidRDefault="00000000" w:rsidP="00955230">
            <w:r>
              <w:rPr>
                <w:sz w:val="18"/>
              </w:rPr>
              <w:t>Exact</w:t>
            </w:r>
          </w:p>
        </w:tc>
      </w:tr>
      <w:tr w:rsidR="00E70F9C" w14:paraId="046FF6D3" w14:textId="77777777" w:rsidTr="00ED4E69">
        <w:trPr>
          <w:jc w:val="center"/>
        </w:trPr>
        <w:tc>
          <w:tcPr>
            <w:tcW w:w="2188" w:type="dxa"/>
            <w:vAlign w:val="center"/>
          </w:tcPr>
          <w:p w14:paraId="67E6485B" w14:textId="77777777" w:rsidR="00E70F9C" w:rsidRDefault="00000000" w:rsidP="00955230">
            <w:r>
              <w:rPr>
                <w:sz w:val="18"/>
              </w:rPr>
              <w:t>Perfect: P(xₑ)=xₒ</w:t>
            </w:r>
          </w:p>
        </w:tc>
        <w:tc>
          <w:tcPr>
            <w:tcW w:w="2448" w:type="dxa"/>
            <w:vAlign w:val="center"/>
          </w:tcPr>
          <w:p w14:paraId="0872C379" w14:textId="77777777" w:rsidR="00E70F9C" w:rsidRDefault="00000000" w:rsidP="00955230">
            <w:r>
              <w:rPr>
                <w:sz w:val="18"/>
              </w:rPr>
              <w:t>Predicts completely</w:t>
            </w:r>
          </w:p>
        </w:tc>
        <w:tc>
          <w:tcPr>
            <w:tcW w:w="3168" w:type="dxa"/>
            <w:vAlign w:val="center"/>
          </w:tcPr>
          <w:p w14:paraId="35C1A876" w14:textId="77777777" w:rsidR="00E70F9C" w:rsidRDefault="00000000" w:rsidP="00955230">
            <w:r>
              <w:rPr>
                <w:sz w:val="18"/>
              </w:rPr>
              <w:t>d = 0</w:t>
            </w:r>
          </w:p>
        </w:tc>
        <w:tc>
          <w:tcPr>
            <w:tcW w:w="1963" w:type="dxa"/>
            <w:vAlign w:val="center"/>
          </w:tcPr>
          <w:p w14:paraId="616896D9" w14:textId="77777777" w:rsidR="00E70F9C" w:rsidRDefault="00000000" w:rsidP="00955230">
            <w:r>
              <w:rPr>
                <w:sz w:val="18"/>
              </w:rPr>
              <w:t>Exact</w:t>
            </w:r>
          </w:p>
        </w:tc>
      </w:tr>
      <w:tr w:rsidR="00E70F9C" w14:paraId="7B4AC695" w14:textId="77777777" w:rsidTr="00ED4E69">
        <w:trPr>
          <w:jc w:val="center"/>
        </w:trPr>
        <w:tc>
          <w:tcPr>
            <w:tcW w:w="2188" w:type="dxa"/>
            <w:vAlign w:val="center"/>
          </w:tcPr>
          <w:p w14:paraId="565CB705" w14:textId="77777777" w:rsidR="00E70F9C" w:rsidRDefault="00000000" w:rsidP="00955230">
            <w:r>
              <w:rPr>
                <w:sz w:val="18"/>
              </w:rPr>
              <w:t>Badly scaled</w:t>
            </w:r>
          </w:p>
        </w:tc>
        <w:tc>
          <w:tcPr>
            <w:tcW w:w="2448" w:type="dxa"/>
            <w:vAlign w:val="center"/>
          </w:tcPr>
          <w:p w14:paraId="3DE627C3" w14:textId="77777777" w:rsidR="00E70F9C" w:rsidRDefault="00000000" w:rsidP="00955230">
            <w:r>
              <w:rPr>
                <w:sz w:val="18"/>
              </w:rPr>
              <w:t>Produces large intermediate terms</w:t>
            </w:r>
          </w:p>
        </w:tc>
        <w:tc>
          <w:tcPr>
            <w:tcW w:w="3168" w:type="dxa"/>
            <w:vAlign w:val="center"/>
          </w:tcPr>
          <w:p w14:paraId="419041BA" w14:textId="77777777" w:rsidR="00E70F9C" w:rsidRDefault="00000000" w:rsidP="00955230">
            <w:r>
              <w:rPr>
                <w:sz w:val="18"/>
              </w:rPr>
              <w:t>Potentially expensive and ill-conditioned</w:t>
            </w:r>
          </w:p>
        </w:tc>
        <w:tc>
          <w:tcPr>
            <w:tcW w:w="1963" w:type="dxa"/>
            <w:vAlign w:val="center"/>
          </w:tcPr>
          <w:p w14:paraId="563646E6" w14:textId="77777777" w:rsidR="00E70F9C" w:rsidRDefault="00000000" w:rsidP="00955230">
            <w:r>
              <w:rPr>
                <w:sz w:val="18"/>
              </w:rPr>
              <w:t>Algebraically exact</w:t>
            </w:r>
          </w:p>
        </w:tc>
      </w:tr>
    </w:tbl>
    <w:p w14:paraId="7EB14AF2" w14:textId="70D49DBE" w:rsidR="00E70F9C" w:rsidRDefault="00E70F9C" w:rsidP="00955230"/>
    <w:p w14:paraId="729519D3" w14:textId="77777777" w:rsidR="00E70F9C" w:rsidRDefault="00000000" w:rsidP="00955230">
      <w:pPr>
        <w:pStyle w:val="Heading2"/>
      </w:pPr>
      <w:r>
        <w:t>4.2 The finite-precision discovery</w:t>
      </w:r>
    </w:p>
    <w:p w14:paraId="5D0CB3DA" w14:textId="77777777" w:rsidR="00E70F9C" w:rsidRDefault="00000000" w:rsidP="00955230">
      <w:r>
        <w:rPr>
          <w:b/>
        </w:rPr>
        <w:t xml:space="preserve">Observed scaling. </w:t>
      </w:r>
      <w:r>
        <w:t>The round-trip residual that first appeared negligible grows with predictor scale, consistent with catastrophic cancellation rather than a violation of Theorem 1.</w:t>
      </w:r>
    </w:p>
    <w:tbl>
      <w:tblPr>
        <w:tblStyle w:val="TableGrid"/>
        <w:tblW w:w="0" w:type="auto"/>
        <w:jc w:val="center"/>
        <w:tblLayout w:type="fixed"/>
        <w:tblLook w:val="04A0" w:firstRow="1" w:lastRow="0" w:firstColumn="1" w:lastColumn="0" w:noHBand="0" w:noVBand="1"/>
      </w:tblPr>
      <w:tblGrid>
        <w:gridCol w:w="4896"/>
        <w:gridCol w:w="4318"/>
      </w:tblGrid>
      <w:tr w:rsidR="00E70F9C" w14:paraId="03B740C6" w14:textId="77777777" w:rsidTr="00ED4E69">
        <w:trPr>
          <w:tblHeader/>
          <w:jc w:val="center"/>
        </w:trPr>
        <w:tc>
          <w:tcPr>
            <w:tcW w:w="4896" w:type="dxa"/>
            <w:shd w:val="clear" w:color="auto" w:fill="D9EAF7"/>
            <w:vAlign w:val="center"/>
          </w:tcPr>
          <w:p w14:paraId="4B5CAA4E" w14:textId="77777777" w:rsidR="00E70F9C" w:rsidRDefault="00000000" w:rsidP="00955230">
            <w:r>
              <w:rPr>
                <w:b/>
                <w:color w:val="1F4E79"/>
                <w:sz w:val="18"/>
              </w:rPr>
              <w:t>Predictor scale</w:t>
            </w:r>
          </w:p>
        </w:tc>
        <w:tc>
          <w:tcPr>
            <w:tcW w:w="4318" w:type="dxa"/>
            <w:shd w:val="clear" w:color="auto" w:fill="D9EAF7"/>
            <w:vAlign w:val="center"/>
          </w:tcPr>
          <w:p w14:paraId="3CFE52B2" w14:textId="77777777" w:rsidR="00E70F9C" w:rsidRDefault="00000000" w:rsidP="00955230">
            <w:r>
              <w:rPr>
                <w:b/>
                <w:color w:val="1F4E79"/>
                <w:sz w:val="18"/>
              </w:rPr>
              <w:t>Observed reconstruction error</w:t>
            </w:r>
          </w:p>
        </w:tc>
      </w:tr>
      <w:tr w:rsidR="00E70F9C" w14:paraId="515FCB8A" w14:textId="77777777" w:rsidTr="00ED4E69">
        <w:trPr>
          <w:jc w:val="center"/>
        </w:trPr>
        <w:tc>
          <w:tcPr>
            <w:tcW w:w="4896" w:type="dxa"/>
            <w:vAlign w:val="center"/>
          </w:tcPr>
          <w:p w14:paraId="283C91B2" w14:textId="77777777" w:rsidR="00E70F9C" w:rsidRDefault="00000000" w:rsidP="00955230">
            <w:r>
              <w:rPr>
                <w:sz w:val="18"/>
              </w:rPr>
              <w:t>1</w:t>
            </w:r>
          </w:p>
        </w:tc>
        <w:tc>
          <w:tcPr>
            <w:tcW w:w="4318" w:type="dxa"/>
            <w:vAlign w:val="center"/>
          </w:tcPr>
          <w:p w14:paraId="36AE221F" w14:textId="77777777" w:rsidR="00E70F9C" w:rsidRDefault="00000000" w:rsidP="00955230">
            <w:r>
              <w:rPr>
                <w:sz w:val="18"/>
              </w:rPr>
              <w:t>9.1 × 10⁻¹³</w:t>
            </w:r>
          </w:p>
        </w:tc>
      </w:tr>
      <w:tr w:rsidR="00E70F9C" w14:paraId="22221469" w14:textId="77777777" w:rsidTr="00ED4E69">
        <w:trPr>
          <w:jc w:val="center"/>
        </w:trPr>
        <w:tc>
          <w:tcPr>
            <w:tcW w:w="4896" w:type="dxa"/>
            <w:vAlign w:val="center"/>
          </w:tcPr>
          <w:p w14:paraId="63104386" w14:textId="77777777" w:rsidR="00E70F9C" w:rsidRDefault="00000000" w:rsidP="00955230">
            <w:r>
              <w:rPr>
                <w:sz w:val="18"/>
              </w:rPr>
              <w:t>50</w:t>
            </w:r>
          </w:p>
        </w:tc>
        <w:tc>
          <w:tcPr>
            <w:tcW w:w="4318" w:type="dxa"/>
            <w:vAlign w:val="center"/>
          </w:tcPr>
          <w:p w14:paraId="01FB5615" w14:textId="77777777" w:rsidR="00E70F9C" w:rsidRDefault="00000000" w:rsidP="00955230">
            <w:r>
              <w:rPr>
                <w:sz w:val="18"/>
              </w:rPr>
              <w:t>4.4 × 10⁻¹¹</w:t>
            </w:r>
          </w:p>
        </w:tc>
      </w:tr>
      <w:tr w:rsidR="00E70F9C" w14:paraId="7EDCF81F" w14:textId="77777777" w:rsidTr="00ED4E69">
        <w:trPr>
          <w:jc w:val="center"/>
        </w:trPr>
        <w:tc>
          <w:tcPr>
            <w:tcW w:w="4896" w:type="dxa"/>
            <w:vAlign w:val="center"/>
          </w:tcPr>
          <w:p w14:paraId="1075BD24" w14:textId="77777777" w:rsidR="00E70F9C" w:rsidRDefault="00000000" w:rsidP="00955230">
            <w:r>
              <w:rPr>
                <w:sz w:val="18"/>
              </w:rPr>
              <w:t>10⁴</w:t>
            </w:r>
          </w:p>
        </w:tc>
        <w:tc>
          <w:tcPr>
            <w:tcW w:w="4318" w:type="dxa"/>
            <w:vAlign w:val="center"/>
          </w:tcPr>
          <w:p w14:paraId="0FE5D304" w14:textId="77777777" w:rsidR="00E70F9C" w:rsidRDefault="00000000" w:rsidP="00955230">
            <w:r>
              <w:rPr>
                <w:sz w:val="18"/>
              </w:rPr>
              <w:t>7.1 × 10⁻⁹</w:t>
            </w:r>
          </w:p>
        </w:tc>
      </w:tr>
    </w:tbl>
    <w:tbl>
      <w:tblPr>
        <w:tblW w:w="0" w:type="auto"/>
        <w:jc w:val="center"/>
        <w:tblLayout w:type="fixed"/>
        <w:tblLook w:val="04A0" w:firstRow="1" w:lastRow="0" w:firstColumn="1" w:lastColumn="0" w:noHBand="0" w:noVBand="1"/>
      </w:tblPr>
      <w:tblGrid>
        <w:gridCol w:w="9214"/>
      </w:tblGrid>
      <w:tr w:rsidR="00E70F9C" w14:paraId="5CF13A6B" w14:textId="77777777" w:rsidTr="00ED4E69">
        <w:trPr>
          <w:cantSplit/>
          <w:jc w:val="center"/>
        </w:trPr>
        <w:tc>
          <w:tcPr>
            <w:tcW w:w="9214" w:type="dxa"/>
            <w:tcBorders>
              <w:top w:val="single" w:sz="8" w:space="0" w:color="5B9BD5"/>
              <w:left w:val="single" w:sz="8" w:space="0" w:color="5B9BD5"/>
              <w:bottom w:val="single" w:sz="8" w:space="0" w:color="5B9BD5"/>
              <w:right w:val="single" w:sz="8" w:space="0" w:color="5B9BD5"/>
            </w:tcBorders>
            <w:shd w:val="clear" w:color="auto" w:fill="EAF2F8"/>
          </w:tcPr>
          <w:p w14:paraId="7E27BBE3" w14:textId="77777777" w:rsidR="00E70F9C" w:rsidRDefault="00000000" w:rsidP="00955230">
            <w:pPr>
              <w:keepNext/>
              <w:spacing w:after="20"/>
            </w:pPr>
            <w:r>
              <w:rPr>
                <w:b/>
                <w:color w:val="1F4E79"/>
              </w:rPr>
              <w:t>Machine-level distinction</w:t>
            </w:r>
          </w:p>
          <w:p w14:paraId="555FF2C4" w14:textId="77777777" w:rsidR="00E70F9C" w:rsidRDefault="00000000" w:rsidP="00955230">
            <w:pPr>
              <w:spacing w:after="0"/>
            </w:pPr>
            <w:r>
              <w:rPr>
                <w:sz w:val="20"/>
              </w:rPr>
              <w:t>Algebraic invertibility does not imply bit-exact floating-point reversibility. The lifting equations can be exact over ℝ while finite-precision addition and subtraction lose low-order information. An engineering quantity such as “40 MPa,” a clause identifier, or a revision ID admits no semantic epsilon.</w:t>
            </w:r>
          </w:p>
        </w:tc>
      </w:tr>
    </w:tbl>
    <w:p w14:paraId="2D5B0652" w14:textId="77777777" w:rsidR="00E70F9C" w:rsidRDefault="00000000" w:rsidP="00955230">
      <w:pPr>
        <w:pStyle w:val="Heading2"/>
      </w:pPr>
      <w:r>
        <w:t>4.3 Three implementation regimes</w:t>
      </w:r>
    </w:p>
    <w:tbl>
      <w:tblPr>
        <w:tblStyle w:val="TableGrid"/>
        <w:tblW w:w="9293" w:type="dxa"/>
        <w:jc w:val="center"/>
        <w:tblLayout w:type="fixed"/>
        <w:tblLook w:val="04A0" w:firstRow="1" w:lastRow="0" w:firstColumn="1" w:lastColumn="0" w:noHBand="0" w:noVBand="1"/>
      </w:tblPr>
      <w:tblGrid>
        <w:gridCol w:w="1925"/>
        <w:gridCol w:w="3264"/>
        <w:gridCol w:w="4104"/>
      </w:tblGrid>
      <w:tr w:rsidR="00E70F9C" w14:paraId="57710512" w14:textId="77777777" w:rsidTr="00ED4E69">
        <w:trPr>
          <w:tblHeader/>
          <w:jc w:val="center"/>
        </w:trPr>
        <w:tc>
          <w:tcPr>
            <w:tcW w:w="1925" w:type="dxa"/>
            <w:shd w:val="clear" w:color="auto" w:fill="D9EAF7"/>
            <w:vAlign w:val="center"/>
          </w:tcPr>
          <w:p w14:paraId="180E3D66" w14:textId="77777777" w:rsidR="00E70F9C" w:rsidRDefault="00000000" w:rsidP="00955230">
            <w:r>
              <w:rPr>
                <w:b/>
                <w:color w:val="1F4E79"/>
                <w:sz w:val="18"/>
              </w:rPr>
              <w:t>Regime</w:t>
            </w:r>
          </w:p>
        </w:tc>
        <w:tc>
          <w:tcPr>
            <w:tcW w:w="3264" w:type="dxa"/>
            <w:shd w:val="clear" w:color="auto" w:fill="D9EAF7"/>
            <w:vAlign w:val="center"/>
          </w:tcPr>
          <w:p w14:paraId="75564213" w14:textId="77777777" w:rsidR="00E70F9C" w:rsidRDefault="00000000" w:rsidP="00955230">
            <w:r>
              <w:rPr>
                <w:b/>
                <w:color w:val="1F4E79"/>
                <w:sz w:val="18"/>
              </w:rPr>
              <w:t>What it provides</w:t>
            </w:r>
          </w:p>
        </w:tc>
        <w:tc>
          <w:tcPr>
            <w:tcW w:w="4104" w:type="dxa"/>
            <w:shd w:val="clear" w:color="auto" w:fill="D9EAF7"/>
            <w:vAlign w:val="center"/>
          </w:tcPr>
          <w:p w14:paraId="0931D2CF" w14:textId="77777777" w:rsidR="00E70F9C" w:rsidRDefault="00000000" w:rsidP="00955230">
            <w:r>
              <w:rPr>
                <w:b/>
                <w:color w:val="1F4E79"/>
                <w:sz w:val="18"/>
              </w:rPr>
              <w:t>Required discipline</w:t>
            </w:r>
          </w:p>
        </w:tc>
      </w:tr>
      <w:tr w:rsidR="00E70F9C" w14:paraId="33E604BF" w14:textId="77777777" w:rsidTr="00ED4E69">
        <w:trPr>
          <w:jc w:val="center"/>
        </w:trPr>
        <w:tc>
          <w:tcPr>
            <w:tcW w:w="1925" w:type="dxa"/>
            <w:vAlign w:val="center"/>
          </w:tcPr>
          <w:p w14:paraId="25DC7462" w14:textId="77777777" w:rsidR="00E70F9C" w:rsidRDefault="00000000" w:rsidP="00955230">
            <w:r>
              <w:rPr>
                <w:sz w:val="18"/>
              </w:rPr>
              <w:t>Integer-to-integer lifting</w:t>
            </w:r>
          </w:p>
        </w:tc>
        <w:tc>
          <w:tcPr>
            <w:tcW w:w="3264" w:type="dxa"/>
            <w:vAlign w:val="center"/>
          </w:tcPr>
          <w:p w14:paraId="15699C36" w14:textId="77777777" w:rsidR="00E70F9C" w:rsidRDefault="00000000" w:rsidP="00955230">
            <w:r>
              <w:rPr>
                <w:sz w:val="18"/>
              </w:rPr>
              <w:t>Constructive bit-exact recovery</w:t>
            </w:r>
          </w:p>
        </w:tc>
        <w:tc>
          <w:tcPr>
            <w:tcW w:w="4104" w:type="dxa"/>
            <w:vAlign w:val="center"/>
          </w:tcPr>
          <w:p w14:paraId="0F9A7779" w14:textId="77777777" w:rsidR="00E70F9C" w:rsidRDefault="00000000" w:rsidP="00955230">
            <w:r>
              <w:rPr>
                <w:sz w:val="18"/>
              </w:rPr>
              <w:t>Deterministic rounding, matched inverse, and overflow-safe integers</w:t>
            </w:r>
          </w:p>
        </w:tc>
      </w:tr>
      <w:tr w:rsidR="00E70F9C" w14:paraId="332124C2" w14:textId="77777777" w:rsidTr="00ED4E69">
        <w:trPr>
          <w:jc w:val="center"/>
        </w:trPr>
        <w:tc>
          <w:tcPr>
            <w:tcW w:w="1925" w:type="dxa"/>
            <w:vAlign w:val="center"/>
          </w:tcPr>
          <w:p w14:paraId="1A50D82C" w14:textId="77777777" w:rsidR="00E70F9C" w:rsidRDefault="00000000" w:rsidP="00955230">
            <w:r>
              <w:rPr>
                <w:sz w:val="18"/>
              </w:rPr>
              <w:t>Fully reversible residual arithmetic</w:t>
            </w:r>
          </w:p>
        </w:tc>
        <w:tc>
          <w:tcPr>
            <w:tcW w:w="3264" w:type="dxa"/>
            <w:vAlign w:val="center"/>
          </w:tcPr>
          <w:p w14:paraId="2A81E016" w14:textId="77777777" w:rsidR="00E70F9C" w:rsidRDefault="00000000" w:rsidP="00955230">
            <w:r>
              <w:rPr>
                <w:sz w:val="18"/>
              </w:rPr>
              <w:t>Exact recovery in a non-integer representation</w:t>
            </w:r>
          </w:p>
        </w:tc>
        <w:tc>
          <w:tcPr>
            <w:tcW w:w="4104" w:type="dxa"/>
            <w:vAlign w:val="center"/>
          </w:tcPr>
          <w:p w14:paraId="537E6623" w14:textId="77777777" w:rsidR="00E70F9C" w:rsidRDefault="00000000" w:rsidP="00955230">
            <w:r>
              <w:rPr>
                <w:sz w:val="18"/>
              </w:rPr>
              <w:t>Store arithmetic correction terms or all discarded bit-plane information</w:t>
            </w:r>
          </w:p>
        </w:tc>
      </w:tr>
      <w:tr w:rsidR="00E70F9C" w14:paraId="7E93B9C5" w14:textId="77777777" w:rsidTr="00ED4E69">
        <w:trPr>
          <w:jc w:val="center"/>
        </w:trPr>
        <w:tc>
          <w:tcPr>
            <w:tcW w:w="1925" w:type="dxa"/>
            <w:vAlign w:val="center"/>
          </w:tcPr>
          <w:p w14:paraId="198BEA5D" w14:textId="77777777" w:rsidR="00E70F9C" w:rsidRDefault="00000000" w:rsidP="00955230">
            <w:r>
              <w:rPr>
                <w:sz w:val="18"/>
              </w:rPr>
              <w:t>Cryptographic hash</w:t>
            </w:r>
          </w:p>
        </w:tc>
        <w:tc>
          <w:tcPr>
            <w:tcW w:w="3264" w:type="dxa"/>
            <w:vAlign w:val="center"/>
          </w:tcPr>
          <w:p w14:paraId="27AABAFE" w14:textId="77777777" w:rsidR="00E70F9C" w:rsidRDefault="00000000" w:rsidP="00955230">
            <w:r>
              <w:rPr>
                <w:sz w:val="18"/>
              </w:rPr>
              <w:t>Detection and refusal, not recovery</w:t>
            </w:r>
          </w:p>
        </w:tc>
        <w:tc>
          <w:tcPr>
            <w:tcW w:w="4104" w:type="dxa"/>
            <w:vAlign w:val="center"/>
          </w:tcPr>
          <w:p w14:paraId="5BD46781" w14:textId="77777777" w:rsidR="00E70F9C" w:rsidRDefault="00000000" w:rsidP="00955230">
            <w:r>
              <w:rPr>
                <w:sz w:val="18"/>
              </w:rPr>
              <w:t>Reconstruct, hash, compare, and withhold on mismatch</w:t>
            </w:r>
          </w:p>
        </w:tc>
      </w:tr>
    </w:tbl>
    <w:p w14:paraId="044AA8B7" w14:textId="77777777" w:rsidR="00E70F9C" w:rsidRDefault="00000000" w:rsidP="00955230">
      <w:r>
        <w:rPr>
          <w:b/>
        </w:rPr>
        <w:t xml:space="preserve">Integer verification. </w:t>
      </w:r>
      <w:r>
        <w:t>An integer-to-integer lifting implementation using deterministic rounded prediction was verified with maximum round-trip error zero. The guarantee still requires overflow control: fixed-width wraparound can destroy reversibility unless the range is proved or checked arbitrary-precision integers are used.</w:t>
      </w:r>
    </w:p>
    <w:p w14:paraId="3F37288E" w14:textId="77777777" w:rsidR="00E70F9C" w:rsidRDefault="00000000" w:rsidP="00955230">
      <w:pPr>
        <w:pStyle w:val="Heading1"/>
      </w:pPr>
      <w:r>
        <w:lastRenderedPageBreak/>
        <w:t>5. Store what you erase: the side-channel theorem</w:t>
      </w:r>
    </w:p>
    <w:p w14:paraId="421BB2A4" w14:textId="77777777" w:rsidR="00E70F9C" w:rsidRDefault="00000000" w:rsidP="00955230">
      <w:r>
        <w:rPr>
          <w:b/>
        </w:rPr>
        <w:t xml:space="preserve">General form. </w:t>
      </w:r>
      <w:r>
        <w:t>Let A: V → W be a compressive or erasing linear map and B: V → R a detail channel. The retained representation is F(x) = (Ax, Bx).</w:t>
      </w:r>
    </w:p>
    <w:p w14:paraId="3BA11C5D" w14:textId="77777777" w:rsidR="00E70F9C" w:rsidRDefault="00000000" w:rsidP="00955230">
      <w:pPr>
        <w:pStyle w:val="TheoremTitle"/>
        <w:jc w:val="both"/>
      </w:pPr>
      <w:r>
        <w:rPr>
          <w:rFonts w:ascii="Times New Roman" w:hAnsi="Times New Roman"/>
          <w:b/>
          <w:color w:val="1F4E79"/>
          <w:sz w:val="21"/>
        </w:rPr>
        <w:t>Theorem 2 — Exact injectivity condition [LB-math]</w:t>
      </w:r>
    </w:p>
    <w:p w14:paraId="2EC9ED02" w14:textId="77777777" w:rsidR="00E70F9C" w:rsidRDefault="00000000" w:rsidP="00955230">
      <w:pPr>
        <w:pStyle w:val="TheoremBody"/>
        <w:jc w:val="both"/>
      </w:pPr>
      <w:r>
        <w:rPr>
          <w:rFonts w:ascii="Times New Roman" w:hAnsi="Times New Roman"/>
          <w:sz w:val="21"/>
        </w:rPr>
        <w:t>The augmented map F: V → W ⊕ R, F(x) = (Ax, Bx), is injective if and only if ker A ∩ ker B = {0}.</w:t>
      </w:r>
    </w:p>
    <w:p w14:paraId="13963BAC" w14:textId="77777777" w:rsidR="00E70F9C" w:rsidRDefault="00000000" w:rsidP="00955230">
      <w:r>
        <w:rPr>
          <w:b/>
        </w:rPr>
        <w:t xml:space="preserve">Proof. </w:t>
      </w:r>
      <w:r>
        <w:t>F(x)=0 exactly when Ax=0 and Bx=0, so ker F = ker A ∩ ker B. The map F is injective exactly when ker F is trivial. ∎</w:t>
      </w:r>
    </w:p>
    <w:p w14:paraId="057BF614" w14:textId="77777777" w:rsidR="00E70F9C" w:rsidRDefault="00000000" w:rsidP="00955230">
      <w:pPr>
        <w:pStyle w:val="TheoremTitle"/>
        <w:jc w:val="both"/>
      </w:pPr>
      <w:r>
        <w:rPr>
          <w:rFonts w:ascii="Times New Roman" w:hAnsi="Times New Roman"/>
          <w:b/>
          <w:color w:val="1F4E79"/>
          <w:sz w:val="21"/>
        </w:rPr>
        <w:t>Corollary 2.1 — Minimum linear detail dimension [LB-math]</w:t>
      </w:r>
    </w:p>
    <w:p w14:paraId="7F9C0067" w14:textId="77777777" w:rsidR="00E70F9C" w:rsidRDefault="00000000" w:rsidP="00955230">
      <w:pPr>
        <w:pStyle w:val="TheoremBody"/>
        <w:jc w:val="both"/>
      </w:pPr>
      <w:r>
        <w:rPr>
          <w:rFonts w:ascii="Times New Roman" w:hAnsi="Times New Roman"/>
          <w:sz w:val="21"/>
        </w:rPr>
        <w:t>If V is finite-dimensional and B is linear, then any detail channel that makes F injective must satisfy dim R ≥ nullity(A). Equality is achievable by choosing B to be injective on ker A.</w:t>
      </w:r>
    </w:p>
    <w:p w14:paraId="1EC876E4" w14:textId="77777777" w:rsidR="00E70F9C" w:rsidRDefault="00000000" w:rsidP="00955230">
      <w:r>
        <w:rPr>
          <w:b/>
        </w:rPr>
        <w:t xml:space="preserve">Interpretation. </w:t>
      </w:r>
      <w:r>
        <w:t>The detail budget can be computed before training. It is determined by what the main path annihilates. The side channel needs to distinguish every erased direction and need not duplicate directions already preserved by A.</w:t>
      </w:r>
    </w:p>
    <w:p w14:paraId="0B85CBE4" w14:textId="77777777" w:rsidR="00E70F9C" w:rsidRDefault="00000000" w:rsidP="00955230">
      <w:pPr>
        <w:pStyle w:val="Heading2"/>
      </w:pPr>
      <w:r>
        <w:t>5.1 Singular delta write as a one-coordinate erasure</w:t>
      </w:r>
    </w:p>
    <w:p w14:paraId="26EBB31C" w14:textId="77777777" w:rsidR="00E70F9C" w:rsidRDefault="00000000" w:rsidP="00955230">
      <w:r>
        <w:rPr>
          <w:b/>
        </w:rPr>
        <w:t xml:space="preserve">Vector state. </w:t>
      </w:r>
      <w:r>
        <w:t>For a unit vector k, let A = I − kkᵀ. Then A projects away the component along k, so ker A = span{k} and nullity(A)=1. Retaining B(x)=kᵀx supplies exactly the missing coordinate.</w:t>
      </w:r>
    </w:p>
    <w:tbl>
      <w:tblPr>
        <w:tblW w:w="0" w:type="auto"/>
        <w:jc w:val="center"/>
        <w:tblLayout w:type="fixed"/>
        <w:tblLook w:val="04A0" w:firstRow="1" w:lastRow="0" w:firstColumn="1" w:lastColumn="0" w:noHBand="0" w:noVBand="1"/>
      </w:tblPr>
      <w:tblGrid>
        <w:gridCol w:w="3264"/>
        <w:gridCol w:w="3264"/>
        <w:gridCol w:w="3264"/>
      </w:tblGrid>
      <w:tr w:rsidR="00E70F9C" w14:paraId="5C8EEDC1" w14:textId="77777777">
        <w:trPr>
          <w:jc w:val="center"/>
        </w:trPr>
        <w:tc>
          <w:tcPr>
            <w:tcW w:w="3264" w:type="dxa"/>
            <w:tcBorders>
              <w:top w:val="nil"/>
              <w:left w:val="nil"/>
              <w:bottom w:val="nil"/>
              <w:right w:val="nil"/>
            </w:tcBorders>
            <w:vAlign w:val="center"/>
          </w:tcPr>
          <w:p w14:paraId="3B430560" w14:textId="77777777" w:rsidR="00E70F9C" w:rsidRDefault="00E70F9C" w:rsidP="00955230"/>
        </w:tc>
        <w:tc>
          <w:tcPr>
            <w:tcW w:w="3264" w:type="dxa"/>
            <w:tcBorders>
              <w:top w:val="nil"/>
              <w:left w:val="nil"/>
              <w:bottom w:val="nil"/>
              <w:right w:val="nil"/>
            </w:tcBorders>
            <w:vAlign w:val="center"/>
          </w:tcPr>
          <w:p w14:paraId="1532034D" w14:textId="77777777" w:rsidR="00E70F9C" w:rsidRDefault="00000000" w:rsidP="00955230">
            <w:r>
              <w:rPr>
                <w:rFonts w:ascii="Cambria Math" w:hAnsi="Cambria Math"/>
                <w:sz w:val="22"/>
              </w:rPr>
              <w:t>x = Ax + k(kᵀx)</w:t>
            </w:r>
          </w:p>
        </w:tc>
        <w:tc>
          <w:tcPr>
            <w:tcW w:w="3264" w:type="dxa"/>
            <w:tcBorders>
              <w:top w:val="nil"/>
              <w:left w:val="nil"/>
              <w:bottom w:val="nil"/>
              <w:right w:val="nil"/>
            </w:tcBorders>
            <w:vAlign w:val="center"/>
          </w:tcPr>
          <w:p w14:paraId="3AB56921" w14:textId="77777777" w:rsidR="00E70F9C" w:rsidRDefault="00000000" w:rsidP="00955230">
            <w:r>
              <w:rPr>
                <w:sz w:val="20"/>
              </w:rPr>
              <w:t>(3)</w:t>
            </w:r>
          </w:p>
        </w:tc>
      </w:tr>
    </w:tbl>
    <w:p w14:paraId="7243EBFD" w14:textId="77777777" w:rsidR="00E70F9C" w:rsidRDefault="00000000" w:rsidP="00955230">
      <w:r>
        <w:rPr>
          <w:b/>
        </w:rPr>
        <w:t xml:space="preserve">Matrix state. </w:t>
      </w:r>
      <w:r>
        <w:t>For S ∈ ℝⁿˣq and the left-action L_A(S)=AS, the erased subspace is {kaᵀ : a∈ℝq}, which has dimension q. The sufficient detail is the row kᵀS ∈ ℝ¹ˣq—one scalar per column. A development check reconstructed the matrix with error 5.6 × 10⁻¹⁶ in floating point.</w:t>
      </w:r>
    </w:p>
    <w:tbl>
      <w:tblPr>
        <w:tblW w:w="0" w:type="auto"/>
        <w:jc w:val="center"/>
        <w:tblLayout w:type="fixed"/>
        <w:tblLook w:val="04A0" w:firstRow="1" w:lastRow="0" w:firstColumn="1" w:lastColumn="0" w:noHBand="0" w:noVBand="1"/>
      </w:tblPr>
      <w:tblGrid>
        <w:gridCol w:w="9792"/>
      </w:tblGrid>
      <w:tr w:rsidR="00E70F9C" w14:paraId="08A9B9A7" w14:textId="77777777">
        <w:trPr>
          <w:cantSplit/>
          <w:jc w:val="center"/>
        </w:trPr>
        <w:tc>
          <w:tcPr>
            <w:tcW w:w="9792" w:type="dxa"/>
            <w:tcBorders>
              <w:top w:val="single" w:sz="8" w:space="0" w:color="5B9BD5"/>
              <w:left w:val="single" w:sz="8" w:space="0" w:color="5B9BD5"/>
              <w:bottom w:val="single" w:sz="8" w:space="0" w:color="5B9BD5"/>
              <w:right w:val="single" w:sz="8" w:space="0" w:color="5B9BD5"/>
            </w:tcBorders>
            <w:shd w:val="clear" w:color="auto" w:fill="EAF2F8"/>
          </w:tcPr>
          <w:p w14:paraId="32C131D0" w14:textId="77777777" w:rsidR="00E70F9C" w:rsidRDefault="00000000" w:rsidP="00955230">
            <w:pPr>
              <w:keepNext/>
              <w:spacing w:after="20"/>
            </w:pPr>
            <w:r>
              <w:rPr>
                <w:b/>
                <w:color w:val="1F4E79"/>
              </w:rPr>
              <w:t>Common theorem</w:t>
            </w:r>
          </w:p>
          <w:p w14:paraId="38A0B76E" w14:textId="77777777" w:rsidR="00E70F9C" w:rsidRDefault="00000000" w:rsidP="00955230">
            <w:pPr>
              <w:spacing w:after="0"/>
            </w:pPr>
            <w:r>
              <w:rPr>
                <w:sz w:val="20"/>
              </w:rPr>
              <w:t>Erasure becomes compression when the side channel is injective on the erased subspace. The delta write and the hierarchical tower are the same structure at different scales: a main path preserves one quotient; a detail path preserves the fibre it would otherwise collapse.</w:t>
            </w:r>
          </w:p>
        </w:tc>
      </w:tr>
    </w:tbl>
    <w:p w14:paraId="7243E21A" w14:textId="77777777" w:rsidR="00E70F9C" w:rsidRDefault="00000000" w:rsidP="00955230">
      <w:pPr>
        <w:pStyle w:val="Heading1"/>
      </w:pPr>
      <w:r>
        <w:t>6. Information is conserved; codelength is optimized</w:t>
      </w:r>
    </w:p>
    <w:p w14:paraId="3146069E" w14:textId="77777777" w:rsidR="00E70F9C" w:rsidRDefault="00000000" w:rsidP="00955230">
      <w:pPr>
        <w:pStyle w:val="TheoremTitle"/>
        <w:jc w:val="both"/>
      </w:pPr>
      <w:r>
        <w:rPr>
          <w:rFonts w:ascii="Times New Roman" w:hAnsi="Times New Roman"/>
          <w:b/>
          <w:color w:val="1F4E79"/>
          <w:sz w:val="21"/>
        </w:rPr>
        <w:t>Theorem 3 — Discrete information conservation [LB-math]</w:t>
      </w:r>
    </w:p>
    <w:p w14:paraId="6678A8F2" w14:textId="77777777" w:rsidR="00E70F9C" w:rsidRDefault="00000000" w:rsidP="00955230">
      <w:pPr>
        <w:pStyle w:val="TheoremBody"/>
        <w:jc w:val="both"/>
      </w:pPr>
      <w:r>
        <w:rPr>
          <w:rFonts w:ascii="Times New Roman" w:hAnsi="Times New Roman"/>
          <w:sz w:val="21"/>
        </w:rPr>
        <w:t>For a discrete random variable X and a bijective deterministic lifting transform E with (C,R)=E(X), H(C,R)=H(X). A predictor cannot remove information from a lossless representation.</w:t>
      </w:r>
    </w:p>
    <w:p w14:paraId="3DF64C0B" w14:textId="77777777" w:rsidR="00E70F9C" w:rsidRDefault="00000000" w:rsidP="00955230">
      <w:r>
        <w:rPr>
          <w:b/>
        </w:rPr>
        <w:t xml:space="preserve">Continuous qualification. </w:t>
      </w:r>
      <w:r>
        <w:t>For continuous variables, differential entropy changes under a general invertible coordinate transformation by the expected log absolute Jacobian determinant. Additive lifting is triangular with unit diagonal, hence |det J_E|=1 and, under the usual regularity assumptions, h(C,R)=h(X).</w:t>
      </w:r>
    </w:p>
    <w:tbl>
      <w:tblPr>
        <w:tblW w:w="0" w:type="auto"/>
        <w:jc w:val="center"/>
        <w:tblLayout w:type="fixed"/>
        <w:tblLook w:val="04A0" w:firstRow="1" w:lastRow="0" w:firstColumn="1" w:lastColumn="0" w:noHBand="0" w:noVBand="1"/>
      </w:tblPr>
      <w:tblGrid>
        <w:gridCol w:w="3264"/>
        <w:gridCol w:w="3264"/>
        <w:gridCol w:w="3264"/>
      </w:tblGrid>
      <w:tr w:rsidR="00E70F9C" w14:paraId="2B27ADD3" w14:textId="77777777">
        <w:trPr>
          <w:jc w:val="center"/>
        </w:trPr>
        <w:tc>
          <w:tcPr>
            <w:tcW w:w="3264" w:type="dxa"/>
            <w:tcBorders>
              <w:top w:val="nil"/>
              <w:left w:val="nil"/>
              <w:bottom w:val="nil"/>
              <w:right w:val="nil"/>
            </w:tcBorders>
            <w:vAlign w:val="center"/>
          </w:tcPr>
          <w:p w14:paraId="2CD00CB3" w14:textId="77777777" w:rsidR="00E70F9C" w:rsidRDefault="00E70F9C" w:rsidP="00955230"/>
        </w:tc>
        <w:tc>
          <w:tcPr>
            <w:tcW w:w="3264" w:type="dxa"/>
            <w:tcBorders>
              <w:top w:val="nil"/>
              <w:left w:val="nil"/>
              <w:bottom w:val="nil"/>
              <w:right w:val="nil"/>
            </w:tcBorders>
            <w:vAlign w:val="center"/>
          </w:tcPr>
          <w:p w14:paraId="44840C8A" w14:textId="77777777" w:rsidR="00E70F9C" w:rsidRDefault="00000000" w:rsidP="00955230">
            <w:r>
              <w:rPr>
                <w:rFonts w:ascii="Cambria Math" w:hAnsi="Cambria Math"/>
                <w:sz w:val="22"/>
              </w:rPr>
              <w:t>h(C,R) = h(X) + E[log |det J_E(X)|] = h(X)</w:t>
            </w:r>
          </w:p>
        </w:tc>
        <w:tc>
          <w:tcPr>
            <w:tcW w:w="3264" w:type="dxa"/>
            <w:tcBorders>
              <w:top w:val="nil"/>
              <w:left w:val="nil"/>
              <w:bottom w:val="nil"/>
              <w:right w:val="nil"/>
            </w:tcBorders>
            <w:vAlign w:val="center"/>
          </w:tcPr>
          <w:p w14:paraId="18E1D7FC" w14:textId="77777777" w:rsidR="00E70F9C" w:rsidRDefault="00000000" w:rsidP="00955230">
            <w:r>
              <w:rPr>
                <w:sz w:val="20"/>
              </w:rPr>
              <w:t>(4)</w:t>
            </w:r>
          </w:p>
        </w:tc>
      </w:tr>
    </w:tbl>
    <w:p w14:paraId="2C4431E0" w14:textId="77777777" w:rsidR="00E70F9C" w:rsidRDefault="00000000" w:rsidP="00955230">
      <w:r>
        <w:rPr>
          <w:b/>
        </w:rPr>
        <w:t xml:space="preserve">Correct objective. </w:t>
      </w:r>
      <w:r>
        <w:t>A useful predictor reshapes the coordinates so that the chosen entropy model assigns a short code. Small Euclidean residual norm is neither necessary nor sufficient for short codelength. The rate objective must be measured in bits or negative log-likelihood.</w:t>
      </w:r>
    </w:p>
    <w:tbl>
      <w:tblPr>
        <w:tblW w:w="0" w:type="auto"/>
        <w:jc w:val="center"/>
        <w:tblLayout w:type="fixed"/>
        <w:tblLook w:val="04A0" w:firstRow="1" w:lastRow="0" w:firstColumn="1" w:lastColumn="0" w:noHBand="0" w:noVBand="1"/>
      </w:tblPr>
      <w:tblGrid>
        <w:gridCol w:w="3264"/>
        <w:gridCol w:w="3264"/>
        <w:gridCol w:w="3264"/>
      </w:tblGrid>
      <w:tr w:rsidR="00E70F9C" w14:paraId="128182DB" w14:textId="77777777">
        <w:trPr>
          <w:jc w:val="center"/>
        </w:trPr>
        <w:tc>
          <w:tcPr>
            <w:tcW w:w="3264" w:type="dxa"/>
            <w:tcBorders>
              <w:top w:val="nil"/>
              <w:left w:val="nil"/>
              <w:bottom w:val="nil"/>
              <w:right w:val="nil"/>
            </w:tcBorders>
            <w:vAlign w:val="center"/>
          </w:tcPr>
          <w:p w14:paraId="4F3A1705" w14:textId="77777777" w:rsidR="00E70F9C" w:rsidRDefault="00E70F9C" w:rsidP="00955230"/>
        </w:tc>
        <w:tc>
          <w:tcPr>
            <w:tcW w:w="3264" w:type="dxa"/>
            <w:tcBorders>
              <w:top w:val="nil"/>
              <w:left w:val="nil"/>
              <w:bottom w:val="nil"/>
              <w:right w:val="nil"/>
            </w:tcBorders>
            <w:vAlign w:val="center"/>
          </w:tcPr>
          <w:p w14:paraId="029200F3" w14:textId="77777777" w:rsidR="00E70F9C" w:rsidRDefault="00000000" w:rsidP="00955230">
            <w:r>
              <w:rPr>
                <w:rFonts w:ascii="Cambria Math" w:hAnsi="Cambria Math"/>
                <w:sz w:val="22"/>
              </w:rPr>
              <w:t>L_rate = E[−log₂ q_c(c) − log₂ q_r(r | c)]</w:t>
            </w:r>
          </w:p>
        </w:tc>
        <w:tc>
          <w:tcPr>
            <w:tcW w:w="3264" w:type="dxa"/>
            <w:tcBorders>
              <w:top w:val="nil"/>
              <w:left w:val="nil"/>
              <w:bottom w:val="nil"/>
              <w:right w:val="nil"/>
            </w:tcBorders>
            <w:vAlign w:val="center"/>
          </w:tcPr>
          <w:p w14:paraId="363B0D7F" w14:textId="77777777" w:rsidR="00E70F9C" w:rsidRDefault="00000000" w:rsidP="00955230">
            <w:r>
              <w:rPr>
                <w:sz w:val="20"/>
              </w:rPr>
              <w:t>(5)</w:t>
            </w:r>
          </w:p>
        </w:tc>
      </w:tr>
    </w:tbl>
    <w:p w14:paraId="0D85BB24" w14:textId="77777777" w:rsidR="00E70F9C" w:rsidRDefault="00000000" w:rsidP="00955230">
      <w:r>
        <w:rPr>
          <w:b/>
        </w:rPr>
        <w:t xml:space="preserve">Tree rate. </w:t>
      </w:r>
      <w:r>
        <w:t>For a hierarchical store, the complete rate includes the root, every detail stream, boundary decisions, provenance labels, and audit overhead:</w:t>
      </w:r>
    </w:p>
    <w:tbl>
      <w:tblPr>
        <w:tblW w:w="0" w:type="auto"/>
        <w:jc w:val="center"/>
        <w:tblLayout w:type="fixed"/>
        <w:tblLook w:val="04A0" w:firstRow="1" w:lastRow="0" w:firstColumn="1" w:lastColumn="0" w:noHBand="0" w:noVBand="1"/>
      </w:tblPr>
      <w:tblGrid>
        <w:gridCol w:w="3264"/>
        <w:gridCol w:w="3264"/>
        <w:gridCol w:w="3264"/>
      </w:tblGrid>
      <w:tr w:rsidR="00E70F9C" w14:paraId="5F5624DC" w14:textId="77777777">
        <w:trPr>
          <w:jc w:val="center"/>
        </w:trPr>
        <w:tc>
          <w:tcPr>
            <w:tcW w:w="3264" w:type="dxa"/>
            <w:tcBorders>
              <w:top w:val="nil"/>
              <w:left w:val="nil"/>
              <w:bottom w:val="nil"/>
              <w:right w:val="nil"/>
            </w:tcBorders>
            <w:vAlign w:val="center"/>
          </w:tcPr>
          <w:p w14:paraId="5E6914AA" w14:textId="77777777" w:rsidR="00E70F9C" w:rsidRDefault="00E70F9C" w:rsidP="00955230"/>
        </w:tc>
        <w:tc>
          <w:tcPr>
            <w:tcW w:w="3264" w:type="dxa"/>
            <w:tcBorders>
              <w:top w:val="nil"/>
              <w:left w:val="nil"/>
              <w:bottom w:val="nil"/>
              <w:right w:val="nil"/>
            </w:tcBorders>
            <w:vAlign w:val="center"/>
          </w:tcPr>
          <w:p w14:paraId="004AADA1" w14:textId="77777777" w:rsidR="00E70F9C" w:rsidRDefault="00000000" w:rsidP="00955230">
            <w:r>
              <w:rPr>
                <w:rFonts w:ascii="Cambria Math" w:hAnsi="Cambria Math"/>
                <w:sz w:val="22"/>
              </w:rPr>
              <w:t xml:space="preserve">L_tree = −log₂ q_root(c_root) − Σ_v log₂ q_v(r_v | c_v, context_v) </w:t>
            </w:r>
            <w:r>
              <w:rPr>
                <w:rFonts w:ascii="Cambria Math" w:hAnsi="Cambria Math"/>
                <w:sz w:val="22"/>
              </w:rPr>
              <w:lastRenderedPageBreak/>
              <w:t>+ L_boundary + L_provenance + L_audit</w:t>
            </w:r>
          </w:p>
        </w:tc>
        <w:tc>
          <w:tcPr>
            <w:tcW w:w="3264" w:type="dxa"/>
            <w:tcBorders>
              <w:top w:val="nil"/>
              <w:left w:val="nil"/>
              <w:bottom w:val="nil"/>
              <w:right w:val="nil"/>
            </w:tcBorders>
            <w:vAlign w:val="center"/>
          </w:tcPr>
          <w:p w14:paraId="4BF3B43B" w14:textId="77777777" w:rsidR="00E70F9C" w:rsidRDefault="00000000" w:rsidP="00955230">
            <w:r>
              <w:rPr>
                <w:sz w:val="20"/>
              </w:rPr>
              <w:lastRenderedPageBreak/>
              <w:t>(6)</w:t>
            </w:r>
          </w:p>
        </w:tc>
      </w:tr>
    </w:tbl>
    <w:p w14:paraId="06D0E397" w14:textId="77777777" w:rsidR="00E70F9C" w:rsidRDefault="00000000" w:rsidP="00955230">
      <w:r>
        <w:rPr>
          <w:b/>
        </w:rPr>
        <w:t xml:space="preserve">Semantic-rate objective. </w:t>
      </w:r>
      <w:r>
        <w:t>Where the root must also support prediction or retrieval, training may combine semantic utility and lossless rate:</w:t>
      </w:r>
    </w:p>
    <w:tbl>
      <w:tblPr>
        <w:tblW w:w="0" w:type="auto"/>
        <w:jc w:val="center"/>
        <w:tblLayout w:type="fixed"/>
        <w:tblLook w:val="04A0" w:firstRow="1" w:lastRow="0" w:firstColumn="1" w:lastColumn="0" w:noHBand="0" w:noVBand="1"/>
      </w:tblPr>
      <w:tblGrid>
        <w:gridCol w:w="3264"/>
        <w:gridCol w:w="3264"/>
        <w:gridCol w:w="3264"/>
      </w:tblGrid>
      <w:tr w:rsidR="00E70F9C" w14:paraId="5EF8F232" w14:textId="77777777">
        <w:trPr>
          <w:jc w:val="center"/>
        </w:trPr>
        <w:tc>
          <w:tcPr>
            <w:tcW w:w="3264" w:type="dxa"/>
            <w:tcBorders>
              <w:top w:val="nil"/>
              <w:left w:val="nil"/>
              <w:bottom w:val="nil"/>
              <w:right w:val="nil"/>
            </w:tcBorders>
            <w:vAlign w:val="center"/>
          </w:tcPr>
          <w:p w14:paraId="16B7DF44" w14:textId="77777777" w:rsidR="00E70F9C" w:rsidRDefault="00E70F9C" w:rsidP="00955230"/>
        </w:tc>
        <w:tc>
          <w:tcPr>
            <w:tcW w:w="3264" w:type="dxa"/>
            <w:tcBorders>
              <w:top w:val="nil"/>
              <w:left w:val="nil"/>
              <w:bottom w:val="nil"/>
              <w:right w:val="nil"/>
            </w:tcBorders>
            <w:vAlign w:val="center"/>
          </w:tcPr>
          <w:p w14:paraId="26FCEB27" w14:textId="77777777" w:rsidR="00E70F9C" w:rsidRDefault="00000000" w:rsidP="00955230">
            <w:r>
              <w:rPr>
                <w:rFonts w:ascii="Cambria Math" w:hAnsi="Cambria Math"/>
                <w:sz w:val="22"/>
              </w:rPr>
              <w:t>L = L_semantic + λ_c L_root + λ_r L_detail + λ_p L_provenance</w:t>
            </w:r>
          </w:p>
        </w:tc>
        <w:tc>
          <w:tcPr>
            <w:tcW w:w="3264" w:type="dxa"/>
            <w:tcBorders>
              <w:top w:val="nil"/>
              <w:left w:val="nil"/>
              <w:bottom w:val="nil"/>
              <w:right w:val="nil"/>
            </w:tcBorders>
            <w:vAlign w:val="center"/>
          </w:tcPr>
          <w:p w14:paraId="4FD5FA87" w14:textId="77777777" w:rsidR="00E70F9C" w:rsidRDefault="00000000" w:rsidP="00955230">
            <w:r>
              <w:rPr>
                <w:sz w:val="20"/>
              </w:rPr>
              <w:t>(7)</w:t>
            </w:r>
          </w:p>
        </w:tc>
      </w:tr>
    </w:tbl>
    <w:p w14:paraId="0F704A40" w14:textId="77777777" w:rsidR="00E70F9C" w:rsidRDefault="00000000" w:rsidP="00955230">
      <w:pPr>
        <w:pStyle w:val="Heading2"/>
      </w:pPr>
      <w:r>
        <w:t>6.1 What a compression claim must report</w:t>
      </w:r>
    </w:p>
    <w:p w14:paraId="61DD23CF" w14:textId="77777777" w:rsidR="00E70F9C" w:rsidRDefault="00000000" w:rsidP="00955230">
      <w:pPr>
        <w:pStyle w:val="ListBullet"/>
        <w:spacing w:after="40"/>
      </w:pPr>
      <w:r>
        <w:t>Total coded bits per original token or source symbol.</w:t>
      </w:r>
    </w:p>
    <w:p w14:paraId="7BB39CA1" w14:textId="77777777" w:rsidR="00E70F9C" w:rsidRDefault="00000000" w:rsidP="00955230">
      <w:pPr>
        <w:pStyle w:val="ListBullet"/>
        <w:spacing w:after="40"/>
      </w:pPr>
      <w:r>
        <w:t>Root-code bits and detail bits separately, broken down by hierarchy level.</w:t>
      </w:r>
    </w:p>
    <w:p w14:paraId="348CC3ED" w14:textId="77777777" w:rsidR="00E70F9C" w:rsidRDefault="00000000" w:rsidP="00955230">
      <w:pPr>
        <w:pStyle w:val="ListBullet"/>
        <w:spacing w:after="40"/>
      </w:pPr>
      <w:r>
        <w:t>Boundary and provenance bits, including split/merge decisions for learned trees.</w:t>
      </w:r>
    </w:p>
    <w:p w14:paraId="17452342" w14:textId="77777777" w:rsidR="00E70F9C" w:rsidRDefault="00000000" w:rsidP="00955230">
      <w:pPr>
        <w:pStyle w:val="ListBullet"/>
        <w:spacing w:after="40"/>
      </w:pPr>
      <w:r>
        <w:t>Hash, checksum, correction-channel, and other audit overhead.</w:t>
      </w:r>
    </w:p>
    <w:p w14:paraId="52664B61" w14:textId="77777777" w:rsidR="00E70F9C" w:rsidRDefault="00000000" w:rsidP="00955230">
      <w:pPr>
        <w:pStyle w:val="ListBullet"/>
        <w:spacing w:after="40"/>
      </w:pPr>
      <w:r>
        <w:t>The preregistered entropy model or codec used for comparison.</w:t>
      </w:r>
    </w:p>
    <w:p w14:paraId="3966AF1E" w14:textId="77777777" w:rsidR="00E70F9C" w:rsidRDefault="00000000" w:rsidP="00955230">
      <w:pPr>
        <w:pStyle w:val="ListBullet"/>
        <w:spacing w:after="40"/>
      </w:pPr>
      <w:r>
        <w:t>Bit-exact reconstruction rate and detected-refusal rate, not only mean squared error.</w:t>
      </w:r>
    </w:p>
    <w:p w14:paraId="3358D470" w14:textId="77777777" w:rsidR="00E70F9C" w:rsidRDefault="00000000" w:rsidP="00955230">
      <w:r>
        <w:rPr>
          <w:b/>
          <w:color w:val="C00000"/>
        </w:rPr>
        <w:t xml:space="preserve">Falsifier. </w:t>
      </w:r>
      <w:r>
        <w:t>If the complete root-plus-detail representation does not code below the raw child stream under a preregistered codec, H-ISET supplies provenance and auditability but no compression advantage. A smaller residual norm does not rescue the claim.</w:t>
      </w:r>
    </w:p>
    <w:p w14:paraId="71DA8B8D" w14:textId="77777777" w:rsidR="00E70F9C" w:rsidRDefault="00000000" w:rsidP="00955230">
      <w:pPr>
        <w:pStyle w:val="Heading1"/>
      </w:pPr>
      <w:r>
        <w:t>7. Dimension and the exact accounting of the lifting tree</w:t>
      </w:r>
    </w:p>
    <w:p w14:paraId="68288945" w14:textId="77777777" w:rsidR="00E70F9C" w:rsidRDefault="00000000" w:rsidP="00955230">
      <w:pPr>
        <w:pStyle w:val="TheoremTitle"/>
        <w:jc w:val="both"/>
      </w:pPr>
      <w:r>
        <w:rPr>
          <w:rFonts w:ascii="Times New Roman" w:hAnsi="Times New Roman"/>
          <w:b/>
          <w:color w:val="1F4E79"/>
          <w:sz w:val="21"/>
        </w:rPr>
        <w:t>Theorem 4 — Degree-of-freedom conservation [LB-math]</w:t>
      </w:r>
    </w:p>
    <w:p w14:paraId="76270F61" w14:textId="77777777" w:rsidR="00E70F9C" w:rsidRDefault="00000000" w:rsidP="00955230">
      <w:pPr>
        <w:pStyle w:val="TheoremBody"/>
        <w:jc w:val="both"/>
      </w:pPr>
      <w:r>
        <w:rPr>
          <w:rFonts w:ascii="Times New Roman" w:hAnsi="Times New Roman"/>
          <w:sz w:val="21"/>
        </w:rPr>
        <w:t>For a nonredundant finite-dimensional lifting transform of an m-dimensional child representation, dim(C)+dim(R)=m. An inequality greater than m signifies redundant representation, additional audit information, or duplicated caches—not additional lossless compression.</w:t>
      </w:r>
    </w:p>
    <w:p w14:paraId="5385EAFB" w14:textId="77777777" w:rsidR="00E70F9C" w:rsidRDefault="00000000" w:rsidP="00955230">
      <w:pPr>
        <w:pStyle w:val="Heading2"/>
      </w:pPr>
      <w:r>
        <w:t>7.1 Arbitrary-tree coefficient identity</w:t>
      </w:r>
    </w:p>
    <w:p w14:paraId="53948B01" w14:textId="77777777" w:rsidR="00E70F9C" w:rsidRDefault="00000000" w:rsidP="00955230">
      <w:r>
        <w:rPr>
          <w:b/>
        </w:rPr>
        <w:t xml:space="preserve">Let T be any finite rooted tree. </w:t>
      </w:r>
      <w:r>
        <w:t>Let N be the number of leaves, I the set of internal nodes, and a_v the number of children of internal node v. Counting edges in two ways gives</w:t>
      </w:r>
    </w:p>
    <w:tbl>
      <w:tblPr>
        <w:tblW w:w="0" w:type="auto"/>
        <w:jc w:val="center"/>
        <w:tblLayout w:type="fixed"/>
        <w:tblLook w:val="04A0" w:firstRow="1" w:lastRow="0" w:firstColumn="1" w:lastColumn="0" w:noHBand="0" w:noVBand="1"/>
      </w:tblPr>
      <w:tblGrid>
        <w:gridCol w:w="3264"/>
        <w:gridCol w:w="3264"/>
        <w:gridCol w:w="3264"/>
      </w:tblGrid>
      <w:tr w:rsidR="00E70F9C" w14:paraId="03C66F29" w14:textId="77777777">
        <w:trPr>
          <w:jc w:val="center"/>
        </w:trPr>
        <w:tc>
          <w:tcPr>
            <w:tcW w:w="3264" w:type="dxa"/>
            <w:tcBorders>
              <w:top w:val="nil"/>
              <w:left w:val="nil"/>
              <w:bottom w:val="nil"/>
              <w:right w:val="nil"/>
            </w:tcBorders>
            <w:vAlign w:val="center"/>
          </w:tcPr>
          <w:p w14:paraId="04A58DD1" w14:textId="77777777" w:rsidR="00E70F9C" w:rsidRDefault="00E70F9C" w:rsidP="00955230"/>
        </w:tc>
        <w:tc>
          <w:tcPr>
            <w:tcW w:w="3264" w:type="dxa"/>
            <w:tcBorders>
              <w:top w:val="nil"/>
              <w:left w:val="nil"/>
              <w:bottom w:val="nil"/>
              <w:right w:val="nil"/>
            </w:tcBorders>
            <w:vAlign w:val="center"/>
          </w:tcPr>
          <w:p w14:paraId="5E3E4658" w14:textId="77777777" w:rsidR="00E70F9C" w:rsidRDefault="00000000" w:rsidP="00955230">
            <w:r>
              <w:rPr>
                <w:rFonts w:ascii="Cambria Math" w:hAnsi="Cambria Math"/>
                <w:sz w:val="22"/>
              </w:rPr>
              <w:t>N = 1 + Σ_{v∈I}(a_v − 1)</w:t>
            </w:r>
          </w:p>
        </w:tc>
        <w:tc>
          <w:tcPr>
            <w:tcW w:w="3264" w:type="dxa"/>
            <w:tcBorders>
              <w:top w:val="nil"/>
              <w:left w:val="nil"/>
              <w:bottom w:val="nil"/>
              <w:right w:val="nil"/>
            </w:tcBorders>
            <w:vAlign w:val="center"/>
          </w:tcPr>
          <w:p w14:paraId="161D7962" w14:textId="77777777" w:rsidR="00E70F9C" w:rsidRDefault="00000000" w:rsidP="00955230">
            <w:r>
              <w:rPr>
                <w:sz w:val="20"/>
              </w:rPr>
              <w:t>(8)</w:t>
            </w:r>
          </w:p>
        </w:tc>
      </w:tr>
    </w:tbl>
    <w:p w14:paraId="6EA3211A" w14:textId="77777777" w:rsidR="00E70F9C" w:rsidRDefault="00000000" w:rsidP="00955230">
      <w:pPr>
        <w:pStyle w:val="TheoremTitle"/>
        <w:jc w:val="both"/>
      </w:pPr>
      <w:r>
        <w:rPr>
          <w:rFonts w:ascii="Times New Roman" w:hAnsi="Times New Roman"/>
          <w:b/>
          <w:color w:val="1F4E79"/>
          <w:sz w:val="21"/>
        </w:rPr>
        <w:t>Theorem 5 — One root plus N−1 details [LB-math]</w:t>
      </w:r>
    </w:p>
    <w:p w14:paraId="0339DEE8" w14:textId="77777777" w:rsidR="00E70F9C" w:rsidRDefault="00000000" w:rsidP="00955230">
      <w:pPr>
        <w:pStyle w:val="TheoremBody"/>
        <w:jc w:val="both"/>
      </w:pPr>
      <w:r>
        <w:rPr>
          <w:rFonts w:ascii="Times New Roman" w:hAnsi="Times New Roman"/>
          <w:sz w:val="21"/>
        </w:rPr>
        <w:t>If an a_v-child critically sampled lifting step emits one coarse output and a_v−1 detail outputs, then the complete arbitrary hierarchy stores one root coarse coefficient and Σ_v(a_v−1)=N−1 detail coefficients. The total coefficient count is exactly N, independent of branching pattern, incomplete final groups, or learned variable arity.</w:t>
      </w:r>
    </w:p>
    <w:p w14:paraId="5E291284" w14:textId="77777777" w:rsidR="00E70F9C" w:rsidRDefault="00000000" w:rsidP="00955230">
      <w:r>
        <w:rPr>
          <w:b/>
          <w:color w:val="1F4E79"/>
        </w:rPr>
        <w:t xml:space="preserve">Architectural consequence. </w:t>
      </w:r>
      <w:r>
        <w:rPr>
          <w:b/>
        </w:rPr>
        <w:t>The canonical H-ISET store is one root code plus the detail tree. Intermediate sentence, paragraph, section, and document tokens may be retained as speed or audit caches, but they are redundant with the canonical store and must not be counted as compressed content.</w:t>
      </w:r>
    </w:p>
    <w:tbl>
      <w:tblPr>
        <w:tblStyle w:val="TableGrid"/>
        <w:tblW w:w="9095" w:type="dxa"/>
        <w:jc w:val="center"/>
        <w:tblLayout w:type="fixed"/>
        <w:tblLook w:val="04A0" w:firstRow="1" w:lastRow="0" w:firstColumn="1" w:lastColumn="0" w:noHBand="0" w:noVBand="1"/>
      </w:tblPr>
      <w:tblGrid>
        <w:gridCol w:w="2748"/>
        <w:gridCol w:w="1811"/>
        <w:gridCol w:w="4536"/>
      </w:tblGrid>
      <w:tr w:rsidR="00E70F9C" w14:paraId="3051733E" w14:textId="77777777" w:rsidTr="00ED4E69">
        <w:trPr>
          <w:tblHeader/>
          <w:jc w:val="center"/>
        </w:trPr>
        <w:tc>
          <w:tcPr>
            <w:tcW w:w="2748" w:type="dxa"/>
            <w:shd w:val="clear" w:color="auto" w:fill="D9EAF7"/>
            <w:vAlign w:val="center"/>
          </w:tcPr>
          <w:p w14:paraId="68B8408C" w14:textId="77777777" w:rsidR="00E70F9C" w:rsidRDefault="00000000" w:rsidP="00955230">
            <w:r>
              <w:rPr>
                <w:b/>
                <w:color w:val="1F4E79"/>
                <w:sz w:val="18"/>
              </w:rPr>
              <w:t>Stored object</w:t>
            </w:r>
          </w:p>
        </w:tc>
        <w:tc>
          <w:tcPr>
            <w:tcW w:w="1811" w:type="dxa"/>
            <w:shd w:val="clear" w:color="auto" w:fill="D9EAF7"/>
            <w:vAlign w:val="center"/>
          </w:tcPr>
          <w:p w14:paraId="7F912F98" w14:textId="77777777" w:rsidR="00E70F9C" w:rsidRDefault="00000000" w:rsidP="00955230">
            <w:r>
              <w:rPr>
                <w:b/>
                <w:color w:val="1F4E79"/>
                <w:sz w:val="18"/>
              </w:rPr>
              <w:t>Canonical?</w:t>
            </w:r>
          </w:p>
        </w:tc>
        <w:tc>
          <w:tcPr>
            <w:tcW w:w="4536" w:type="dxa"/>
            <w:shd w:val="clear" w:color="auto" w:fill="D9EAF7"/>
            <w:vAlign w:val="center"/>
          </w:tcPr>
          <w:p w14:paraId="7FDBDA45" w14:textId="77777777" w:rsidR="00E70F9C" w:rsidRDefault="00000000" w:rsidP="00955230">
            <w:r>
              <w:rPr>
                <w:b/>
                <w:color w:val="1F4E79"/>
                <w:sz w:val="18"/>
              </w:rPr>
              <w:t>Reason</w:t>
            </w:r>
          </w:p>
        </w:tc>
      </w:tr>
      <w:tr w:rsidR="00E70F9C" w14:paraId="0AD51CC0" w14:textId="77777777" w:rsidTr="00ED4E69">
        <w:trPr>
          <w:jc w:val="center"/>
        </w:trPr>
        <w:tc>
          <w:tcPr>
            <w:tcW w:w="2748" w:type="dxa"/>
            <w:vAlign w:val="center"/>
          </w:tcPr>
          <w:p w14:paraId="3FBED3D6" w14:textId="77777777" w:rsidR="00E70F9C" w:rsidRDefault="00000000" w:rsidP="00955230">
            <w:r>
              <w:rPr>
                <w:sz w:val="18"/>
              </w:rPr>
              <w:t>Root coarse code</w:t>
            </w:r>
          </w:p>
        </w:tc>
        <w:tc>
          <w:tcPr>
            <w:tcW w:w="1811" w:type="dxa"/>
            <w:vAlign w:val="center"/>
          </w:tcPr>
          <w:p w14:paraId="16D18911" w14:textId="77777777" w:rsidR="00E70F9C" w:rsidRDefault="00000000" w:rsidP="00955230">
            <w:r>
              <w:rPr>
                <w:sz w:val="18"/>
              </w:rPr>
              <w:t>Yes</w:t>
            </w:r>
          </w:p>
        </w:tc>
        <w:tc>
          <w:tcPr>
            <w:tcW w:w="4536" w:type="dxa"/>
            <w:vAlign w:val="center"/>
          </w:tcPr>
          <w:p w14:paraId="7F842039" w14:textId="77777777" w:rsidR="00E70F9C" w:rsidRDefault="00000000" w:rsidP="00955230">
            <w:r>
              <w:rPr>
                <w:sz w:val="18"/>
              </w:rPr>
              <w:t>Top-level predictive and reconstructive anchor</w:t>
            </w:r>
          </w:p>
        </w:tc>
      </w:tr>
      <w:tr w:rsidR="00E70F9C" w14:paraId="0819B597" w14:textId="77777777" w:rsidTr="00ED4E69">
        <w:trPr>
          <w:jc w:val="center"/>
        </w:trPr>
        <w:tc>
          <w:tcPr>
            <w:tcW w:w="2748" w:type="dxa"/>
            <w:vAlign w:val="center"/>
          </w:tcPr>
          <w:p w14:paraId="2CBCB6E9" w14:textId="77777777" w:rsidR="00E70F9C" w:rsidRDefault="00000000" w:rsidP="00955230">
            <w:r>
              <w:rPr>
                <w:sz w:val="18"/>
              </w:rPr>
              <w:t>Detail at every internal node</w:t>
            </w:r>
          </w:p>
        </w:tc>
        <w:tc>
          <w:tcPr>
            <w:tcW w:w="1811" w:type="dxa"/>
            <w:vAlign w:val="center"/>
          </w:tcPr>
          <w:p w14:paraId="5EC1D538" w14:textId="77777777" w:rsidR="00E70F9C" w:rsidRDefault="00000000" w:rsidP="00955230">
            <w:r>
              <w:rPr>
                <w:sz w:val="18"/>
              </w:rPr>
              <w:t>Yes</w:t>
            </w:r>
          </w:p>
        </w:tc>
        <w:tc>
          <w:tcPr>
            <w:tcW w:w="4536" w:type="dxa"/>
            <w:vAlign w:val="center"/>
          </w:tcPr>
          <w:p w14:paraId="4D1DB79C" w14:textId="77777777" w:rsidR="00E70F9C" w:rsidRDefault="00000000" w:rsidP="00955230">
            <w:r>
              <w:rPr>
                <w:sz w:val="18"/>
              </w:rPr>
              <w:t>Preserves all non-root degrees of freedom</w:t>
            </w:r>
          </w:p>
        </w:tc>
      </w:tr>
      <w:tr w:rsidR="00E70F9C" w14:paraId="55DA0B04" w14:textId="77777777" w:rsidTr="00ED4E69">
        <w:trPr>
          <w:jc w:val="center"/>
        </w:trPr>
        <w:tc>
          <w:tcPr>
            <w:tcW w:w="2748" w:type="dxa"/>
            <w:vAlign w:val="center"/>
          </w:tcPr>
          <w:p w14:paraId="5D581422" w14:textId="77777777" w:rsidR="00E70F9C" w:rsidRDefault="00000000" w:rsidP="00955230">
            <w:r>
              <w:rPr>
                <w:sz w:val="18"/>
              </w:rPr>
              <w:t>Intermediate parent embeddings</w:t>
            </w:r>
          </w:p>
        </w:tc>
        <w:tc>
          <w:tcPr>
            <w:tcW w:w="1811" w:type="dxa"/>
            <w:vAlign w:val="center"/>
          </w:tcPr>
          <w:p w14:paraId="1709319F" w14:textId="77777777" w:rsidR="00E70F9C" w:rsidRDefault="00000000" w:rsidP="00955230">
            <w:r>
              <w:rPr>
                <w:sz w:val="18"/>
              </w:rPr>
              <w:t>No—cache</w:t>
            </w:r>
          </w:p>
        </w:tc>
        <w:tc>
          <w:tcPr>
            <w:tcW w:w="4536" w:type="dxa"/>
            <w:vAlign w:val="center"/>
          </w:tcPr>
          <w:p w14:paraId="56C16F5C" w14:textId="77777777" w:rsidR="00E70F9C" w:rsidRDefault="00000000" w:rsidP="00955230">
            <w:r>
              <w:rPr>
                <w:sz w:val="18"/>
              </w:rPr>
              <w:t>Recomputable from the root and details</w:t>
            </w:r>
          </w:p>
        </w:tc>
      </w:tr>
      <w:tr w:rsidR="00E70F9C" w14:paraId="4744599C" w14:textId="77777777" w:rsidTr="00ED4E69">
        <w:trPr>
          <w:jc w:val="center"/>
        </w:trPr>
        <w:tc>
          <w:tcPr>
            <w:tcW w:w="2748" w:type="dxa"/>
            <w:vAlign w:val="center"/>
          </w:tcPr>
          <w:p w14:paraId="28E57631" w14:textId="77777777" w:rsidR="00E70F9C" w:rsidRDefault="00000000" w:rsidP="00955230">
            <w:r>
              <w:rPr>
                <w:sz w:val="18"/>
              </w:rPr>
              <w:t>Original leaves</w:t>
            </w:r>
          </w:p>
        </w:tc>
        <w:tc>
          <w:tcPr>
            <w:tcW w:w="1811" w:type="dxa"/>
            <w:vAlign w:val="center"/>
          </w:tcPr>
          <w:p w14:paraId="05F3F232" w14:textId="77777777" w:rsidR="00E70F9C" w:rsidRDefault="00000000" w:rsidP="00955230">
            <w:r>
              <w:rPr>
                <w:sz w:val="18"/>
              </w:rPr>
              <w:t>No—optional ledger</w:t>
            </w:r>
          </w:p>
        </w:tc>
        <w:tc>
          <w:tcPr>
            <w:tcW w:w="4536" w:type="dxa"/>
            <w:vAlign w:val="center"/>
          </w:tcPr>
          <w:p w14:paraId="7A9F2B12" w14:textId="77777777" w:rsidR="00E70F9C" w:rsidRDefault="00000000" w:rsidP="00955230">
            <w:r>
              <w:rPr>
                <w:sz w:val="18"/>
              </w:rPr>
              <w:t>Useful for audit latency, but duplicates recoverable content</w:t>
            </w:r>
          </w:p>
        </w:tc>
      </w:tr>
      <w:tr w:rsidR="00E70F9C" w14:paraId="6AB6D28F" w14:textId="77777777" w:rsidTr="00ED4E69">
        <w:trPr>
          <w:jc w:val="center"/>
        </w:trPr>
        <w:tc>
          <w:tcPr>
            <w:tcW w:w="2748" w:type="dxa"/>
            <w:vAlign w:val="center"/>
          </w:tcPr>
          <w:p w14:paraId="242E8A1E" w14:textId="77777777" w:rsidR="00E70F9C" w:rsidRDefault="00000000" w:rsidP="00955230">
            <w:r>
              <w:rPr>
                <w:sz w:val="18"/>
              </w:rPr>
              <w:t>Boundary/provenance metadata</w:t>
            </w:r>
          </w:p>
        </w:tc>
        <w:tc>
          <w:tcPr>
            <w:tcW w:w="1811" w:type="dxa"/>
            <w:vAlign w:val="center"/>
          </w:tcPr>
          <w:p w14:paraId="28756F93" w14:textId="77777777" w:rsidR="00E70F9C" w:rsidRDefault="00000000" w:rsidP="00955230">
            <w:r>
              <w:rPr>
                <w:sz w:val="18"/>
              </w:rPr>
              <w:t>Yes when not implicit</w:t>
            </w:r>
          </w:p>
        </w:tc>
        <w:tc>
          <w:tcPr>
            <w:tcW w:w="4536" w:type="dxa"/>
            <w:vAlign w:val="center"/>
          </w:tcPr>
          <w:p w14:paraId="3C46299A" w14:textId="77777777" w:rsidR="00E70F9C" w:rsidRDefault="00000000" w:rsidP="00955230">
            <w:r>
              <w:rPr>
                <w:sz w:val="18"/>
              </w:rPr>
              <w:t>Required to identify the transform and evidence lineage</w:t>
            </w:r>
          </w:p>
        </w:tc>
      </w:tr>
    </w:tbl>
    <w:p w14:paraId="02B89B15" w14:textId="77777777" w:rsidR="00E70F9C" w:rsidRDefault="00000000" w:rsidP="00955230">
      <w:pPr>
        <w:pStyle w:val="Heading2"/>
      </w:pPr>
      <w:r>
        <w:lastRenderedPageBreak/>
        <w:t>7.2 Fixed-state impossibility with jurisdiction</w:t>
      </w:r>
    </w:p>
    <w:p w14:paraId="7F223404" w14:textId="77777777" w:rsidR="00E70F9C" w:rsidRDefault="00000000" w:rsidP="00955230">
      <w:r>
        <w:rPr>
          <w:b/>
        </w:rPr>
        <w:t xml:space="preserve">Finite-bit statement. </w:t>
      </w:r>
      <w:r>
        <w:t>A state with a fixed finite number of bit patterns cannot injectively encode an unbounded number of independently variable histories. A recurrent state that remains fixed in size must eventually identify distinct histories unless the admissible history class is itself bounded or highly constrained.</w:t>
      </w:r>
    </w:p>
    <w:p w14:paraId="5E3270EB" w14:textId="77777777" w:rsidR="00E70F9C" w:rsidRDefault="00000000" w:rsidP="00955230">
      <w:r>
        <w:rPr>
          <w:b/>
        </w:rPr>
        <w:t xml:space="preserve">Continuous statement. </w:t>
      </w:r>
      <w:r>
        <w:t>A continuous map from an open subset of ℝᵐ into ℝᵈ cannot remain injective when d &lt; m. This is the relevant topological jurisdiction for finite-dimensional learned encoders. Unrestricted infinite-precision real encodings permit pathological set-theoretic constructions and are not the machine regime claimed here.</w:t>
      </w:r>
    </w:p>
    <w:p w14:paraId="5022D4B1" w14:textId="77777777" w:rsidR="00E70F9C" w:rsidRDefault="00000000" w:rsidP="00955230">
      <w:pPr>
        <w:pStyle w:val="Heading1"/>
      </w:pPr>
      <w:r>
        <w:t>8. Boundaries and provenance impose a separate entropy floor</w:t>
      </w:r>
    </w:p>
    <w:p w14:paraId="634664AA" w14:textId="77777777" w:rsidR="00E70F9C" w:rsidRDefault="00000000" w:rsidP="00955230">
      <w:r>
        <w:rPr>
          <w:b/>
        </w:rPr>
        <w:t xml:space="preserve">Node count is not the floor. </w:t>
      </w:r>
      <w:r>
        <w:t>A 1000-leaf full 4-ary tree has 333 internal nodes and 1333 total nodes. That arithmetic may describe an explicit ledger, but it does not establish an information-theoretic lower bound. Fixed boundaries can be inferred from position; repeated source and revision labels can be dictionary-coded; and many parent spans are derivable from child spans.</w:t>
      </w:r>
    </w:p>
    <w:p w14:paraId="1E90A9D9" w14:textId="77777777" w:rsidR="00E70F9C" w:rsidRDefault="00000000" w:rsidP="00955230">
      <w:r>
        <w:rPr>
          <w:b/>
        </w:rPr>
        <w:t xml:space="preserve">The real floor. </w:t>
      </w:r>
      <w:r>
        <w:t>The irreducible cost is the entropy of the boundary, source, ordering, revision, and authority assignments that are not already implied by the transform. Provenance may remain linear in the leaves when each leaf can vary independently, but it can be much smaller when the assignments are shared or structured.</w:t>
      </w:r>
    </w:p>
    <w:tbl>
      <w:tblPr>
        <w:tblStyle w:val="TableGrid"/>
        <w:tblW w:w="9525" w:type="dxa"/>
        <w:jc w:val="center"/>
        <w:tblLayout w:type="fixed"/>
        <w:tblLook w:val="04A0" w:firstRow="1" w:lastRow="0" w:firstColumn="1" w:lastColumn="0" w:noHBand="0" w:noVBand="1"/>
      </w:tblPr>
      <w:tblGrid>
        <w:gridCol w:w="2397"/>
        <w:gridCol w:w="3456"/>
        <w:gridCol w:w="3672"/>
      </w:tblGrid>
      <w:tr w:rsidR="00E70F9C" w14:paraId="2654EEAE" w14:textId="77777777" w:rsidTr="00ED4E69">
        <w:trPr>
          <w:tblHeader/>
          <w:jc w:val="center"/>
        </w:trPr>
        <w:tc>
          <w:tcPr>
            <w:tcW w:w="2397" w:type="dxa"/>
            <w:shd w:val="clear" w:color="auto" w:fill="D9EAF7"/>
            <w:vAlign w:val="center"/>
          </w:tcPr>
          <w:p w14:paraId="2ED0A660" w14:textId="77777777" w:rsidR="00E70F9C" w:rsidRDefault="00000000" w:rsidP="00955230">
            <w:r>
              <w:rPr>
                <w:b/>
                <w:color w:val="1F4E79"/>
                <w:sz w:val="18"/>
              </w:rPr>
              <w:t>Hierarchy regime</w:t>
            </w:r>
          </w:p>
        </w:tc>
        <w:tc>
          <w:tcPr>
            <w:tcW w:w="3456" w:type="dxa"/>
            <w:shd w:val="clear" w:color="auto" w:fill="D9EAF7"/>
            <w:vAlign w:val="center"/>
          </w:tcPr>
          <w:p w14:paraId="158B81BA" w14:textId="77777777" w:rsidR="00E70F9C" w:rsidRDefault="00000000" w:rsidP="00955230">
            <w:r>
              <w:rPr>
                <w:b/>
                <w:color w:val="1F4E79"/>
                <w:sz w:val="18"/>
              </w:rPr>
              <w:t>Boundary cost</w:t>
            </w:r>
          </w:p>
        </w:tc>
        <w:tc>
          <w:tcPr>
            <w:tcW w:w="3672" w:type="dxa"/>
            <w:shd w:val="clear" w:color="auto" w:fill="D9EAF7"/>
            <w:vAlign w:val="center"/>
          </w:tcPr>
          <w:p w14:paraId="23FC6FAC" w14:textId="77777777" w:rsidR="00E70F9C" w:rsidRDefault="00000000" w:rsidP="00955230">
            <w:r>
              <w:rPr>
                <w:b/>
                <w:color w:val="1F4E79"/>
                <w:sz w:val="18"/>
              </w:rPr>
              <w:t>Provenance behavior</w:t>
            </w:r>
          </w:p>
        </w:tc>
      </w:tr>
      <w:tr w:rsidR="00E70F9C" w14:paraId="5A813195" w14:textId="77777777" w:rsidTr="00ED4E69">
        <w:trPr>
          <w:jc w:val="center"/>
        </w:trPr>
        <w:tc>
          <w:tcPr>
            <w:tcW w:w="2397" w:type="dxa"/>
            <w:vAlign w:val="center"/>
          </w:tcPr>
          <w:p w14:paraId="235550D8" w14:textId="77777777" w:rsidR="00E70F9C" w:rsidRDefault="00000000" w:rsidP="00955230">
            <w:r>
              <w:rPr>
                <w:sz w:val="18"/>
              </w:rPr>
              <w:t>Fixed segmentation</w:t>
            </w:r>
          </w:p>
        </w:tc>
        <w:tc>
          <w:tcPr>
            <w:tcW w:w="3456" w:type="dxa"/>
            <w:vAlign w:val="center"/>
          </w:tcPr>
          <w:p w14:paraId="1B0B3AD3" w14:textId="77777777" w:rsidR="00E70F9C" w:rsidRDefault="00000000" w:rsidP="00955230">
            <w:r>
              <w:rPr>
                <w:sz w:val="18"/>
              </w:rPr>
              <w:t>Mostly implicit</w:t>
            </w:r>
          </w:p>
        </w:tc>
        <w:tc>
          <w:tcPr>
            <w:tcW w:w="3672" w:type="dxa"/>
            <w:vAlign w:val="center"/>
          </w:tcPr>
          <w:p w14:paraId="18DC67A7" w14:textId="77777777" w:rsidR="00E70F9C" w:rsidRDefault="00000000" w:rsidP="00955230">
            <w:r>
              <w:rPr>
                <w:sz w:val="18"/>
              </w:rPr>
              <w:t>Source/revision labels may dominate</w:t>
            </w:r>
          </w:p>
        </w:tc>
      </w:tr>
      <w:tr w:rsidR="00E70F9C" w14:paraId="75212C28" w14:textId="77777777" w:rsidTr="00ED4E69">
        <w:trPr>
          <w:jc w:val="center"/>
        </w:trPr>
        <w:tc>
          <w:tcPr>
            <w:tcW w:w="2397" w:type="dxa"/>
            <w:vAlign w:val="center"/>
          </w:tcPr>
          <w:p w14:paraId="2957F8A6" w14:textId="77777777" w:rsidR="00E70F9C" w:rsidRDefault="00000000" w:rsidP="00955230">
            <w:r>
              <w:rPr>
                <w:sz w:val="18"/>
              </w:rPr>
              <w:t>Learned segmentation</w:t>
            </w:r>
          </w:p>
        </w:tc>
        <w:tc>
          <w:tcPr>
            <w:tcW w:w="3456" w:type="dxa"/>
            <w:vAlign w:val="center"/>
          </w:tcPr>
          <w:p w14:paraId="2EEAB1C7" w14:textId="77777777" w:rsidR="00E70F9C" w:rsidRDefault="00000000" w:rsidP="00955230">
            <w:r>
              <w:rPr>
                <w:sz w:val="18"/>
              </w:rPr>
              <w:t>Split/merge decisions must be retained or exactly replayed</w:t>
            </w:r>
          </w:p>
        </w:tc>
        <w:tc>
          <w:tcPr>
            <w:tcW w:w="3672" w:type="dxa"/>
            <w:vAlign w:val="center"/>
          </w:tcPr>
          <w:p w14:paraId="7CB2DEFB" w14:textId="77777777" w:rsidR="00E70F9C" w:rsidRDefault="00000000" w:rsidP="00955230">
            <w:r>
              <w:rPr>
                <w:sz w:val="18"/>
              </w:rPr>
              <w:t>Boundary entropy becomes part of the canonical code</w:t>
            </w:r>
          </w:p>
        </w:tc>
      </w:tr>
      <w:tr w:rsidR="00E70F9C" w14:paraId="73471539" w14:textId="77777777" w:rsidTr="00ED4E69">
        <w:trPr>
          <w:jc w:val="center"/>
        </w:trPr>
        <w:tc>
          <w:tcPr>
            <w:tcW w:w="2397" w:type="dxa"/>
            <w:vAlign w:val="center"/>
          </w:tcPr>
          <w:p w14:paraId="14A7E6CE" w14:textId="77777777" w:rsidR="00E70F9C" w:rsidRDefault="00000000" w:rsidP="00955230">
            <w:r>
              <w:rPr>
                <w:sz w:val="18"/>
              </w:rPr>
              <w:t>Independent evidence leaves</w:t>
            </w:r>
          </w:p>
        </w:tc>
        <w:tc>
          <w:tcPr>
            <w:tcW w:w="3456" w:type="dxa"/>
            <w:vAlign w:val="center"/>
          </w:tcPr>
          <w:p w14:paraId="084E3273" w14:textId="77777777" w:rsidR="00E70F9C" w:rsidRDefault="00000000" w:rsidP="00955230">
            <w:r>
              <w:rPr>
                <w:sz w:val="18"/>
              </w:rPr>
              <w:t>Potentially linear</w:t>
            </w:r>
          </w:p>
        </w:tc>
        <w:tc>
          <w:tcPr>
            <w:tcW w:w="3672" w:type="dxa"/>
            <w:vAlign w:val="center"/>
          </w:tcPr>
          <w:p w14:paraId="3AF20F70" w14:textId="77777777" w:rsidR="00E70F9C" w:rsidRDefault="00000000" w:rsidP="00955230">
            <w:r>
              <w:rPr>
                <w:sz w:val="18"/>
              </w:rPr>
              <w:t>Each leaf may require distinct source and authority metadata</w:t>
            </w:r>
          </w:p>
        </w:tc>
      </w:tr>
      <w:tr w:rsidR="00E70F9C" w14:paraId="356FA938" w14:textId="77777777" w:rsidTr="00ED4E69">
        <w:trPr>
          <w:jc w:val="center"/>
        </w:trPr>
        <w:tc>
          <w:tcPr>
            <w:tcW w:w="2397" w:type="dxa"/>
            <w:vAlign w:val="center"/>
          </w:tcPr>
          <w:p w14:paraId="09062E3C" w14:textId="77777777" w:rsidR="00E70F9C" w:rsidRDefault="00000000" w:rsidP="00955230">
            <w:r>
              <w:rPr>
                <w:sz w:val="18"/>
              </w:rPr>
              <w:t>Highly shared metadata</w:t>
            </w:r>
          </w:p>
        </w:tc>
        <w:tc>
          <w:tcPr>
            <w:tcW w:w="3456" w:type="dxa"/>
            <w:vAlign w:val="center"/>
          </w:tcPr>
          <w:p w14:paraId="4D287775" w14:textId="77777777" w:rsidR="00E70F9C" w:rsidRDefault="00000000" w:rsidP="00955230">
            <w:r>
              <w:rPr>
                <w:sz w:val="18"/>
              </w:rPr>
              <w:t>Dictionary/run-length compressible</w:t>
            </w:r>
          </w:p>
        </w:tc>
        <w:tc>
          <w:tcPr>
            <w:tcW w:w="3672" w:type="dxa"/>
            <w:vAlign w:val="center"/>
          </w:tcPr>
          <w:p w14:paraId="247B9E2B" w14:textId="77777777" w:rsidR="00E70F9C" w:rsidRDefault="00000000" w:rsidP="00955230">
            <w:r>
              <w:rPr>
                <w:sz w:val="18"/>
              </w:rPr>
              <w:t>Cost follows assignment entropy, not raw node count</w:t>
            </w:r>
          </w:p>
        </w:tc>
      </w:tr>
    </w:tbl>
    <w:tbl>
      <w:tblPr>
        <w:tblW w:w="0" w:type="auto"/>
        <w:jc w:val="center"/>
        <w:tblLayout w:type="fixed"/>
        <w:tblLook w:val="04A0" w:firstRow="1" w:lastRow="0" w:firstColumn="1" w:lastColumn="0" w:noHBand="0" w:noVBand="1"/>
      </w:tblPr>
      <w:tblGrid>
        <w:gridCol w:w="9792"/>
      </w:tblGrid>
      <w:tr w:rsidR="00E70F9C" w14:paraId="05776C9B" w14:textId="77777777">
        <w:trPr>
          <w:cantSplit/>
          <w:jc w:val="center"/>
        </w:trPr>
        <w:tc>
          <w:tcPr>
            <w:tcW w:w="9792" w:type="dxa"/>
            <w:tcBorders>
              <w:top w:val="single" w:sz="8" w:space="0" w:color="5B9BD5"/>
              <w:left w:val="single" w:sz="8" w:space="0" w:color="5B9BD5"/>
              <w:bottom w:val="single" w:sz="8" w:space="0" w:color="5B9BD5"/>
              <w:right w:val="single" w:sz="8" w:space="0" w:color="5B9BD5"/>
            </w:tcBorders>
            <w:shd w:val="clear" w:color="auto" w:fill="EAF2F8"/>
          </w:tcPr>
          <w:p w14:paraId="17BB9BC5" w14:textId="77777777" w:rsidR="00E70F9C" w:rsidRDefault="00000000" w:rsidP="00955230">
            <w:pPr>
              <w:keepNext/>
              <w:spacing w:after="20"/>
            </w:pPr>
            <w:r>
              <w:rPr>
                <w:b/>
                <w:color w:val="1F4E79"/>
              </w:rPr>
              <w:t>Ledger rule</w:t>
            </w:r>
          </w:p>
          <w:p w14:paraId="1353808D" w14:textId="77777777" w:rsidR="00E70F9C" w:rsidRDefault="00000000" w:rsidP="00955230">
            <w:pPr>
              <w:spacing w:after="0"/>
            </w:pPr>
            <w:r>
              <w:rPr>
                <w:sz w:val="20"/>
              </w:rPr>
              <w:t>A hierarchy that reports semantic-token size and detail bits but omits boundary, provenance, or audit bits has reported only part of its storage budget. Auditability may justify redundancy, but the redundant ledger must be named as such.</w:t>
            </w:r>
          </w:p>
        </w:tc>
      </w:tr>
    </w:tbl>
    <w:p w14:paraId="518E1F72" w14:textId="77777777" w:rsidR="00E70F9C" w:rsidRDefault="00000000" w:rsidP="00955230">
      <w:pPr>
        <w:pStyle w:val="Heading1"/>
      </w:pPr>
      <w:r>
        <w:t>9. H-ISET architecture</w:t>
      </w:r>
    </w:p>
    <w:p w14:paraId="5459278A" w14:textId="77777777" w:rsidR="00E70F9C" w:rsidRDefault="00000000" w:rsidP="00955230">
      <w:pPr>
        <w:pStyle w:val="Heading2"/>
      </w:pPr>
      <w:r>
        <w:t>9.1 Multiscale sequence tower</w:t>
      </w:r>
    </w:p>
    <w:tbl>
      <w:tblPr>
        <w:tblStyle w:val="TableGrid"/>
        <w:tblW w:w="10019" w:type="dxa"/>
        <w:jc w:val="center"/>
        <w:tblLayout w:type="fixed"/>
        <w:tblLook w:val="04A0" w:firstRow="1" w:lastRow="0" w:firstColumn="1" w:lastColumn="0" w:noHBand="0" w:noVBand="1"/>
      </w:tblPr>
      <w:tblGrid>
        <w:gridCol w:w="803"/>
        <w:gridCol w:w="2448"/>
        <w:gridCol w:w="2448"/>
        <w:gridCol w:w="4320"/>
      </w:tblGrid>
      <w:tr w:rsidR="00E70F9C" w14:paraId="0972AB58" w14:textId="77777777" w:rsidTr="00ED4E69">
        <w:trPr>
          <w:tblHeader/>
          <w:jc w:val="center"/>
        </w:trPr>
        <w:tc>
          <w:tcPr>
            <w:tcW w:w="803" w:type="dxa"/>
            <w:shd w:val="clear" w:color="auto" w:fill="D9EAF7"/>
            <w:vAlign w:val="center"/>
          </w:tcPr>
          <w:p w14:paraId="7B4EABC7" w14:textId="77777777" w:rsidR="00E70F9C" w:rsidRDefault="00000000" w:rsidP="00955230">
            <w:r>
              <w:rPr>
                <w:b/>
                <w:color w:val="1F4E79"/>
                <w:sz w:val="18"/>
              </w:rPr>
              <w:t>Level</w:t>
            </w:r>
          </w:p>
        </w:tc>
        <w:tc>
          <w:tcPr>
            <w:tcW w:w="2448" w:type="dxa"/>
            <w:shd w:val="clear" w:color="auto" w:fill="D9EAF7"/>
            <w:vAlign w:val="center"/>
          </w:tcPr>
          <w:p w14:paraId="1420D88C" w14:textId="77777777" w:rsidR="00E70F9C" w:rsidRDefault="00000000" w:rsidP="00955230">
            <w:r>
              <w:rPr>
                <w:b/>
                <w:color w:val="1F4E79"/>
                <w:sz w:val="18"/>
              </w:rPr>
              <w:t>Children</w:t>
            </w:r>
          </w:p>
        </w:tc>
        <w:tc>
          <w:tcPr>
            <w:tcW w:w="2448" w:type="dxa"/>
            <w:shd w:val="clear" w:color="auto" w:fill="D9EAF7"/>
            <w:vAlign w:val="center"/>
          </w:tcPr>
          <w:p w14:paraId="4B203206" w14:textId="77777777" w:rsidR="00E70F9C" w:rsidRDefault="00000000" w:rsidP="00955230">
            <w:r>
              <w:rPr>
                <w:b/>
                <w:color w:val="1F4E79"/>
                <w:sz w:val="18"/>
              </w:rPr>
              <w:t>Parent unit</w:t>
            </w:r>
          </w:p>
        </w:tc>
        <w:tc>
          <w:tcPr>
            <w:tcW w:w="4320" w:type="dxa"/>
            <w:shd w:val="clear" w:color="auto" w:fill="D9EAF7"/>
            <w:vAlign w:val="center"/>
          </w:tcPr>
          <w:p w14:paraId="2D2BEEBE" w14:textId="77777777" w:rsidR="00E70F9C" w:rsidRDefault="00000000" w:rsidP="00955230">
            <w:r>
              <w:rPr>
                <w:b/>
                <w:color w:val="1F4E79"/>
                <w:sz w:val="18"/>
              </w:rPr>
              <w:t>Representative task</w:t>
            </w:r>
          </w:p>
        </w:tc>
      </w:tr>
      <w:tr w:rsidR="00E70F9C" w14:paraId="1DFAFC35" w14:textId="77777777" w:rsidTr="00ED4E69">
        <w:trPr>
          <w:jc w:val="center"/>
        </w:trPr>
        <w:tc>
          <w:tcPr>
            <w:tcW w:w="803" w:type="dxa"/>
            <w:vAlign w:val="center"/>
          </w:tcPr>
          <w:p w14:paraId="0F240AEA" w14:textId="77777777" w:rsidR="00E70F9C" w:rsidRDefault="00000000" w:rsidP="00955230">
            <w:r>
              <w:rPr>
                <w:sz w:val="18"/>
              </w:rPr>
              <w:t>0</w:t>
            </w:r>
          </w:p>
        </w:tc>
        <w:tc>
          <w:tcPr>
            <w:tcW w:w="2448" w:type="dxa"/>
            <w:vAlign w:val="center"/>
          </w:tcPr>
          <w:p w14:paraId="74C37278" w14:textId="77777777" w:rsidR="00E70F9C" w:rsidRDefault="00000000" w:rsidP="00955230">
            <w:r>
              <w:rPr>
                <w:sz w:val="18"/>
              </w:rPr>
              <w:t>Subwords or symbols</w:t>
            </w:r>
          </w:p>
        </w:tc>
        <w:tc>
          <w:tcPr>
            <w:tcW w:w="2448" w:type="dxa"/>
            <w:vAlign w:val="center"/>
          </w:tcPr>
          <w:p w14:paraId="090B6008" w14:textId="77777777" w:rsidR="00E70F9C" w:rsidRDefault="00000000" w:rsidP="00955230">
            <w:r>
              <w:rPr>
                <w:sz w:val="18"/>
              </w:rPr>
              <w:t>Token state</w:t>
            </w:r>
          </w:p>
        </w:tc>
        <w:tc>
          <w:tcPr>
            <w:tcW w:w="4320" w:type="dxa"/>
            <w:vAlign w:val="center"/>
          </w:tcPr>
          <w:p w14:paraId="146FBEE4" w14:textId="77777777" w:rsidR="00E70F9C" w:rsidRDefault="00000000" w:rsidP="00955230">
            <w:r>
              <w:rPr>
                <w:sz w:val="18"/>
              </w:rPr>
              <w:t>Next-symbol prediction</w:t>
            </w:r>
          </w:p>
        </w:tc>
      </w:tr>
      <w:tr w:rsidR="00E70F9C" w14:paraId="10BBF860" w14:textId="77777777" w:rsidTr="00ED4E69">
        <w:trPr>
          <w:jc w:val="center"/>
        </w:trPr>
        <w:tc>
          <w:tcPr>
            <w:tcW w:w="803" w:type="dxa"/>
            <w:vAlign w:val="center"/>
          </w:tcPr>
          <w:p w14:paraId="40AA4CC1" w14:textId="77777777" w:rsidR="00E70F9C" w:rsidRDefault="00000000" w:rsidP="00955230">
            <w:r>
              <w:rPr>
                <w:sz w:val="18"/>
              </w:rPr>
              <w:t>1</w:t>
            </w:r>
          </w:p>
        </w:tc>
        <w:tc>
          <w:tcPr>
            <w:tcW w:w="2448" w:type="dxa"/>
            <w:vAlign w:val="center"/>
          </w:tcPr>
          <w:p w14:paraId="604F573C" w14:textId="77777777" w:rsidR="00E70F9C" w:rsidRDefault="00000000" w:rsidP="00955230">
            <w:r>
              <w:rPr>
                <w:sz w:val="18"/>
              </w:rPr>
              <w:t>Tokens</w:t>
            </w:r>
          </w:p>
        </w:tc>
        <w:tc>
          <w:tcPr>
            <w:tcW w:w="2448" w:type="dxa"/>
            <w:vAlign w:val="center"/>
          </w:tcPr>
          <w:p w14:paraId="5ED291CE" w14:textId="77777777" w:rsidR="00E70F9C" w:rsidRDefault="00000000" w:rsidP="00955230">
            <w:r>
              <w:rPr>
                <w:sz w:val="18"/>
              </w:rPr>
              <w:t>Sentence code</w:t>
            </w:r>
          </w:p>
        </w:tc>
        <w:tc>
          <w:tcPr>
            <w:tcW w:w="4320" w:type="dxa"/>
            <w:vAlign w:val="center"/>
          </w:tcPr>
          <w:p w14:paraId="4F307316" w14:textId="77777777" w:rsidR="00E70F9C" w:rsidRDefault="00000000" w:rsidP="00955230">
            <w:r>
              <w:rPr>
                <w:sz w:val="18"/>
              </w:rPr>
              <w:t>Sentence reconstruction and next-sentence prediction</w:t>
            </w:r>
          </w:p>
        </w:tc>
      </w:tr>
      <w:tr w:rsidR="00E70F9C" w14:paraId="788CE1C9" w14:textId="77777777" w:rsidTr="00ED4E69">
        <w:trPr>
          <w:jc w:val="center"/>
        </w:trPr>
        <w:tc>
          <w:tcPr>
            <w:tcW w:w="803" w:type="dxa"/>
            <w:vAlign w:val="center"/>
          </w:tcPr>
          <w:p w14:paraId="16342523" w14:textId="77777777" w:rsidR="00E70F9C" w:rsidRDefault="00000000" w:rsidP="00955230">
            <w:r>
              <w:rPr>
                <w:sz w:val="18"/>
              </w:rPr>
              <w:t>2</w:t>
            </w:r>
          </w:p>
        </w:tc>
        <w:tc>
          <w:tcPr>
            <w:tcW w:w="2448" w:type="dxa"/>
            <w:vAlign w:val="center"/>
          </w:tcPr>
          <w:p w14:paraId="69817446" w14:textId="77777777" w:rsidR="00E70F9C" w:rsidRDefault="00000000" w:rsidP="00955230">
            <w:r>
              <w:rPr>
                <w:sz w:val="18"/>
              </w:rPr>
              <w:t>Sentences</w:t>
            </w:r>
          </w:p>
        </w:tc>
        <w:tc>
          <w:tcPr>
            <w:tcW w:w="2448" w:type="dxa"/>
            <w:vAlign w:val="center"/>
          </w:tcPr>
          <w:p w14:paraId="265682FD" w14:textId="77777777" w:rsidR="00E70F9C" w:rsidRDefault="00000000" w:rsidP="00955230">
            <w:r>
              <w:rPr>
                <w:sz w:val="18"/>
              </w:rPr>
              <w:t>Paragraph code</w:t>
            </w:r>
          </w:p>
        </w:tc>
        <w:tc>
          <w:tcPr>
            <w:tcW w:w="4320" w:type="dxa"/>
            <w:vAlign w:val="center"/>
          </w:tcPr>
          <w:p w14:paraId="5FEBEA6B" w14:textId="77777777" w:rsidR="00E70F9C" w:rsidRDefault="00000000" w:rsidP="00955230">
            <w:r>
              <w:rPr>
                <w:sz w:val="18"/>
              </w:rPr>
              <w:t>Paragraph continuation and discourse consistency</w:t>
            </w:r>
          </w:p>
        </w:tc>
      </w:tr>
      <w:tr w:rsidR="00E70F9C" w14:paraId="152D785A" w14:textId="77777777" w:rsidTr="00ED4E69">
        <w:trPr>
          <w:jc w:val="center"/>
        </w:trPr>
        <w:tc>
          <w:tcPr>
            <w:tcW w:w="803" w:type="dxa"/>
            <w:vAlign w:val="center"/>
          </w:tcPr>
          <w:p w14:paraId="4FBED0D5" w14:textId="77777777" w:rsidR="00E70F9C" w:rsidRDefault="00000000" w:rsidP="00955230">
            <w:r>
              <w:rPr>
                <w:sz w:val="18"/>
              </w:rPr>
              <w:t>3</w:t>
            </w:r>
          </w:p>
        </w:tc>
        <w:tc>
          <w:tcPr>
            <w:tcW w:w="2448" w:type="dxa"/>
            <w:vAlign w:val="center"/>
          </w:tcPr>
          <w:p w14:paraId="665E5C1C" w14:textId="77777777" w:rsidR="00E70F9C" w:rsidRDefault="00000000" w:rsidP="00955230">
            <w:r>
              <w:rPr>
                <w:sz w:val="18"/>
              </w:rPr>
              <w:t>Paragraphs</w:t>
            </w:r>
          </w:p>
        </w:tc>
        <w:tc>
          <w:tcPr>
            <w:tcW w:w="2448" w:type="dxa"/>
            <w:vAlign w:val="center"/>
          </w:tcPr>
          <w:p w14:paraId="4D008B1E" w14:textId="77777777" w:rsidR="00E70F9C" w:rsidRDefault="00000000" w:rsidP="00955230">
            <w:r>
              <w:rPr>
                <w:sz w:val="18"/>
              </w:rPr>
              <w:t>Section code</w:t>
            </w:r>
          </w:p>
        </w:tc>
        <w:tc>
          <w:tcPr>
            <w:tcW w:w="4320" w:type="dxa"/>
            <w:vAlign w:val="center"/>
          </w:tcPr>
          <w:p w14:paraId="28E5DBC9" w14:textId="77777777" w:rsidR="00E70F9C" w:rsidRDefault="00000000" w:rsidP="00955230">
            <w:r>
              <w:rPr>
                <w:sz w:val="18"/>
              </w:rPr>
              <w:t>Section planning and evidence aggregation</w:t>
            </w:r>
          </w:p>
        </w:tc>
      </w:tr>
      <w:tr w:rsidR="00E70F9C" w14:paraId="1120320C" w14:textId="77777777" w:rsidTr="00ED4E69">
        <w:trPr>
          <w:jc w:val="center"/>
        </w:trPr>
        <w:tc>
          <w:tcPr>
            <w:tcW w:w="803" w:type="dxa"/>
            <w:vAlign w:val="center"/>
          </w:tcPr>
          <w:p w14:paraId="0C6ECF5E" w14:textId="77777777" w:rsidR="00E70F9C" w:rsidRDefault="00000000" w:rsidP="00955230">
            <w:r>
              <w:rPr>
                <w:sz w:val="18"/>
              </w:rPr>
              <w:t>4</w:t>
            </w:r>
          </w:p>
        </w:tc>
        <w:tc>
          <w:tcPr>
            <w:tcW w:w="2448" w:type="dxa"/>
            <w:vAlign w:val="center"/>
          </w:tcPr>
          <w:p w14:paraId="1216053E" w14:textId="77777777" w:rsidR="00E70F9C" w:rsidRDefault="00000000" w:rsidP="00955230">
            <w:r>
              <w:rPr>
                <w:sz w:val="18"/>
              </w:rPr>
              <w:t>Sections</w:t>
            </w:r>
          </w:p>
        </w:tc>
        <w:tc>
          <w:tcPr>
            <w:tcW w:w="2448" w:type="dxa"/>
            <w:vAlign w:val="center"/>
          </w:tcPr>
          <w:p w14:paraId="71D3E8EC" w14:textId="77777777" w:rsidR="00E70F9C" w:rsidRDefault="00000000" w:rsidP="00955230">
            <w:r>
              <w:rPr>
                <w:sz w:val="18"/>
              </w:rPr>
              <w:t>Document code</w:t>
            </w:r>
          </w:p>
        </w:tc>
        <w:tc>
          <w:tcPr>
            <w:tcW w:w="4320" w:type="dxa"/>
            <w:vAlign w:val="center"/>
          </w:tcPr>
          <w:p w14:paraId="699B97EC" w14:textId="77777777" w:rsidR="00E70F9C" w:rsidRDefault="00000000" w:rsidP="00955230">
            <w:r>
              <w:rPr>
                <w:sz w:val="18"/>
              </w:rPr>
              <w:t>Document-level retrieval and generation</w:t>
            </w:r>
          </w:p>
        </w:tc>
      </w:tr>
      <w:tr w:rsidR="00E70F9C" w14:paraId="0060DFCE" w14:textId="77777777" w:rsidTr="00ED4E69">
        <w:trPr>
          <w:jc w:val="center"/>
        </w:trPr>
        <w:tc>
          <w:tcPr>
            <w:tcW w:w="803" w:type="dxa"/>
            <w:vAlign w:val="center"/>
          </w:tcPr>
          <w:p w14:paraId="1B2CACC3" w14:textId="77777777" w:rsidR="00E70F9C" w:rsidRDefault="00000000" w:rsidP="00955230">
            <w:r>
              <w:rPr>
                <w:sz w:val="18"/>
              </w:rPr>
              <w:t>5</w:t>
            </w:r>
          </w:p>
        </w:tc>
        <w:tc>
          <w:tcPr>
            <w:tcW w:w="2448" w:type="dxa"/>
            <w:vAlign w:val="center"/>
          </w:tcPr>
          <w:p w14:paraId="1BEC635F" w14:textId="77777777" w:rsidR="00E70F9C" w:rsidRDefault="00000000" w:rsidP="00955230">
            <w:r>
              <w:rPr>
                <w:sz w:val="18"/>
              </w:rPr>
              <w:t>Documents/events</w:t>
            </w:r>
          </w:p>
        </w:tc>
        <w:tc>
          <w:tcPr>
            <w:tcW w:w="2448" w:type="dxa"/>
            <w:vAlign w:val="center"/>
          </w:tcPr>
          <w:p w14:paraId="56AD05A2" w14:textId="77777777" w:rsidR="00E70F9C" w:rsidRDefault="00000000" w:rsidP="00955230">
            <w:r>
              <w:rPr>
                <w:sz w:val="18"/>
              </w:rPr>
              <w:t>Episode or project code</w:t>
            </w:r>
          </w:p>
        </w:tc>
        <w:tc>
          <w:tcPr>
            <w:tcW w:w="4320" w:type="dxa"/>
            <w:vAlign w:val="center"/>
          </w:tcPr>
          <w:p w14:paraId="46BDF4B0" w14:textId="77777777" w:rsidR="00E70F9C" w:rsidRDefault="00000000" w:rsidP="00955230">
            <w:r>
              <w:rPr>
                <w:sz w:val="18"/>
              </w:rPr>
              <w:t>Long-horizon planning and action</w:t>
            </w:r>
          </w:p>
        </w:tc>
      </w:tr>
    </w:tbl>
    <w:p w14:paraId="1F76897A" w14:textId="77777777" w:rsidR="00E70F9C" w:rsidRDefault="00000000" w:rsidP="00955230">
      <w:r>
        <w:rPr>
          <w:b/>
        </w:rPr>
        <w:t xml:space="preserve">At every seam, </w:t>
      </w:r>
      <w:r>
        <w:t>the parent exposed to the upper sequence model is the coarse/semantic code. The detail remains addressable in the canonical store and is invoked for reconstruction, local refinement, evidence tracing, or entropy decoding. The parent therefore serves prediction without becoming the sole authority for what its children said.</w:t>
      </w:r>
    </w:p>
    <w:p w14:paraId="2184C42C" w14:textId="77777777" w:rsidR="00E70F9C" w:rsidRDefault="00000000" w:rsidP="00955230">
      <w:pPr>
        <w:pStyle w:val="Heading2"/>
      </w:pPr>
      <w:r>
        <w:t>9.2 Reversible top-down context</w:t>
      </w:r>
    </w:p>
    <w:p w14:paraId="7D668C58" w14:textId="77777777" w:rsidR="00E70F9C" w:rsidRDefault="00000000" w:rsidP="00955230">
      <w:r>
        <w:rPr>
          <w:b/>
        </w:rPr>
        <w:t xml:space="preserve">Context must not overwrite the child. </w:t>
      </w:r>
      <w:r>
        <w:t>A triangular coupling can contextualize a child x using parent p while keeping an exact inverse:</w:t>
      </w:r>
    </w:p>
    <w:tbl>
      <w:tblPr>
        <w:tblW w:w="0" w:type="auto"/>
        <w:jc w:val="center"/>
        <w:tblLayout w:type="fixed"/>
        <w:tblLook w:val="04A0" w:firstRow="1" w:lastRow="0" w:firstColumn="1" w:lastColumn="0" w:noHBand="0" w:noVBand="1"/>
      </w:tblPr>
      <w:tblGrid>
        <w:gridCol w:w="3264"/>
        <w:gridCol w:w="3264"/>
        <w:gridCol w:w="3264"/>
      </w:tblGrid>
      <w:tr w:rsidR="00E70F9C" w14:paraId="48A85F6F" w14:textId="77777777">
        <w:trPr>
          <w:jc w:val="center"/>
        </w:trPr>
        <w:tc>
          <w:tcPr>
            <w:tcW w:w="3264" w:type="dxa"/>
            <w:tcBorders>
              <w:top w:val="nil"/>
              <w:left w:val="nil"/>
              <w:bottom w:val="nil"/>
              <w:right w:val="nil"/>
            </w:tcBorders>
            <w:vAlign w:val="center"/>
          </w:tcPr>
          <w:p w14:paraId="62230D4B" w14:textId="77777777" w:rsidR="00E70F9C" w:rsidRDefault="00E70F9C" w:rsidP="00955230"/>
        </w:tc>
        <w:tc>
          <w:tcPr>
            <w:tcW w:w="3264" w:type="dxa"/>
            <w:tcBorders>
              <w:top w:val="nil"/>
              <w:left w:val="nil"/>
              <w:bottom w:val="nil"/>
              <w:right w:val="nil"/>
            </w:tcBorders>
            <w:vAlign w:val="center"/>
          </w:tcPr>
          <w:p w14:paraId="75C1E3DD" w14:textId="77777777" w:rsidR="00E70F9C" w:rsidRDefault="00000000" w:rsidP="00955230">
            <w:r>
              <w:rPr>
                <w:rFonts w:ascii="Cambria Math" w:hAnsi="Cambria Math"/>
                <w:sz w:val="22"/>
              </w:rPr>
              <w:t>p′ = p,        x′ = x + C(p)</w:t>
            </w:r>
          </w:p>
        </w:tc>
        <w:tc>
          <w:tcPr>
            <w:tcW w:w="3264" w:type="dxa"/>
            <w:tcBorders>
              <w:top w:val="nil"/>
              <w:left w:val="nil"/>
              <w:bottom w:val="nil"/>
              <w:right w:val="nil"/>
            </w:tcBorders>
            <w:vAlign w:val="center"/>
          </w:tcPr>
          <w:p w14:paraId="2A4F8B86" w14:textId="77777777" w:rsidR="00E70F9C" w:rsidRDefault="00000000" w:rsidP="00955230">
            <w:r>
              <w:rPr>
                <w:sz w:val="20"/>
              </w:rPr>
              <w:t>(9)</w:t>
            </w:r>
          </w:p>
        </w:tc>
      </w:tr>
      <w:tr w:rsidR="00E70F9C" w14:paraId="42EAF1C8" w14:textId="77777777">
        <w:trPr>
          <w:jc w:val="center"/>
        </w:trPr>
        <w:tc>
          <w:tcPr>
            <w:tcW w:w="3264" w:type="dxa"/>
            <w:tcBorders>
              <w:top w:val="nil"/>
              <w:left w:val="nil"/>
              <w:bottom w:val="nil"/>
              <w:right w:val="nil"/>
            </w:tcBorders>
            <w:vAlign w:val="center"/>
          </w:tcPr>
          <w:p w14:paraId="7E61F14C" w14:textId="77777777" w:rsidR="00E70F9C" w:rsidRDefault="00E70F9C" w:rsidP="00955230"/>
        </w:tc>
        <w:tc>
          <w:tcPr>
            <w:tcW w:w="3264" w:type="dxa"/>
            <w:tcBorders>
              <w:top w:val="nil"/>
              <w:left w:val="nil"/>
              <w:bottom w:val="nil"/>
              <w:right w:val="nil"/>
            </w:tcBorders>
            <w:vAlign w:val="center"/>
          </w:tcPr>
          <w:p w14:paraId="0E72F7DC" w14:textId="77777777" w:rsidR="00E70F9C" w:rsidRDefault="00000000" w:rsidP="00955230">
            <w:r>
              <w:rPr>
                <w:rFonts w:ascii="Cambria Math" w:hAnsi="Cambria Math"/>
                <w:sz w:val="22"/>
              </w:rPr>
              <w:t>p = p′,        x = x′ − C(p′)</w:t>
            </w:r>
          </w:p>
        </w:tc>
        <w:tc>
          <w:tcPr>
            <w:tcW w:w="3264" w:type="dxa"/>
            <w:tcBorders>
              <w:top w:val="nil"/>
              <w:left w:val="nil"/>
              <w:bottom w:val="nil"/>
              <w:right w:val="nil"/>
            </w:tcBorders>
            <w:vAlign w:val="center"/>
          </w:tcPr>
          <w:p w14:paraId="6B9B6126" w14:textId="77777777" w:rsidR="00E70F9C" w:rsidRDefault="00000000" w:rsidP="00955230">
            <w:r>
              <w:rPr>
                <w:sz w:val="20"/>
              </w:rPr>
              <w:t>(10)</w:t>
            </w:r>
          </w:p>
        </w:tc>
      </w:tr>
    </w:tbl>
    <w:p w14:paraId="4A4A4C9D" w14:textId="77777777" w:rsidR="00E70F9C" w:rsidRDefault="00000000" w:rsidP="00955230">
      <w:r>
        <w:rPr>
          <w:b/>
        </w:rPr>
        <w:t xml:space="preserve">Structural result. </w:t>
      </w:r>
      <w:r>
        <w:t>Contextual separability is discharged architecturally: the child’s pre-context state is recoverable from the coupled pair. A floating-point implementation inherits the same arithmetic-integrity debt as the main lifting tower. Integer, fixed-point, or correction-channel implementations are required when bit identity is part of the contract.</w:t>
      </w:r>
    </w:p>
    <w:p w14:paraId="1F69FD67" w14:textId="77777777" w:rsidR="00E70F9C" w:rsidRDefault="00000000" w:rsidP="00955230">
      <w:pPr>
        <w:pStyle w:val="Heading2"/>
      </w:pPr>
      <w:r>
        <w:t>9.3 Cross-modal hierarchy</w:t>
      </w:r>
    </w:p>
    <w:p w14:paraId="402B0E24" w14:textId="77777777" w:rsidR="00E70F9C" w:rsidRDefault="00000000" w:rsidP="00955230">
      <w:r>
        <w:rPr>
          <w:b/>
        </w:rPr>
        <w:t xml:space="preserve">Native hierarchy first. </w:t>
      </w:r>
      <w:r>
        <w:t>Text, drawings, schedules, sensor streams, and inspection records should first build and certify their own native sequence or spatial hierarchies. Cross-modal parents are then constructed from already-audited modality units rather than by early fusion of incommensurable raw streams.</w:t>
      </w:r>
    </w:p>
    <w:tbl>
      <w:tblPr>
        <w:tblW w:w="0" w:type="auto"/>
        <w:jc w:val="center"/>
        <w:tblLayout w:type="fixed"/>
        <w:tblLook w:val="04A0" w:firstRow="1" w:lastRow="0" w:firstColumn="1" w:lastColumn="0" w:noHBand="0" w:noVBand="1"/>
      </w:tblPr>
      <w:tblGrid>
        <w:gridCol w:w="3264"/>
        <w:gridCol w:w="3264"/>
        <w:gridCol w:w="3264"/>
      </w:tblGrid>
      <w:tr w:rsidR="00E70F9C" w14:paraId="033B64BB" w14:textId="77777777">
        <w:trPr>
          <w:jc w:val="center"/>
        </w:trPr>
        <w:tc>
          <w:tcPr>
            <w:tcW w:w="3264" w:type="dxa"/>
            <w:tcBorders>
              <w:top w:val="nil"/>
              <w:left w:val="nil"/>
              <w:bottom w:val="nil"/>
              <w:right w:val="nil"/>
            </w:tcBorders>
            <w:vAlign w:val="center"/>
          </w:tcPr>
          <w:p w14:paraId="4ECA5DFC" w14:textId="77777777" w:rsidR="00E70F9C" w:rsidRDefault="00E70F9C" w:rsidP="00955230"/>
        </w:tc>
        <w:tc>
          <w:tcPr>
            <w:tcW w:w="3264" w:type="dxa"/>
            <w:tcBorders>
              <w:top w:val="nil"/>
              <w:left w:val="nil"/>
              <w:bottom w:val="nil"/>
              <w:right w:val="nil"/>
            </w:tcBorders>
            <w:vAlign w:val="center"/>
          </w:tcPr>
          <w:p w14:paraId="44845D65" w14:textId="77777777" w:rsidR="00E70F9C" w:rsidRDefault="00000000" w:rsidP="00955230">
            <w:r>
              <w:rPr>
                <w:rFonts w:ascii="Cambria Math" w:hAnsi="Cambria Math"/>
                <w:sz w:val="22"/>
              </w:rPr>
              <w:t>project parent = specification ⊗ drawing ⊗ schedule ⊗ inspection</w:t>
            </w:r>
          </w:p>
        </w:tc>
        <w:tc>
          <w:tcPr>
            <w:tcW w:w="3264" w:type="dxa"/>
            <w:tcBorders>
              <w:top w:val="nil"/>
              <w:left w:val="nil"/>
              <w:bottom w:val="nil"/>
              <w:right w:val="nil"/>
            </w:tcBorders>
            <w:vAlign w:val="center"/>
          </w:tcPr>
          <w:p w14:paraId="24FFC528" w14:textId="77777777" w:rsidR="00E70F9C" w:rsidRDefault="00000000" w:rsidP="00955230">
            <w:r>
              <w:rPr>
                <w:sz w:val="20"/>
              </w:rPr>
              <w:t>(11)</w:t>
            </w:r>
          </w:p>
        </w:tc>
      </w:tr>
    </w:tbl>
    <w:p w14:paraId="1893FB34" w14:textId="77777777" w:rsidR="00E70F9C" w:rsidRDefault="00000000" w:rsidP="00955230">
      <w:r>
        <w:rPr>
          <w:b/>
        </w:rPr>
        <w:t xml:space="preserve">Joint-existence requirement. </w:t>
      </w:r>
      <w:r>
        <w:t>Pairwise affinity is not sufficient evidence that all children form a genuine common parent. A cross-modal group must pass a higher-order joint-overlap test before semantic coherence is scored; otherwise the architecture fills a clique and treats it as a witnessed simplex.</w:t>
      </w:r>
    </w:p>
    <w:p w14:paraId="0018C640" w14:textId="77777777" w:rsidR="00E70F9C" w:rsidRDefault="00000000" w:rsidP="00955230">
      <w:pPr>
        <w:pStyle w:val="Heading1"/>
      </w:pPr>
      <w:r>
        <w:t>10. Gate 0: the Reversibility and Boundary Certificate</w:t>
      </w:r>
    </w:p>
    <w:p w14:paraId="517A2CE3" w14:textId="77777777" w:rsidR="00E70F9C" w:rsidRPr="006E7B77" w:rsidRDefault="00000000" w:rsidP="00955230">
      <w:pPr>
        <w:rPr>
          <w:sz w:val="18"/>
          <w:szCs w:val="18"/>
        </w:rPr>
      </w:pPr>
      <w:r w:rsidRPr="006E7B77">
        <w:rPr>
          <w:b/>
          <w:sz w:val="18"/>
          <w:szCs w:val="18"/>
        </w:rPr>
        <w:t xml:space="preserve">Logical precedence. </w:t>
      </w:r>
      <w:r w:rsidRPr="006E7B77">
        <w:rPr>
          <w:sz w:val="18"/>
          <w:szCs w:val="18"/>
        </w:rPr>
        <w:t>Reconstruction need not run first in wall-clock time. A semantic score may be computed speculatively for scheduling efficiency. But no score may authorize release until Gate 0 has certified the evidence path. This is boundary before score as a veto relation rather than a serial-execution requirement.</w:t>
      </w:r>
    </w:p>
    <w:p w14:paraId="5718DDAD" w14:textId="77777777" w:rsidR="00E70F9C" w:rsidRDefault="00000000" w:rsidP="00955230">
      <w:pPr>
        <w:pStyle w:val="Heading2"/>
      </w:pPr>
      <w:r>
        <w:t>10.1 Gate 0A — Structural reversibility</w:t>
      </w:r>
    </w:p>
    <w:p w14:paraId="6FFD1BD3" w14:textId="77777777" w:rsidR="00E70F9C" w:rsidRPr="006E7B77" w:rsidRDefault="00000000" w:rsidP="00955230">
      <w:pPr>
        <w:pStyle w:val="ListBullet"/>
        <w:spacing w:after="40"/>
        <w:rPr>
          <w:sz w:val="20"/>
          <w:szCs w:val="20"/>
        </w:rPr>
      </w:pPr>
      <w:r w:rsidRPr="006E7B77">
        <w:rPr>
          <w:sz w:val="20"/>
          <w:szCs w:val="20"/>
        </w:rPr>
        <w:t>Verify that the stored transform identifier, split, predictor, updater, and boundary metadata define a valid inverse.</w:t>
      </w:r>
    </w:p>
    <w:p w14:paraId="5C214FA8" w14:textId="77777777" w:rsidR="00E70F9C" w:rsidRPr="006E7B77" w:rsidRDefault="00000000" w:rsidP="00955230">
      <w:pPr>
        <w:pStyle w:val="ListBullet"/>
        <w:spacing w:after="40"/>
        <w:rPr>
          <w:sz w:val="20"/>
          <w:szCs w:val="20"/>
        </w:rPr>
      </w:pPr>
      <w:r w:rsidRPr="006E7B77">
        <w:rPr>
          <w:sz w:val="20"/>
          <w:szCs w:val="20"/>
        </w:rPr>
        <w:t>Verify that the detail channel is sufficient on every erased kernel: ker A ∩ ker B = {0} for linear seams, or an equivalent local inverse identity for nonlinear lifting.</w:t>
      </w:r>
    </w:p>
    <w:p w14:paraId="04F9D05A" w14:textId="77777777" w:rsidR="00E70F9C" w:rsidRPr="006E7B77" w:rsidRDefault="00000000" w:rsidP="00955230">
      <w:pPr>
        <w:pStyle w:val="ListBullet"/>
        <w:spacing w:after="40"/>
        <w:rPr>
          <w:sz w:val="20"/>
          <w:szCs w:val="20"/>
        </w:rPr>
      </w:pPr>
      <w:r w:rsidRPr="006E7B77">
        <w:rPr>
          <w:sz w:val="20"/>
          <w:szCs w:val="20"/>
        </w:rPr>
        <w:t>Verify the critically sampled accounting: one root plus N − 1 details for N leaves, excluding deliberately duplicated audit caches.</w:t>
      </w:r>
    </w:p>
    <w:p w14:paraId="7EBACAE2" w14:textId="77777777" w:rsidR="00E70F9C" w:rsidRPr="006E7B77" w:rsidRDefault="00000000" w:rsidP="00955230">
      <w:pPr>
        <w:pStyle w:val="ListBullet"/>
        <w:spacing w:after="40"/>
        <w:rPr>
          <w:sz w:val="20"/>
          <w:szCs w:val="20"/>
        </w:rPr>
      </w:pPr>
      <w:r w:rsidRPr="006E7B77">
        <w:rPr>
          <w:sz w:val="20"/>
          <w:szCs w:val="20"/>
        </w:rPr>
        <w:t>Verify local inverse identities without necessarily materializing every descendant.</w:t>
      </w:r>
    </w:p>
    <w:p w14:paraId="5F063729" w14:textId="77777777" w:rsidR="00E70F9C" w:rsidRDefault="00000000" w:rsidP="00955230">
      <w:pPr>
        <w:pStyle w:val="Heading2"/>
      </w:pPr>
      <w:r>
        <w:t>10.2 Gate 0B — Arithmetic integrity</w:t>
      </w:r>
    </w:p>
    <w:p w14:paraId="0C7F11DD" w14:textId="77777777" w:rsidR="00E70F9C" w:rsidRPr="006E7B77" w:rsidRDefault="00000000" w:rsidP="00955230">
      <w:pPr>
        <w:pStyle w:val="ListBullet"/>
        <w:spacing w:after="40"/>
        <w:rPr>
          <w:sz w:val="20"/>
          <w:szCs w:val="20"/>
        </w:rPr>
      </w:pPr>
      <w:r w:rsidRPr="006E7B77">
        <w:rPr>
          <w:sz w:val="20"/>
          <w:szCs w:val="20"/>
        </w:rPr>
        <w:t>Recover the committed bit pattern exactly under integer or fully reversible arithmetic; or</w:t>
      </w:r>
    </w:p>
    <w:p w14:paraId="01DD0954" w14:textId="77777777" w:rsidR="00E70F9C" w:rsidRPr="006E7B77" w:rsidRDefault="00000000" w:rsidP="00955230">
      <w:pPr>
        <w:pStyle w:val="ListBullet"/>
        <w:spacing w:after="40"/>
        <w:rPr>
          <w:sz w:val="20"/>
          <w:szCs w:val="20"/>
        </w:rPr>
      </w:pPr>
      <w:r w:rsidRPr="006E7B77">
        <w:rPr>
          <w:sz w:val="20"/>
          <w:szCs w:val="20"/>
        </w:rPr>
        <w:t>Reconstruct a candidate, compare a cryptographic digest with the committed evidence digest, and refuse on mismatch.</w:t>
      </w:r>
    </w:p>
    <w:p w14:paraId="17BB9E48" w14:textId="77777777" w:rsidR="00E70F9C" w:rsidRPr="006E7B77" w:rsidRDefault="00000000" w:rsidP="00955230">
      <w:pPr>
        <w:pStyle w:val="ListBullet"/>
        <w:spacing w:after="40"/>
        <w:rPr>
          <w:sz w:val="20"/>
          <w:szCs w:val="20"/>
        </w:rPr>
      </w:pPr>
      <w:r w:rsidRPr="006E7B77">
        <w:rPr>
          <w:sz w:val="20"/>
          <w:szCs w:val="20"/>
        </w:rPr>
        <w:t>Check overflow, rounding-mode, implementation-version, and codec compatibility.</w:t>
      </w:r>
    </w:p>
    <w:p w14:paraId="13B3DD91" w14:textId="77777777" w:rsidR="00E70F9C" w:rsidRPr="006E7B77" w:rsidRDefault="00000000" w:rsidP="00955230">
      <w:pPr>
        <w:pStyle w:val="ListBullet"/>
        <w:spacing w:after="40"/>
        <w:rPr>
          <w:sz w:val="20"/>
          <w:szCs w:val="20"/>
        </w:rPr>
      </w:pPr>
      <w:r w:rsidRPr="006E7B77">
        <w:rPr>
          <w:sz w:val="20"/>
          <w:szCs w:val="20"/>
        </w:rPr>
        <w:t>Treat a detected mismatch as an explicit refusal—not as a near-enough reconstruction.</w:t>
      </w:r>
    </w:p>
    <w:tbl>
      <w:tblPr>
        <w:tblW w:w="0" w:type="auto"/>
        <w:jc w:val="center"/>
        <w:tblLayout w:type="fixed"/>
        <w:tblLook w:val="04A0" w:firstRow="1" w:lastRow="0" w:firstColumn="1" w:lastColumn="0" w:noHBand="0" w:noVBand="1"/>
      </w:tblPr>
      <w:tblGrid>
        <w:gridCol w:w="9792"/>
      </w:tblGrid>
      <w:tr w:rsidR="00E70F9C" w14:paraId="2C58D9DA" w14:textId="77777777">
        <w:trPr>
          <w:cantSplit/>
          <w:jc w:val="center"/>
        </w:trPr>
        <w:tc>
          <w:tcPr>
            <w:tcW w:w="9792" w:type="dxa"/>
            <w:tcBorders>
              <w:top w:val="single" w:sz="8" w:space="0" w:color="5B9BD5"/>
              <w:left w:val="single" w:sz="8" w:space="0" w:color="5B9BD5"/>
              <w:bottom w:val="single" w:sz="8" w:space="0" w:color="5B9BD5"/>
              <w:right w:val="single" w:sz="8" w:space="0" w:color="5B9BD5"/>
            </w:tcBorders>
            <w:shd w:val="clear" w:color="auto" w:fill="EAF2F8"/>
          </w:tcPr>
          <w:p w14:paraId="7647D100" w14:textId="77777777" w:rsidR="00E70F9C" w:rsidRDefault="00000000" w:rsidP="00955230">
            <w:pPr>
              <w:keepNext/>
              <w:spacing w:after="20"/>
            </w:pPr>
            <w:r>
              <w:rPr>
                <w:b/>
                <w:color w:val="1F4E79"/>
              </w:rPr>
              <w:t>Gate 0 verdict</w:t>
            </w:r>
          </w:p>
          <w:p w14:paraId="3C29D839" w14:textId="77777777" w:rsidR="00E70F9C" w:rsidRDefault="00000000" w:rsidP="00955230">
            <w:pPr>
              <w:spacing w:after="0"/>
            </w:pPr>
            <w:r>
              <w:rPr>
                <w:sz w:val="20"/>
              </w:rPr>
              <w:t>Recover exactly, or detect failure and refuse. A hash is a certification mechanism; it cannot restore evidence that the arithmetic failed to preserve.</w:t>
            </w:r>
          </w:p>
        </w:tc>
      </w:tr>
    </w:tbl>
    <w:p w14:paraId="67AA3D2F" w14:textId="77777777" w:rsidR="00E70F9C" w:rsidRDefault="00000000" w:rsidP="00955230">
      <w:pPr>
        <w:pStyle w:val="Heading2"/>
      </w:pPr>
      <w:r>
        <w:t>10.3 Audit sequence after Gate 0</w:t>
      </w:r>
    </w:p>
    <w:tbl>
      <w:tblPr>
        <w:tblStyle w:val="TableGrid"/>
        <w:tblW w:w="9747" w:type="dxa"/>
        <w:jc w:val="center"/>
        <w:tblLayout w:type="fixed"/>
        <w:tblLook w:val="04A0" w:firstRow="1" w:lastRow="0" w:firstColumn="1" w:lastColumn="0" w:noHBand="0" w:noVBand="1"/>
      </w:tblPr>
      <w:tblGrid>
        <w:gridCol w:w="2198"/>
        <w:gridCol w:w="5112"/>
        <w:gridCol w:w="2437"/>
      </w:tblGrid>
      <w:tr w:rsidR="00E70F9C" w14:paraId="725D89FB" w14:textId="77777777" w:rsidTr="00ED4E69">
        <w:trPr>
          <w:tblHeader/>
          <w:jc w:val="center"/>
        </w:trPr>
        <w:tc>
          <w:tcPr>
            <w:tcW w:w="2198" w:type="dxa"/>
            <w:shd w:val="clear" w:color="auto" w:fill="D9EAF7"/>
            <w:vAlign w:val="center"/>
          </w:tcPr>
          <w:p w14:paraId="08FA2EBC" w14:textId="77777777" w:rsidR="00E70F9C" w:rsidRDefault="00000000" w:rsidP="00955230">
            <w:r>
              <w:rPr>
                <w:b/>
                <w:color w:val="1F4E79"/>
                <w:sz w:val="18"/>
              </w:rPr>
              <w:t>Gate</w:t>
            </w:r>
          </w:p>
        </w:tc>
        <w:tc>
          <w:tcPr>
            <w:tcW w:w="5112" w:type="dxa"/>
            <w:shd w:val="clear" w:color="auto" w:fill="D9EAF7"/>
            <w:vAlign w:val="center"/>
          </w:tcPr>
          <w:p w14:paraId="00DFA30A" w14:textId="77777777" w:rsidR="00E70F9C" w:rsidRDefault="00000000" w:rsidP="00955230">
            <w:r>
              <w:rPr>
                <w:b/>
                <w:color w:val="1F4E79"/>
                <w:sz w:val="18"/>
              </w:rPr>
              <w:t>Question</w:t>
            </w:r>
          </w:p>
        </w:tc>
        <w:tc>
          <w:tcPr>
            <w:tcW w:w="2437" w:type="dxa"/>
            <w:shd w:val="clear" w:color="auto" w:fill="D9EAF7"/>
            <w:vAlign w:val="center"/>
          </w:tcPr>
          <w:p w14:paraId="1E7E67B7" w14:textId="77777777" w:rsidR="00E70F9C" w:rsidRDefault="00000000" w:rsidP="00955230">
            <w:r>
              <w:rPr>
                <w:b/>
                <w:color w:val="1F4E79"/>
                <w:sz w:val="18"/>
              </w:rPr>
              <w:t>Verdicts</w:t>
            </w:r>
          </w:p>
        </w:tc>
      </w:tr>
      <w:tr w:rsidR="00E70F9C" w14:paraId="7C3C19E1" w14:textId="77777777" w:rsidTr="00ED4E69">
        <w:trPr>
          <w:jc w:val="center"/>
        </w:trPr>
        <w:tc>
          <w:tcPr>
            <w:tcW w:w="2198" w:type="dxa"/>
            <w:vAlign w:val="center"/>
          </w:tcPr>
          <w:p w14:paraId="098357DD" w14:textId="77777777" w:rsidR="00E70F9C" w:rsidRDefault="00000000" w:rsidP="00955230">
            <w:r>
              <w:rPr>
                <w:sz w:val="18"/>
              </w:rPr>
              <w:t>0A/0B</w:t>
            </w:r>
          </w:p>
        </w:tc>
        <w:tc>
          <w:tcPr>
            <w:tcW w:w="5112" w:type="dxa"/>
            <w:vAlign w:val="center"/>
          </w:tcPr>
          <w:p w14:paraId="0ECE63EC" w14:textId="77777777" w:rsidR="00E70F9C" w:rsidRDefault="00000000" w:rsidP="00955230">
            <w:r>
              <w:rPr>
                <w:sz w:val="18"/>
              </w:rPr>
              <w:t>Can the parent be tied exactly to reconstructible children?</w:t>
            </w:r>
          </w:p>
        </w:tc>
        <w:tc>
          <w:tcPr>
            <w:tcW w:w="2437" w:type="dxa"/>
            <w:vAlign w:val="center"/>
          </w:tcPr>
          <w:p w14:paraId="1EDC15C6" w14:textId="77777777" w:rsidR="00E70F9C" w:rsidRDefault="00000000" w:rsidP="00955230">
            <w:r>
              <w:rPr>
                <w:sz w:val="18"/>
              </w:rPr>
              <w:t>Pass / refuse</w:t>
            </w:r>
          </w:p>
        </w:tc>
      </w:tr>
      <w:tr w:rsidR="00E70F9C" w14:paraId="5CA558FE" w14:textId="77777777" w:rsidTr="00ED4E69">
        <w:trPr>
          <w:jc w:val="center"/>
        </w:trPr>
        <w:tc>
          <w:tcPr>
            <w:tcW w:w="2198" w:type="dxa"/>
            <w:vAlign w:val="center"/>
          </w:tcPr>
          <w:p w14:paraId="28B9BB7C" w14:textId="77777777" w:rsidR="00E70F9C" w:rsidRDefault="00000000" w:rsidP="00955230">
            <w:r>
              <w:rPr>
                <w:sz w:val="18"/>
              </w:rPr>
              <w:t>1 — Joint existence</w:t>
            </w:r>
          </w:p>
        </w:tc>
        <w:tc>
          <w:tcPr>
            <w:tcW w:w="5112" w:type="dxa"/>
            <w:vAlign w:val="center"/>
          </w:tcPr>
          <w:p w14:paraId="785A4981" w14:textId="77777777" w:rsidR="00E70F9C" w:rsidRDefault="00000000" w:rsidP="00955230">
            <w:r>
              <w:rPr>
                <w:sz w:val="18"/>
              </w:rPr>
              <w:t>Do the proposed children form a genuine common unit?</w:t>
            </w:r>
          </w:p>
        </w:tc>
        <w:tc>
          <w:tcPr>
            <w:tcW w:w="2437" w:type="dxa"/>
            <w:vAlign w:val="center"/>
          </w:tcPr>
          <w:p w14:paraId="3AC2C250" w14:textId="77777777" w:rsidR="00E70F9C" w:rsidRDefault="00000000" w:rsidP="00955230">
            <w:r>
              <w:rPr>
                <w:sz w:val="18"/>
              </w:rPr>
              <w:t>Accept / refine / refuse</w:t>
            </w:r>
          </w:p>
        </w:tc>
      </w:tr>
      <w:tr w:rsidR="00E70F9C" w14:paraId="4B132824" w14:textId="77777777" w:rsidTr="00ED4E69">
        <w:trPr>
          <w:jc w:val="center"/>
        </w:trPr>
        <w:tc>
          <w:tcPr>
            <w:tcW w:w="2198" w:type="dxa"/>
            <w:vAlign w:val="center"/>
          </w:tcPr>
          <w:p w14:paraId="4E53F19F" w14:textId="77777777" w:rsidR="00E70F9C" w:rsidRDefault="00000000" w:rsidP="00955230">
            <w:r>
              <w:rPr>
                <w:sz w:val="18"/>
              </w:rPr>
              <w:t>2 — Boundary consistency</w:t>
            </w:r>
          </w:p>
        </w:tc>
        <w:tc>
          <w:tcPr>
            <w:tcW w:w="5112" w:type="dxa"/>
            <w:vAlign w:val="center"/>
          </w:tcPr>
          <w:p w14:paraId="05694971" w14:textId="77777777" w:rsidR="00E70F9C" w:rsidRDefault="00000000" w:rsidP="00955230">
            <w:r>
              <w:rPr>
                <w:sz w:val="18"/>
              </w:rPr>
              <w:t>Do overlapping reconstructions agree?</w:t>
            </w:r>
          </w:p>
        </w:tc>
        <w:tc>
          <w:tcPr>
            <w:tcW w:w="2437" w:type="dxa"/>
            <w:vAlign w:val="center"/>
          </w:tcPr>
          <w:p w14:paraId="33331E03" w14:textId="77777777" w:rsidR="00E70F9C" w:rsidRDefault="00000000" w:rsidP="00955230">
            <w:r>
              <w:rPr>
                <w:sz w:val="18"/>
              </w:rPr>
              <w:t>Accept / refine / defer / refuse</w:t>
            </w:r>
          </w:p>
        </w:tc>
      </w:tr>
      <w:tr w:rsidR="00E70F9C" w14:paraId="0EC57FDF" w14:textId="77777777" w:rsidTr="00ED4E69">
        <w:trPr>
          <w:jc w:val="center"/>
        </w:trPr>
        <w:tc>
          <w:tcPr>
            <w:tcW w:w="2198" w:type="dxa"/>
            <w:vAlign w:val="center"/>
          </w:tcPr>
          <w:p w14:paraId="38F7B8C2" w14:textId="77777777" w:rsidR="00E70F9C" w:rsidRDefault="00000000" w:rsidP="00955230">
            <w:r>
              <w:rPr>
                <w:sz w:val="18"/>
              </w:rPr>
              <w:t>3 — Restriction fidelity</w:t>
            </w:r>
          </w:p>
        </w:tc>
        <w:tc>
          <w:tcPr>
            <w:tcW w:w="5112" w:type="dxa"/>
            <w:vAlign w:val="center"/>
          </w:tcPr>
          <w:p w14:paraId="1277AF7D" w14:textId="77777777" w:rsidR="00E70F9C" w:rsidRDefault="00000000" w:rsidP="00955230">
            <w:r>
              <w:rPr>
                <w:sz w:val="18"/>
              </w:rPr>
              <w:t>Does the high-level claim survive descent to local evidence?</w:t>
            </w:r>
          </w:p>
        </w:tc>
        <w:tc>
          <w:tcPr>
            <w:tcW w:w="2437" w:type="dxa"/>
            <w:vAlign w:val="center"/>
          </w:tcPr>
          <w:p w14:paraId="14940D0E" w14:textId="77777777" w:rsidR="00E70F9C" w:rsidRDefault="00000000" w:rsidP="00955230">
            <w:r>
              <w:rPr>
                <w:sz w:val="18"/>
              </w:rPr>
              <w:t>Release / repair / defer / refuse</w:t>
            </w:r>
          </w:p>
        </w:tc>
      </w:tr>
      <w:tr w:rsidR="00E70F9C" w14:paraId="2A935938" w14:textId="77777777" w:rsidTr="00ED4E69">
        <w:trPr>
          <w:jc w:val="center"/>
        </w:trPr>
        <w:tc>
          <w:tcPr>
            <w:tcW w:w="2198" w:type="dxa"/>
            <w:vAlign w:val="center"/>
          </w:tcPr>
          <w:p w14:paraId="49C740D0" w14:textId="77777777" w:rsidR="00E70F9C" w:rsidRDefault="00000000" w:rsidP="00955230">
            <w:r>
              <w:rPr>
                <w:sz w:val="18"/>
              </w:rPr>
              <w:t>4 — Semantic coherence</w:t>
            </w:r>
          </w:p>
        </w:tc>
        <w:tc>
          <w:tcPr>
            <w:tcW w:w="5112" w:type="dxa"/>
            <w:vAlign w:val="center"/>
          </w:tcPr>
          <w:p w14:paraId="7C0E4B3E" w14:textId="77777777" w:rsidR="00E70F9C" w:rsidRDefault="00000000" w:rsidP="00955230">
            <w:r>
              <w:rPr>
                <w:sz w:val="18"/>
              </w:rPr>
              <w:t>Is the reconstructible, witnessed parent coherent for the task?</w:t>
            </w:r>
          </w:p>
        </w:tc>
        <w:tc>
          <w:tcPr>
            <w:tcW w:w="2437" w:type="dxa"/>
            <w:vAlign w:val="center"/>
          </w:tcPr>
          <w:p w14:paraId="4B698801" w14:textId="77777777" w:rsidR="00E70F9C" w:rsidRDefault="00000000" w:rsidP="00955230">
            <w:r>
              <w:rPr>
                <w:sz w:val="18"/>
              </w:rPr>
              <w:t>Release / qualify / refuse</w:t>
            </w:r>
          </w:p>
        </w:tc>
      </w:tr>
    </w:tbl>
    <w:p w14:paraId="71D27E6D" w14:textId="77777777" w:rsidR="00E70F9C" w:rsidRDefault="00000000" w:rsidP="00955230">
      <w:pPr>
        <w:pStyle w:val="Heading1"/>
      </w:pPr>
      <w:r>
        <w:lastRenderedPageBreak/>
        <w:t>11. Training, implementation, and verification protocol</w:t>
      </w:r>
    </w:p>
    <w:p w14:paraId="33490792" w14:textId="77777777" w:rsidR="00E70F9C" w:rsidRDefault="00000000" w:rsidP="00955230">
      <w:pPr>
        <w:pStyle w:val="Heading2"/>
      </w:pPr>
      <w:r>
        <w:t>11.1 Training principle</w:t>
      </w:r>
    </w:p>
    <w:p w14:paraId="13B43C24" w14:textId="77777777" w:rsidR="00E70F9C" w:rsidRPr="006E7B77" w:rsidRDefault="00000000" w:rsidP="00955230">
      <w:pPr>
        <w:rPr>
          <w:sz w:val="18"/>
          <w:szCs w:val="18"/>
        </w:rPr>
      </w:pPr>
      <w:r w:rsidRPr="006E7B77">
        <w:rPr>
          <w:b/>
          <w:sz w:val="18"/>
          <w:szCs w:val="18"/>
        </w:rPr>
        <w:t xml:space="preserve">The model learns rate and utility, not invertibility. </w:t>
      </w:r>
      <w:r w:rsidRPr="006E7B77">
        <w:rPr>
          <w:sz w:val="18"/>
          <w:szCs w:val="18"/>
        </w:rPr>
        <w:t>The transform is fixed or constrained to remain exactly invertible. Learning chooses prediction, update, context, entropy models, and possibly tree boundaries. A valid optimizer cannot trade away the inverse to improve a semantic loss.</w:t>
      </w:r>
    </w:p>
    <w:tbl>
      <w:tblPr>
        <w:tblW w:w="0" w:type="auto"/>
        <w:jc w:val="center"/>
        <w:tblLayout w:type="fixed"/>
        <w:tblLook w:val="04A0" w:firstRow="1" w:lastRow="0" w:firstColumn="1" w:lastColumn="0" w:noHBand="0" w:noVBand="1"/>
      </w:tblPr>
      <w:tblGrid>
        <w:gridCol w:w="3264"/>
        <w:gridCol w:w="3264"/>
        <w:gridCol w:w="3264"/>
      </w:tblGrid>
      <w:tr w:rsidR="00E70F9C" w14:paraId="25918492" w14:textId="77777777">
        <w:trPr>
          <w:jc w:val="center"/>
        </w:trPr>
        <w:tc>
          <w:tcPr>
            <w:tcW w:w="3264" w:type="dxa"/>
            <w:tcBorders>
              <w:top w:val="nil"/>
              <w:left w:val="nil"/>
              <w:bottom w:val="nil"/>
              <w:right w:val="nil"/>
            </w:tcBorders>
            <w:vAlign w:val="center"/>
          </w:tcPr>
          <w:p w14:paraId="0473EB3A" w14:textId="77777777" w:rsidR="00E70F9C" w:rsidRDefault="00E70F9C" w:rsidP="00955230"/>
        </w:tc>
        <w:tc>
          <w:tcPr>
            <w:tcW w:w="3264" w:type="dxa"/>
            <w:tcBorders>
              <w:top w:val="nil"/>
              <w:left w:val="nil"/>
              <w:bottom w:val="nil"/>
              <w:right w:val="nil"/>
            </w:tcBorders>
            <w:vAlign w:val="center"/>
          </w:tcPr>
          <w:p w14:paraId="6E13C1BF" w14:textId="77777777" w:rsidR="00E70F9C" w:rsidRDefault="00000000" w:rsidP="00955230">
            <w:r>
              <w:rPr>
                <w:rFonts w:ascii="Cambria Math" w:hAnsi="Cambria Math"/>
                <w:sz w:val="22"/>
              </w:rPr>
              <w:t>min_θ  L_semantic(θ) + λ L_rate(θ),    subject to D_θ(E_θ(x)) = x under the chosen arithmetic contract</w:t>
            </w:r>
          </w:p>
        </w:tc>
        <w:tc>
          <w:tcPr>
            <w:tcW w:w="3264" w:type="dxa"/>
            <w:tcBorders>
              <w:top w:val="nil"/>
              <w:left w:val="nil"/>
              <w:bottom w:val="nil"/>
              <w:right w:val="nil"/>
            </w:tcBorders>
            <w:vAlign w:val="center"/>
          </w:tcPr>
          <w:p w14:paraId="06FCA6A4" w14:textId="77777777" w:rsidR="00E70F9C" w:rsidRDefault="00000000" w:rsidP="006E7B77">
            <w:pPr>
              <w:jc w:val="left"/>
            </w:pPr>
            <w:r>
              <w:rPr>
                <w:sz w:val="20"/>
              </w:rPr>
              <w:t>(12)</w:t>
            </w:r>
          </w:p>
        </w:tc>
      </w:tr>
    </w:tbl>
    <w:p w14:paraId="5A97A835" w14:textId="77777777" w:rsidR="00E70F9C" w:rsidRDefault="00000000" w:rsidP="00955230">
      <w:pPr>
        <w:pStyle w:val="Heading2"/>
      </w:pPr>
      <w:r>
        <w:t>11.2 Continuous-integration self-tests</w:t>
      </w:r>
    </w:p>
    <w:p w14:paraId="071CEAED" w14:textId="77777777" w:rsidR="00E70F9C" w:rsidRPr="006E7B77" w:rsidRDefault="00000000" w:rsidP="00955230">
      <w:pPr>
        <w:pStyle w:val="ListBullet"/>
        <w:spacing w:after="40"/>
        <w:rPr>
          <w:sz w:val="20"/>
          <w:szCs w:val="20"/>
        </w:rPr>
      </w:pPr>
      <w:r w:rsidRPr="006E7B77">
        <w:rPr>
          <w:sz w:val="20"/>
          <w:szCs w:val="20"/>
        </w:rPr>
        <w:t>Randomized round-trip tests across sequence lengths, tree shapes, predictor scales, and boundary cases.</w:t>
      </w:r>
    </w:p>
    <w:p w14:paraId="7B6D2843" w14:textId="77777777" w:rsidR="00E70F9C" w:rsidRPr="006E7B77" w:rsidRDefault="00000000" w:rsidP="00955230">
      <w:pPr>
        <w:pStyle w:val="ListBullet"/>
        <w:spacing w:after="40"/>
        <w:rPr>
          <w:sz w:val="20"/>
          <w:szCs w:val="20"/>
        </w:rPr>
      </w:pPr>
      <w:r w:rsidRPr="006E7B77">
        <w:rPr>
          <w:sz w:val="20"/>
          <w:szCs w:val="20"/>
        </w:rPr>
        <w:t>Bit-exact integer round trips with maximum error zero and explicit overflow tests.</w:t>
      </w:r>
    </w:p>
    <w:p w14:paraId="25AE8BF3" w14:textId="77777777" w:rsidR="00E70F9C" w:rsidRPr="006E7B77" w:rsidRDefault="00000000" w:rsidP="00955230">
      <w:pPr>
        <w:pStyle w:val="ListBullet"/>
        <w:spacing w:after="40"/>
        <w:rPr>
          <w:sz w:val="20"/>
          <w:szCs w:val="20"/>
        </w:rPr>
      </w:pPr>
      <w:r w:rsidRPr="006E7B77">
        <w:rPr>
          <w:sz w:val="20"/>
          <w:szCs w:val="20"/>
        </w:rPr>
        <w:t>Floating-point stress tests that scale predictors to expose cancellation and verify detected refusal.</w:t>
      </w:r>
    </w:p>
    <w:p w14:paraId="343BBBA0" w14:textId="77777777" w:rsidR="00E70F9C" w:rsidRPr="006E7B77" w:rsidRDefault="00000000" w:rsidP="00955230">
      <w:pPr>
        <w:pStyle w:val="ListBullet"/>
        <w:spacing w:after="40"/>
        <w:rPr>
          <w:sz w:val="20"/>
          <w:szCs w:val="20"/>
        </w:rPr>
      </w:pPr>
      <w:r w:rsidRPr="006E7B77">
        <w:rPr>
          <w:sz w:val="20"/>
          <w:szCs w:val="20"/>
        </w:rPr>
        <w:t>Kernel-budget tests confirming that every known erased direction changes the stored detail.</w:t>
      </w:r>
    </w:p>
    <w:p w14:paraId="7299B480" w14:textId="77777777" w:rsidR="00E70F9C" w:rsidRPr="006E7B77" w:rsidRDefault="00000000" w:rsidP="00955230">
      <w:pPr>
        <w:pStyle w:val="ListBullet"/>
        <w:spacing w:after="40"/>
        <w:rPr>
          <w:sz w:val="20"/>
          <w:szCs w:val="20"/>
        </w:rPr>
      </w:pPr>
      <w:r w:rsidRPr="006E7B77">
        <w:rPr>
          <w:sz w:val="20"/>
          <w:szCs w:val="20"/>
        </w:rPr>
        <w:t>Tree-accounting tests verifying one root plus N − 1 details for arbitrary branching.</w:t>
      </w:r>
    </w:p>
    <w:p w14:paraId="0DAE885E" w14:textId="77777777" w:rsidR="00E70F9C" w:rsidRPr="006E7B77" w:rsidRDefault="00000000" w:rsidP="00955230">
      <w:pPr>
        <w:pStyle w:val="ListBullet"/>
        <w:spacing w:after="40"/>
        <w:rPr>
          <w:sz w:val="20"/>
          <w:szCs w:val="20"/>
        </w:rPr>
      </w:pPr>
      <w:r w:rsidRPr="006E7B77">
        <w:rPr>
          <w:sz w:val="20"/>
          <w:szCs w:val="20"/>
        </w:rPr>
        <w:t>Digest tests in which a one-bit corruption in root, detail, boundary, or provenance causes Gate 0B refusal.</w:t>
      </w:r>
    </w:p>
    <w:p w14:paraId="7BB226FB" w14:textId="77777777" w:rsidR="00E70F9C" w:rsidRPr="006E7B77" w:rsidRDefault="00000000" w:rsidP="00955230">
      <w:pPr>
        <w:pStyle w:val="ListBullet"/>
        <w:spacing w:after="40"/>
        <w:rPr>
          <w:sz w:val="20"/>
          <w:szCs w:val="20"/>
        </w:rPr>
      </w:pPr>
      <w:r w:rsidRPr="006E7B77">
        <w:rPr>
          <w:sz w:val="20"/>
          <w:szCs w:val="20"/>
        </w:rPr>
        <w:t>Codec tests reporting total bits, not only residual norms or semantic-token dimensions.</w:t>
      </w:r>
    </w:p>
    <w:p w14:paraId="7C8E6B28" w14:textId="77777777" w:rsidR="00E70F9C" w:rsidRDefault="00000000" w:rsidP="00955230">
      <w:pPr>
        <w:pStyle w:val="Heading2"/>
      </w:pPr>
      <w:r>
        <w:t>11.3 Minimal pseudocode</w:t>
      </w:r>
    </w:p>
    <w:p w14:paraId="7EB1E705" w14:textId="77777777" w:rsidR="00E70F9C" w:rsidRDefault="00000000" w:rsidP="00955230">
      <w:pPr>
        <w:spacing w:after="0"/>
        <w:ind w:left="648"/>
      </w:pPr>
      <w:r>
        <w:rPr>
          <w:rFonts w:ascii="Courier New" w:hAnsi="Courier New"/>
          <w:sz w:val="17"/>
        </w:rPr>
        <w:t>function encode(x_even, x_odd, predictor P, updater U):</w:t>
      </w:r>
    </w:p>
    <w:p w14:paraId="09F8B703" w14:textId="77777777" w:rsidR="00E70F9C" w:rsidRDefault="00000000" w:rsidP="00955230">
      <w:pPr>
        <w:spacing w:after="0"/>
        <w:ind w:left="648"/>
      </w:pPr>
      <w:r>
        <w:rPr>
          <w:rFonts w:ascii="Courier New" w:hAnsi="Courier New"/>
          <w:sz w:val="17"/>
        </w:rPr>
        <w:t xml:space="preserve">    detail = x_odd - P(x_even)</w:t>
      </w:r>
    </w:p>
    <w:p w14:paraId="25919BDF" w14:textId="77777777" w:rsidR="00E70F9C" w:rsidRDefault="00000000" w:rsidP="00955230">
      <w:pPr>
        <w:spacing w:after="0"/>
        <w:ind w:left="648"/>
      </w:pPr>
      <w:r>
        <w:rPr>
          <w:rFonts w:ascii="Courier New" w:hAnsi="Courier New"/>
          <w:sz w:val="17"/>
        </w:rPr>
        <w:t xml:space="preserve">    coarse = x_even + U(detail)</w:t>
      </w:r>
    </w:p>
    <w:p w14:paraId="5E15932D" w14:textId="77777777" w:rsidR="00E70F9C" w:rsidRDefault="00000000" w:rsidP="00955230">
      <w:pPr>
        <w:spacing w:after="0"/>
        <w:ind w:left="648"/>
      </w:pPr>
      <w:r>
        <w:rPr>
          <w:rFonts w:ascii="Courier New" w:hAnsi="Courier New"/>
          <w:sz w:val="17"/>
        </w:rPr>
        <w:t xml:space="preserve">    return coarse, detail</w:t>
      </w:r>
    </w:p>
    <w:p w14:paraId="7CBC0507" w14:textId="77777777" w:rsidR="00E70F9C" w:rsidRDefault="00000000" w:rsidP="00955230">
      <w:pPr>
        <w:spacing w:after="0"/>
        <w:ind w:left="648"/>
      </w:pPr>
      <w:r>
        <w:rPr>
          <w:rFonts w:ascii="Courier New" w:hAnsi="Courier New"/>
          <w:sz w:val="17"/>
        </w:rPr>
        <w:t xml:space="preserve"> </w:t>
      </w:r>
    </w:p>
    <w:p w14:paraId="5419DC05" w14:textId="77777777" w:rsidR="00E70F9C" w:rsidRDefault="00000000" w:rsidP="00955230">
      <w:pPr>
        <w:spacing w:after="0"/>
        <w:ind w:left="648"/>
      </w:pPr>
      <w:r>
        <w:rPr>
          <w:rFonts w:ascii="Courier New" w:hAnsi="Courier New"/>
          <w:sz w:val="17"/>
        </w:rPr>
        <w:t>function decode(coarse, detail, predictor P, updater U):</w:t>
      </w:r>
    </w:p>
    <w:p w14:paraId="7F1A9D08" w14:textId="77777777" w:rsidR="00E70F9C" w:rsidRDefault="00000000" w:rsidP="00955230">
      <w:pPr>
        <w:spacing w:after="0"/>
        <w:ind w:left="648"/>
      </w:pPr>
      <w:r>
        <w:rPr>
          <w:rFonts w:ascii="Courier New" w:hAnsi="Courier New"/>
          <w:sz w:val="17"/>
        </w:rPr>
        <w:t xml:space="preserve">    x_even = coarse - U(detail)</w:t>
      </w:r>
    </w:p>
    <w:p w14:paraId="3B07275B" w14:textId="77777777" w:rsidR="00E70F9C" w:rsidRDefault="00000000" w:rsidP="00955230">
      <w:pPr>
        <w:spacing w:after="0"/>
        <w:ind w:left="648"/>
      </w:pPr>
      <w:r>
        <w:rPr>
          <w:rFonts w:ascii="Courier New" w:hAnsi="Courier New"/>
          <w:sz w:val="17"/>
        </w:rPr>
        <w:t xml:space="preserve">    x_odd  = detail + P(x_even)</w:t>
      </w:r>
    </w:p>
    <w:p w14:paraId="1C7D93D2" w14:textId="77777777" w:rsidR="00E70F9C" w:rsidRDefault="00000000" w:rsidP="00955230">
      <w:pPr>
        <w:spacing w:after="0"/>
        <w:ind w:left="648"/>
      </w:pPr>
      <w:r>
        <w:rPr>
          <w:rFonts w:ascii="Courier New" w:hAnsi="Courier New"/>
          <w:sz w:val="17"/>
        </w:rPr>
        <w:t xml:space="preserve">    return x_even, x_odd</w:t>
      </w:r>
    </w:p>
    <w:p w14:paraId="189C96E3" w14:textId="77777777" w:rsidR="00E70F9C" w:rsidRDefault="00000000" w:rsidP="00955230">
      <w:pPr>
        <w:spacing w:after="0"/>
        <w:ind w:left="648"/>
      </w:pPr>
      <w:r>
        <w:rPr>
          <w:rFonts w:ascii="Courier New" w:hAnsi="Courier New"/>
          <w:sz w:val="17"/>
        </w:rPr>
        <w:t xml:space="preserve"> </w:t>
      </w:r>
    </w:p>
    <w:p w14:paraId="4A5553C3" w14:textId="77777777" w:rsidR="00E70F9C" w:rsidRDefault="00000000" w:rsidP="00955230">
      <w:pPr>
        <w:spacing w:after="0"/>
        <w:ind w:left="648"/>
      </w:pPr>
      <w:r>
        <w:rPr>
          <w:rFonts w:ascii="Courier New" w:hAnsi="Courier New"/>
          <w:sz w:val="17"/>
        </w:rPr>
        <w:t>function gate0(committed_digest, coarse, detail, metadata):</w:t>
      </w:r>
    </w:p>
    <w:p w14:paraId="467B3CC0" w14:textId="77777777" w:rsidR="00E70F9C" w:rsidRDefault="00000000" w:rsidP="00955230">
      <w:pPr>
        <w:spacing w:after="0"/>
        <w:ind w:left="648"/>
      </w:pPr>
      <w:r>
        <w:rPr>
          <w:rFonts w:ascii="Courier New" w:hAnsi="Courier New"/>
          <w:sz w:val="17"/>
        </w:rPr>
        <w:t xml:space="preserve">    children = decode_using_committed_transform(coarse, detail, metadata)</w:t>
      </w:r>
    </w:p>
    <w:p w14:paraId="00D67496" w14:textId="77777777" w:rsidR="00E70F9C" w:rsidRDefault="00000000" w:rsidP="00955230">
      <w:pPr>
        <w:spacing w:after="0"/>
        <w:ind w:left="648"/>
      </w:pPr>
      <w:r>
        <w:rPr>
          <w:rFonts w:ascii="Courier New" w:hAnsi="Courier New"/>
          <w:sz w:val="17"/>
        </w:rPr>
        <w:t xml:space="preserve">    if hash(children, metadata) != committed_digest:</w:t>
      </w:r>
    </w:p>
    <w:p w14:paraId="3E434202" w14:textId="77777777" w:rsidR="00E70F9C" w:rsidRDefault="00000000" w:rsidP="00955230">
      <w:pPr>
        <w:spacing w:after="0"/>
        <w:ind w:left="648"/>
      </w:pPr>
      <w:r>
        <w:rPr>
          <w:rFonts w:ascii="Courier New" w:hAnsi="Courier New"/>
          <w:sz w:val="17"/>
        </w:rPr>
        <w:t xml:space="preserve">        return REFUSE</w:t>
      </w:r>
    </w:p>
    <w:p w14:paraId="35482450" w14:textId="77777777" w:rsidR="00E70F9C" w:rsidRDefault="00000000" w:rsidP="00955230">
      <w:pPr>
        <w:spacing w:after="0"/>
        <w:ind w:left="648"/>
      </w:pPr>
      <w:r>
        <w:rPr>
          <w:rFonts w:ascii="Courier New" w:hAnsi="Courier New"/>
          <w:sz w:val="17"/>
        </w:rPr>
        <w:t xml:space="preserve">    return PASS</w:t>
      </w:r>
    </w:p>
    <w:p w14:paraId="2BA5F159" w14:textId="77777777" w:rsidR="00E70F9C" w:rsidRDefault="00000000" w:rsidP="00955230">
      <w:pPr>
        <w:pStyle w:val="Heading1"/>
      </w:pPr>
      <w:r>
        <w:t>12. Worked example: preserving “40 MPa” through a project hierarchy</w:t>
      </w:r>
    </w:p>
    <w:p w14:paraId="1828A678" w14:textId="77777777" w:rsidR="00E70F9C" w:rsidRPr="006E7B77" w:rsidRDefault="00000000" w:rsidP="00955230">
      <w:pPr>
        <w:rPr>
          <w:sz w:val="20"/>
          <w:szCs w:val="20"/>
        </w:rPr>
      </w:pPr>
      <w:r w:rsidRPr="006E7B77">
        <w:rPr>
          <w:b/>
          <w:sz w:val="20"/>
          <w:szCs w:val="20"/>
        </w:rPr>
        <w:t xml:space="preserve">Source evidence. </w:t>
      </w:r>
      <w:r w:rsidRPr="006E7B77">
        <w:rPr>
          <w:sz w:val="20"/>
          <w:szCs w:val="20"/>
        </w:rPr>
        <w:t>Consider the specification clause: “Erection shall begin only after grout strength reaches 40 MPa.” The sentence-level semantic code may represent a prerequisite relation between erection and grout strength, but the canonical detail and provenance must preserve the exact modality (“shall”), negation structure (“only after”), quantity (40), unit (MPa), clause identifier, source document, and revision.</w:t>
      </w:r>
    </w:p>
    <w:p w14:paraId="6A8719D7" w14:textId="77777777" w:rsidR="00E70F9C" w:rsidRPr="006E7B77" w:rsidRDefault="00000000" w:rsidP="00955230">
      <w:pPr>
        <w:rPr>
          <w:sz w:val="20"/>
          <w:szCs w:val="20"/>
        </w:rPr>
      </w:pPr>
      <w:r w:rsidRPr="006E7B77">
        <w:rPr>
          <w:b/>
          <w:sz w:val="20"/>
          <w:szCs w:val="20"/>
        </w:rPr>
        <w:t xml:space="preserve">Hierarchical use. </w:t>
      </w:r>
      <w:r w:rsidRPr="006E7B77">
        <w:rPr>
          <w:sz w:val="20"/>
          <w:szCs w:val="20"/>
        </w:rPr>
        <w:t>A paragraph parent binds the clause to related acceptance requirements. A work-package parent connects it to the erection schedule, inspection record, and material-test result. A project parent may predict that erection is the next activity. Prediction can operate on the coarse parent; authority cannot.</w:t>
      </w:r>
    </w:p>
    <w:p w14:paraId="5BF73B8C" w14:textId="77777777" w:rsidR="00E70F9C" w:rsidRPr="006E7B77" w:rsidRDefault="00000000" w:rsidP="00955230">
      <w:pPr>
        <w:rPr>
          <w:sz w:val="20"/>
          <w:szCs w:val="20"/>
        </w:rPr>
      </w:pPr>
      <w:r w:rsidRPr="006E7B77">
        <w:rPr>
          <w:b/>
          <w:sz w:val="20"/>
          <w:szCs w:val="20"/>
        </w:rPr>
        <w:t xml:space="preserve">Release test. </w:t>
      </w:r>
      <w:r w:rsidRPr="006E7B77">
        <w:rPr>
          <w:sz w:val="20"/>
          <w:szCs w:val="20"/>
        </w:rPr>
        <w:t>Before the predicted action becomes an instruction, Gate 0 reconstructs or certifies the exact clause and provenance. Joint-existence audit verifies that the schedule activity, drawing, test certificate, and specification refer to the same grout placement and revision. Restriction fidelity then checks the action against the local evidence. A reconstructed 40.000000007, a mismatched hash, a stale revision, or an ambiguous source is not rounded into compliance; it triggers refusal or repair.</w:t>
      </w:r>
    </w:p>
    <w:tbl>
      <w:tblPr>
        <w:tblW w:w="0" w:type="auto"/>
        <w:jc w:val="center"/>
        <w:tblLayout w:type="fixed"/>
        <w:tblLook w:val="04A0" w:firstRow="1" w:lastRow="0" w:firstColumn="1" w:lastColumn="0" w:noHBand="0" w:noVBand="1"/>
      </w:tblPr>
      <w:tblGrid>
        <w:gridCol w:w="9792"/>
      </w:tblGrid>
      <w:tr w:rsidR="00E70F9C" w14:paraId="34DE3617" w14:textId="77777777">
        <w:trPr>
          <w:cantSplit/>
          <w:jc w:val="center"/>
        </w:trPr>
        <w:tc>
          <w:tcPr>
            <w:tcW w:w="9792" w:type="dxa"/>
            <w:tcBorders>
              <w:top w:val="single" w:sz="8" w:space="0" w:color="5B9BD5"/>
              <w:left w:val="single" w:sz="8" w:space="0" w:color="5B9BD5"/>
              <w:bottom w:val="single" w:sz="8" w:space="0" w:color="5B9BD5"/>
              <w:right w:val="single" w:sz="8" w:space="0" w:color="5B9BD5"/>
            </w:tcBorders>
            <w:shd w:val="clear" w:color="auto" w:fill="EAF2F8"/>
          </w:tcPr>
          <w:p w14:paraId="36B46006" w14:textId="77777777" w:rsidR="00E70F9C" w:rsidRDefault="00000000" w:rsidP="00955230">
            <w:pPr>
              <w:keepNext/>
              <w:spacing w:after="20"/>
            </w:pPr>
            <w:r>
              <w:rPr>
                <w:b/>
                <w:color w:val="1F4E79"/>
              </w:rPr>
              <w:lastRenderedPageBreak/>
              <w:t>Authority rule</w:t>
            </w:r>
          </w:p>
          <w:p w14:paraId="40D48AD0" w14:textId="77777777" w:rsidR="00E70F9C" w:rsidRDefault="00000000" w:rsidP="00955230">
            <w:pPr>
              <w:spacing w:after="0"/>
            </w:pPr>
            <w:r>
              <w:rPr>
                <w:sz w:val="20"/>
              </w:rPr>
              <w:t>A high-level prediction may be compressed. A high-level authority may not be detached from exact reconstruction or detected refusal.</w:t>
            </w:r>
          </w:p>
        </w:tc>
      </w:tr>
    </w:tbl>
    <w:p w14:paraId="4BCDD2BE" w14:textId="77777777" w:rsidR="00E70F9C" w:rsidRDefault="00000000" w:rsidP="00955230">
      <w:pPr>
        <w:pStyle w:val="Heading1"/>
      </w:pPr>
      <w:r>
        <w:t>13. Relation to the Defensible Intelligence architecture</w:t>
      </w:r>
    </w:p>
    <w:p w14:paraId="321A9A51" w14:textId="77777777" w:rsidR="00E70F9C" w:rsidRPr="006E7B77" w:rsidRDefault="00000000" w:rsidP="00955230">
      <w:pPr>
        <w:rPr>
          <w:sz w:val="20"/>
          <w:szCs w:val="20"/>
        </w:rPr>
      </w:pPr>
      <w:r w:rsidRPr="006E7B77">
        <w:rPr>
          <w:b/>
          <w:sz w:val="20"/>
          <w:szCs w:val="20"/>
        </w:rPr>
        <w:t xml:space="preserve">Transformer operation. </w:t>
      </w:r>
      <w:r w:rsidRPr="006E7B77">
        <w:rPr>
          <w:sz w:val="20"/>
          <w:szCs w:val="20"/>
        </w:rPr>
        <w:t>A Transformer supplies soft gluing, shared-law transformation, normalization, and residual transport inside an inner-product substrate. H-ISET does not reinterpret its layers as rungs. It supplies a multiscale storage and reconstruction discipline around sequence units.</w:t>
      </w:r>
    </w:p>
    <w:p w14:paraId="419EE05B" w14:textId="77777777" w:rsidR="00E70F9C" w:rsidRPr="006E7B77" w:rsidRDefault="00000000" w:rsidP="00955230">
      <w:pPr>
        <w:rPr>
          <w:sz w:val="20"/>
          <w:szCs w:val="20"/>
        </w:rPr>
      </w:pPr>
      <w:r w:rsidRPr="006E7B77">
        <w:rPr>
          <w:b/>
          <w:sz w:val="20"/>
          <w:szCs w:val="20"/>
        </w:rPr>
        <w:t xml:space="preserve">Nerve-Attention. </w:t>
      </w:r>
      <w:r w:rsidRPr="006E7B77">
        <w:rPr>
          <w:sz w:val="20"/>
          <w:szCs w:val="20"/>
        </w:rPr>
        <w:t>The lifting tree establishes recoverability, not the legitimacy of a parent grouping. Nerve-Attention supplies the prior domain question: whether the proposed children possess a genuine joint overlap rather than only pairwise affinities.</w:t>
      </w:r>
    </w:p>
    <w:p w14:paraId="0711CF1D" w14:textId="77777777" w:rsidR="00E70F9C" w:rsidRPr="006E7B77" w:rsidRDefault="00000000" w:rsidP="00955230">
      <w:pPr>
        <w:rPr>
          <w:sz w:val="20"/>
          <w:szCs w:val="20"/>
        </w:rPr>
      </w:pPr>
      <w:r w:rsidRPr="006E7B77">
        <w:rPr>
          <w:b/>
          <w:sz w:val="20"/>
          <w:szCs w:val="20"/>
        </w:rPr>
        <w:t xml:space="preserve">Hypercovering. </w:t>
      </w:r>
      <w:r w:rsidRPr="006E7B77">
        <w:rPr>
          <w:sz w:val="20"/>
          <w:szCs w:val="20"/>
        </w:rPr>
        <w:t>A parent can be exactly reconstructible yet too coarse for a faithful obstruction test. Hypercovering refines the interior of an overlap whose hidden structure produces a false zero. Reversibility preserves the material needed for that refinement.</w:t>
      </w:r>
    </w:p>
    <w:p w14:paraId="51434D06" w14:textId="77777777" w:rsidR="00E70F9C" w:rsidRPr="006E7B77" w:rsidRDefault="00000000" w:rsidP="00955230">
      <w:pPr>
        <w:rPr>
          <w:sz w:val="20"/>
          <w:szCs w:val="20"/>
        </w:rPr>
      </w:pPr>
      <w:r w:rsidRPr="006E7B77">
        <w:rPr>
          <w:b/>
          <w:sz w:val="20"/>
          <w:szCs w:val="20"/>
        </w:rPr>
        <w:t xml:space="preserve">Restriction Vertex. </w:t>
      </w:r>
      <w:r w:rsidRPr="006E7B77">
        <w:rPr>
          <w:sz w:val="20"/>
          <w:szCs w:val="20"/>
        </w:rPr>
        <w:t>Gate 0 attaches a parent to its children; the restriction audit then asks whether a high-level claim survives descent to the evidence it would otherwise forget. The two are ordered: a non-reconstructible parent has no certified evidence base on which restriction fidelity can be evaluated.</w:t>
      </w:r>
    </w:p>
    <w:p w14:paraId="1DEEAF95" w14:textId="77777777" w:rsidR="00E70F9C" w:rsidRPr="006E7B77" w:rsidRDefault="00000000" w:rsidP="00955230">
      <w:pPr>
        <w:rPr>
          <w:sz w:val="20"/>
          <w:szCs w:val="20"/>
        </w:rPr>
      </w:pPr>
      <w:r w:rsidRPr="006E7B77">
        <w:rPr>
          <w:b/>
          <w:sz w:val="20"/>
          <w:szCs w:val="20"/>
        </w:rPr>
        <w:t xml:space="preserve">Dynamic Predictive Gluing. </w:t>
      </w:r>
      <w:r w:rsidRPr="006E7B77">
        <w:rPr>
          <w:sz w:val="20"/>
          <w:szCs w:val="20"/>
        </w:rPr>
        <w:t>Online operation can use coarse codes and local details for fast prediction, while expensive re-segmentation, re-coding, and entropy-model repair can occur offline. The tower therefore supports the framework’s online audit/offline repair division without allowing the offline phase to fabricate or silently erase source evidence.</w:t>
      </w:r>
    </w:p>
    <w:p w14:paraId="68D296C8" w14:textId="77777777" w:rsidR="00E70F9C" w:rsidRDefault="00000000" w:rsidP="00955230">
      <w:pPr>
        <w:pStyle w:val="Heading1"/>
      </w:pPr>
      <w:r>
        <w:t>14. Open debts, falsifiers, and evaluation plan</w:t>
      </w:r>
    </w:p>
    <w:p w14:paraId="71EF6493" w14:textId="77777777" w:rsidR="00E70F9C" w:rsidRDefault="00000000" w:rsidP="00955230">
      <w:pPr>
        <w:pStyle w:val="Heading2"/>
      </w:pPr>
      <w:r>
        <w:t>14.1 Open debts</w:t>
      </w:r>
    </w:p>
    <w:tbl>
      <w:tblPr>
        <w:tblStyle w:val="TableGrid"/>
        <w:tblW w:w="9491" w:type="dxa"/>
        <w:jc w:val="center"/>
        <w:tblLayout w:type="fixed"/>
        <w:tblLook w:val="04A0" w:firstRow="1" w:lastRow="0" w:firstColumn="1" w:lastColumn="0" w:noHBand="0" w:noVBand="1"/>
      </w:tblPr>
      <w:tblGrid>
        <w:gridCol w:w="2147"/>
        <w:gridCol w:w="3672"/>
        <w:gridCol w:w="3672"/>
      </w:tblGrid>
      <w:tr w:rsidR="00E70F9C" w14:paraId="72666A33" w14:textId="77777777" w:rsidTr="00ED4E69">
        <w:trPr>
          <w:tblHeader/>
          <w:jc w:val="center"/>
        </w:trPr>
        <w:tc>
          <w:tcPr>
            <w:tcW w:w="2147" w:type="dxa"/>
            <w:shd w:val="clear" w:color="auto" w:fill="D9EAF7"/>
            <w:vAlign w:val="center"/>
          </w:tcPr>
          <w:p w14:paraId="07F24727" w14:textId="77777777" w:rsidR="00E70F9C" w:rsidRDefault="00000000" w:rsidP="00955230">
            <w:r>
              <w:rPr>
                <w:b/>
                <w:color w:val="1F4E79"/>
                <w:sz w:val="17"/>
              </w:rPr>
              <w:t>Debt</w:t>
            </w:r>
          </w:p>
        </w:tc>
        <w:tc>
          <w:tcPr>
            <w:tcW w:w="3672" w:type="dxa"/>
            <w:shd w:val="clear" w:color="auto" w:fill="D9EAF7"/>
            <w:vAlign w:val="center"/>
          </w:tcPr>
          <w:p w14:paraId="74A05E6F" w14:textId="77777777" w:rsidR="00E70F9C" w:rsidRDefault="00000000" w:rsidP="00955230">
            <w:r>
              <w:rPr>
                <w:b/>
                <w:color w:val="1F4E79"/>
                <w:sz w:val="17"/>
              </w:rPr>
              <w:t>Why it matters</w:t>
            </w:r>
          </w:p>
        </w:tc>
        <w:tc>
          <w:tcPr>
            <w:tcW w:w="3672" w:type="dxa"/>
            <w:shd w:val="clear" w:color="auto" w:fill="D9EAF7"/>
            <w:vAlign w:val="center"/>
          </w:tcPr>
          <w:p w14:paraId="4753BC2A" w14:textId="77777777" w:rsidR="00E70F9C" w:rsidRDefault="00000000" w:rsidP="00955230">
            <w:r>
              <w:rPr>
                <w:b/>
                <w:color w:val="1F4E79"/>
                <w:sz w:val="17"/>
              </w:rPr>
              <w:t>Required measurement</w:t>
            </w:r>
          </w:p>
        </w:tc>
      </w:tr>
      <w:tr w:rsidR="00E70F9C" w14:paraId="3FD720F1" w14:textId="77777777" w:rsidTr="00ED4E69">
        <w:trPr>
          <w:jc w:val="center"/>
        </w:trPr>
        <w:tc>
          <w:tcPr>
            <w:tcW w:w="2147" w:type="dxa"/>
            <w:vAlign w:val="center"/>
          </w:tcPr>
          <w:p w14:paraId="5E0529A6" w14:textId="77777777" w:rsidR="00E70F9C" w:rsidRDefault="00000000" w:rsidP="00955230">
            <w:r>
              <w:rPr>
                <w:sz w:val="17"/>
              </w:rPr>
              <w:t>Real language detail rate</w:t>
            </w:r>
          </w:p>
        </w:tc>
        <w:tc>
          <w:tcPr>
            <w:tcW w:w="3672" w:type="dxa"/>
            <w:vAlign w:val="center"/>
          </w:tcPr>
          <w:p w14:paraId="071BC0B7" w14:textId="77777777" w:rsidR="00E70F9C" w:rsidRDefault="00000000" w:rsidP="00955230">
            <w:r>
              <w:rPr>
                <w:sz w:val="17"/>
              </w:rPr>
              <w:t>Determines whether hierarchy compresses rather than only audits</w:t>
            </w:r>
          </w:p>
        </w:tc>
        <w:tc>
          <w:tcPr>
            <w:tcW w:w="3672" w:type="dxa"/>
            <w:vAlign w:val="center"/>
          </w:tcPr>
          <w:p w14:paraId="4EBCE62D" w14:textId="77777777" w:rsidR="00E70F9C" w:rsidRDefault="00000000" w:rsidP="00955230">
            <w:r>
              <w:rPr>
                <w:sz w:val="17"/>
              </w:rPr>
              <w:t>Bits/token under preregistered root and detail coders</w:t>
            </w:r>
          </w:p>
        </w:tc>
      </w:tr>
      <w:tr w:rsidR="00E70F9C" w14:paraId="5D5CE80E" w14:textId="77777777" w:rsidTr="00ED4E69">
        <w:trPr>
          <w:jc w:val="center"/>
        </w:trPr>
        <w:tc>
          <w:tcPr>
            <w:tcW w:w="2147" w:type="dxa"/>
            <w:vAlign w:val="center"/>
          </w:tcPr>
          <w:p w14:paraId="3B179A2A" w14:textId="77777777" w:rsidR="00E70F9C" w:rsidRDefault="00000000" w:rsidP="00955230">
            <w:r>
              <w:rPr>
                <w:sz w:val="17"/>
              </w:rPr>
              <w:t>Learned boundary entropy</w:t>
            </w:r>
          </w:p>
        </w:tc>
        <w:tc>
          <w:tcPr>
            <w:tcW w:w="3672" w:type="dxa"/>
            <w:vAlign w:val="center"/>
          </w:tcPr>
          <w:p w14:paraId="13820438" w14:textId="77777777" w:rsidR="00E70F9C" w:rsidRDefault="00000000" w:rsidP="00955230">
            <w:r>
              <w:rPr>
                <w:sz w:val="17"/>
              </w:rPr>
              <w:t>Adaptive segmentation may consume the rate saved by prediction</w:t>
            </w:r>
          </w:p>
        </w:tc>
        <w:tc>
          <w:tcPr>
            <w:tcW w:w="3672" w:type="dxa"/>
            <w:vAlign w:val="center"/>
          </w:tcPr>
          <w:p w14:paraId="7DE88C57" w14:textId="77777777" w:rsidR="00E70F9C" w:rsidRDefault="00000000" w:rsidP="00955230">
            <w:r>
              <w:rPr>
                <w:sz w:val="17"/>
              </w:rPr>
              <w:t>Boundary bits and reconstruction cost across corpora</w:t>
            </w:r>
          </w:p>
        </w:tc>
      </w:tr>
      <w:tr w:rsidR="00E70F9C" w14:paraId="0D27C2F8" w14:textId="77777777" w:rsidTr="00ED4E69">
        <w:trPr>
          <w:jc w:val="center"/>
        </w:trPr>
        <w:tc>
          <w:tcPr>
            <w:tcW w:w="2147" w:type="dxa"/>
            <w:vAlign w:val="center"/>
          </w:tcPr>
          <w:p w14:paraId="503F4411" w14:textId="77777777" w:rsidR="00E70F9C" w:rsidRDefault="00000000" w:rsidP="00955230">
            <w:r>
              <w:rPr>
                <w:sz w:val="17"/>
              </w:rPr>
              <w:t>Machine-exact neural arithmetic</w:t>
            </w:r>
          </w:p>
        </w:tc>
        <w:tc>
          <w:tcPr>
            <w:tcW w:w="3672" w:type="dxa"/>
            <w:vAlign w:val="center"/>
          </w:tcPr>
          <w:p w14:paraId="262317FE" w14:textId="77777777" w:rsidR="00E70F9C" w:rsidRDefault="00000000" w:rsidP="00955230">
            <w:r>
              <w:rPr>
                <w:sz w:val="17"/>
              </w:rPr>
              <w:t>Float cancellation breaks evidence identity</w:t>
            </w:r>
          </w:p>
        </w:tc>
        <w:tc>
          <w:tcPr>
            <w:tcW w:w="3672" w:type="dxa"/>
            <w:vAlign w:val="center"/>
          </w:tcPr>
          <w:p w14:paraId="2B5C409E" w14:textId="77777777" w:rsidR="00E70F9C" w:rsidRDefault="00000000" w:rsidP="00955230">
            <w:r>
              <w:rPr>
                <w:sz w:val="17"/>
              </w:rPr>
              <w:t>Bit-exact rate, refusal rate, overflow and portability tests</w:t>
            </w:r>
          </w:p>
        </w:tc>
      </w:tr>
      <w:tr w:rsidR="00E70F9C" w14:paraId="23478E78" w14:textId="77777777" w:rsidTr="00ED4E69">
        <w:trPr>
          <w:jc w:val="center"/>
        </w:trPr>
        <w:tc>
          <w:tcPr>
            <w:tcW w:w="2147" w:type="dxa"/>
            <w:vAlign w:val="center"/>
          </w:tcPr>
          <w:p w14:paraId="496F6834" w14:textId="77777777" w:rsidR="00E70F9C" w:rsidRDefault="00000000" w:rsidP="00955230">
            <w:r>
              <w:rPr>
                <w:sz w:val="17"/>
              </w:rPr>
              <w:t>Cross-modal joint existence</w:t>
            </w:r>
          </w:p>
        </w:tc>
        <w:tc>
          <w:tcPr>
            <w:tcW w:w="3672" w:type="dxa"/>
            <w:vAlign w:val="center"/>
          </w:tcPr>
          <w:p w14:paraId="51FD7100" w14:textId="77777777" w:rsidR="00E70F9C" w:rsidRDefault="00000000" w:rsidP="00955230">
            <w:r>
              <w:rPr>
                <w:sz w:val="17"/>
              </w:rPr>
              <w:t>Pairwise links can invent a parent face</w:t>
            </w:r>
          </w:p>
        </w:tc>
        <w:tc>
          <w:tcPr>
            <w:tcW w:w="3672" w:type="dxa"/>
            <w:vAlign w:val="center"/>
          </w:tcPr>
          <w:p w14:paraId="02E4EC3D" w14:textId="77777777" w:rsidR="00E70F9C" w:rsidRDefault="00000000" w:rsidP="00955230">
            <w:r>
              <w:rPr>
                <w:sz w:val="17"/>
              </w:rPr>
              <w:t>Hidden-overlap benchmark at matched model capacity</w:t>
            </w:r>
          </w:p>
        </w:tc>
      </w:tr>
      <w:tr w:rsidR="00E70F9C" w14:paraId="3D215BE5" w14:textId="77777777" w:rsidTr="00ED4E69">
        <w:trPr>
          <w:jc w:val="center"/>
        </w:trPr>
        <w:tc>
          <w:tcPr>
            <w:tcW w:w="2147" w:type="dxa"/>
            <w:vAlign w:val="center"/>
          </w:tcPr>
          <w:p w14:paraId="0B314ED1" w14:textId="77777777" w:rsidR="00E70F9C" w:rsidRDefault="00000000" w:rsidP="00955230">
            <w:r>
              <w:rPr>
                <w:sz w:val="17"/>
              </w:rPr>
              <w:t>Cache/latency budget</w:t>
            </w:r>
          </w:p>
        </w:tc>
        <w:tc>
          <w:tcPr>
            <w:tcW w:w="3672" w:type="dxa"/>
            <w:vAlign w:val="center"/>
          </w:tcPr>
          <w:p w14:paraId="7DA95B66" w14:textId="77777777" w:rsidR="00E70F9C" w:rsidRDefault="00000000" w:rsidP="00955230">
            <w:r>
              <w:rPr>
                <w:sz w:val="17"/>
              </w:rPr>
              <w:t>Recomputable parents may be costly to regenerate</w:t>
            </w:r>
          </w:p>
        </w:tc>
        <w:tc>
          <w:tcPr>
            <w:tcW w:w="3672" w:type="dxa"/>
            <w:vAlign w:val="center"/>
          </w:tcPr>
          <w:p w14:paraId="65245016" w14:textId="77777777" w:rsidR="00E70F9C" w:rsidRDefault="00000000" w:rsidP="00955230">
            <w:r>
              <w:rPr>
                <w:sz w:val="17"/>
              </w:rPr>
              <w:t>Time-memory frontier with canonical and redundant stores</w:t>
            </w:r>
          </w:p>
        </w:tc>
      </w:tr>
      <w:tr w:rsidR="00E70F9C" w14:paraId="2965540C" w14:textId="77777777" w:rsidTr="00ED4E69">
        <w:trPr>
          <w:jc w:val="center"/>
        </w:trPr>
        <w:tc>
          <w:tcPr>
            <w:tcW w:w="2147" w:type="dxa"/>
            <w:vAlign w:val="center"/>
          </w:tcPr>
          <w:p w14:paraId="43CF3C5A" w14:textId="77777777" w:rsidR="00E70F9C" w:rsidRDefault="00000000" w:rsidP="00955230">
            <w:r>
              <w:rPr>
                <w:sz w:val="17"/>
              </w:rPr>
              <w:t>Security of detail/provenance streams</w:t>
            </w:r>
          </w:p>
        </w:tc>
        <w:tc>
          <w:tcPr>
            <w:tcW w:w="3672" w:type="dxa"/>
            <w:vAlign w:val="center"/>
          </w:tcPr>
          <w:p w14:paraId="004B3293" w14:textId="77777777" w:rsidR="00E70F9C" w:rsidRDefault="00000000" w:rsidP="00955230">
            <w:r>
              <w:rPr>
                <w:sz w:val="17"/>
              </w:rPr>
              <w:t>Tampering can preserve fluency while changing evidence</w:t>
            </w:r>
          </w:p>
        </w:tc>
        <w:tc>
          <w:tcPr>
            <w:tcW w:w="3672" w:type="dxa"/>
            <w:vAlign w:val="center"/>
          </w:tcPr>
          <w:p w14:paraId="5FDFD7C4" w14:textId="77777777" w:rsidR="00E70F9C" w:rsidRDefault="00000000" w:rsidP="00955230">
            <w:r>
              <w:rPr>
                <w:sz w:val="17"/>
              </w:rPr>
              <w:t>Authenticated-tree threat model and corruption tests</w:t>
            </w:r>
          </w:p>
        </w:tc>
      </w:tr>
    </w:tbl>
    <w:p w14:paraId="2F560A0E" w14:textId="77777777" w:rsidR="00E70F9C" w:rsidRDefault="00000000" w:rsidP="00955230">
      <w:pPr>
        <w:pStyle w:val="Heading2"/>
      </w:pPr>
      <w:r>
        <w:t>14.2 Decisive falsifiers</w:t>
      </w:r>
    </w:p>
    <w:p w14:paraId="12CC8FAF" w14:textId="77777777" w:rsidR="00E70F9C" w:rsidRPr="006E7B77" w:rsidRDefault="00000000" w:rsidP="00955230">
      <w:pPr>
        <w:pStyle w:val="ListNumber"/>
        <w:spacing w:after="40"/>
        <w:rPr>
          <w:sz w:val="20"/>
          <w:szCs w:val="20"/>
        </w:rPr>
      </w:pPr>
      <w:r w:rsidRPr="006E7B77">
        <w:rPr>
          <w:sz w:val="20"/>
          <w:szCs w:val="20"/>
        </w:rPr>
        <w:t>If a correctly implemented exact-arithmetic lifting transform is not invertible for arbitrary deterministic P and U, Theorem 1 is false. In practice, such a failure identifies an implementation error or an unstated non-determinism.</w:t>
      </w:r>
    </w:p>
    <w:p w14:paraId="4CB0E2D2" w14:textId="77777777" w:rsidR="00E70F9C" w:rsidRPr="006E7B77" w:rsidRDefault="00000000" w:rsidP="00955230">
      <w:pPr>
        <w:pStyle w:val="ListNumber"/>
        <w:spacing w:after="40"/>
        <w:rPr>
          <w:sz w:val="20"/>
          <w:szCs w:val="20"/>
        </w:rPr>
      </w:pPr>
      <w:r w:rsidRPr="006E7B77">
        <w:rPr>
          <w:sz w:val="20"/>
          <w:szCs w:val="20"/>
        </w:rPr>
        <w:t>If a purported detail channel leaves a nonzero vector in ker A ∩ ker B, the augmented encoder is non-injective and the store-what-you-erase claim has not been satisfied.</w:t>
      </w:r>
    </w:p>
    <w:p w14:paraId="38FA7F9C" w14:textId="77777777" w:rsidR="00E70F9C" w:rsidRPr="006E7B77" w:rsidRDefault="00000000" w:rsidP="00955230">
      <w:pPr>
        <w:pStyle w:val="ListNumber"/>
        <w:spacing w:after="40"/>
        <w:rPr>
          <w:sz w:val="20"/>
          <w:szCs w:val="20"/>
        </w:rPr>
      </w:pPr>
      <w:r w:rsidRPr="006E7B77">
        <w:rPr>
          <w:sz w:val="20"/>
          <w:szCs w:val="20"/>
        </w:rPr>
        <w:t>If the full coded root, details, boundaries, provenance, and audit overhead do not beat the raw representation, H-ISET has not demonstrated compression—even if the detail norm is small.</w:t>
      </w:r>
    </w:p>
    <w:p w14:paraId="7CFE5E08" w14:textId="77777777" w:rsidR="00E70F9C" w:rsidRPr="006E7B77" w:rsidRDefault="00000000" w:rsidP="00955230">
      <w:pPr>
        <w:pStyle w:val="ListNumber"/>
        <w:spacing w:after="40"/>
        <w:rPr>
          <w:sz w:val="20"/>
          <w:szCs w:val="20"/>
        </w:rPr>
      </w:pPr>
      <w:r w:rsidRPr="006E7B77">
        <w:rPr>
          <w:sz w:val="20"/>
          <w:szCs w:val="20"/>
        </w:rPr>
        <w:t>If a fixed finite-bit token reconstructs an unbounded independently variable history exactly without external state, the finite-state counting claim is wrong or the history class is not actually unbounded and independent.</w:t>
      </w:r>
    </w:p>
    <w:p w14:paraId="456A5B5B" w14:textId="77777777" w:rsidR="00E70F9C" w:rsidRPr="006E7B77" w:rsidRDefault="00000000" w:rsidP="00955230">
      <w:pPr>
        <w:pStyle w:val="ListNumber"/>
        <w:spacing w:after="40"/>
        <w:rPr>
          <w:sz w:val="20"/>
          <w:szCs w:val="20"/>
        </w:rPr>
      </w:pPr>
      <w:r w:rsidRPr="006E7B77">
        <w:rPr>
          <w:sz w:val="20"/>
          <w:szCs w:val="20"/>
        </w:rPr>
        <w:t>If arithmetic mismatch can pass Gate 0B and authorize a changed evidence item, the implementation is not defensible under the paper’s own contract.</w:t>
      </w:r>
    </w:p>
    <w:p w14:paraId="1C3F950B" w14:textId="77777777" w:rsidR="00E70F9C" w:rsidRPr="006E7B77" w:rsidRDefault="00000000" w:rsidP="00955230">
      <w:pPr>
        <w:pStyle w:val="ListNumber"/>
        <w:spacing w:after="40"/>
        <w:rPr>
          <w:sz w:val="20"/>
          <w:szCs w:val="20"/>
        </w:rPr>
      </w:pPr>
      <w:r w:rsidRPr="006E7B77">
        <w:rPr>
          <w:sz w:val="20"/>
          <w:szCs w:val="20"/>
        </w:rPr>
        <w:lastRenderedPageBreak/>
        <w:t>If pairwise grouping performs as well as certified higher-order grouping specifically on hidden-joint-overlap tasks, the proposed joint-existence gate adds no demonstrated value.</w:t>
      </w:r>
    </w:p>
    <w:p w14:paraId="4E457873" w14:textId="77777777" w:rsidR="00E70F9C" w:rsidRDefault="00000000" w:rsidP="00955230">
      <w:pPr>
        <w:pStyle w:val="Heading1"/>
      </w:pPr>
      <w:r>
        <w:t>15. Discussion</w:t>
      </w:r>
    </w:p>
    <w:p w14:paraId="5A2AA91F" w14:textId="77777777" w:rsidR="00E70F9C" w:rsidRPr="006E7B77" w:rsidRDefault="00000000" w:rsidP="00955230">
      <w:pPr>
        <w:rPr>
          <w:sz w:val="20"/>
          <w:szCs w:val="20"/>
        </w:rPr>
      </w:pPr>
      <w:r w:rsidRPr="006E7B77">
        <w:rPr>
          <w:b/>
          <w:sz w:val="20"/>
          <w:szCs w:val="20"/>
        </w:rPr>
        <w:t xml:space="preserve">Hierarchy does not create free compression. </w:t>
      </w:r>
      <w:r w:rsidRPr="006E7B77">
        <w:rPr>
          <w:sz w:val="20"/>
          <w:szCs w:val="20"/>
        </w:rPr>
        <w:t>The lossless tower keeps N source degrees of freedom as N canonical coefficients. Its gain is statistical and operational: it concentrates predictable structure into coarse codes useful for upper-level reasoning and pushes unpredictable structure into detail streams that can be coded, addressed, or audited separately. The source information remains present.</w:t>
      </w:r>
    </w:p>
    <w:p w14:paraId="31A6DFD5" w14:textId="77777777" w:rsidR="00E70F9C" w:rsidRPr="006E7B77" w:rsidRDefault="00000000" w:rsidP="00955230">
      <w:pPr>
        <w:rPr>
          <w:sz w:val="20"/>
          <w:szCs w:val="20"/>
        </w:rPr>
      </w:pPr>
      <w:r w:rsidRPr="006E7B77">
        <w:rPr>
          <w:b/>
          <w:sz w:val="20"/>
          <w:szCs w:val="20"/>
        </w:rPr>
        <w:t xml:space="preserve">Invertibility and bounded state remain a trade. </w:t>
      </w:r>
      <w:r w:rsidRPr="006E7B77">
        <w:rPr>
          <w:sz w:val="20"/>
          <w:szCs w:val="20"/>
        </w:rPr>
        <w:t>A recurrent compressed state buys bounded memory by identifying histories; an invertible tower buys provenance by allowing storage to grow with the leaves and metadata. Both designs can be defensible if their jurisdiction is explicit. A design that claims exact unbounded provenance inside a fixed finite state has omitted its external memory or its counting argument.</w:t>
      </w:r>
    </w:p>
    <w:p w14:paraId="69E5B27D" w14:textId="77777777" w:rsidR="00E70F9C" w:rsidRPr="006E7B77" w:rsidRDefault="00000000" w:rsidP="00955230">
      <w:pPr>
        <w:rPr>
          <w:sz w:val="20"/>
          <w:szCs w:val="20"/>
        </w:rPr>
      </w:pPr>
      <w:r w:rsidRPr="006E7B77">
        <w:rPr>
          <w:b/>
          <w:sz w:val="20"/>
          <w:szCs w:val="20"/>
        </w:rPr>
        <w:t xml:space="preserve">The side channel is memory, not overhead. </w:t>
      </w:r>
      <w:r w:rsidRPr="006E7B77">
        <w:rPr>
          <w:sz w:val="20"/>
          <w:szCs w:val="20"/>
        </w:rPr>
        <w:t>The detail stream is the parallel addressable memory that compression requires. The kernel theorem tells the architect exactly what it must preserve. In the delta write the cost is small because the erasure is codimension one; in a severe pooling bottleneck the cost is large because the nullity is large. The dimension is a consequence of the operation, not a preference.</w:t>
      </w:r>
    </w:p>
    <w:p w14:paraId="2BFD4386" w14:textId="77777777" w:rsidR="00E70F9C" w:rsidRPr="006E7B77" w:rsidRDefault="00000000" w:rsidP="00955230">
      <w:pPr>
        <w:rPr>
          <w:sz w:val="20"/>
          <w:szCs w:val="20"/>
        </w:rPr>
      </w:pPr>
      <w:r w:rsidRPr="006E7B77">
        <w:rPr>
          <w:b/>
          <w:sz w:val="20"/>
          <w:szCs w:val="20"/>
        </w:rPr>
        <w:t xml:space="preserve">Machine arithmetic is part of the theorem’s jurisdiction. </w:t>
      </w:r>
      <w:r w:rsidRPr="006E7B77">
        <w:rPr>
          <w:sz w:val="20"/>
          <w:szCs w:val="20"/>
        </w:rPr>
        <w:t>The phrase “invertible architecture” is incomplete until it says over which arithmetic, with what overflow rule, and with what certification path. H-ISET’s strongest contribution may therefore be Gate 0B: it converts a gap between real-number algebra and finite hardware from a silent error into an explicit refusal.</w:t>
      </w:r>
    </w:p>
    <w:p w14:paraId="2E14248D" w14:textId="77777777" w:rsidR="00E70F9C" w:rsidRDefault="00000000" w:rsidP="00955230">
      <w:pPr>
        <w:pStyle w:val="Heading1"/>
      </w:pPr>
      <w:r>
        <w:t>16. Conclusion</w:t>
      </w:r>
    </w:p>
    <w:p w14:paraId="55CB09E4" w14:textId="77777777" w:rsidR="00E70F9C" w:rsidRPr="006E7B77" w:rsidRDefault="00000000" w:rsidP="00955230">
      <w:pPr>
        <w:rPr>
          <w:sz w:val="20"/>
          <w:szCs w:val="20"/>
        </w:rPr>
      </w:pPr>
      <w:r w:rsidRPr="006E7B77">
        <w:rPr>
          <w:sz w:val="20"/>
          <w:szCs w:val="20"/>
        </w:rPr>
        <w:t>The recursive opportunity in ISET is genuine: a sentence token can become the word of a higher model, and the construction can continue through paragraphs, sections, documents, episodes, and projects. But the ascent must be a lifting step rather than a pooling step. Lifting makes reconstruction exact by construction in the mathematical model; the predictor is trained only to redistribute the conserved information into a shorter practical code. The detail path is not an optional correction. It is the memory that distinguishes every direction the main path erases, with a minimum dimension fixed by the erasure nullity. Across the complete hierarchy, one root plus N−1 details preserves exactly the N leaf degrees of freedom, while boundaries, provenance, and audits impose their own entropy cost. Parent embeddings are useful semantic and execution caches, not additional compressed information. The final constraint is physical: finite-precision arithmetic can break a mathematically exact round trip. H-ISET must therefore recover bit-exactly under a reversible arithmetic contract or detect the mismatch cryptographically and refuse. The resulting design principle is concise: impose invertibility, learn codelength, store what is erased, and never permit semantic authority to outrun the reconstructible evidence.</w:t>
      </w:r>
    </w:p>
    <w:p w14:paraId="69475368" w14:textId="77777777" w:rsidR="00E70F9C" w:rsidRPr="006E7B77" w:rsidRDefault="00000000" w:rsidP="00955230">
      <w:pPr>
        <w:spacing w:before="160"/>
        <w:rPr>
          <w:sz w:val="20"/>
          <w:szCs w:val="20"/>
        </w:rPr>
      </w:pPr>
      <w:r w:rsidRPr="006E7B77">
        <w:rPr>
          <w:b/>
          <w:i/>
          <w:color w:val="1F4E79"/>
          <w:sz w:val="20"/>
          <w:szCs w:val="20"/>
        </w:rPr>
        <w:t>H-ISET should not learn invertibility. It should impose an invertible transform and learn a code whose complete lossless representation is cheap—while refusing authority whenever machine-level reversibility cannot be certified.</w:t>
      </w:r>
    </w:p>
    <w:p w14:paraId="7057A5FA" w14:textId="77777777" w:rsidR="00E70F9C" w:rsidRDefault="00000000" w:rsidP="00955230">
      <w:pPr>
        <w:pStyle w:val="Heading1"/>
      </w:pPr>
      <w:r>
        <w:t>Appendix A. Development verification ledger</w:t>
      </w:r>
    </w:p>
    <w:tbl>
      <w:tblPr>
        <w:tblStyle w:val="TableGrid"/>
        <w:tblW w:w="9505" w:type="dxa"/>
        <w:jc w:val="center"/>
        <w:tblLayout w:type="fixed"/>
        <w:tblLook w:val="04A0" w:firstRow="1" w:lastRow="0" w:firstColumn="1" w:lastColumn="0" w:noHBand="0" w:noVBand="1"/>
      </w:tblPr>
      <w:tblGrid>
        <w:gridCol w:w="1849"/>
        <w:gridCol w:w="3264"/>
        <w:gridCol w:w="4392"/>
      </w:tblGrid>
      <w:tr w:rsidR="00E70F9C" w14:paraId="5DE5FFFC" w14:textId="77777777" w:rsidTr="00ED4E69">
        <w:trPr>
          <w:tblHeader/>
          <w:jc w:val="center"/>
        </w:trPr>
        <w:tc>
          <w:tcPr>
            <w:tcW w:w="1849" w:type="dxa"/>
            <w:shd w:val="clear" w:color="auto" w:fill="D9EAF7"/>
            <w:vAlign w:val="center"/>
          </w:tcPr>
          <w:p w14:paraId="6D8768EB" w14:textId="77777777" w:rsidR="00E70F9C" w:rsidRDefault="00000000" w:rsidP="00955230">
            <w:r>
              <w:rPr>
                <w:b/>
                <w:color w:val="1F4E79"/>
                <w:sz w:val="17"/>
              </w:rPr>
              <w:t>Check</w:t>
            </w:r>
          </w:p>
        </w:tc>
        <w:tc>
          <w:tcPr>
            <w:tcW w:w="3264" w:type="dxa"/>
            <w:shd w:val="clear" w:color="auto" w:fill="D9EAF7"/>
            <w:vAlign w:val="center"/>
          </w:tcPr>
          <w:p w14:paraId="7ED0FE5F" w14:textId="77777777" w:rsidR="00E70F9C" w:rsidRDefault="00000000" w:rsidP="00955230">
            <w:r>
              <w:rPr>
                <w:b/>
                <w:color w:val="1F4E79"/>
                <w:sz w:val="17"/>
              </w:rPr>
              <w:t>Reported result</w:t>
            </w:r>
          </w:p>
        </w:tc>
        <w:tc>
          <w:tcPr>
            <w:tcW w:w="4392" w:type="dxa"/>
            <w:shd w:val="clear" w:color="auto" w:fill="D9EAF7"/>
            <w:vAlign w:val="center"/>
          </w:tcPr>
          <w:p w14:paraId="32BB7E38" w14:textId="77777777" w:rsidR="00E70F9C" w:rsidRDefault="00000000" w:rsidP="00955230">
            <w:r>
              <w:rPr>
                <w:b/>
                <w:color w:val="1F4E79"/>
                <w:sz w:val="17"/>
              </w:rPr>
              <w:t>Interpretation</w:t>
            </w:r>
          </w:p>
        </w:tc>
      </w:tr>
      <w:tr w:rsidR="00E70F9C" w14:paraId="66FD8567" w14:textId="77777777" w:rsidTr="00ED4E69">
        <w:trPr>
          <w:jc w:val="center"/>
        </w:trPr>
        <w:tc>
          <w:tcPr>
            <w:tcW w:w="1849" w:type="dxa"/>
            <w:vAlign w:val="center"/>
          </w:tcPr>
          <w:p w14:paraId="5B9A57FD" w14:textId="77777777" w:rsidR="00E70F9C" w:rsidRDefault="00000000" w:rsidP="00955230">
            <w:r>
              <w:rPr>
                <w:sz w:val="17"/>
              </w:rPr>
              <w:t>Lossy projection tower</w:t>
            </w:r>
          </w:p>
        </w:tc>
        <w:tc>
          <w:tcPr>
            <w:tcW w:w="3264" w:type="dxa"/>
            <w:vAlign w:val="center"/>
          </w:tcPr>
          <w:p w14:paraId="4B2E5EE6" w14:textId="77777777" w:rsidR="00E70F9C" w:rsidRDefault="00000000" w:rsidP="00955230">
            <w:r>
              <w:rPr>
                <w:sz w:val="17"/>
              </w:rPr>
              <w:t>Relative errors 0.25–0.91 across rank 24/32 to 8/32</w:t>
            </w:r>
          </w:p>
        </w:tc>
        <w:tc>
          <w:tcPr>
            <w:tcW w:w="4392" w:type="dxa"/>
            <w:vAlign w:val="center"/>
          </w:tcPr>
          <w:p w14:paraId="4CFB7D2A" w14:textId="77777777" w:rsidR="00E70F9C" w:rsidRDefault="00000000" w:rsidP="00955230">
            <w:r>
              <w:rPr>
                <w:sz w:val="17"/>
              </w:rPr>
              <w:t>Nullspace loss compounds; pooling is not invertible hierarchy</w:t>
            </w:r>
          </w:p>
        </w:tc>
      </w:tr>
      <w:tr w:rsidR="00E70F9C" w14:paraId="603FC94E" w14:textId="77777777" w:rsidTr="00ED4E69">
        <w:trPr>
          <w:jc w:val="center"/>
        </w:trPr>
        <w:tc>
          <w:tcPr>
            <w:tcW w:w="1849" w:type="dxa"/>
            <w:vAlign w:val="center"/>
          </w:tcPr>
          <w:p w14:paraId="26F3B5C2" w14:textId="77777777" w:rsidR="00E70F9C" w:rsidRDefault="00000000" w:rsidP="00955230">
            <w:r>
              <w:rPr>
                <w:sz w:val="17"/>
              </w:rPr>
              <w:t>Zero predictor</w:t>
            </w:r>
          </w:p>
        </w:tc>
        <w:tc>
          <w:tcPr>
            <w:tcW w:w="3264" w:type="dxa"/>
            <w:vAlign w:val="center"/>
          </w:tcPr>
          <w:p w14:paraId="6E90982F" w14:textId="77777777" w:rsidR="00E70F9C" w:rsidRDefault="00000000" w:rsidP="00955230">
            <w:r>
              <w:rPr>
                <w:sz w:val="17"/>
              </w:rPr>
              <w:t>‖d‖ = 3.369</w:t>
            </w:r>
          </w:p>
        </w:tc>
        <w:tc>
          <w:tcPr>
            <w:tcW w:w="4392" w:type="dxa"/>
            <w:vAlign w:val="center"/>
          </w:tcPr>
          <w:p w14:paraId="3C2B3291" w14:textId="77777777" w:rsidR="00E70F9C" w:rsidRDefault="00000000" w:rsidP="00955230">
            <w:r>
              <w:rPr>
                <w:sz w:val="17"/>
              </w:rPr>
              <w:t>P=0 stores the entire predicted block as detail</w:t>
            </w:r>
          </w:p>
        </w:tc>
      </w:tr>
      <w:tr w:rsidR="00E70F9C" w14:paraId="06FF199A" w14:textId="77777777" w:rsidTr="00ED4E69">
        <w:trPr>
          <w:jc w:val="center"/>
        </w:trPr>
        <w:tc>
          <w:tcPr>
            <w:tcW w:w="1849" w:type="dxa"/>
            <w:vAlign w:val="center"/>
          </w:tcPr>
          <w:p w14:paraId="0A1A8D01" w14:textId="77777777" w:rsidR="00E70F9C" w:rsidRDefault="00000000" w:rsidP="00955230">
            <w:r>
              <w:rPr>
                <w:sz w:val="17"/>
              </w:rPr>
              <w:t>Perfect predictor</w:t>
            </w:r>
          </w:p>
        </w:tc>
        <w:tc>
          <w:tcPr>
            <w:tcW w:w="3264" w:type="dxa"/>
            <w:vAlign w:val="center"/>
          </w:tcPr>
          <w:p w14:paraId="37A026C5" w14:textId="77777777" w:rsidR="00E70F9C" w:rsidRDefault="00000000" w:rsidP="00955230">
            <w:r>
              <w:rPr>
                <w:sz w:val="17"/>
              </w:rPr>
              <w:t>‖d‖ = 0</w:t>
            </w:r>
          </w:p>
        </w:tc>
        <w:tc>
          <w:tcPr>
            <w:tcW w:w="4392" w:type="dxa"/>
            <w:vAlign w:val="center"/>
          </w:tcPr>
          <w:p w14:paraId="15FC3161" w14:textId="77777777" w:rsidR="00E70F9C" w:rsidRDefault="00000000" w:rsidP="00955230">
            <w:r>
              <w:rPr>
                <w:sz w:val="17"/>
              </w:rPr>
              <w:t>Prediction quality can eliminate detail without changing invertibility</w:t>
            </w:r>
          </w:p>
        </w:tc>
      </w:tr>
      <w:tr w:rsidR="00E70F9C" w14:paraId="2B063854" w14:textId="77777777" w:rsidTr="00ED4E69">
        <w:trPr>
          <w:jc w:val="center"/>
        </w:trPr>
        <w:tc>
          <w:tcPr>
            <w:tcW w:w="1849" w:type="dxa"/>
            <w:vAlign w:val="center"/>
          </w:tcPr>
          <w:p w14:paraId="0385E7BD" w14:textId="77777777" w:rsidR="00E70F9C" w:rsidRDefault="00000000" w:rsidP="00955230">
            <w:r>
              <w:rPr>
                <w:sz w:val="17"/>
              </w:rPr>
              <w:t>Float scaling</w:t>
            </w:r>
          </w:p>
        </w:tc>
        <w:tc>
          <w:tcPr>
            <w:tcW w:w="3264" w:type="dxa"/>
            <w:vAlign w:val="center"/>
          </w:tcPr>
          <w:p w14:paraId="4317F961" w14:textId="77777777" w:rsidR="00E70F9C" w:rsidRDefault="00000000" w:rsidP="00955230">
            <w:r>
              <w:rPr>
                <w:sz w:val="17"/>
              </w:rPr>
              <w:t>9.1e−13 → 4.4e−11 → 7.1e−9</w:t>
            </w:r>
          </w:p>
        </w:tc>
        <w:tc>
          <w:tcPr>
            <w:tcW w:w="4392" w:type="dxa"/>
            <w:vAlign w:val="center"/>
          </w:tcPr>
          <w:p w14:paraId="09C6CF2A" w14:textId="77777777" w:rsidR="00E70F9C" w:rsidRDefault="00000000" w:rsidP="00955230">
            <w:r>
              <w:rPr>
                <w:sz w:val="17"/>
              </w:rPr>
              <w:t>Cancellation grows with predictor scale</w:t>
            </w:r>
          </w:p>
        </w:tc>
      </w:tr>
      <w:tr w:rsidR="00E70F9C" w14:paraId="3B2F95A8" w14:textId="77777777" w:rsidTr="00ED4E69">
        <w:trPr>
          <w:jc w:val="center"/>
        </w:trPr>
        <w:tc>
          <w:tcPr>
            <w:tcW w:w="1849" w:type="dxa"/>
            <w:vAlign w:val="center"/>
          </w:tcPr>
          <w:p w14:paraId="28ABBF97" w14:textId="77777777" w:rsidR="00E70F9C" w:rsidRDefault="00000000" w:rsidP="00955230">
            <w:r>
              <w:rPr>
                <w:sz w:val="17"/>
              </w:rPr>
              <w:t>Integer lifting</w:t>
            </w:r>
          </w:p>
        </w:tc>
        <w:tc>
          <w:tcPr>
            <w:tcW w:w="3264" w:type="dxa"/>
            <w:vAlign w:val="center"/>
          </w:tcPr>
          <w:p w14:paraId="5FE1CBDC" w14:textId="77777777" w:rsidR="00E70F9C" w:rsidRDefault="00000000" w:rsidP="00955230">
            <w:r>
              <w:rPr>
                <w:sz w:val="17"/>
              </w:rPr>
              <w:t>Maximum error 0</w:t>
            </w:r>
          </w:p>
        </w:tc>
        <w:tc>
          <w:tcPr>
            <w:tcW w:w="4392" w:type="dxa"/>
            <w:vAlign w:val="center"/>
          </w:tcPr>
          <w:p w14:paraId="7456A61D" w14:textId="77777777" w:rsidR="00E70F9C" w:rsidRDefault="00000000" w:rsidP="00955230">
            <w:r>
              <w:rPr>
                <w:sz w:val="17"/>
              </w:rPr>
              <w:t>Bit-exact recovery under deterministic integer arithmetic</w:t>
            </w:r>
          </w:p>
        </w:tc>
      </w:tr>
      <w:tr w:rsidR="00E70F9C" w14:paraId="287DFA12" w14:textId="77777777" w:rsidTr="00ED4E69">
        <w:trPr>
          <w:jc w:val="center"/>
        </w:trPr>
        <w:tc>
          <w:tcPr>
            <w:tcW w:w="1849" w:type="dxa"/>
            <w:vAlign w:val="center"/>
          </w:tcPr>
          <w:p w14:paraId="2B8D0FE5" w14:textId="77777777" w:rsidR="00E70F9C" w:rsidRDefault="00000000" w:rsidP="00955230">
            <w:r>
              <w:rPr>
                <w:sz w:val="17"/>
              </w:rPr>
              <w:t>Delta write</w:t>
            </w:r>
          </w:p>
        </w:tc>
        <w:tc>
          <w:tcPr>
            <w:tcW w:w="3264" w:type="dxa"/>
            <w:vAlign w:val="center"/>
          </w:tcPr>
          <w:p w14:paraId="5DA79111" w14:textId="77777777" w:rsidR="00E70F9C" w:rsidRDefault="00000000" w:rsidP="00955230">
            <w:r>
              <w:rPr>
                <w:sz w:val="17"/>
              </w:rPr>
              <w:t>5.6e−16 floating reconstruction error</w:t>
            </w:r>
          </w:p>
        </w:tc>
        <w:tc>
          <w:tcPr>
            <w:tcW w:w="4392" w:type="dxa"/>
            <w:vAlign w:val="center"/>
          </w:tcPr>
          <w:p w14:paraId="007520F5" w14:textId="77777777" w:rsidR="00E70F9C" w:rsidRDefault="00000000" w:rsidP="00955230">
            <w:r>
              <w:rPr>
                <w:sz w:val="17"/>
              </w:rPr>
              <w:t>One row kᵀS restores the erased matrix component</w:t>
            </w:r>
          </w:p>
        </w:tc>
      </w:tr>
      <w:tr w:rsidR="00E70F9C" w14:paraId="6DF29A85" w14:textId="77777777" w:rsidTr="00ED4E69">
        <w:trPr>
          <w:jc w:val="center"/>
        </w:trPr>
        <w:tc>
          <w:tcPr>
            <w:tcW w:w="1849" w:type="dxa"/>
            <w:vAlign w:val="center"/>
          </w:tcPr>
          <w:p w14:paraId="03EF5EAF" w14:textId="77777777" w:rsidR="00E70F9C" w:rsidRDefault="00000000" w:rsidP="00955230">
            <w:r>
              <w:rPr>
                <w:sz w:val="17"/>
              </w:rPr>
              <w:t>Top-down coupling</w:t>
            </w:r>
          </w:p>
        </w:tc>
        <w:tc>
          <w:tcPr>
            <w:tcW w:w="3264" w:type="dxa"/>
            <w:vAlign w:val="center"/>
          </w:tcPr>
          <w:p w14:paraId="11100BE6" w14:textId="77777777" w:rsidR="00E70F9C" w:rsidRDefault="00000000" w:rsidP="00955230">
            <w:r>
              <w:rPr>
                <w:sz w:val="17"/>
              </w:rPr>
              <w:t>1.7e−16 floating reconstruction error</w:t>
            </w:r>
          </w:p>
        </w:tc>
        <w:tc>
          <w:tcPr>
            <w:tcW w:w="4392" w:type="dxa"/>
            <w:vAlign w:val="center"/>
          </w:tcPr>
          <w:p w14:paraId="2FA527BF" w14:textId="77777777" w:rsidR="00E70F9C" w:rsidRDefault="00000000" w:rsidP="00955230">
            <w:r>
              <w:rPr>
                <w:sz w:val="17"/>
              </w:rPr>
              <w:t xml:space="preserve">Triangular context is algebraically reversible; float debt </w:t>
            </w:r>
            <w:r>
              <w:rPr>
                <w:sz w:val="17"/>
              </w:rPr>
              <w:lastRenderedPageBreak/>
              <w:t>remains</w:t>
            </w:r>
          </w:p>
        </w:tc>
      </w:tr>
      <w:tr w:rsidR="00E70F9C" w14:paraId="62CC6499" w14:textId="77777777" w:rsidTr="00ED4E69">
        <w:trPr>
          <w:jc w:val="center"/>
        </w:trPr>
        <w:tc>
          <w:tcPr>
            <w:tcW w:w="1849" w:type="dxa"/>
            <w:vAlign w:val="center"/>
          </w:tcPr>
          <w:p w14:paraId="0F1ED77E" w14:textId="77777777" w:rsidR="00E70F9C" w:rsidRDefault="00000000" w:rsidP="00955230">
            <w:r>
              <w:rPr>
                <w:sz w:val="17"/>
              </w:rPr>
              <w:lastRenderedPageBreak/>
              <w:t>Tree count</w:t>
            </w:r>
          </w:p>
        </w:tc>
        <w:tc>
          <w:tcPr>
            <w:tcW w:w="3264" w:type="dxa"/>
            <w:vAlign w:val="center"/>
          </w:tcPr>
          <w:p w14:paraId="2D3DBFB0" w14:textId="77777777" w:rsidR="00E70F9C" w:rsidRDefault="00000000" w:rsidP="00955230">
            <w:r>
              <w:rPr>
                <w:sz w:val="17"/>
              </w:rPr>
              <w:t>Root + details = leaves</w:t>
            </w:r>
          </w:p>
        </w:tc>
        <w:tc>
          <w:tcPr>
            <w:tcW w:w="4392" w:type="dxa"/>
            <w:vAlign w:val="center"/>
          </w:tcPr>
          <w:p w14:paraId="34EF7E48" w14:textId="77777777" w:rsidR="00E70F9C" w:rsidRDefault="00000000" w:rsidP="00955230">
            <w:r>
              <w:rPr>
                <w:sz w:val="17"/>
              </w:rPr>
              <w:t>Critically sampled hierarchy conserves leaf-dimensionality</w:t>
            </w:r>
          </w:p>
        </w:tc>
      </w:tr>
    </w:tbl>
    <w:p w14:paraId="563C369E" w14:textId="77777777" w:rsidR="00E70F9C" w:rsidRDefault="00000000" w:rsidP="00955230">
      <w:r>
        <w:rPr>
          <w:b/>
        </w:rPr>
        <w:t xml:space="preserve">Scope of the ledger. </w:t>
      </w:r>
      <w:r>
        <w:t>These figures are development checks supplied during the construction of the note. The paper’s mathematical conclusions rest on the stated theorems, not on the numerical values. A deposited implementation should publish code, seeds, datatypes, predictor definitions, rounding rules, and codec settings.</w:t>
      </w:r>
    </w:p>
    <w:p w14:paraId="5F0840F6" w14:textId="77777777" w:rsidR="00E70F9C" w:rsidRDefault="00000000" w:rsidP="00955230">
      <w:pPr>
        <w:pStyle w:val="Heading1"/>
      </w:pPr>
      <w:r>
        <w:t>Appendix B. Recommended experiment matrix</w:t>
      </w:r>
    </w:p>
    <w:tbl>
      <w:tblPr>
        <w:tblStyle w:val="TableGrid"/>
        <w:tblW w:w="9529" w:type="dxa"/>
        <w:jc w:val="center"/>
        <w:tblLayout w:type="fixed"/>
        <w:tblLook w:val="04A0" w:firstRow="1" w:lastRow="0" w:firstColumn="1" w:lastColumn="0" w:noHBand="0" w:noVBand="1"/>
      </w:tblPr>
      <w:tblGrid>
        <w:gridCol w:w="1825"/>
        <w:gridCol w:w="3672"/>
        <w:gridCol w:w="4032"/>
      </w:tblGrid>
      <w:tr w:rsidR="00E70F9C" w14:paraId="0F8D8708" w14:textId="77777777" w:rsidTr="00ED4E69">
        <w:trPr>
          <w:tblHeader/>
          <w:jc w:val="center"/>
        </w:trPr>
        <w:tc>
          <w:tcPr>
            <w:tcW w:w="1825" w:type="dxa"/>
            <w:shd w:val="clear" w:color="auto" w:fill="D9EAF7"/>
            <w:vAlign w:val="center"/>
          </w:tcPr>
          <w:p w14:paraId="5AB0F6FB" w14:textId="77777777" w:rsidR="00E70F9C" w:rsidRDefault="00000000" w:rsidP="00955230">
            <w:r>
              <w:rPr>
                <w:b/>
                <w:color w:val="1F4E79"/>
                <w:sz w:val="17"/>
              </w:rPr>
              <w:t>Axis</w:t>
            </w:r>
          </w:p>
        </w:tc>
        <w:tc>
          <w:tcPr>
            <w:tcW w:w="3672" w:type="dxa"/>
            <w:shd w:val="clear" w:color="auto" w:fill="D9EAF7"/>
            <w:vAlign w:val="center"/>
          </w:tcPr>
          <w:p w14:paraId="51FFDE50" w14:textId="77777777" w:rsidR="00E70F9C" w:rsidRDefault="00000000" w:rsidP="00955230">
            <w:r>
              <w:rPr>
                <w:b/>
                <w:color w:val="1F4E79"/>
                <w:sz w:val="17"/>
              </w:rPr>
              <w:t>Levels</w:t>
            </w:r>
          </w:p>
        </w:tc>
        <w:tc>
          <w:tcPr>
            <w:tcW w:w="4032" w:type="dxa"/>
            <w:shd w:val="clear" w:color="auto" w:fill="D9EAF7"/>
            <w:vAlign w:val="center"/>
          </w:tcPr>
          <w:p w14:paraId="600088D0" w14:textId="77777777" w:rsidR="00E70F9C" w:rsidRDefault="00000000" w:rsidP="00955230">
            <w:r>
              <w:rPr>
                <w:b/>
                <w:color w:val="1F4E79"/>
                <w:sz w:val="17"/>
              </w:rPr>
              <w:t>Primary metric</w:t>
            </w:r>
          </w:p>
        </w:tc>
      </w:tr>
      <w:tr w:rsidR="00E70F9C" w14:paraId="1D0EC8FD" w14:textId="77777777" w:rsidTr="00ED4E69">
        <w:trPr>
          <w:jc w:val="center"/>
        </w:trPr>
        <w:tc>
          <w:tcPr>
            <w:tcW w:w="1825" w:type="dxa"/>
            <w:vAlign w:val="center"/>
          </w:tcPr>
          <w:p w14:paraId="4381EDDC" w14:textId="77777777" w:rsidR="00E70F9C" w:rsidRDefault="00000000" w:rsidP="00955230">
            <w:r>
              <w:rPr>
                <w:sz w:val="17"/>
              </w:rPr>
              <w:t>Arithmetic</w:t>
            </w:r>
          </w:p>
        </w:tc>
        <w:tc>
          <w:tcPr>
            <w:tcW w:w="3672" w:type="dxa"/>
            <w:vAlign w:val="center"/>
          </w:tcPr>
          <w:p w14:paraId="6A8EF459" w14:textId="77777777" w:rsidR="00E70F9C" w:rsidRDefault="00000000" w:rsidP="00955230">
            <w:r>
              <w:rPr>
                <w:sz w:val="17"/>
              </w:rPr>
              <w:t>float32, float64, fixed-point, arbitrary integer</w:t>
            </w:r>
          </w:p>
        </w:tc>
        <w:tc>
          <w:tcPr>
            <w:tcW w:w="4032" w:type="dxa"/>
            <w:vAlign w:val="center"/>
          </w:tcPr>
          <w:p w14:paraId="0940FBF6" w14:textId="77777777" w:rsidR="00E70F9C" w:rsidRDefault="00000000" w:rsidP="00955230">
            <w:r>
              <w:rPr>
                <w:sz w:val="17"/>
              </w:rPr>
              <w:t>Bit-exact rate and detected-refusal rate</w:t>
            </w:r>
          </w:p>
        </w:tc>
      </w:tr>
      <w:tr w:rsidR="00E70F9C" w14:paraId="18357936" w14:textId="77777777" w:rsidTr="00ED4E69">
        <w:trPr>
          <w:jc w:val="center"/>
        </w:trPr>
        <w:tc>
          <w:tcPr>
            <w:tcW w:w="1825" w:type="dxa"/>
            <w:vAlign w:val="center"/>
          </w:tcPr>
          <w:p w14:paraId="5B41435D" w14:textId="77777777" w:rsidR="00E70F9C" w:rsidRDefault="00000000" w:rsidP="00955230">
            <w:r>
              <w:rPr>
                <w:sz w:val="17"/>
              </w:rPr>
              <w:t>Predictor conditioning</w:t>
            </w:r>
          </w:p>
        </w:tc>
        <w:tc>
          <w:tcPr>
            <w:tcW w:w="3672" w:type="dxa"/>
            <w:vAlign w:val="center"/>
          </w:tcPr>
          <w:p w14:paraId="71C21C20" w14:textId="77777777" w:rsidR="00E70F9C" w:rsidRDefault="00000000" w:rsidP="00955230">
            <w:r>
              <w:rPr>
                <w:sz w:val="17"/>
              </w:rPr>
              <w:t>well-scaled to 10⁴ amplification</w:t>
            </w:r>
          </w:p>
        </w:tc>
        <w:tc>
          <w:tcPr>
            <w:tcW w:w="4032" w:type="dxa"/>
            <w:vAlign w:val="center"/>
          </w:tcPr>
          <w:p w14:paraId="3EBDF38F" w14:textId="77777777" w:rsidR="00E70F9C" w:rsidRDefault="00000000" w:rsidP="00955230">
            <w:r>
              <w:rPr>
                <w:sz w:val="17"/>
              </w:rPr>
              <w:t>Forward/inverse error and code length</w:t>
            </w:r>
          </w:p>
        </w:tc>
      </w:tr>
      <w:tr w:rsidR="00E70F9C" w14:paraId="29CEDD58" w14:textId="77777777" w:rsidTr="00ED4E69">
        <w:trPr>
          <w:jc w:val="center"/>
        </w:trPr>
        <w:tc>
          <w:tcPr>
            <w:tcW w:w="1825" w:type="dxa"/>
            <w:vAlign w:val="center"/>
          </w:tcPr>
          <w:p w14:paraId="5677D24D" w14:textId="77777777" w:rsidR="00E70F9C" w:rsidRDefault="00000000" w:rsidP="00955230">
            <w:r>
              <w:rPr>
                <w:sz w:val="17"/>
              </w:rPr>
              <w:t>Sequence level</w:t>
            </w:r>
          </w:p>
        </w:tc>
        <w:tc>
          <w:tcPr>
            <w:tcW w:w="3672" w:type="dxa"/>
            <w:vAlign w:val="center"/>
          </w:tcPr>
          <w:p w14:paraId="4DCBAAF7" w14:textId="77777777" w:rsidR="00E70F9C" w:rsidRDefault="00000000" w:rsidP="00955230">
            <w:r>
              <w:rPr>
                <w:sz w:val="17"/>
              </w:rPr>
              <w:t>token, sentence, paragraph, document</w:t>
            </w:r>
          </w:p>
        </w:tc>
        <w:tc>
          <w:tcPr>
            <w:tcW w:w="4032" w:type="dxa"/>
            <w:vAlign w:val="center"/>
          </w:tcPr>
          <w:p w14:paraId="196A9B27" w14:textId="77777777" w:rsidR="00E70F9C" w:rsidRDefault="00000000" w:rsidP="00955230">
            <w:r>
              <w:rPr>
                <w:sz w:val="17"/>
              </w:rPr>
              <w:t>Root/detail bits by level</w:t>
            </w:r>
          </w:p>
        </w:tc>
      </w:tr>
      <w:tr w:rsidR="00E70F9C" w14:paraId="09EB8954" w14:textId="77777777" w:rsidTr="00ED4E69">
        <w:trPr>
          <w:jc w:val="center"/>
        </w:trPr>
        <w:tc>
          <w:tcPr>
            <w:tcW w:w="1825" w:type="dxa"/>
            <w:vAlign w:val="center"/>
          </w:tcPr>
          <w:p w14:paraId="000E38F6" w14:textId="77777777" w:rsidR="00E70F9C" w:rsidRDefault="00000000" w:rsidP="00955230">
            <w:r>
              <w:rPr>
                <w:sz w:val="17"/>
              </w:rPr>
              <w:t>Tree shape</w:t>
            </w:r>
          </w:p>
        </w:tc>
        <w:tc>
          <w:tcPr>
            <w:tcW w:w="3672" w:type="dxa"/>
            <w:vAlign w:val="center"/>
          </w:tcPr>
          <w:p w14:paraId="3CABED7D" w14:textId="77777777" w:rsidR="00E70F9C" w:rsidRDefault="00000000" w:rsidP="00955230">
            <w:r>
              <w:rPr>
                <w:sz w:val="17"/>
              </w:rPr>
              <w:t>binary, variable arity, learned segmentation</w:t>
            </w:r>
          </w:p>
        </w:tc>
        <w:tc>
          <w:tcPr>
            <w:tcW w:w="4032" w:type="dxa"/>
            <w:vAlign w:val="center"/>
          </w:tcPr>
          <w:p w14:paraId="2AC2B020" w14:textId="77777777" w:rsidR="00E70F9C" w:rsidRDefault="00000000" w:rsidP="00955230">
            <w:r>
              <w:rPr>
                <w:sz w:val="17"/>
              </w:rPr>
              <w:t>Total bits including boundaries</w:t>
            </w:r>
          </w:p>
        </w:tc>
      </w:tr>
      <w:tr w:rsidR="00E70F9C" w14:paraId="6363EC12" w14:textId="77777777" w:rsidTr="00ED4E69">
        <w:trPr>
          <w:jc w:val="center"/>
        </w:trPr>
        <w:tc>
          <w:tcPr>
            <w:tcW w:w="1825" w:type="dxa"/>
            <w:vAlign w:val="center"/>
          </w:tcPr>
          <w:p w14:paraId="2C001CDB" w14:textId="77777777" w:rsidR="00E70F9C" w:rsidRDefault="00000000" w:rsidP="00955230">
            <w:r>
              <w:rPr>
                <w:sz w:val="17"/>
              </w:rPr>
              <w:t>Evidence type</w:t>
            </w:r>
          </w:p>
        </w:tc>
        <w:tc>
          <w:tcPr>
            <w:tcW w:w="3672" w:type="dxa"/>
            <w:vAlign w:val="center"/>
          </w:tcPr>
          <w:p w14:paraId="1B5FC006" w14:textId="77777777" w:rsidR="00E70F9C" w:rsidRDefault="00000000" w:rsidP="00955230">
            <w:r>
              <w:rPr>
                <w:sz w:val="17"/>
              </w:rPr>
              <w:t>text, quantities, identifiers, drawings, schedules</w:t>
            </w:r>
          </w:p>
        </w:tc>
        <w:tc>
          <w:tcPr>
            <w:tcW w:w="4032" w:type="dxa"/>
            <w:vAlign w:val="center"/>
          </w:tcPr>
          <w:p w14:paraId="43565E14" w14:textId="77777777" w:rsidR="00E70F9C" w:rsidRDefault="00000000" w:rsidP="00955230">
            <w:r>
              <w:rPr>
                <w:sz w:val="17"/>
              </w:rPr>
              <w:t>Exact reconstruction and semantic utility</w:t>
            </w:r>
          </w:p>
        </w:tc>
      </w:tr>
      <w:tr w:rsidR="00E70F9C" w14:paraId="65E5C104" w14:textId="77777777" w:rsidTr="00ED4E69">
        <w:trPr>
          <w:jc w:val="center"/>
        </w:trPr>
        <w:tc>
          <w:tcPr>
            <w:tcW w:w="1825" w:type="dxa"/>
            <w:vAlign w:val="center"/>
          </w:tcPr>
          <w:p w14:paraId="0B646155" w14:textId="77777777" w:rsidR="00E70F9C" w:rsidRDefault="00000000" w:rsidP="00955230">
            <w:r>
              <w:rPr>
                <w:sz w:val="17"/>
              </w:rPr>
              <w:t>Storage policy</w:t>
            </w:r>
          </w:p>
        </w:tc>
        <w:tc>
          <w:tcPr>
            <w:tcW w:w="3672" w:type="dxa"/>
            <w:vAlign w:val="center"/>
          </w:tcPr>
          <w:p w14:paraId="24F6B7D9" w14:textId="77777777" w:rsidR="00E70F9C" w:rsidRDefault="00000000" w:rsidP="00955230">
            <w:r>
              <w:rPr>
                <w:sz w:val="17"/>
              </w:rPr>
              <w:t>canonical, cached parents, full redundant ledger</w:t>
            </w:r>
          </w:p>
        </w:tc>
        <w:tc>
          <w:tcPr>
            <w:tcW w:w="4032" w:type="dxa"/>
            <w:vAlign w:val="center"/>
          </w:tcPr>
          <w:p w14:paraId="27F7BBA0" w14:textId="77777777" w:rsidR="00E70F9C" w:rsidRDefault="00000000" w:rsidP="00955230">
            <w:r>
              <w:rPr>
                <w:sz w:val="17"/>
              </w:rPr>
              <w:t>Latency-memory-audit frontier</w:t>
            </w:r>
          </w:p>
        </w:tc>
      </w:tr>
      <w:tr w:rsidR="00E70F9C" w14:paraId="1863FBC2" w14:textId="77777777" w:rsidTr="00ED4E69">
        <w:trPr>
          <w:jc w:val="center"/>
        </w:trPr>
        <w:tc>
          <w:tcPr>
            <w:tcW w:w="1825" w:type="dxa"/>
            <w:vAlign w:val="center"/>
          </w:tcPr>
          <w:p w14:paraId="3A2A92C4" w14:textId="77777777" w:rsidR="00E70F9C" w:rsidRDefault="00000000" w:rsidP="00955230">
            <w:r>
              <w:rPr>
                <w:sz w:val="17"/>
              </w:rPr>
              <w:t>Corruption</w:t>
            </w:r>
          </w:p>
        </w:tc>
        <w:tc>
          <w:tcPr>
            <w:tcW w:w="3672" w:type="dxa"/>
            <w:vAlign w:val="center"/>
          </w:tcPr>
          <w:p w14:paraId="0E4D3AA7" w14:textId="77777777" w:rsidR="00E70F9C" w:rsidRDefault="00000000" w:rsidP="00955230">
            <w:r>
              <w:rPr>
                <w:sz w:val="17"/>
              </w:rPr>
              <w:t>root, detail, boundary, provenance, codec metadata</w:t>
            </w:r>
          </w:p>
        </w:tc>
        <w:tc>
          <w:tcPr>
            <w:tcW w:w="4032" w:type="dxa"/>
            <w:vAlign w:val="center"/>
          </w:tcPr>
          <w:p w14:paraId="43CFDD27" w14:textId="77777777" w:rsidR="00E70F9C" w:rsidRDefault="00000000" w:rsidP="00955230">
            <w:r>
              <w:rPr>
                <w:sz w:val="17"/>
              </w:rPr>
              <w:t>Gate 0B detection coverage</w:t>
            </w:r>
          </w:p>
        </w:tc>
      </w:tr>
    </w:tbl>
    <w:p w14:paraId="4EBE0C1B" w14:textId="77777777" w:rsidR="00E70F9C" w:rsidRDefault="00000000" w:rsidP="00955230">
      <w:pPr>
        <w:pStyle w:val="Heading1"/>
      </w:pPr>
      <w:r>
        <w:t>References</w:t>
      </w:r>
    </w:p>
    <w:p w14:paraId="6BE33E59" w14:textId="77777777" w:rsidR="00E70F9C" w:rsidRDefault="00000000" w:rsidP="00955230">
      <w:pPr>
        <w:pStyle w:val="Reference"/>
        <w:ind w:left="360" w:hanging="360"/>
        <w:jc w:val="both"/>
      </w:pPr>
      <w:r>
        <w:rPr>
          <w:rFonts w:ascii="Times New Roman" w:hAnsi="Times New Roman"/>
          <w:sz w:val="18"/>
        </w:rPr>
        <w:t>Calderbank, A. R., Daubechies, I., Sweldens, W., &amp; Yeo, B.-L. (1998). Wavelet transforms that map integers to integers. Applied and Computational Harmonic Analysis, 5(3), 332–369. https://doi.org/10.1006/acha.1997.0238</w:t>
      </w:r>
    </w:p>
    <w:p w14:paraId="07DBD4AC" w14:textId="77777777" w:rsidR="00E70F9C" w:rsidRDefault="00000000" w:rsidP="00955230">
      <w:pPr>
        <w:pStyle w:val="Reference"/>
        <w:ind w:left="360" w:hanging="360"/>
        <w:jc w:val="both"/>
      </w:pPr>
      <w:r>
        <w:rPr>
          <w:rFonts w:ascii="Times New Roman" w:hAnsi="Times New Roman"/>
          <w:sz w:val="18"/>
        </w:rPr>
        <w:t>Cover, T. M., &amp; Thomas, J. A. (2006). Elements of Information Theory (2nd ed.). Wiley.</w:t>
      </w:r>
    </w:p>
    <w:p w14:paraId="177A732C" w14:textId="77777777" w:rsidR="00E70F9C" w:rsidRDefault="00000000" w:rsidP="00955230">
      <w:pPr>
        <w:pStyle w:val="Reference"/>
        <w:ind w:left="360" w:hanging="360"/>
        <w:jc w:val="both"/>
      </w:pPr>
      <w:r>
        <w:rPr>
          <w:rFonts w:ascii="Times New Roman" w:hAnsi="Times New Roman"/>
          <w:sz w:val="18"/>
        </w:rPr>
        <w:t>Daubechies, I., &amp; Sweldens, W. (1998). Factoring wavelet transforms into lifting steps. Journal of Fourier Analysis and Applications, 4, 247–269. https://doi.org/10.1007/BF02476026</w:t>
      </w:r>
    </w:p>
    <w:p w14:paraId="4FA12AA9" w14:textId="77777777" w:rsidR="00E70F9C" w:rsidRDefault="00000000" w:rsidP="00955230">
      <w:pPr>
        <w:pStyle w:val="Reference"/>
        <w:ind w:left="360" w:hanging="360"/>
        <w:jc w:val="both"/>
      </w:pPr>
      <w:r>
        <w:rPr>
          <w:rFonts w:ascii="Times New Roman" w:hAnsi="Times New Roman"/>
          <w:sz w:val="18"/>
        </w:rPr>
        <w:t>Dinh, L., Sohl-Dickstein, J., &amp; Bengio, S. (2017). Density estimation using Real NVP. International Conference on Learning Representations. arXiv:1605.08803.</w:t>
      </w:r>
    </w:p>
    <w:p w14:paraId="74EE80C4" w14:textId="77777777" w:rsidR="00E70F9C" w:rsidRDefault="00000000" w:rsidP="00955230">
      <w:pPr>
        <w:pStyle w:val="Reference"/>
        <w:ind w:left="360" w:hanging="360"/>
        <w:jc w:val="both"/>
      </w:pPr>
      <w:r>
        <w:rPr>
          <w:rFonts w:ascii="Times New Roman" w:hAnsi="Times New Roman"/>
          <w:sz w:val="18"/>
        </w:rPr>
        <w:t>Federal Information Processing Standards Publication 180-4. (2015). Secure Hash Standard (SHS). National Institute of Standards and Technology. https://doi.org/10.6028/NIST.FIPS.180-4</w:t>
      </w:r>
    </w:p>
    <w:p w14:paraId="7CCEC434" w14:textId="77777777" w:rsidR="00E70F9C" w:rsidRDefault="00000000" w:rsidP="00955230">
      <w:pPr>
        <w:pStyle w:val="Reference"/>
        <w:ind w:left="360" w:hanging="360"/>
        <w:jc w:val="both"/>
      </w:pPr>
      <w:r>
        <w:rPr>
          <w:rFonts w:ascii="Times New Roman" w:hAnsi="Times New Roman"/>
          <w:sz w:val="18"/>
        </w:rPr>
        <w:t>Ghosh, D. P. (2026). ISET: Invertible Sequence Embedding from Transformer. https://doi.org/10.13140/RG.2.2.36457.67684</w:t>
      </w:r>
    </w:p>
    <w:p w14:paraId="2349F967" w14:textId="77777777" w:rsidR="00E70F9C" w:rsidRDefault="00000000" w:rsidP="00955230">
      <w:pPr>
        <w:pStyle w:val="Reference"/>
        <w:ind w:left="360" w:hanging="360"/>
        <w:jc w:val="both"/>
      </w:pPr>
      <w:r>
        <w:rPr>
          <w:rFonts w:ascii="Times New Roman" w:hAnsi="Times New Roman"/>
          <w:sz w:val="18"/>
        </w:rPr>
        <w:t>Ghosh, D. P. (2026). The Geometry of Defensible Action: An Enrichment-Ladder Theory of Certifiable Intelligence. https://doi.org/10.13140/RG.2.2.24454.54080</w:t>
      </w:r>
    </w:p>
    <w:p w14:paraId="67F1974B" w14:textId="77777777" w:rsidR="00E70F9C" w:rsidRDefault="00000000" w:rsidP="00955230">
      <w:pPr>
        <w:pStyle w:val="Reference"/>
        <w:ind w:left="360" w:hanging="360"/>
        <w:jc w:val="both"/>
      </w:pPr>
      <w:r>
        <w:rPr>
          <w:rFonts w:ascii="Times New Roman" w:hAnsi="Times New Roman"/>
          <w:sz w:val="18"/>
        </w:rPr>
        <w:t>Ghosh, D. P. (2026). Dynamic Predictive Gluing: A Sheaf-Theoretic Theory of Consciousness and the Necessity of Sleep. https://doi.org/10.13140/RG.2.2.19848.99846</w:t>
      </w:r>
    </w:p>
    <w:p w14:paraId="3A45FEE6" w14:textId="77777777" w:rsidR="00E70F9C" w:rsidRDefault="00000000" w:rsidP="00955230">
      <w:pPr>
        <w:pStyle w:val="Reference"/>
        <w:ind w:left="360" w:hanging="360"/>
        <w:jc w:val="both"/>
      </w:pPr>
      <w:r>
        <w:rPr>
          <w:rFonts w:ascii="Times New Roman" w:hAnsi="Times New Roman"/>
          <w:sz w:val="18"/>
        </w:rPr>
        <w:t>Ghosh, D. P. (2026). Proximity, Uniformity, and Provenance: A Sheaf-Theoretic Reading of the Transformer Block. https://doi.org/10.13140/RG.2.2.22726.02889</w:t>
      </w:r>
    </w:p>
    <w:p w14:paraId="2A50918D" w14:textId="77777777" w:rsidR="00E70F9C" w:rsidRDefault="00000000" w:rsidP="00955230">
      <w:pPr>
        <w:pStyle w:val="Reference"/>
        <w:ind w:left="360" w:hanging="360"/>
        <w:jc w:val="both"/>
      </w:pPr>
      <w:r>
        <w:rPr>
          <w:rFonts w:ascii="Times New Roman" w:hAnsi="Times New Roman"/>
          <w:sz w:val="18"/>
        </w:rPr>
        <w:t>Ghosh, D. P. (2026). Hypercovering and Descent: A Thalamo-Cortical Algorithm for Defensible Multimodal Gluing. https://doi.org/10.13140/RG.2.2.31337.45929</w:t>
      </w:r>
    </w:p>
    <w:p w14:paraId="6FEC9973" w14:textId="77777777" w:rsidR="00E70F9C" w:rsidRDefault="00000000" w:rsidP="00955230">
      <w:pPr>
        <w:pStyle w:val="Reference"/>
        <w:ind w:left="360" w:hanging="360"/>
        <w:jc w:val="both"/>
      </w:pPr>
      <w:r>
        <w:rPr>
          <w:rFonts w:ascii="Times New Roman" w:hAnsi="Times New Roman"/>
          <w:sz w:val="18"/>
        </w:rPr>
        <w:t>Ghosh, D. P. (2026). The Restriction Vertex: The Algebra of Restriction, Its Realization as Cortical Feedback, and the Executive Veto. https://doi.org/10.13140/RG.2.2.18717.68323</w:t>
      </w:r>
    </w:p>
    <w:p w14:paraId="62C7B8B3" w14:textId="77777777" w:rsidR="00E70F9C" w:rsidRDefault="00000000" w:rsidP="00955230">
      <w:pPr>
        <w:pStyle w:val="Reference"/>
        <w:ind w:left="360" w:hanging="360"/>
        <w:jc w:val="both"/>
      </w:pPr>
      <w:r>
        <w:rPr>
          <w:rFonts w:ascii="Times New Roman" w:hAnsi="Times New Roman"/>
          <w:sz w:val="18"/>
        </w:rPr>
        <w:t>Ghosh, D. P. (2026). Nerve-Attention: The Simplicial Domain of Audit. https://doi.org/10.13140/RG.2.2.27630.57925</w:t>
      </w:r>
    </w:p>
    <w:p w14:paraId="2305A8D6" w14:textId="77777777" w:rsidR="00E70F9C" w:rsidRDefault="00000000" w:rsidP="00955230">
      <w:pPr>
        <w:pStyle w:val="Reference"/>
        <w:ind w:left="360" w:hanging="360"/>
        <w:jc w:val="both"/>
      </w:pPr>
      <w:r>
        <w:rPr>
          <w:rFonts w:ascii="Times New Roman" w:hAnsi="Times New Roman"/>
          <w:sz w:val="18"/>
        </w:rPr>
        <w:t>Goldberg, D. (1991). What every computer scientist should know about floating-point arithmetic. ACM Computing Surveys, 23(1), 5–48. https://doi.org/10.1145/103162.103163</w:t>
      </w:r>
    </w:p>
    <w:p w14:paraId="2B2ACC3F" w14:textId="77777777" w:rsidR="00E70F9C" w:rsidRDefault="00000000" w:rsidP="00955230">
      <w:pPr>
        <w:pStyle w:val="Reference"/>
        <w:ind w:left="360" w:hanging="360"/>
        <w:jc w:val="both"/>
      </w:pPr>
      <w:r>
        <w:rPr>
          <w:rFonts w:ascii="Times New Roman" w:hAnsi="Times New Roman"/>
          <w:sz w:val="18"/>
        </w:rPr>
        <w:t>Higham, N. J. (2002). Accuracy and Stability of Numerical Algorithms (2nd ed.). SIAM. https://doi.org/10.1137/1.9780898718027</w:t>
      </w:r>
    </w:p>
    <w:p w14:paraId="23EA50B3" w14:textId="77777777" w:rsidR="00E70F9C" w:rsidRDefault="00000000" w:rsidP="00955230">
      <w:pPr>
        <w:pStyle w:val="Reference"/>
        <w:ind w:left="360" w:hanging="360"/>
        <w:jc w:val="both"/>
      </w:pPr>
      <w:r>
        <w:rPr>
          <w:rFonts w:ascii="Times New Roman" w:hAnsi="Times New Roman"/>
          <w:sz w:val="18"/>
        </w:rPr>
        <w:t>Kingma, D. P., &amp; Dhariwal, P. (2018). Glow: Generative flow with invertible 1×1 convolutions. Advances in Neural Information Processing Systems, 31.</w:t>
      </w:r>
    </w:p>
    <w:p w14:paraId="6F26A543" w14:textId="77777777" w:rsidR="00E70F9C" w:rsidRDefault="00000000" w:rsidP="00955230">
      <w:pPr>
        <w:pStyle w:val="Reference"/>
        <w:ind w:left="360" w:hanging="360"/>
        <w:jc w:val="both"/>
      </w:pPr>
      <w:r>
        <w:rPr>
          <w:rFonts w:ascii="Times New Roman" w:hAnsi="Times New Roman"/>
          <w:sz w:val="18"/>
        </w:rPr>
        <w:t>Munkres, J. R. (2000). Topology (2nd ed.). Prentice Hall.</w:t>
      </w:r>
    </w:p>
    <w:p w14:paraId="389EEB0F" w14:textId="77777777" w:rsidR="00E70F9C" w:rsidRDefault="00000000" w:rsidP="00955230">
      <w:pPr>
        <w:pStyle w:val="Reference"/>
        <w:ind w:left="360" w:hanging="360"/>
        <w:jc w:val="both"/>
      </w:pPr>
      <w:r>
        <w:rPr>
          <w:rFonts w:ascii="Times New Roman" w:hAnsi="Times New Roman"/>
          <w:sz w:val="18"/>
        </w:rPr>
        <w:t>Shannon, C. E. (1948). A mathematical theory of communication. Bell System Technical Journal, 27, 379–423 and 623–656. https://doi.org/10.1002/j.1538-7305.1948.tb01338.x</w:t>
      </w:r>
    </w:p>
    <w:p w14:paraId="43AC71B2" w14:textId="77777777" w:rsidR="00E70F9C" w:rsidRDefault="00000000" w:rsidP="00955230">
      <w:pPr>
        <w:pStyle w:val="Reference"/>
        <w:ind w:left="360" w:hanging="360"/>
        <w:jc w:val="both"/>
      </w:pPr>
      <w:r>
        <w:rPr>
          <w:rFonts w:ascii="Times New Roman" w:hAnsi="Times New Roman"/>
          <w:sz w:val="18"/>
        </w:rPr>
        <w:t>Sweldens, W. (1996). The lifting scheme: A custom-design construction of biorthogonal wavelets. Applied and Computational Harmonic Analysis, 3(2), 186–200. https://doi.org/10.1006/acha.1996.0015</w:t>
      </w:r>
    </w:p>
    <w:sectPr w:rsidR="00E70F9C" w:rsidSect="00034616">
      <w:headerReference w:type="default" r:id="rId11"/>
      <w:footerReference w:type="default" r:id="rId12"/>
      <w:pgSz w:w="12240" w:h="15840"/>
      <w:pgMar w:top="1080" w:right="1224" w:bottom="1037"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CE8C3" w14:textId="77777777" w:rsidR="005F1FB7" w:rsidRDefault="005F1FB7">
      <w:pPr>
        <w:spacing w:after="0" w:line="240" w:lineRule="auto"/>
      </w:pPr>
      <w:r>
        <w:separator/>
      </w:r>
    </w:p>
  </w:endnote>
  <w:endnote w:type="continuationSeparator" w:id="0">
    <w:p w14:paraId="4868709A" w14:textId="77777777" w:rsidR="005F1FB7" w:rsidRDefault="005F1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26BC" w14:textId="77777777" w:rsidR="00E70F9C" w:rsidRDefault="00000000">
    <w:pPr>
      <w:pStyle w:val="Footer"/>
      <w:jc w:val="center"/>
    </w:pPr>
    <w:r>
      <w:rPr>
        <w:color w:val="595959"/>
        <w:sz w:val="17"/>
      </w:rPr>
      <w:t xml:space="preserve">D. P. Ghosh  |  Defensible Intelligence Series  |  </w:t>
    </w:r>
    <w:r>
      <w:fldChar w:fldCharType="begin"/>
    </w:r>
    <w:r>
      <w:instrText>PAGE</w:instrText>
    </w:r>
    <w:r w:rsidR="00955230">
      <w:fldChar w:fldCharType="separate"/>
    </w:r>
    <w:r w:rsidR="009552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AAC70" w14:textId="77777777" w:rsidR="005F1FB7" w:rsidRDefault="005F1FB7">
      <w:pPr>
        <w:spacing w:after="0" w:line="240" w:lineRule="auto"/>
      </w:pPr>
      <w:r>
        <w:separator/>
      </w:r>
    </w:p>
  </w:footnote>
  <w:footnote w:type="continuationSeparator" w:id="0">
    <w:p w14:paraId="4958E997" w14:textId="77777777" w:rsidR="005F1FB7" w:rsidRDefault="005F1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46CD" w14:textId="77777777" w:rsidR="00E70F9C" w:rsidRDefault="00000000">
    <w:pPr>
      <w:pStyle w:val="Header"/>
      <w:jc w:val="right"/>
    </w:pPr>
    <w:r>
      <w:rPr>
        <w:i/>
        <w:color w:val="595959"/>
        <w:sz w:val="17"/>
      </w:rPr>
      <w:t>H-ISET: Hierarchy Without Erasure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094177">
    <w:abstractNumId w:val="8"/>
  </w:num>
  <w:num w:numId="2" w16cid:durableId="16470321">
    <w:abstractNumId w:val="6"/>
  </w:num>
  <w:num w:numId="3" w16cid:durableId="928275543">
    <w:abstractNumId w:val="5"/>
  </w:num>
  <w:num w:numId="4" w16cid:durableId="1501654439">
    <w:abstractNumId w:val="4"/>
  </w:num>
  <w:num w:numId="5" w16cid:durableId="12877116">
    <w:abstractNumId w:val="7"/>
  </w:num>
  <w:num w:numId="6" w16cid:durableId="1430008413">
    <w:abstractNumId w:val="3"/>
  </w:num>
  <w:num w:numId="7" w16cid:durableId="384179012">
    <w:abstractNumId w:val="2"/>
  </w:num>
  <w:num w:numId="8" w16cid:durableId="76829134">
    <w:abstractNumId w:val="1"/>
  </w:num>
  <w:num w:numId="9" w16cid:durableId="67877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716"/>
    <w:rsid w:val="0029639D"/>
    <w:rsid w:val="00326F90"/>
    <w:rsid w:val="00401B79"/>
    <w:rsid w:val="005F1FB7"/>
    <w:rsid w:val="006E7A96"/>
    <w:rsid w:val="006E7B77"/>
    <w:rsid w:val="007129D3"/>
    <w:rsid w:val="008F5E6D"/>
    <w:rsid w:val="00955230"/>
    <w:rsid w:val="009C4B84"/>
    <w:rsid w:val="00AA1D8D"/>
    <w:rsid w:val="00B47730"/>
    <w:rsid w:val="00CB0664"/>
    <w:rsid w:val="00E70F9C"/>
    <w:rsid w:val="00ED4E69"/>
    <w:rsid w:val="00FA3D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3CE55"/>
  <w14:defaultImageDpi w14:val="300"/>
  <w15:docId w15:val="{97F97394-1423-4539-B409-FD8BB235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595959"/>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oremTitle">
    <w:name w:val="Theorem Title"/>
    <w:pPr>
      <w:keepNext/>
      <w:spacing w:before="140" w:after="20"/>
    </w:pPr>
  </w:style>
  <w:style w:type="paragraph" w:customStyle="1" w:styleId="TheoremBody">
    <w:name w:val="Theorem Body"/>
    <w:pPr>
      <w:spacing w:after="120" w:line="247" w:lineRule="auto"/>
      <w:ind w:left="360" w:right="216"/>
    </w:pPr>
  </w:style>
  <w:style w:type="paragraph" w:customStyle="1" w:styleId="Reference">
    <w:name w:val="Reference"/>
    <w:pPr>
      <w:spacing w:after="50" w:line="240" w:lineRule="auto"/>
    </w:pPr>
  </w:style>
  <w:style w:type="paragraph" w:customStyle="1" w:styleId="AbstractBody">
    <w:name w:val="Abstract Body"/>
    <w:pPr>
      <w:spacing w:after="120" w:line="240" w:lineRule="auto"/>
      <w:ind w:left="360" w:right="360"/>
    </w:pPr>
  </w:style>
  <w:style w:type="paragraph" w:customStyle="1" w:styleId="StatusBody">
    <w:name w:val="Status Body"/>
    <w:pPr>
      <w:spacing w:after="120" w:line="240" w:lineRule="auto"/>
      <w:ind w:left="360" w:right="360"/>
    </w:pPr>
  </w:style>
  <w:style w:type="character" w:styleId="Hyperlink">
    <w:name w:val="Hyperlink"/>
    <w:basedOn w:val="DefaultParagraphFont"/>
    <w:uiPriority w:val="99"/>
    <w:unhideWhenUsed/>
    <w:rsid w:val="00401B79"/>
    <w:rPr>
      <w:color w:val="0000FF" w:themeColor="hyperlink"/>
      <w:u w:val="single"/>
    </w:rPr>
  </w:style>
  <w:style w:type="character" w:styleId="UnresolvedMention">
    <w:name w:val="Unresolved Mention"/>
    <w:basedOn w:val="DefaultParagraphFont"/>
    <w:uiPriority w:val="99"/>
    <w:semiHidden/>
    <w:unhideWhenUsed/>
    <w:rsid w:val="00401B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36457.6768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3140/RG.2.2.15852.73609" TargetMode="External"/><Relationship Id="rId4" Type="http://schemas.openxmlformats.org/officeDocument/2006/relationships/settings" Target="settings.xml"/><Relationship Id="rId9" Type="http://schemas.openxmlformats.org/officeDocument/2006/relationships/hyperlink" Target="mailto:debiprasadghosh@lntecc.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5994</Words>
  <Characters>34168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Hierarchy Without Erasure: H-ISET as a Lossless Lifting Tower</vt:lpstr>
    </vt:vector>
  </TitlesOfParts>
  <Manager/>
  <Company/>
  <LinksUpToDate>false</LinksUpToDate>
  <CharactersWithSpaces>40082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Hierarchy Without Erasure: H-ISET as a Lossless Lifting Tower</dc:title>
  <dc:subject>Hierarchical invertible sequence embedding, lifting transforms, codelength, provenance, and machine-level reversibility</dc:subject>
  <dc:creator>D. P. Ghosh</dc:creator>
  <cp:keywords>H-ISET; lifting scheme; invertible hierarchy; sequence embedding; codelength; provenance; floating-point reversibility; defensible intelligence</cp:keywords>
  <dc:description>Prepared as a Defensible Intelligence Series exploration note.</dc:description>
  <cp:lastModifiedBy>Debiprasad Ghosh</cp:lastModifiedBy>
  <cp:revision>9</cp:revision>
  <cp:lastPrinted>2026-07-27T17:43:00Z</cp:lastPrinted>
  <dcterms:created xsi:type="dcterms:W3CDTF">2013-12-23T23:15:00Z</dcterms:created>
  <dcterms:modified xsi:type="dcterms:W3CDTF">2026-07-27T17:47:00Z</dcterms:modified>
  <cp:category/>
</cp:coreProperties>
</file>