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B9362" w14:textId="77777777" w:rsidR="00B03820" w:rsidRDefault="00B03820" w:rsidP="00A55992"/>
    <w:p w14:paraId="222EF5E6" w14:textId="77777777" w:rsidR="00B03820" w:rsidRDefault="00B03820" w:rsidP="00A55992"/>
    <w:p w14:paraId="645C7581" w14:textId="77777777" w:rsidR="00B03820" w:rsidRPr="00B03820" w:rsidRDefault="00B03820" w:rsidP="00B03820">
      <w:pPr>
        <w:pStyle w:val="BodyText"/>
      </w:pPr>
    </w:p>
    <w:p w14:paraId="7FEAED41" w14:textId="7EF1ED71" w:rsidR="00B03820" w:rsidRDefault="00B03820" w:rsidP="00B03820">
      <w:pPr>
        <w:pStyle w:val="Heading1"/>
        <w:jc w:val="center"/>
        <w:rPr>
          <w:sz w:val="66"/>
          <w:szCs w:val="66"/>
        </w:rPr>
      </w:pPr>
      <w:bookmarkStart w:id="0" w:name="_Toc235040823"/>
      <w:r w:rsidRPr="00B03820">
        <w:rPr>
          <w:sz w:val="66"/>
          <w:szCs w:val="66"/>
        </w:rPr>
        <w:t>How Does Defensible Intelligence Refuse, Repair, and Remember?</w:t>
      </w:r>
      <w:bookmarkEnd w:id="0"/>
    </w:p>
    <w:p w14:paraId="2554CDBA" w14:textId="77777777" w:rsidR="00A55992" w:rsidRDefault="00A55992" w:rsidP="00A55992">
      <w:pPr>
        <w:pStyle w:val="BodyText"/>
      </w:pPr>
    </w:p>
    <w:p w14:paraId="5E1E67ED" w14:textId="77777777" w:rsidR="00A55992" w:rsidRPr="00A55992" w:rsidRDefault="00A55992" w:rsidP="00A55992">
      <w:pPr>
        <w:pStyle w:val="BodyText"/>
      </w:pPr>
    </w:p>
    <w:p w14:paraId="2CAABAF7" w14:textId="77777777" w:rsidR="00A55992" w:rsidRDefault="00B03820" w:rsidP="00A55992">
      <w:pPr>
        <w:pStyle w:val="Heading2"/>
        <w:numPr>
          <w:ilvl w:val="0"/>
          <w:numId w:val="3"/>
        </w:numPr>
        <w:rPr>
          <w:sz w:val="48"/>
          <w:szCs w:val="48"/>
        </w:rPr>
      </w:pPr>
      <w:bookmarkStart w:id="1" w:name="_Toc235040824"/>
      <w:r w:rsidRPr="00B03820">
        <w:rPr>
          <w:sz w:val="48"/>
          <w:szCs w:val="48"/>
        </w:rPr>
        <w:t>Global-Section Policy,</w:t>
      </w:r>
      <w:bookmarkEnd w:id="1"/>
      <w:r w:rsidRPr="00B03820">
        <w:rPr>
          <w:sz w:val="48"/>
          <w:szCs w:val="48"/>
        </w:rPr>
        <w:t xml:space="preserve"> </w:t>
      </w:r>
    </w:p>
    <w:p w14:paraId="458BCFCC" w14:textId="77777777" w:rsidR="00A55992" w:rsidRDefault="00B03820" w:rsidP="00A55992">
      <w:pPr>
        <w:pStyle w:val="Heading2"/>
        <w:numPr>
          <w:ilvl w:val="0"/>
          <w:numId w:val="3"/>
        </w:numPr>
        <w:rPr>
          <w:sz w:val="48"/>
          <w:szCs w:val="48"/>
        </w:rPr>
      </w:pPr>
      <w:bookmarkStart w:id="2" w:name="_Toc235040825"/>
      <w:r w:rsidRPr="00B03820">
        <w:rPr>
          <w:sz w:val="48"/>
          <w:szCs w:val="48"/>
        </w:rPr>
        <w:t>Active Experimentation,</w:t>
      </w:r>
      <w:bookmarkEnd w:id="2"/>
      <w:r w:rsidRPr="00B03820">
        <w:rPr>
          <w:sz w:val="48"/>
          <w:szCs w:val="48"/>
        </w:rPr>
        <w:t xml:space="preserve"> </w:t>
      </w:r>
    </w:p>
    <w:p w14:paraId="318E09A3" w14:textId="77777777" w:rsidR="00A55992" w:rsidRDefault="00B03820" w:rsidP="00A55992">
      <w:pPr>
        <w:pStyle w:val="Heading2"/>
        <w:numPr>
          <w:ilvl w:val="0"/>
          <w:numId w:val="3"/>
        </w:numPr>
        <w:rPr>
          <w:sz w:val="48"/>
          <w:szCs w:val="48"/>
        </w:rPr>
      </w:pPr>
      <w:bookmarkStart w:id="3" w:name="_Toc235040826"/>
      <w:r w:rsidRPr="00B03820">
        <w:rPr>
          <w:sz w:val="48"/>
          <w:szCs w:val="48"/>
        </w:rPr>
        <w:t>Audit → Lift, and</w:t>
      </w:r>
      <w:bookmarkEnd w:id="3"/>
      <w:r w:rsidRPr="00B03820">
        <w:rPr>
          <w:sz w:val="48"/>
          <w:szCs w:val="48"/>
        </w:rPr>
        <w:t xml:space="preserve"> </w:t>
      </w:r>
    </w:p>
    <w:p w14:paraId="729CC235" w14:textId="1FAFAD0A" w:rsidR="00B03820" w:rsidRPr="00B03820" w:rsidRDefault="00B03820" w:rsidP="00A55992">
      <w:pPr>
        <w:pStyle w:val="Heading2"/>
        <w:numPr>
          <w:ilvl w:val="0"/>
          <w:numId w:val="3"/>
        </w:numPr>
        <w:rPr>
          <w:sz w:val="48"/>
          <w:szCs w:val="48"/>
        </w:rPr>
      </w:pPr>
      <w:bookmarkStart w:id="4" w:name="_Toc235040827"/>
      <w:r w:rsidRPr="00B03820">
        <w:rPr>
          <w:sz w:val="48"/>
          <w:szCs w:val="48"/>
        </w:rPr>
        <w:t>the Paired Brain–Machine</w:t>
      </w:r>
      <w:bookmarkEnd w:id="4"/>
    </w:p>
    <w:p w14:paraId="2103CBB5" w14:textId="77777777" w:rsidR="00B03820" w:rsidRDefault="00B03820" w:rsidP="00A55992">
      <w:pPr>
        <w:rPr>
          <w:b/>
          <w:bCs/>
          <w:sz w:val="44"/>
          <w:szCs w:val="44"/>
        </w:rPr>
      </w:pPr>
    </w:p>
    <w:p w14:paraId="11CF5B0E" w14:textId="77777777" w:rsidR="00B03820" w:rsidRDefault="00B03820" w:rsidP="00B03820">
      <w:pPr>
        <w:jc w:val="center"/>
        <w:rPr>
          <w:b/>
          <w:bCs/>
          <w:sz w:val="44"/>
          <w:szCs w:val="44"/>
        </w:rPr>
      </w:pPr>
    </w:p>
    <w:p w14:paraId="02FB302A" w14:textId="29AAA02B" w:rsidR="00B03820" w:rsidRDefault="00B03820" w:rsidP="00B03820">
      <w:pPr>
        <w:jc w:val="center"/>
        <w:rPr>
          <w:b/>
          <w:bCs/>
          <w:sz w:val="44"/>
          <w:szCs w:val="44"/>
        </w:rPr>
      </w:pPr>
      <w:r w:rsidRPr="00B03820">
        <w:rPr>
          <w:b/>
          <w:bCs/>
          <w:sz w:val="44"/>
          <w:szCs w:val="44"/>
        </w:rPr>
        <w:t>D. P. Ghosh</w:t>
      </w:r>
    </w:p>
    <w:p w14:paraId="136FF7FA" w14:textId="7204D526" w:rsidR="00BF46ED" w:rsidRPr="00BF46ED" w:rsidRDefault="00BF46ED" w:rsidP="00B03820">
      <w:pPr>
        <w:jc w:val="center"/>
        <w:rPr>
          <w:b/>
          <w:bCs/>
          <w:sz w:val="28"/>
          <w:szCs w:val="28"/>
        </w:rPr>
      </w:pPr>
      <w:hyperlink r:id="rId7" w:history="1">
        <w:r w:rsidRPr="00BF46ED">
          <w:rPr>
            <w:rStyle w:val="Hyperlink"/>
            <w:b/>
            <w:bCs/>
            <w:sz w:val="28"/>
            <w:szCs w:val="28"/>
          </w:rPr>
          <w:t>https://doi.org/10.13140/RG.2.2.17097.30568</w:t>
        </w:r>
      </w:hyperlink>
      <w:r w:rsidRPr="00BF46ED">
        <w:rPr>
          <w:b/>
          <w:bCs/>
          <w:sz w:val="28"/>
          <w:szCs w:val="28"/>
        </w:rPr>
        <w:t xml:space="preserve"> </w:t>
      </w:r>
    </w:p>
    <w:p w14:paraId="569A73AC" w14:textId="77777777" w:rsidR="009A4464" w:rsidRPr="00B03820" w:rsidRDefault="009A4464" w:rsidP="00B03820">
      <w:pPr>
        <w:jc w:val="center"/>
        <w:rPr>
          <w:sz w:val="44"/>
          <w:szCs w:val="44"/>
        </w:rPr>
      </w:pPr>
    </w:p>
    <w:p w14:paraId="724191B5" w14:textId="7C6E14A7" w:rsidR="00D1334E" w:rsidRDefault="00B03820" w:rsidP="00B03820">
      <w:pPr>
        <w:jc w:val="both"/>
      </w:pPr>
      <w:r>
        <w:br w:type="page"/>
      </w:r>
    </w:p>
    <w:p w14:paraId="721FB640" w14:textId="77777777" w:rsidR="00D1334E" w:rsidRPr="00D1334E" w:rsidRDefault="00D1334E" w:rsidP="00D1334E">
      <w:pPr>
        <w:jc w:val="both"/>
        <w:rPr>
          <w:sz w:val="28"/>
          <w:szCs w:val="28"/>
          <w:lang w:val="en-IN"/>
        </w:rPr>
      </w:pPr>
      <w:r w:rsidRPr="00D1334E">
        <w:rPr>
          <w:i/>
          <w:iCs/>
          <w:sz w:val="28"/>
          <w:szCs w:val="28"/>
          <w:lang w:val="en-IN"/>
        </w:rPr>
        <w:lastRenderedPageBreak/>
        <w:t>How Does Defensible Intelligence Refuse, Repair, and Remember?</w:t>
      </w:r>
      <w:r w:rsidRPr="00D1334E">
        <w:rPr>
          <w:sz w:val="28"/>
          <w:szCs w:val="28"/>
          <w:lang w:val="en-IN"/>
        </w:rPr>
        <w:t xml:space="preserve"> is the sixth and concluding volume of the Structural Intelligence Bridge. It assembles the earlier books’ routes, sheaves, cohomology, persistence, Semantic Compiler, and homotopy-class policy into one operational architecture. Its central question is not whether a machine can produce an answer, but whether it can determine when an answer is coherent, authorized, actionable, repairable, memorable, or worthy of refusal.</w:t>
      </w:r>
    </w:p>
    <w:p w14:paraId="459FB6BA" w14:textId="77777777" w:rsidR="00D1334E" w:rsidRPr="00D1334E" w:rsidRDefault="00D1334E" w:rsidP="00D1334E">
      <w:pPr>
        <w:jc w:val="both"/>
        <w:rPr>
          <w:sz w:val="28"/>
          <w:szCs w:val="28"/>
          <w:lang w:val="en-IN"/>
        </w:rPr>
      </w:pPr>
      <w:r w:rsidRPr="00D1334E">
        <w:rPr>
          <w:sz w:val="28"/>
          <w:szCs w:val="28"/>
          <w:lang w:val="en-IN"/>
        </w:rPr>
        <w:t>The book begins by treating reasoning strategies, experts, tools, evidence sources, and institutional chambers as local sections over a shared cover. Their public interfaces are restriction maps, and their compatibility is tested through cohomological binding. The resulting global-section policy does not return a crude yes or no; it distinguishes exact, approximate, conditional, repairable, obstructed, and non-certifiable outcomes.</w:t>
      </w:r>
    </w:p>
    <w:p w14:paraId="1B31E9B2" w14:textId="77777777" w:rsidR="00D1334E" w:rsidRPr="00D1334E" w:rsidRDefault="00D1334E" w:rsidP="00D1334E">
      <w:pPr>
        <w:jc w:val="both"/>
        <w:rPr>
          <w:sz w:val="28"/>
          <w:szCs w:val="28"/>
          <w:lang w:val="en-IN"/>
        </w:rPr>
      </w:pPr>
      <w:r w:rsidRPr="00D1334E">
        <w:rPr>
          <w:sz w:val="28"/>
          <w:szCs w:val="28"/>
          <w:lang w:val="en-IN"/>
        </w:rPr>
        <w:t>A second major contribution is the separation of three sheaves: claim, authority, and action. A conclusion may be technically coherent yet unauthorized or unsafe to execute. Release therefore requires compatible global sections in all three spaces.</w:t>
      </w:r>
    </w:p>
    <w:p w14:paraId="64DF0942" w14:textId="77777777" w:rsidR="00D1334E" w:rsidRPr="00D1334E" w:rsidRDefault="00D1334E" w:rsidP="00D1334E">
      <w:pPr>
        <w:jc w:val="both"/>
        <w:rPr>
          <w:sz w:val="28"/>
          <w:szCs w:val="28"/>
          <w:lang w:val="en-IN"/>
        </w:rPr>
      </w:pPr>
      <w:r w:rsidRPr="00D1334E">
        <w:rPr>
          <w:sz w:val="28"/>
          <w:szCs w:val="28"/>
          <w:lang w:val="en-IN"/>
        </w:rPr>
        <w:t xml:space="preserve">When a genuine obstruction remains, the system does not merely stop. It localizes the harmonic support of the contradiction and directs clarification, retrieval, measurement, redesign, or escalation toward the interface </w:t>
      </w:r>
      <w:proofErr w:type="gramStart"/>
      <w:r w:rsidRPr="00D1334E">
        <w:rPr>
          <w:sz w:val="28"/>
          <w:szCs w:val="28"/>
          <w:lang w:val="en-IN"/>
        </w:rPr>
        <w:t>where</w:t>
      </w:r>
      <w:proofErr w:type="gramEnd"/>
      <w:r w:rsidRPr="00D1334E">
        <w:rPr>
          <w:sz w:val="28"/>
          <w:szCs w:val="28"/>
          <w:lang w:val="en-IN"/>
        </w:rPr>
        <w:t xml:space="preserve"> repair matters most. This turns refusal into productive inquiry.</w:t>
      </w:r>
    </w:p>
    <w:p w14:paraId="5B7320A3" w14:textId="77777777" w:rsidR="00D1334E" w:rsidRPr="00D1334E" w:rsidRDefault="00D1334E" w:rsidP="00D1334E">
      <w:pPr>
        <w:jc w:val="both"/>
        <w:rPr>
          <w:sz w:val="28"/>
          <w:szCs w:val="28"/>
          <w:lang w:val="en-IN"/>
        </w:rPr>
      </w:pPr>
      <w:r w:rsidRPr="00D1334E">
        <w:rPr>
          <w:sz w:val="28"/>
          <w:szCs w:val="28"/>
          <w:lang w:val="en-IN"/>
        </w:rPr>
        <w:t>The book then divides cognition into online audit and offline lift. Online reasoning proposes, compiles, audits, withholds, and records unresolved debts. Offline processing verifies equivalences, refines covers, separates false merges, preserves lawful cycles, and consolidates a certified memory ledger.</w:t>
      </w:r>
    </w:p>
    <w:p w14:paraId="3C1FDE13" w14:textId="7D2D0849" w:rsidR="00B03820" w:rsidRPr="00D1334E" w:rsidRDefault="00D1334E" w:rsidP="00B03820">
      <w:pPr>
        <w:jc w:val="both"/>
        <w:rPr>
          <w:sz w:val="28"/>
          <w:szCs w:val="28"/>
          <w:lang w:val="en-IN"/>
        </w:rPr>
      </w:pPr>
      <w:r w:rsidRPr="00D1334E">
        <w:rPr>
          <w:sz w:val="28"/>
          <w:szCs w:val="28"/>
          <w:lang w:val="en-IN"/>
        </w:rPr>
        <w:t xml:space="preserve">The final chapter pairs every executable mechanism with a falsifiable neural hypothesis while preserving their distinction. The architecture ends at the signature horizon: the machine may compute signability, but responsibility for choosing and signing remains with an authorized human or institution. Thus, defensible intelligence earns release through structure, not fluency. It is the completed machine toward which the entire series progresses. </w:t>
      </w:r>
    </w:p>
    <w:p w14:paraId="1F2665E0" w14:textId="77777777" w:rsidR="00B03820" w:rsidRDefault="00B03820" w:rsidP="00B03820">
      <w:pPr>
        <w:jc w:val="both"/>
      </w:pPr>
      <w:r>
        <w:br w:type="page"/>
      </w:r>
    </w:p>
    <w:p w14:paraId="7AA49078" w14:textId="77777777" w:rsidR="00D1334E" w:rsidRDefault="00D1334E" w:rsidP="00B03820">
      <w:pPr>
        <w:jc w:val="both"/>
      </w:pPr>
    </w:p>
    <w:p w14:paraId="3E3D7155" w14:textId="56661F92" w:rsidR="00D1334E" w:rsidRDefault="00D1334E" w:rsidP="00B03820">
      <w:pPr>
        <w:pStyle w:val="TOCHeading"/>
        <w:jc w:val="both"/>
        <w:rPr>
          <w:rFonts w:asciiTheme="minorHAnsi" w:eastAsiaTheme="minorHAnsi" w:hAnsiTheme="minorHAnsi" w:cstheme="minorBidi"/>
          <w:color w:val="auto"/>
          <w:sz w:val="24"/>
          <w:szCs w:val="24"/>
        </w:rPr>
      </w:pPr>
    </w:p>
    <w:sdt>
      <w:sdtPr>
        <w:rPr>
          <w:rFonts w:asciiTheme="minorHAnsi" w:eastAsiaTheme="minorHAnsi" w:hAnsiTheme="minorHAnsi" w:cstheme="minorBidi"/>
          <w:color w:val="auto"/>
          <w:sz w:val="24"/>
          <w:szCs w:val="24"/>
        </w:rPr>
        <w:id w:val="-1527332695"/>
        <w:docPartObj>
          <w:docPartGallery w:val="Table of Contents"/>
          <w:docPartUnique/>
        </w:docPartObj>
      </w:sdtPr>
      <w:sdtContent>
        <w:p w14:paraId="7245D8E1" w14:textId="5F7C4A5B" w:rsidR="00A04CF9" w:rsidRDefault="00000000" w:rsidP="00B03820">
          <w:pPr>
            <w:pStyle w:val="TOCHeading"/>
            <w:jc w:val="both"/>
          </w:pPr>
          <w:r>
            <w:t>Table of Contents</w:t>
          </w:r>
        </w:p>
        <w:p w14:paraId="6BFA588D" w14:textId="2DD3E16F" w:rsidR="00A55992" w:rsidRDefault="00000000">
          <w:pPr>
            <w:pStyle w:val="TOC1"/>
            <w:tabs>
              <w:tab w:val="right" w:leader="dot" w:pos="9350"/>
            </w:tabs>
            <w:rPr>
              <w:rFonts w:eastAsiaTheme="minorEastAsia"/>
              <w:noProof/>
              <w:kern w:val="2"/>
              <w:szCs w:val="30"/>
              <w:lang w:val="en-IN" w:eastAsia="en-IN" w:bidi="bn-IN"/>
              <w14:ligatures w14:val="standardContextual"/>
            </w:rPr>
          </w:pPr>
          <w:r>
            <w:fldChar w:fldCharType="begin"/>
          </w:r>
          <w:r>
            <w:instrText>TOC \o "1-2" \h \z \u</w:instrText>
          </w:r>
          <w:r>
            <w:fldChar w:fldCharType="separate"/>
          </w:r>
          <w:hyperlink w:anchor="_Toc235040823" w:history="1">
            <w:r w:rsidR="00A55992" w:rsidRPr="006D7C52">
              <w:rPr>
                <w:rStyle w:val="Hyperlink"/>
                <w:noProof/>
              </w:rPr>
              <w:t>How Does Defensible Intelligence Refuse, Repair, and Remember?</w:t>
            </w:r>
            <w:r w:rsidR="00A55992">
              <w:rPr>
                <w:noProof/>
                <w:webHidden/>
              </w:rPr>
              <w:tab/>
            </w:r>
            <w:r w:rsidR="00A55992">
              <w:rPr>
                <w:noProof/>
                <w:webHidden/>
              </w:rPr>
              <w:fldChar w:fldCharType="begin"/>
            </w:r>
            <w:r w:rsidR="00A55992">
              <w:rPr>
                <w:noProof/>
                <w:webHidden/>
              </w:rPr>
              <w:instrText xml:space="preserve"> PAGEREF _Toc235040823 \h </w:instrText>
            </w:r>
            <w:r w:rsidR="00A55992">
              <w:rPr>
                <w:noProof/>
                <w:webHidden/>
              </w:rPr>
            </w:r>
            <w:r w:rsidR="00A55992">
              <w:rPr>
                <w:noProof/>
                <w:webHidden/>
              </w:rPr>
              <w:fldChar w:fldCharType="separate"/>
            </w:r>
            <w:r w:rsidR="00A55992">
              <w:rPr>
                <w:noProof/>
                <w:webHidden/>
              </w:rPr>
              <w:t>1</w:t>
            </w:r>
            <w:r w:rsidR="00A55992">
              <w:rPr>
                <w:noProof/>
                <w:webHidden/>
              </w:rPr>
              <w:fldChar w:fldCharType="end"/>
            </w:r>
          </w:hyperlink>
        </w:p>
        <w:p w14:paraId="7E241B4B" w14:textId="19E32564" w:rsidR="00A55992" w:rsidRDefault="00A55992">
          <w:pPr>
            <w:pStyle w:val="TOC2"/>
            <w:tabs>
              <w:tab w:val="left" w:pos="720"/>
              <w:tab w:val="right" w:leader="dot" w:pos="9350"/>
            </w:tabs>
            <w:rPr>
              <w:rFonts w:eastAsiaTheme="minorEastAsia"/>
              <w:noProof/>
              <w:kern w:val="2"/>
              <w:szCs w:val="30"/>
              <w:lang w:val="en-IN" w:eastAsia="en-IN" w:bidi="bn-IN"/>
              <w14:ligatures w14:val="standardContextual"/>
            </w:rPr>
          </w:pPr>
          <w:hyperlink w:anchor="_Toc235040824" w:history="1">
            <w:r w:rsidRPr="006D7C52">
              <w:rPr>
                <w:rStyle w:val="Hyperlink"/>
                <w:noProof/>
              </w:rPr>
              <w:t>1.</w:t>
            </w:r>
            <w:r>
              <w:rPr>
                <w:rFonts w:eastAsiaTheme="minorEastAsia"/>
                <w:noProof/>
                <w:kern w:val="2"/>
                <w:szCs w:val="30"/>
                <w:lang w:val="en-IN" w:eastAsia="en-IN" w:bidi="bn-IN"/>
                <w14:ligatures w14:val="standardContextual"/>
              </w:rPr>
              <w:tab/>
            </w:r>
            <w:r w:rsidRPr="006D7C52">
              <w:rPr>
                <w:rStyle w:val="Hyperlink"/>
                <w:noProof/>
              </w:rPr>
              <w:t>Global-Section Policy,</w:t>
            </w:r>
            <w:r>
              <w:rPr>
                <w:noProof/>
                <w:webHidden/>
              </w:rPr>
              <w:tab/>
            </w:r>
            <w:r>
              <w:rPr>
                <w:noProof/>
                <w:webHidden/>
              </w:rPr>
              <w:fldChar w:fldCharType="begin"/>
            </w:r>
            <w:r>
              <w:rPr>
                <w:noProof/>
                <w:webHidden/>
              </w:rPr>
              <w:instrText xml:space="preserve"> PAGEREF _Toc235040824 \h </w:instrText>
            </w:r>
            <w:r>
              <w:rPr>
                <w:noProof/>
                <w:webHidden/>
              </w:rPr>
            </w:r>
            <w:r>
              <w:rPr>
                <w:noProof/>
                <w:webHidden/>
              </w:rPr>
              <w:fldChar w:fldCharType="separate"/>
            </w:r>
            <w:r>
              <w:rPr>
                <w:noProof/>
                <w:webHidden/>
              </w:rPr>
              <w:t>1</w:t>
            </w:r>
            <w:r>
              <w:rPr>
                <w:noProof/>
                <w:webHidden/>
              </w:rPr>
              <w:fldChar w:fldCharType="end"/>
            </w:r>
          </w:hyperlink>
        </w:p>
        <w:p w14:paraId="4A381909" w14:textId="33139708" w:rsidR="00A55992" w:rsidRDefault="00A55992">
          <w:pPr>
            <w:pStyle w:val="TOC2"/>
            <w:tabs>
              <w:tab w:val="left" w:pos="720"/>
              <w:tab w:val="right" w:leader="dot" w:pos="9350"/>
            </w:tabs>
            <w:rPr>
              <w:rFonts w:eastAsiaTheme="minorEastAsia"/>
              <w:noProof/>
              <w:kern w:val="2"/>
              <w:szCs w:val="30"/>
              <w:lang w:val="en-IN" w:eastAsia="en-IN" w:bidi="bn-IN"/>
              <w14:ligatures w14:val="standardContextual"/>
            </w:rPr>
          </w:pPr>
          <w:hyperlink w:anchor="_Toc235040825" w:history="1">
            <w:r w:rsidRPr="006D7C52">
              <w:rPr>
                <w:rStyle w:val="Hyperlink"/>
                <w:noProof/>
              </w:rPr>
              <w:t>2.</w:t>
            </w:r>
            <w:r>
              <w:rPr>
                <w:rFonts w:eastAsiaTheme="minorEastAsia"/>
                <w:noProof/>
                <w:kern w:val="2"/>
                <w:szCs w:val="30"/>
                <w:lang w:val="en-IN" w:eastAsia="en-IN" w:bidi="bn-IN"/>
                <w14:ligatures w14:val="standardContextual"/>
              </w:rPr>
              <w:tab/>
            </w:r>
            <w:r w:rsidRPr="006D7C52">
              <w:rPr>
                <w:rStyle w:val="Hyperlink"/>
                <w:noProof/>
              </w:rPr>
              <w:t>Active Experimentation,</w:t>
            </w:r>
            <w:r>
              <w:rPr>
                <w:noProof/>
                <w:webHidden/>
              </w:rPr>
              <w:tab/>
            </w:r>
            <w:r>
              <w:rPr>
                <w:noProof/>
                <w:webHidden/>
              </w:rPr>
              <w:fldChar w:fldCharType="begin"/>
            </w:r>
            <w:r>
              <w:rPr>
                <w:noProof/>
                <w:webHidden/>
              </w:rPr>
              <w:instrText xml:space="preserve"> PAGEREF _Toc235040825 \h </w:instrText>
            </w:r>
            <w:r>
              <w:rPr>
                <w:noProof/>
                <w:webHidden/>
              </w:rPr>
            </w:r>
            <w:r>
              <w:rPr>
                <w:noProof/>
                <w:webHidden/>
              </w:rPr>
              <w:fldChar w:fldCharType="separate"/>
            </w:r>
            <w:r>
              <w:rPr>
                <w:noProof/>
                <w:webHidden/>
              </w:rPr>
              <w:t>1</w:t>
            </w:r>
            <w:r>
              <w:rPr>
                <w:noProof/>
                <w:webHidden/>
              </w:rPr>
              <w:fldChar w:fldCharType="end"/>
            </w:r>
          </w:hyperlink>
        </w:p>
        <w:p w14:paraId="652553CC" w14:textId="3DE88792" w:rsidR="00A55992" w:rsidRDefault="00A55992">
          <w:pPr>
            <w:pStyle w:val="TOC2"/>
            <w:tabs>
              <w:tab w:val="left" w:pos="720"/>
              <w:tab w:val="right" w:leader="dot" w:pos="9350"/>
            </w:tabs>
            <w:rPr>
              <w:rFonts w:eastAsiaTheme="minorEastAsia"/>
              <w:noProof/>
              <w:kern w:val="2"/>
              <w:szCs w:val="30"/>
              <w:lang w:val="en-IN" w:eastAsia="en-IN" w:bidi="bn-IN"/>
              <w14:ligatures w14:val="standardContextual"/>
            </w:rPr>
          </w:pPr>
          <w:hyperlink w:anchor="_Toc235040826" w:history="1">
            <w:r w:rsidRPr="006D7C52">
              <w:rPr>
                <w:rStyle w:val="Hyperlink"/>
                <w:noProof/>
              </w:rPr>
              <w:t>3.</w:t>
            </w:r>
            <w:r>
              <w:rPr>
                <w:rFonts w:eastAsiaTheme="minorEastAsia"/>
                <w:noProof/>
                <w:kern w:val="2"/>
                <w:szCs w:val="30"/>
                <w:lang w:val="en-IN" w:eastAsia="en-IN" w:bidi="bn-IN"/>
                <w14:ligatures w14:val="standardContextual"/>
              </w:rPr>
              <w:tab/>
            </w:r>
            <w:r w:rsidRPr="006D7C52">
              <w:rPr>
                <w:rStyle w:val="Hyperlink"/>
                <w:noProof/>
              </w:rPr>
              <w:t>Audit → Lift, and</w:t>
            </w:r>
            <w:r>
              <w:rPr>
                <w:noProof/>
                <w:webHidden/>
              </w:rPr>
              <w:tab/>
            </w:r>
            <w:r>
              <w:rPr>
                <w:noProof/>
                <w:webHidden/>
              </w:rPr>
              <w:fldChar w:fldCharType="begin"/>
            </w:r>
            <w:r>
              <w:rPr>
                <w:noProof/>
                <w:webHidden/>
              </w:rPr>
              <w:instrText xml:space="preserve"> PAGEREF _Toc235040826 \h </w:instrText>
            </w:r>
            <w:r>
              <w:rPr>
                <w:noProof/>
                <w:webHidden/>
              </w:rPr>
            </w:r>
            <w:r>
              <w:rPr>
                <w:noProof/>
                <w:webHidden/>
              </w:rPr>
              <w:fldChar w:fldCharType="separate"/>
            </w:r>
            <w:r>
              <w:rPr>
                <w:noProof/>
                <w:webHidden/>
              </w:rPr>
              <w:t>1</w:t>
            </w:r>
            <w:r>
              <w:rPr>
                <w:noProof/>
                <w:webHidden/>
              </w:rPr>
              <w:fldChar w:fldCharType="end"/>
            </w:r>
          </w:hyperlink>
        </w:p>
        <w:p w14:paraId="640C97AB" w14:textId="1C0D1849" w:rsidR="00A55992" w:rsidRDefault="00A55992">
          <w:pPr>
            <w:pStyle w:val="TOC2"/>
            <w:tabs>
              <w:tab w:val="left" w:pos="720"/>
              <w:tab w:val="right" w:leader="dot" w:pos="9350"/>
            </w:tabs>
            <w:rPr>
              <w:rFonts w:eastAsiaTheme="minorEastAsia"/>
              <w:noProof/>
              <w:kern w:val="2"/>
              <w:szCs w:val="30"/>
              <w:lang w:val="en-IN" w:eastAsia="en-IN" w:bidi="bn-IN"/>
              <w14:ligatures w14:val="standardContextual"/>
            </w:rPr>
          </w:pPr>
          <w:hyperlink w:anchor="_Toc235040827" w:history="1">
            <w:r w:rsidRPr="006D7C52">
              <w:rPr>
                <w:rStyle w:val="Hyperlink"/>
                <w:noProof/>
              </w:rPr>
              <w:t>4.</w:t>
            </w:r>
            <w:r>
              <w:rPr>
                <w:rFonts w:eastAsiaTheme="minorEastAsia"/>
                <w:noProof/>
                <w:kern w:val="2"/>
                <w:szCs w:val="30"/>
                <w:lang w:val="en-IN" w:eastAsia="en-IN" w:bidi="bn-IN"/>
                <w14:ligatures w14:val="standardContextual"/>
              </w:rPr>
              <w:tab/>
            </w:r>
            <w:r w:rsidRPr="006D7C52">
              <w:rPr>
                <w:rStyle w:val="Hyperlink"/>
                <w:noProof/>
              </w:rPr>
              <w:t>the Paired Brain–Machine</w:t>
            </w:r>
            <w:r>
              <w:rPr>
                <w:noProof/>
                <w:webHidden/>
              </w:rPr>
              <w:tab/>
            </w:r>
            <w:r>
              <w:rPr>
                <w:noProof/>
                <w:webHidden/>
              </w:rPr>
              <w:fldChar w:fldCharType="begin"/>
            </w:r>
            <w:r>
              <w:rPr>
                <w:noProof/>
                <w:webHidden/>
              </w:rPr>
              <w:instrText xml:space="preserve"> PAGEREF _Toc235040827 \h </w:instrText>
            </w:r>
            <w:r>
              <w:rPr>
                <w:noProof/>
                <w:webHidden/>
              </w:rPr>
            </w:r>
            <w:r>
              <w:rPr>
                <w:noProof/>
                <w:webHidden/>
              </w:rPr>
              <w:fldChar w:fldCharType="separate"/>
            </w:r>
            <w:r>
              <w:rPr>
                <w:noProof/>
                <w:webHidden/>
              </w:rPr>
              <w:t>1</w:t>
            </w:r>
            <w:r>
              <w:rPr>
                <w:noProof/>
                <w:webHidden/>
              </w:rPr>
              <w:fldChar w:fldCharType="end"/>
            </w:r>
          </w:hyperlink>
        </w:p>
        <w:p w14:paraId="52235DCD" w14:textId="12988229" w:rsidR="00A55992" w:rsidRDefault="00A55992">
          <w:pPr>
            <w:pStyle w:val="TOC2"/>
            <w:tabs>
              <w:tab w:val="right" w:leader="dot" w:pos="9350"/>
            </w:tabs>
            <w:rPr>
              <w:rFonts w:eastAsiaTheme="minorEastAsia"/>
              <w:noProof/>
              <w:kern w:val="2"/>
              <w:szCs w:val="30"/>
              <w:lang w:val="en-IN" w:eastAsia="en-IN" w:bidi="bn-IN"/>
              <w14:ligatures w14:val="standardContextual"/>
            </w:rPr>
          </w:pPr>
          <w:hyperlink w:anchor="_Toc235040828" w:history="1">
            <w:r w:rsidRPr="006D7C52">
              <w:rPr>
                <w:rStyle w:val="Hyperlink"/>
                <w:noProof/>
              </w:rPr>
              <w:t>Preface — The Whole Machine</w:t>
            </w:r>
            <w:r>
              <w:rPr>
                <w:noProof/>
                <w:webHidden/>
              </w:rPr>
              <w:tab/>
            </w:r>
            <w:r>
              <w:rPr>
                <w:noProof/>
                <w:webHidden/>
              </w:rPr>
              <w:fldChar w:fldCharType="begin"/>
            </w:r>
            <w:r>
              <w:rPr>
                <w:noProof/>
                <w:webHidden/>
              </w:rPr>
              <w:instrText xml:space="preserve"> PAGEREF _Toc235040828 \h </w:instrText>
            </w:r>
            <w:r>
              <w:rPr>
                <w:noProof/>
                <w:webHidden/>
              </w:rPr>
            </w:r>
            <w:r>
              <w:rPr>
                <w:noProof/>
                <w:webHidden/>
              </w:rPr>
              <w:fldChar w:fldCharType="separate"/>
            </w:r>
            <w:r>
              <w:rPr>
                <w:noProof/>
                <w:webHidden/>
              </w:rPr>
              <w:t>3</w:t>
            </w:r>
            <w:r>
              <w:rPr>
                <w:noProof/>
                <w:webHidden/>
              </w:rPr>
              <w:fldChar w:fldCharType="end"/>
            </w:r>
          </w:hyperlink>
        </w:p>
        <w:p w14:paraId="31D263C8" w14:textId="6BCD02EA" w:rsidR="00A55992" w:rsidRDefault="00A55992">
          <w:pPr>
            <w:pStyle w:val="TOC2"/>
            <w:tabs>
              <w:tab w:val="right" w:leader="dot" w:pos="9350"/>
            </w:tabs>
            <w:rPr>
              <w:rFonts w:eastAsiaTheme="minorEastAsia"/>
              <w:noProof/>
              <w:kern w:val="2"/>
              <w:szCs w:val="30"/>
              <w:lang w:val="en-IN" w:eastAsia="en-IN" w:bidi="bn-IN"/>
              <w14:ligatures w14:val="standardContextual"/>
            </w:rPr>
          </w:pPr>
          <w:hyperlink w:anchor="_Toc235040829" w:history="1">
            <w:r w:rsidRPr="006D7C52">
              <w:rPr>
                <w:rStyle w:val="Hyperlink"/>
                <w:noProof/>
              </w:rPr>
              <w:t>1. Everything Is a Local Section</w:t>
            </w:r>
            <w:r>
              <w:rPr>
                <w:noProof/>
                <w:webHidden/>
              </w:rPr>
              <w:tab/>
            </w:r>
            <w:r>
              <w:rPr>
                <w:noProof/>
                <w:webHidden/>
              </w:rPr>
              <w:fldChar w:fldCharType="begin"/>
            </w:r>
            <w:r>
              <w:rPr>
                <w:noProof/>
                <w:webHidden/>
              </w:rPr>
              <w:instrText xml:space="preserve"> PAGEREF _Toc235040829 \h </w:instrText>
            </w:r>
            <w:r>
              <w:rPr>
                <w:noProof/>
                <w:webHidden/>
              </w:rPr>
            </w:r>
            <w:r>
              <w:rPr>
                <w:noProof/>
                <w:webHidden/>
              </w:rPr>
              <w:fldChar w:fldCharType="separate"/>
            </w:r>
            <w:r>
              <w:rPr>
                <w:noProof/>
                <w:webHidden/>
              </w:rPr>
              <w:t>4</w:t>
            </w:r>
            <w:r>
              <w:rPr>
                <w:noProof/>
                <w:webHidden/>
              </w:rPr>
              <w:fldChar w:fldCharType="end"/>
            </w:r>
          </w:hyperlink>
        </w:p>
        <w:p w14:paraId="6F4AAF1E" w14:textId="19F7AE93" w:rsidR="00A55992" w:rsidRDefault="00A55992">
          <w:pPr>
            <w:pStyle w:val="TOC2"/>
            <w:tabs>
              <w:tab w:val="right" w:leader="dot" w:pos="9350"/>
            </w:tabs>
            <w:rPr>
              <w:rFonts w:eastAsiaTheme="minorEastAsia"/>
              <w:noProof/>
              <w:kern w:val="2"/>
              <w:szCs w:val="30"/>
              <w:lang w:val="en-IN" w:eastAsia="en-IN" w:bidi="bn-IN"/>
              <w14:ligatures w14:val="standardContextual"/>
            </w:rPr>
          </w:pPr>
          <w:hyperlink w:anchor="_Toc235040830" w:history="1">
            <w:r w:rsidRPr="006D7C52">
              <w:rPr>
                <w:rStyle w:val="Hyperlink"/>
                <w:noProof/>
              </w:rPr>
              <w:t>2. Cohomological Binding</w:t>
            </w:r>
            <w:r>
              <w:rPr>
                <w:noProof/>
                <w:webHidden/>
              </w:rPr>
              <w:tab/>
            </w:r>
            <w:r>
              <w:rPr>
                <w:noProof/>
                <w:webHidden/>
              </w:rPr>
              <w:fldChar w:fldCharType="begin"/>
            </w:r>
            <w:r>
              <w:rPr>
                <w:noProof/>
                <w:webHidden/>
              </w:rPr>
              <w:instrText xml:space="preserve"> PAGEREF _Toc235040830 \h </w:instrText>
            </w:r>
            <w:r>
              <w:rPr>
                <w:noProof/>
                <w:webHidden/>
              </w:rPr>
            </w:r>
            <w:r>
              <w:rPr>
                <w:noProof/>
                <w:webHidden/>
              </w:rPr>
              <w:fldChar w:fldCharType="separate"/>
            </w:r>
            <w:r>
              <w:rPr>
                <w:noProof/>
                <w:webHidden/>
              </w:rPr>
              <w:t>5</w:t>
            </w:r>
            <w:r>
              <w:rPr>
                <w:noProof/>
                <w:webHidden/>
              </w:rPr>
              <w:fldChar w:fldCharType="end"/>
            </w:r>
          </w:hyperlink>
        </w:p>
        <w:p w14:paraId="1F2D0C55" w14:textId="3135C3D0" w:rsidR="00A55992" w:rsidRDefault="00A55992">
          <w:pPr>
            <w:pStyle w:val="TOC2"/>
            <w:tabs>
              <w:tab w:val="right" w:leader="dot" w:pos="9350"/>
            </w:tabs>
            <w:rPr>
              <w:rFonts w:eastAsiaTheme="minorEastAsia"/>
              <w:noProof/>
              <w:kern w:val="2"/>
              <w:szCs w:val="30"/>
              <w:lang w:val="en-IN" w:eastAsia="en-IN" w:bidi="bn-IN"/>
              <w14:ligatures w14:val="standardContextual"/>
            </w:rPr>
          </w:pPr>
          <w:hyperlink w:anchor="_Toc235040831" w:history="1">
            <w:r w:rsidRPr="006D7C52">
              <w:rPr>
                <w:rStyle w:val="Hyperlink"/>
                <w:noProof/>
              </w:rPr>
              <w:t>3. Knowing Is Not Permission — The Three Sheaves</w:t>
            </w:r>
            <w:r>
              <w:rPr>
                <w:noProof/>
                <w:webHidden/>
              </w:rPr>
              <w:tab/>
            </w:r>
            <w:r>
              <w:rPr>
                <w:noProof/>
                <w:webHidden/>
              </w:rPr>
              <w:fldChar w:fldCharType="begin"/>
            </w:r>
            <w:r>
              <w:rPr>
                <w:noProof/>
                <w:webHidden/>
              </w:rPr>
              <w:instrText xml:space="preserve"> PAGEREF _Toc235040831 \h </w:instrText>
            </w:r>
            <w:r>
              <w:rPr>
                <w:noProof/>
                <w:webHidden/>
              </w:rPr>
            </w:r>
            <w:r>
              <w:rPr>
                <w:noProof/>
                <w:webHidden/>
              </w:rPr>
              <w:fldChar w:fldCharType="separate"/>
            </w:r>
            <w:r>
              <w:rPr>
                <w:noProof/>
                <w:webHidden/>
              </w:rPr>
              <w:t>6</w:t>
            </w:r>
            <w:r>
              <w:rPr>
                <w:noProof/>
                <w:webHidden/>
              </w:rPr>
              <w:fldChar w:fldCharType="end"/>
            </w:r>
          </w:hyperlink>
        </w:p>
        <w:p w14:paraId="1E3EEB3A" w14:textId="544D09DB" w:rsidR="00A55992" w:rsidRDefault="00A55992">
          <w:pPr>
            <w:pStyle w:val="TOC2"/>
            <w:tabs>
              <w:tab w:val="right" w:leader="dot" w:pos="9350"/>
            </w:tabs>
            <w:rPr>
              <w:rFonts w:eastAsiaTheme="minorEastAsia"/>
              <w:noProof/>
              <w:kern w:val="2"/>
              <w:szCs w:val="30"/>
              <w:lang w:val="en-IN" w:eastAsia="en-IN" w:bidi="bn-IN"/>
              <w14:ligatures w14:val="standardContextual"/>
            </w:rPr>
          </w:pPr>
          <w:hyperlink w:anchor="_Toc235040832" w:history="1">
            <w:r w:rsidRPr="006D7C52">
              <w:rPr>
                <w:rStyle w:val="Hyperlink"/>
                <w:noProof/>
              </w:rPr>
              <w:t>4. Repair — Aiming at the Contradiction</w:t>
            </w:r>
            <w:r>
              <w:rPr>
                <w:noProof/>
                <w:webHidden/>
              </w:rPr>
              <w:tab/>
            </w:r>
            <w:r>
              <w:rPr>
                <w:noProof/>
                <w:webHidden/>
              </w:rPr>
              <w:fldChar w:fldCharType="begin"/>
            </w:r>
            <w:r>
              <w:rPr>
                <w:noProof/>
                <w:webHidden/>
              </w:rPr>
              <w:instrText xml:space="preserve"> PAGEREF _Toc235040832 \h </w:instrText>
            </w:r>
            <w:r>
              <w:rPr>
                <w:noProof/>
                <w:webHidden/>
              </w:rPr>
            </w:r>
            <w:r>
              <w:rPr>
                <w:noProof/>
                <w:webHidden/>
              </w:rPr>
              <w:fldChar w:fldCharType="separate"/>
            </w:r>
            <w:r>
              <w:rPr>
                <w:noProof/>
                <w:webHidden/>
              </w:rPr>
              <w:t>7</w:t>
            </w:r>
            <w:r>
              <w:rPr>
                <w:noProof/>
                <w:webHidden/>
              </w:rPr>
              <w:fldChar w:fldCharType="end"/>
            </w:r>
          </w:hyperlink>
        </w:p>
        <w:p w14:paraId="6ED2DB72" w14:textId="0AF6B68E" w:rsidR="00A55992" w:rsidRDefault="00A55992">
          <w:pPr>
            <w:pStyle w:val="TOC2"/>
            <w:tabs>
              <w:tab w:val="right" w:leader="dot" w:pos="9350"/>
            </w:tabs>
            <w:rPr>
              <w:rFonts w:eastAsiaTheme="minorEastAsia"/>
              <w:noProof/>
              <w:kern w:val="2"/>
              <w:szCs w:val="30"/>
              <w:lang w:val="en-IN" w:eastAsia="en-IN" w:bidi="bn-IN"/>
              <w14:ligatures w14:val="standardContextual"/>
            </w:rPr>
          </w:pPr>
          <w:hyperlink w:anchor="_Toc235040833" w:history="1">
            <w:r w:rsidRPr="006D7C52">
              <w:rPr>
                <w:rStyle w:val="Hyperlink"/>
                <w:noProof/>
              </w:rPr>
              <w:t>5. Remember — Online Audit, Offline Lift</w:t>
            </w:r>
            <w:r>
              <w:rPr>
                <w:noProof/>
                <w:webHidden/>
              </w:rPr>
              <w:tab/>
            </w:r>
            <w:r>
              <w:rPr>
                <w:noProof/>
                <w:webHidden/>
              </w:rPr>
              <w:fldChar w:fldCharType="begin"/>
            </w:r>
            <w:r>
              <w:rPr>
                <w:noProof/>
                <w:webHidden/>
              </w:rPr>
              <w:instrText xml:space="preserve"> PAGEREF _Toc235040833 \h </w:instrText>
            </w:r>
            <w:r>
              <w:rPr>
                <w:noProof/>
                <w:webHidden/>
              </w:rPr>
            </w:r>
            <w:r>
              <w:rPr>
                <w:noProof/>
                <w:webHidden/>
              </w:rPr>
              <w:fldChar w:fldCharType="separate"/>
            </w:r>
            <w:r>
              <w:rPr>
                <w:noProof/>
                <w:webHidden/>
              </w:rPr>
              <w:t>9</w:t>
            </w:r>
            <w:r>
              <w:rPr>
                <w:noProof/>
                <w:webHidden/>
              </w:rPr>
              <w:fldChar w:fldCharType="end"/>
            </w:r>
          </w:hyperlink>
        </w:p>
        <w:p w14:paraId="2A399A47" w14:textId="0D0F7D3A" w:rsidR="00A55992" w:rsidRDefault="00A55992">
          <w:pPr>
            <w:pStyle w:val="TOC2"/>
            <w:tabs>
              <w:tab w:val="right" w:leader="dot" w:pos="9350"/>
            </w:tabs>
            <w:rPr>
              <w:rFonts w:eastAsiaTheme="minorEastAsia"/>
              <w:noProof/>
              <w:kern w:val="2"/>
              <w:szCs w:val="30"/>
              <w:lang w:val="en-IN" w:eastAsia="en-IN" w:bidi="bn-IN"/>
              <w14:ligatures w14:val="standardContextual"/>
            </w:rPr>
          </w:pPr>
          <w:hyperlink w:anchor="_Toc235040834" w:history="1">
            <w:r w:rsidRPr="006D7C52">
              <w:rPr>
                <w:rStyle w:val="Hyperlink"/>
                <w:noProof/>
              </w:rPr>
              <w:t>6. The Paired Brain–Machine, and the Signature Horizon</w:t>
            </w:r>
            <w:r>
              <w:rPr>
                <w:noProof/>
                <w:webHidden/>
              </w:rPr>
              <w:tab/>
            </w:r>
            <w:r>
              <w:rPr>
                <w:noProof/>
                <w:webHidden/>
              </w:rPr>
              <w:fldChar w:fldCharType="begin"/>
            </w:r>
            <w:r>
              <w:rPr>
                <w:noProof/>
                <w:webHidden/>
              </w:rPr>
              <w:instrText xml:space="preserve"> PAGEREF _Toc235040834 \h </w:instrText>
            </w:r>
            <w:r>
              <w:rPr>
                <w:noProof/>
                <w:webHidden/>
              </w:rPr>
            </w:r>
            <w:r>
              <w:rPr>
                <w:noProof/>
                <w:webHidden/>
              </w:rPr>
              <w:fldChar w:fldCharType="separate"/>
            </w:r>
            <w:r>
              <w:rPr>
                <w:noProof/>
                <w:webHidden/>
              </w:rPr>
              <w:t>10</w:t>
            </w:r>
            <w:r>
              <w:rPr>
                <w:noProof/>
                <w:webHidden/>
              </w:rPr>
              <w:fldChar w:fldCharType="end"/>
            </w:r>
          </w:hyperlink>
        </w:p>
        <w:p w14:paraId="7EE064FD" w14:textId="13FD30D8" w:rsidR="00A55992" w:rsidRDefault="00A55992">
          <w:pPr>
            <w:pStyle w:val="TOC2"/>
            <w:tabs>
              <w:tab w:val="right" w:leader="dot" w:pos="9350"/>
            </w:tabs>
            <w:rPr>
              <w:rFonts w:eastAsiaTheme="minorEastAsia"/>
              <w:noProof/>
              <w:kern w:val="2"/>
              <w:szCs w:val="30"/>
              <w:lang w:val="en-IN" w:eastAsia="en-IN" w:bidi="bn-IN"/>
              <w14:ligatures w14:val="standardContextual"/>
            </w:rPr>
          </w:pPr>
          <w:hyperlink w:anchor="_Toc235040835" w:history="1">
            <w:r w:rsidRPr="006D7C52">
              <w:rPr>
                <w:rStyle w:val="Hyperlink"/>
                <w:noProof/>
              </w:rPr>
              <w:t>End Matter — Tiers, and the End of the Bridge</w:t>
            </w:r>
            <w:r>
              <w:rPr>
                <w:noProof/>
                <w:webHidden/>
              </w:rPr>
              <w:tab/>
            </w:r>
            <w:r>
              <w:rPr>
                <w:noProof/>
                <w:webHidden/>
              </w:rPr>
              <w:fldChar w:fldCharType="begin"/>
            </w:r>
            <w:r>
              <w:rPr>
                <w:noProof/>
                <w:webHidden/>
              </w:rPr>
              <w:instrText xml:space="preserve"> PAGEREF _Toc235040835 \h </w:instrText>
            </w:r>
            <w:r>
              <w:rPr>
                <w:noProof/>
                <w:webHidden/>
              </w:rPr>
            </w:r>
            <w:r>
              <w:rPr>
                <w:noProof/>
                <w:webHidden/>
              </w:rPr>
              <w:fldChar w:fldCharType="separate"/>
            </w:r>
            <w:r>
              <w:rPr>
                <w:noProof/>
                <w:webHidden/>
              </w:rPr>
              <w:t>11</w:t>
            </w:r>
            <w:r>
              <w:rPr>
                <w:noProof/>
                <w:webHidden/>
              </w:rPr>
              <w:fldChar w:fldCharType="end"/>
            </w:r>
          </w:hyperlink>
        </w:p>
        <w:p w14:paraId="47CB8D1D" w14:textId="018F3DE4" w:rsidR="00A04CF9" w:rsidRDefault="00000000" w:rsidP="00B03820">
          <w:pPr>
            <w:jc w:val="both"/>
          </w:pPr>
          <w:r>
            <w:fldChar w:fldCharType="end"/>
          </w:r>
        </w:p>
      </w:sdtContent>
    </w:sdt>
    <w:p w14:paraId="37581BE2" w14:textId="3424B971" w:rsidR="00A04CF9" w:rsidRDefault="00000000" w:rsidP="00B03820">
      <w:pPr>
        <w:pStyle w:val="FirstParagraph"/>
        <w:jc w:val="both"/>
      </w:pPr>
      <w:bookmarkStart w:id="5" w:name="X68dc79b21b923dde522dd42e373d04d60148349"/>
      <w:bookmarkStart w:id="6" w:name="X7a1e31c44c5e5753d18bbad10683a90e720fcb0"/>
      <w:r>
        <w:rPr>
          <w:b/>
          <w:bCs/>
        </w:rPr>
        <w:t>The Structural Intelligence Bridge · Book 6</w:t>
      </w:r>
    </w:p>
    <w:p w14:paraId="4A327A81" w14:textId="77777777" w:rsidR="00A04CF9" w:rsidRDefault="00000000" w:rsidP="00B03820">
      <w:pPr>
        <w:pStyle w:val="BodyText"/>
        <w:jc w:val="both"/>
      </w:pPr>
      <w:r>
        <w:rPr>
          <w:i/>
          <w:iCs/>
        </w:rPr>
        <w:t>The assembly. Five books built the parts — routes, regions, the exact audit, persistence, and the compiler that makes reasoning computable. This one puts them together into a single architecture that proposes, audits, refuses, investigates, repairs, consolidates, and releases only what has earned release. It closes where the framework closes: at the signature horizon.</w:t>
      </w:r>
    </w:p>
    <w:p w14:paraId="0D9272B2" w14:textId="77777777" w:rsidR="00A04CF9" w:rsidRDefault="00000000" w:rsidP="00B03820">
      <w:pPr>
        <w:jc w:val="both"/>
      </w:pPr>
      <w:r>
        <w:pict w14:anchorId="59F4EAD6">
          <v:rect id="_x0000_i1025" style="width:0;height:1.5pt" o:hralign="center" o:hrstd="t" o:hr="t"/>
        </w:pict>
      </w:r>
    </w:p>
    <w:p w14:paraId="4646C33F" w14:textId="77777777" w:rsidR="00A04CF9" w:rsidRDefault="00000000" w:rsidP="00B03820">
      <w:pPr>
        <w:pStyle w:val="Heading2"/>
        <w:jc w:val="both"/>
      </w:pPr>
      <w:bookmarkStart w:id="7" w:name="preface-the-whole-machine"/>
      <w:bookmarkStart w:id="8" w:name="_Toc235040828"/>
      <w:bookmarkEnd w:id="6"/>
      <w:r>
        <w:t>Preface — The Whole Machine</w:t>
      </w:r>
      <w:bookmarkEnd w:id="8"/>
    </w:p>
    <w:p w14:paraId="23BD24A6" w14:textId="77777777" w:rsidR="00A04CF9" w:rsidRDefault="00000000" w:rsidP="00B03820">
      <w:pPr>
        <w:pStyle w:val="FirstParagraph"/>
        <w:jc w:val="both"/>
      </w:pPr>
      <w:r>
        <w:t xml:space="preserve">A framework is not its parts. You can hold every earlier book in your head — directed classes, sheaf gluing, </w:t>
      </w:r>
      <w:r>
        <w:rPr>
          <w:rStyle w:val="VerbatimChar"/>
        </w:rPr>
        <w:t>H⁰</w:t>
      </w:r>
      <w:r>
        <w:t xml:space="preserve"> and </w:t>
      </w:r>
      <w:r>
        <w:rPr>
          <w:rStyle w:val="VerbatimChar"/>
        </w:rPr>
        <w:t>H¹</w:t>
      </w:r>
      <w:r>
        <w:t xml:space="preserve">, the Hodge split, barcodes and zigzags, the Semantic Compiler and HCPO — and still not have the thing they were for. What they were for is a machine that can be </w:t>
      </w:r>
      <w:r>
        <w:rPr>
          <w:i/>
          <w:iCs/>
        </w:rPr>
        <w:t>trusted</w:t>
      </w:r>
      <w:r>
        <w:t>, and trust is not a property of any single mechanism. It is a property of how they are wired together: what proposes, what checks, what may veto, what may act, what is remembered, and what must be handed to a human.</w:t>
      </w:r>
    </w:p>
    <w:p w14:paraId="2A33C933" w14:textId="77777777" w:rsidR="00A04CF9" w:rsidRDefault="00000000" w:rsidP="00B03820">
      <w:pPr>
        <w:pStyle w:val="BodyText"/>
        <w:jc w:val="both"/>
      </w:pPr>
      <w:r>
        <w:t xml:space="preserve">This book does that wiring. It begins by observing that everything in a real system — a reasoning strategy, an expert, a tool, an evidence source, an institutional chamber — is a </w:t>
      </w:r>
      <w:r>
        <w:rPr>
          <w:b/>
          <w:bCs/>
        </w:rPr>
        <w:t>local section</w:t>
      </w:r>
      <w:r>
        <w:t xml:space="preserve"> in exactly Book 2’s sense, and that combining them is therefore a </w:t>
      </w:r>
      <w:r>
        <w:rPr>
          <w:i/>
          <w:iCs/>
        </w:rPr>
        <w:t>gluing problem</w:t>
      </w:r>
      <w:r>
        <w:t xml:space="preserve"> with an exact answer. It then separates the three things that careless systems fuse: </w:t>
      </w:r>
      <w:r>
        <w:lastRenderedPageBreak/>
        <w:t xml:space="preserve">what is </w:t>
      </w:r>
      <w:r>
        <w:rPr>
          <w:i/>
          <w:iCs/>
        </w:rPr>
        <w:t>coherent</w:t>
      </w:r>
      <w:r>
        <w:t xml:space="preserve">, what is </w:t>
      </w:r>
      <w:r>
        <w:rPr>
          <w:i/>
          <w:iCs/>
        </w:rPr>
        <w:t>permitted</w:t>
      </w:r>
      <w:r>
        <w:t xml:space="preserve">, and what is </w:t>
      </w:r>
      <w:r>
        <w:rPr>
          <w:i/>
          <w:iCs/>
        </w:rPr>
        <w:t>executable</w:t>
      </w:r>
      <w:r>
        <w:t xml:space="preserve">. It shows how a system that has found a genuine obstruction should decide what to do </w:t>
      </w:r>
      <w:r>
        <w:rPr>
          <w:i/>
          <w:iCs/>
        </w:rPr>
        <w:t>next</w:t>
      </w:r>
      <w:r>
        <w:t xml:space="preserve"> — by aiming at the contradiction rather than at its uncertainty. It gives memory two regimes, one fast and one structural. And it ends at the horizon: the machine may determine what is </w:t>
      </w:r>
      <w:r>
        <w:rPr>
          <w:b/>
          <w:bCs/>
        </w:rPr>
        <w:t>signable</w:t>
      </w:r>
      <w:r>
        <w:t>; the signing belongs to a human or an institution.</w:t>
      </w:r>
    </w:p>
    <w:p w14:paraId="1FBA7BA7" w14:textId="77777777" w:rsidR="00A04CF9" w:rsidRDefault="00000000" w:rsidP="00B03820">
      <w:pPr>
        <w:pStyle w:val="BodyText"/>
        <w:jc w:val="both"/>
      </w:pPr>
      <w:r>
        <w:t>The four-layer format continues one last time. By the end, the six books are one architecture.</w:t>
      </w:r>
    </w:p>
    <w:p w14:paraId="50266C24" w14:textId="77777777" w:rsidR="00A04CF9" w:rsidRDefault="00000000" w:rsidP="00B03820">
      <w:pPr>
        <w:jc w:val="both"/>
      </w:pPr>
      <w:r>
        <w:pict w14:anchorId="23E1F36D">
          <v:rect id="_x0000_i1026" style="width:0;height:1.5pt" o:hralign="center" o:hrstd="t" o:hr="t"/>
        </w:pict>
      </w:r>
    </w:p>
    <w:p w14:paraId="6D0F7CF0" w14:textId="77777777" w:rsidR="00A04CF9" w:rsidRDefault="00000000" w:rsidP="00B03820">
      <w:pPr>
        <w:pStyle w:val="Heading2"/>
        <w:jc w:val="both"/>
      </w:pPr>
      <w:bookmarkStart w:id="9" w:name="everything-is-a-local-section"/>
      <w:bookmarkStart w:id="10" w:name="_Toc235040829"/>
      <w:bookmarkEnd w:id="7"/>
      <w:r>
        <w:t>1. Everything Is a Local Section</w:t>
      </w:r>
      <w:bookmarkEnd w:id="10"/>
    </w:p>
    <w:p w14:paraId="0638F78E" w14:textId="77777777" w:rsidR="00A04CF9" w:rsidRDefault="00000000" w:rsidP="00B03820">
      <w:pPr>
        <w:pStyle w:val="FirstParagraph"/>
        <w:jc w:val="both"/>
      </w:pPr>
      <w:r>
        <w:rPr>
          <w:b/>
          <w:bCs/>
        </w:rPr>
        <w:t>Intuitive entry.</w:t>
      </w:r>
      <w:r>
        <w:t xml:space="preserve"> A decision in any serious organization is assembled from parties who each know part of it: a domain expert, a measurement tool, a document, a legal chamber, a costing model. None of them knows the whole, each is authoritative on its patch, and each will </w:t>
      </w:r>
      <w:r>
        <w:rPr>
          <w:i/>
          <w:iCs/>
        </w:rPr>
        <w:t>say</w:t>
      </w:r>
      <w:r>
        <w:t xml:space="preserve"> something on the interfaces it shares with the others. That is not a metaphor for a sheaf. It is a sheaf.</w:t>
      </w:r>
    </w:p>
    <w:p w14:paraId="527DB982" w14:textId="77777777" w:rsidR="00A04CF9" w:rsidRDefault="00000000" w:rsidP="00B03820">
      <w:pPr>
        <w:pStyle w:val="BodyText"/>
        <w:jc w:val="both"/>
      </w:pPr>
      <w:r>
        <w:rPr>
          <w:b/>
          <w:bCs/>
        </w:rPr>
        <w:t>Formal core.</w:t>
      </w:r>
      <w:r>
        <w:t xml:space="preserve"> Take the system’s parties as a cover. To each party </w:t>
      </w:r>
      <w:r>
        <w:rPr>
          <w:rStyle w:val="VerbatimChar"/>
        </w:rPr>
        <w:t>P_i</w:t>
      </w:r>
      <w:r>
        <w:t xml:space="preserve"> assign the set of things it can validly assert — its </w:t>
      </w:r>
      <w:r>
        <w:rPr>
          <w:b/>
          <w:bCs/>
        </w:rPr>
        <w:t>local section</w:t>
      </w:r>
      <w:r>
        <w:t xml:space="preserve"> </w:t>
      </w:r>
      <w:r>
        <w:rPr>
          <w:rStyle w:val="VerbatimChar"/>
        </w:rPr>
        <w:t>s_i ∈ 𝓕(U_i)</w:t>
      </w:r>
      <w:r>
        <w:t xml:space="preserve"> — together with a </w:t>
      </w:r>
      <w:r>
        <w:rPr>
          <w:b/>
          <w:bCs/>
        </w:rPr>
        <w:t>typed public interface</w:t>
      </w:r>
      <w:r>
        <w:t xml:space="preserve">: the subset of quantities, claims, and commitments it exposes to others. The restriction map </w:t>
      </w:r>
      <w:r>
        <w:rPr>
          <w:rStyle w:val="VerbatimChar"/>
        </w:rPr>
        <w:t>ρ</w:t>
      </w:r>
      <w:r>
        <w:t xml:space="preserve"> is what a party says on a shared interface, stripped of its private internals. The parties are heterogeneous — a homotopy-class portfolio from Book 5, a retrieval tool, a sensor, a compliance chamber — and it does not matter: the </w:t>
      </w:r>
      <w:r>
        <w:rPr>
          <w:i/>
          <w:iCs/>
        </w:rPr>
        <w:t>only</w:t>
      </w:r>
      <w:r>
        <w:t xml:space="preserve"> thing the mathematics needs is that each has a domain and a declared interface.</w:t>
      </w:r>
    </w:p>
    <w:p w14:paraId="3C428F89" w14:textId="77777777" w:rsidR="00A04CF9" w:rsidRDefault="00000000" w:rsidP="00B03820">
      <w:pPr>
        <w:pStyle w:val="BodyText"/>
        <w:jc w:val="both"/>
      </w:pPr>
      <w:r>
        <w:t xml:space="preserve">This is the move that makes the whole framework apply to a real system: once the parties are sections over a cover, Books 2 and 3 run verbatim. Their agreement is </w:t>
      </w:r>
      <w:r>
        <w:rPr>
          <w:rStyle w:val="VerbatimChar"/>
        </w:rPr>
        <w:t>H⁰</w:t>
      </w:r>
      <w:r>
        <w:t xml:space="preserve">; their coherent-but-irreparable disagreement is </w:t>
      </w:r>
      <w:r>
        <w:rPr>
          <w:rStyle w:val="VerbatimChar"/>
        </w:rPr>
        <w:t>H¹</w:t>
      </w:r>
      <w:r>
        <w:t>; the shape of their overlaps is the nerve, with its clique-versus-simplex warning intact.</w:t>
      </w:r>
    </w:p>
    <w:p w14:paraId="60895668" w14:textId="77777777" w:rsidR="00A04CF9" w:rsidRDefault="00000000" w:rsidP="00B03820">
      <w:pPr>
        <w:pStyle w:val="BodyText"/>
        <w:jc w:val="both"/>
      </w:pPr>
      <w:r>
        <w:rPr>
          <w:i/>
          <w:iCs/>
        </w:rPr>
        <w:t>Worked calculation.</w:t>
      </w:r>
      <w:r>
        <w:t xml:space="preserve"> Four parties — a structural model, a cost model, a safety chamber, and a schedule tool — expose interfaces </w:t>
      </w:r>
      <w:r>
        <w:rPr>
          <w:rStyle w:val="VerbatimChar"/>
        </w:rPr>
        <w:t>{load, material}</w:t>
      </w:r>
      <w:r>
        <w:t xml:space="preserve">, </w:t>
      </w:r>
      <w:r>
        <w:rPr>
          <w:rStyle w:val="VerbatimChar"/>
        </w:rPr>
        <w:t>{material, price}</w:t>
      </w:r>
      <w:r>
        <w:t xml:space="preserve">, </w:t>
      </w:r>
      <w:r>
        <w:rPr>
          <w:rStyle w:val="VerbatimChar"/>
        </w:rPr>
        <w:t>{load, clearance}</w:t>
      </w:r>
      <w:r>
        <w:t xml:space="preserve">, </w:t>
      </w:r>
      <w:r>
        <w:rPr>
          <w:rStyle w:val="VerbatimChar"/>
        </w:rPr>
        <w:t>{material, date}</w:t>
      </w:r>
      <w:r>
        <w:t xml:space="preserve">. The nerve has an edge wherever interfaces meet: structural–cost share </w:t>
      </w:r>
      <w:r>
        <w:rPr>
          <w:rStyle w:val="VerbatimChar"/>
        </w:rPr>
        <w:t>material</w:t>
      </w:r>
      <w:r>
        <w:t xml:space="preserve">, structural–safety share </w:t>
      </w:r>
      <w:r>
        <w:rPr>
          <w:rStyle w:val="VerbatimChar"/>
        </w:rPr>
        <w:t>load</w:t>
      </w:r>
      <w:r>
        <w:t xml:space="preserve">, cost–schedule share </w:t>
      </w:r>
      <w:r>
        <w:rPr>
          <w:rStyle w:val="VerbatimChar"/>
        </w:rPr>
        <w:t>material</w:t>
      </w:r>
      <w:r>
        <w:t>. Whether a global decision exists is now a computation, not a negotiation.</w:t>
      </w:r>
    </w:p>
    <w:p w14:paraId="0FC4B33E" w14:textId="77777777" w:rsidR="00A04CF9" w:rsidRDefault="00000000" w:rsidP="00B03820">
      <w:pPr>
        <w:pStyle w:val="BodyText"/>
        <w:jc w:val="both"/>
      </w:pPr>
      <w:r>
        <w:rPr>
          <w:b/>
          <w:bCs/>
        </w:rPr>
        <w:t>Executable demonstration.</w:t>
      </w:r>
      <w:r>
        <w:t xml:space="preserve"> A party is a section plus the interface it exposes.</w:t>
      </w:r>
    </w:p>
    <w:p w14:paraId="081D14BD" w14:textId="77777777" w:rsidR="00A04CF9" w:rsidRDefault="00000000" w:rsidP="00A55992">
      <w:pPr>
        <w:pStyle w:val="SourceCode"/>
      </w:pPr>
      <w:r>
        <w:rPr>
          <w:rStyle w:val="NormalTok"/>
        </w:rPr>
        <w:t>#nullable enable</w:t>
      </w:r>
      <w:r>
        <w:br/>
      </w:r>
      <w:r>
        <w:rPr>
          <w:rStyle w:val="KeywordTok"/>
        </w:rPr>
        <w:t>public</w:t>
      </w:r>
      <w:r>
        <w:rPr>
          <w:rStyle w:val="NormalTok"/>
        </w:rPr>
        <w:t xml:space="preserve"> </w:t>
      </w:r>
      <w:r>
        <w:rPr>
          <w:rStyle w:val="KeywordTok"/>
        </w:rPr>
        <w:t>sealed</w:t>
      </w:r>
      <w:r>
        <w:rPr>
          <w:rStyle w:val="NormalTok"/>
        </w:rPr>
        <w:t xml:space="preserve"> record </w:t>
      </w:r>
      <w:r>
        <w:rPr>
          <w:rStyle w:val="FunctionTok"/>
        </w:rPr>
        <w:t>Party</w:t>
      </w:r>
      <w:r>
        <w:rPr>
          <w:rStyle w:val="OperatorTok"/>
        </w:rPr>
        <w:t>(</w:t>
      </w:r>
      <w:r>
        <w:rPr>
          <w:rStyle w:val="DataTypeTok"/>
        </w:rPr>
        <w:t>string</w:t>
      </w:r>
      <w:r>
        <w:rPr>
          <w:rStyle w:val="NormalTok"/>
        </w:rPr>
        <w:t xml:space="preserve"> Name</w:t>
      </w:r>
      <w:r>
        <w:rPr>
          <w:rStyle w:val="OperatorTok"/>
        </w:rPr>
        <w:t>,</w:t>
      </w:r>
      <w:r>
        <w:rPr>
          <w:rStyle w:val="NormalTok"/>
        </w:rPr>
        <w:t xml:space="preserve"> IReadOnlyDictionary</w:t>
      </w:r>
      <w:r>
        <w:rPr>
          <w:rStyle w:val="OperatorTok"/>
        </w:rPr>
        <w:t>&lt;</w:t>
      </w:r>
      <w:r>
        <w:rPr>
          <w:rStyle w:val="DataTypeTok"/>
        </w:rPr>
        <w:t>string</w:t>
      </w:r>
      <w:r>
        <w:rPr>
          <w:rStyle w:val="OperatorTok"/>
        </w:rPr>
        <w:t>,</w:t>
      </w:r>
      <w:r>
        <w:rPr>
          <w:rStyle w:val="NormalTok"/>
        </w:rPr>
        <w:t xml:space="preserve"> </w:t>
      </w:r>
      <w:r>
        <w:rPr>
          <w:rStyle w:val="DataTypeTok"/>
        </w:rPr>
        <w:t>double</w:t>
      </w:r>
      <w:r>
        <w:rPr>
          <w:rStyle w:val="OperatorTok"/>
        </w:rPr>
        <w:t>&gt;</w:t>
      </w:r>
      <w:r>
        <w:rPr>
          <w:rStyle w:val="NormalTok"/>
        </w:rPr>
        <w:t xml:space="preserve"> Section</w:t>
      </w:r>
      <w:r>
        <w:rPr>
          <w:rStyle w:val="OperatorTok"/>
        </w:rPr>
        <w:t>,</w:t>
      </w:r>
      <w:r>
        <w:rPr>
          <w:rStyle w:val="NormalTok"/>
        </w:rPr>
        <w:t xml:space="preserve"> IReadOnlyList</w:t>
      </w:r>
      <w:r>
        <w:rPr>
          <w:rStyle w:val="OperatorTok"/>
        </w:rPr>
        <w:t>&lt;</w:t>
      </w:r>
      <w:r>
        <w:rPr>
          <w:rStyle w:val="DataTypeTok"/>
        </w:rPr>
        <w:t>string</w:t>
      </w:r>
      <w:r>
        <w:rPr>
          <w:rStyle w:val="OperatorTok"/>
        </w:rPr>
        <w:t>&gt;</w:t>
      </w:r>
      <w:r>
        <w:rPr>
          <w:rStyle w:val="NormalTok"/>
        </w:rPr>
        <w:t xml:space="preserve"> Interface</w:t>
      </w:r>
      <w:r>
        <w:rPr>
          <w:rStyle w:val="OperatorTok"/>
        </w:rPr>
        <w:t>)</w:t>
      </w:r>
      <w:r>
        <w:br/>
      </w:r>
      <w:r>
        <w:rPr>
          <w:rStyle w:val="OperatorTok"/>
        </w:rPr>
        <w:t>{</w:t>
      </w:r>
      <w:r>
        <w:br/>
      </w:r>
      <w:r>
        <w:rPr>
          <w:rStyle w:val="NormalTok"/>
        </w:rPr>
        <w:t xml:space="preserve">    </w:t>
      </w:r>
      <w:r>
        <w:rPr>
          <w:rStyle w:val="CommentTok"/>
        </w:rPr>
        <w:t>// What this party says on a shared interface — its restriction, private internals stripped.</w:t>
      </w:r>
      <w:r>
        <w:br/>
      </w:r>
      <w:r>
        <w:rPr>
          <w:rStyle w:val="NormalTok"/>
        </w:rPr>
        <w:t xml:space="preserve">    </w:t>
      </w:r>
      <w:r>
        <w:rPr>
          <w:rStyle w:val="KeywordTok"/>
        </w:rPr>
        <w:t>public</w:t>
      </w:r>
      <w:r>
        <w:rPr>
          <w:rStyle w:val="NormalTok"/>
        </w:rPr>
        <w:t xml:space="preserve"> IReadOnlyDictionary</w:t>
      </w:r>
      <w:r>
        <w:rPr>
          <w:rStyle w:val="OperatorTok"/>
        </w:rPr>
        <w:t>&lt;</w:t>
      </w:r>
      <w:r>
        <w:rPr>
          <w:rStyle w:val="DataTypeTok"/>
        </w:rPr>
        <w:t>string</w:t>
      </w:r>
      <w:r>
        <w:rPr>
          <w:rStyle w:val="OperatorTok"/>
        </w:rPr>
        <w:t>,</w:t>
      </w:r>
      <w:r>
        <w:rPr>
          <w:rStyle w:val="NormalTok"/>
        </w:rPr>
        <w:t xml:space="preserve"> </w:t>
      </w:r>
      <w:r>
        <w:rPr>
          <w:rStyle w:val="DataTypeTok"/>
        </w:rPr>
        <w:t>double</w:t>
      </w:r>
      <w:r>
        <w:rPr>
          <w:rStyle w:val="OperatorTok"/>
        </w:rPr>
        <w:t>&gt;</w:t>
      </w:r>
      <w:r>
        <w:rPr>
          <w:rStyle w:val="NormalTok"/>
        </w:rPr>
        <w:t xml:space="preserve"> </w:t>
      </w:r>
      <w:r>
        <w:rPr>
          <w:rStyle w:val="FunctionTok"/>
        </w:rPr>
        <w:t>RestrictTo</w:t>
      </w:r>
      <w:r>
        <w:rPr>
          <w:rStyle w:val="OperatorTok"/>
        </w:rPr>
        <w:t>(</w:t>
      </w:r>
      <w:r>
        <w:rPr>
          <w:rStyle w:val="NormalTok"/>
        </w:rPr>
        <w:t>IReadOnlyList</w:t>
      </w:r>
      <w:r>
        <w:rPr>
          <w:rStyle w:val="OperatorTok"/>
        </w:rPr>
        <w:t>&lt;</w:t>
      </w:r>
      <w:r>
        <w:rPr>
          <w:rStyle w:val="DataTypeTok"/>
        </w:rPr>
        <w:t>string</w:t>
      </w:r>
      <w:r>
        <w:rPr>
          <w:rStyle w:val="OperatorTok"/>
        </w:rPr>
        <w:t>&gt;</w:t>
      </w:r>
      <w:r>
        <w:rPr>
          <w:rStyle w:val="NormalTok"/>
        </w:rPr>
        <w:t xml:space="preserve"> shared</w:t>
      </w:r>
      <w:r>
        <w:rPr>
          <w:rStyle w:val="OperatorTok"/>
        </w:rPr>
        <w:t>)</w:t>
      </w:r>
      <w:r>
        <w:rPr>
          <w:rStyle w:val="NormalTok"/>
        </w:rPr>
        <w:t xml:space="preserve"> </w:t>
      </w:r>
      <w:r>
        <w:rPr>
          <w:rStyle w:val="OperatorTok"/>
        </w:rPr>
        <w:t>=&gt;</w:t>
      </w:r>
      <w:r>
        <w:br/>
      </w:r>
      <w:r>
        <w:rPr>
          <w:rStyle w:val="NormalTok"/>
        </w:rPr>
        <w:t xml:space="preserve">        Section</w:t>
      </w:r>
      <w:r>
        <w:rPr>
          <w:rStyle w:val="OperatorTok"/>
        </w:rPr>
        <w:t>.</w:t>
      </w:r>
      <w:r>
        <w:rPr>
          <w:rStyle w:val="FunctionTok"/>
        </w:rPr>
        <w:t>Where</w:t>
      </w:r>
      <w:r>
        <w:rPr>
          <w:rStyle w:val="OperatorTok"/>
        </w:rPr>
        <w:t>(</w:t>
      </w:r>
      <w:r>
        <w:rPr>
          <w:rStyle w:val="NormalTok"/>
        </w:rPr>
        <w:t xml:space="preserve">kv </w:t>
      </w:r>
      <w:r>
        <w:rPr>
          <w:rStyle w:val="OperatorTok"/>
        </w:rPr>
        <w:t>=&gt;</w:t>
      </w:r>
      <w:r>
        <w:rPr>
          <w:rStyle w:val="NormalTok"/>
        </w:rPr>
        <w:t xml:space="preserve"> Interface</w:t>
      </w:r>
      <w:r>
        <w:rPr>
          <w:rStyle w:val="OperatorTok"/>
        </w:rPr>
        <w:t>.</w:t>
      </w:r>
      <w:r>
        <w:rPr>
          <w:rStyle w:val="FunctionTok"/>
        </w:rPr>
        <w:t>Contains</w:t>
      </w:r>
      <w:r>
        <w:rPr>
          <w:rStyle w:val="OperatorTok"/>
        </w:rPr>
        <w:t>(</w:t>
      </w:r>
      <w:r>
        <w:rPr>
          <w:rStyle w:val="NormalTok"/>
        </w:rPr>
        <w:t>kv</w:t>
      </w:r>
      <w:r>
        <w:rPr>
          <w:rStyle w:val="OperatorTok"/>
        </w:rPr>
        <w:t>.</w:t>
      </w:r>
      <w:r>
        <w:rPr>
          <w:rStyle w:val="FunctionTok"/>
        </w:rPr>
        <w:t>Key</w:t>
      </w:r>
      <w:r>
        <w:rPr>
          <w:rStyle w:val="OperatorTok"/>
        </w:rPr>
        <w:t>)</w:t>
      </w:r>
      <w:r>
        <w:rPr>
          <w:rStyle w:val="NormalTok"/>
        </w:rPr>
        <w:t xml:space="preserve"> </w:t>
      </w:r>
      <w:r>
        <w:rPr>
          <w:rStyle w:val="OperatorTok"/>
        </w:rPr>
        <w:t>&amp;&amp;</w:t>
      </w:r>
      <w:r>
        <w:rPr>
          <w:rStyle w:val="NormalTok"/>
        </w:rPr>
        <w:t xml:space="preserve"> </w:t>
      </w:r>
      <w:r>
        <w:rPr>
          <w:rStyle w:val="NormalTok"/>
        </w:rPr>
        <w:lastRenderedPageBreak/>
        <w:t>shared</w:t>
      </w:r>
      <w:r>
        <w:rPr>
          <w:rStyle w:val="OperatorTok"/>
        </w:rPr>
        <w:t>.</w:t>
      </w:r>
      <w:r>
        <w:rPr>
          <w:rStyle w:val="FunctionTok"/>
        </w:rPr>
        <w:t>Contains</w:t>
      </w:r>
      <w:r>
        <w:rPr>
          <w:rStyle w:val="OperatorTok"/>
        </w:rPr>
        <w:t>(</w:t>
      </w:r>
      <w:r>
        <w:rPr>
          <w:rStyle w:val="NormalTok"/>
        </w:rPr>
        <w:t>kv</w:t>
      </w:r>
      <w:r>
        <w:rPr>
          <w:rStyle w:val="OperatorTok"/>
        </w:rPr>
        <w:t>.</w:t>
      </w:r>
      <w:r>
        <w:rPr>
          <w:rStyle w:val="FunctionTok"/>
        </w:rPr>
        <w:t>Key</w:t>
      </w:r>
      <w:r>
        <w:rPr>
          <w:rStyle w:val="OperatorTok"/>
        </w:rPr>
        <w:t>))</w:t>
      </w:r>
      <w:r>
        <w:br/>
      </w:r>
      <w:r>
        <w:rPr>
          <w:rStyle w:val="NormalTok"/>
        </w:rPr>
        <w:t xml:space="preserve">               </w:t>
      </w:r>
      <w:r>
        <w:rPr>
          <w:rStyle w:val="OperatorTok"/>
        </w:rPr>
        <w:t>.</w:t>
      </w:r>
      <w:r>
        <w:rPr>
          <w:rStyle w:val="FunctionTok"/>
        </w:rPr>
        <w:t>ToDictionary</w:t>
      </w:r>
      <w:r>
        <w:rPr>
          <w:rStyle w:val="OperatorTok"/>
        </w:rPr>
        <w:t>(</w:t>
      </w:r>
      <w:r>
        <w:rPr>
          <w:rStyle w:val="NormalTok"/>
        </w:rPr>
        <w:t xml:space="preserve">kv </w:t>
      </w:r>
      <w:r>
        <w:rPr>
          <w:rStyle w:val="OperatorTok"/>
        </w:rPr>
        <w:t>=&gt;</w:t>
      </w:r>
      <w:r>
        <w:rPr>
          <w:rStyle w:val="NormalTok"/>
        </w:rPr>
        <w:t xml:space="preserve"> kv</w:t>
      </w:r>
      <w:r>
        <w:rPr>
          <w:rStyle w:val="OperatorTok"/>
        </w:rPr>
        <w:t>.</w:t>
      </w:r>
      <w:r>
        <w:rPr>
          <w:rStyle w:val="FunctionTok"/>
        </w:rPr>
        <w:t>Key</w:t>
      </w:r>
      <w:r>
        <w:rPr>
          <w:rStyle w:val="OperatorTok"/>
        </w:rPr>
        <w:t>,</w:t>
      </w:r>
      <w:r>
        <w:rPr>
          <w:rStyle w:val="NormalTok"/>
        </w:rPr>
        <w:t xml:space="preserve"> kv </w:t>
      </w:r>
      <w:r>
        <w:rPr>
          <w:rStyle w:val="OperatorTok"/>
        </w:rPr>
        <w:t>=&gt;</w:t>
      </w:r>
      <w:r>
        <w:rPr>
          <w:rStyle w:val="NormalTok"/>
        </w:rPr>
        <w:t xml:space="preserve"> kv</w:t>
      </w:r>
      <w:r>
        <w:rPr>
          <w:rStyle w:val="OperatorTok"/>
        </w:rPr>
        <w:t>.</w:t>
      </w:r>
      <w:r>
        <w:rPr>
          <w:rStyle w:val="FunctionTok"/>
        </w:rPr>
        <w:t>Value</w:t>
      </w:r>
      <w:r>
        <w:rPr>
          <w:rStyle w:val="OperatorTok"/>
        </w:rPr>
        <w:t>);</w:t>
      </w:r>
      <w:r>
        <w:br/>
      </w:r>
      <w:r>
        <w:rPr>
          <w:rStyle w:val="OperatorTok"/>
        </w:rPr>
        <w:t>}</w:t>
      </w:r>
      <w:r>
        <w:br/>
      </w:r>
      <w:r>
        <w:rPr>
          <w:rStyle w:val="CommentTok"/>
        </w:rPr>
        <w:t>// structural.RestrictTo(["material"]) — exactly the commitment the cost model can check against.</w:t>
      </w:r>
    </w:p>
    <w:p w14:paraId="5EB14783" w14:textId="77777777" w:rsidR="00A04CF9" w:rsidRDefault="00000000" w:rsidP="00B03820">
      <w:pPr>
        <w:pStyle w:val="FirstParagraph"/>
        <w:jc w:val="both"/>
      </w:pPr>
      <w:r>
        <w:rPr>
          <w:b/>
          <w:bCs/>
        </w:rPr>
        <w:t>Framework bridge.</w:t>
      </w:r>
      <w:r>
        <w:t xml:space="preserve"> This is the framework’s system-level presheaf: </w:t>
      </w:r>
      <w:r>
        <w:rPr>
          <w:i/>
          <w:iCs/>
        </w:rPr>
        <w:t>classes, experts, tools, evidence sources, and institutional chambers are local sections with typed public interfaces.</w:t>
      </w:r>
      <w:r>
        <w:t xml:space="preserve"> Nothing in the architecture privileges the model’s own reasoning over a sensor or a legal constraint — all are sections, all are restricted to interfaces, all are audited by the same operator. What that audit returns is richer than most systems allow, and it is the next chapter.</w:t>
      </w:r>
    </w:p>
    <w:p w14:paraId="521156EA" w14:textId="77777777" w:rsidR="00A04CF9" w:rsidRDefault="00000000" w:rsidP="00B03820">
      <w:pPr>
        <w:pStyle w:val="Heading2"/>
        <w:jc w:val="both"/>
      </w:pPr>
      <w:bookmarkStart w:id="11" w:name="cohomological-binding"/>
      <w:bookmarkStart w:id="12" w:name="_Toc235040830"/>
      <w:bookmarkEnd w:id="9"/>
      <w:r>
        <w:t>2. Cohomological Binding</w:t>
      </w:r>
      <w:bookmarkEnd w:id="12"/>
    </w:p>
    <w:p w14:paraId="7E401F2D" w14:textId="77777777" w:rsidR="00A04CF9" w:rsidRDefault="00000000" w:rsidP="00B03820">
      <w:pPr>
        <w:pStyle w:val="FirstParagraph"/>
        <w:jc w:val="both"/>
      </w:pPr>
      <w:r>
        <w:rPr>
          <w:b/>
          <w:bCs/>
        </w:rPr>
        <w:t>Intuitive entry.</w:t>
      </w:r>
      <w:r>
        <w:t xml:space="preserve"> Ask a committee whether the parties agree and you will get “yes” or “no,” and both answers are usually lies. The truth is almost always structured: </w:t>
      </w:r>
      <w:r>
        <w:rPr>
          <w:i/>
          <w:iCs/>
        </w:rPr>
        <w:t>they agree except on one interface</w:t>
      </w:r>
      <w:r>
        <w:t xml:space="preserve">; </w:t>
      </w:r>
      <w:r>
        <w:rPr>
          <w:i/>
          <w:iCs/>
        </w:rPr>
        <w:t>they agree if we assume the tolerance is 5 mm</w:t>
      </w:r>
      <w:r>
        <w:t xml:space="preserve">; </w:t>
      </w:r>
      <w:r>
        <w:rPr>
          <w:i/>
          <w:iCs/>
        </w:rPr>
        <w:t>there are two coherent packages and you must choose</w:t>
      </w:r>
      <w:r>
        <w:t xml:space="preserve">; </w:t>
      </w:r>
      <w:r>
        <w:rPr>
          <w:i/>
          <w:iCs/>
        </w:rPr>
        <w:t>there is a contradiction and no package exists</w:t>
      </w:r>
      <w:r>
        <w:t>. A system that can only say yes or no cannot report reality. The audit of Book 3 can.</w:t>
      </w:r>
    </w:p>
    <w:p w14:paraId="7CF90F2F" w14:textId="77777777" w:rsidR="00A04CF9" w:rsidRDefault="00000000" w:rsidP="00B03820">
      <w:pPr>
        <w:pStyle w:val="BodyText"/>
        <w:jc w:val="both"/>
      </w:pPr>
      <w:r>
        <w:rPr>
          <w:b/>
          <w:bCs/>
        </w:rPr>
        <w:t>Formal core.</w:t>
      </w:r>
      <w:r>
        <w:t xml:space="preserve"> The </w:t>
      </w:r>
      <w:r>
        <w:rPr>
          <w:b/>
          <w:bCs/>
        </w:rPr>
        <w:t>global-section policy</w:t>
      </w:r>
      <w:r>
        <w:t xml:space="preserve"> binds the parties by running the exact audit on their cover. Restrict each section to its interfaces; compute the seam residual </w:t>
      </w:r>
      <w:r>
        <w:rPr>
          <w:rStyle w:val="VerbatimChar"/>
        </w:rPr>
        <w:t>D₀s</w:t>
      </w:r>
      <w:r>
        <w:t xml:space="preserve">; compute the higher-order term </w:t>
      </w:r>
      <w:r>
        <w:rPr>
          <w:rStyle w:val="VerbatimChar"/>
        </w:rPr>
        <w:t>D₁g</w:t>
      </w:r>
      <w:r>
        <w:t xml:space="preserve"> on witnessed joint overlaps; take the Hodge decomposition into exact, coexact, and harmonic parts. The verdict is then graded, and the grading is the whole point:</w:t>
      </w:r>
    </w:p>
    <w:p w14:paraId="79C8786E" w14:textId="77777777" w:rsidR="00A04CF9" w:rsidRDefault="00000000" w:rsidP="00B03820">
      <w:pPr>
        <w:pStyle w:val="Compact"/>
        <w:numPr>
          <w:ilvl w:val="0"/>
          <w:numId w:val="2"/>
        </w:numPr>
        <w:jc w:val="both"/>
      </w:pPr>
      <w:r>
        <w:rPr>
          <w:b/>
          <w:bCs/>
        </w:rPr>
        <w:t>exact global section</w:t>
      </w:r>
      <w:r>
        <w:t xml:space="preserve"> — residual zero: the parties determine one coherent whole (</w:t>
      </w:r>
      <w:r>
        <w:rPr>
          <w:rStyle w:val="VerbatimChar"/>
        </w:rPr>
        <w:t>H⁰</w:t>
      </w:r>
      <w:r>
        <w:t>);</w:t>
      </w:r>
    </w:p>
    <w:p w14:paraId="1AC105A1" w14:textId="77777777" w:rsidR="00A04CF9" w:rsidRDefault="00000000" w:rsidP="00B03820">
      <w:pPr>
        <w:pStyle w:val="Compact"/>
        <w:numPr>
          <w:ilvl w:val="0"/>
          <w:numId w:val="2"/>
        </w:numPr>
        <w:jc w:val="both"/>
      </w:pPr>
      <w:r>
        <w:rPr>
          <w:b/>
          <w:bCs/>
        </w:rPr>
        <w:t>approximate typed section</w:t>
      </w:r>
      <w:r>
        <w:t xml:space="preserve"> — residual within tolerance: a whole, with declared error bars;</w:t>
      </w:r>
    </w:p>
    <w:p w14:paraId="7A01BA17" w14:textId="77777777" w:rsidR="00A04CF9" w:rsidRDefault="00000000" w:rsidP="00B03820">
      <w:pPr>
        <w:pStyle w:val="Compact"/>
        <w:numPr>
          <w:ilvl w:val="0"/>
          <w:numId w:val="2"/>
        </w:numPr>
        <w:jc w:val="both"/>
      </w:pPr>
      <w:r>
        <w:rPr>
          <w:b/>
          <w:bCs/>
        </w:rPr>
        <w:t>conditional sections</w:t>
      </w:r>
      <w:r>
        <w:t xml:space="preserve"> — a whole exists on each of several assumption branches: report </w:t>
      </w:r>
      <w:r>
        <w:rPr>
          <w:i/>
          <w:iCs/>
        </w:rPr>
        <w:t>all</w:t>
      </w:r>
      <w:r>
        <w:t xml:space="preserve"> of them;</w:t>
      </w:r>
    </w:p>
    <w:p w14:paraId="2F4D04EF" w14:textId="77777777" w:rsidR="00A04CF9" w:rsidRDefault="00000000" w:rsidP="00B03820">
      <w:pPr>
        <w:pStyle w:val="Compact"/>
        <w:numPr>
          <w:ilvl w:val="0"/>
          <w:numId w:val="2"/>
        </w:numPr>
        <w:jc w:val="both"/>
      </w:pPr>
      <w:r>
        <w:rPr>
          <w:b/>
          <w:bCs/>
        </w:rPr>
        <w:t>local repair</w:t>
      </w:r>
      <w:r>
        <w:t xml:space="preserve"> — the exact part dominates: recalibrate one party’s estimate and re-audit;</w:t>
      </w:r>
    </w:p>
    <w:p w14:paraId="38C312FA" w14:textId="77777777" w:rsidR="00A04CF9" w:rsidRDefault="00000000" w:rsidP="00B03820">
      <w:pPr>
        <w:pStyle w:val="Compact"/>
        <w:numPr>
          <w:ilvl w:val="0"/>
          <w:numId w:val="2"/>
        </w:numPr>
        <w:jc w:val="both"/>
      </w:pPr>
      <w:r>
        <w:rPr>
          <w:b/>
          <w:bCs/>
        </w:rPr>
        <w:t>transition incoherence</w:t>
      </w:r>
      <w:r>
        <w:t xml:space="preserve"> — the coexact part is present: refine the cover or the interfaces;</w:t>
      </w:r>
    </w:p>
    <w:p w14:paraId="2EBBC59B" w14:textId="77777777" w:rsidR="00A04CF9" w:rsidRDefault="00000000" w:rsidP="00B03820">
      <w:pPr>
        <w:pStyle w:val="Compact"/>
        <w:numPr>
          <w:ilvl w:val="0"/>
          <w:numId w:val="2"/>
        </w:numPr>
        <w:jc w:val="both"/>
      </w:pPr>
      <w:r>
        <w:rPr>
          <w:b/>
          <w:bCs/>
        </w:rPr>
        <w:t>genuine obstruction</w:t>
      </w:r>
      <w:r>
        <w:t xml:space="preserve"> — the harmonic part is nonzero: </w:t>
      </w:r>
      <w:r>
        <w:rPr>
          <w:b/>
          <w:bCs/>
        </w:rPr>
        <w:t>refuse</w:t>
      </w:r>
      <w:r>
        <w:t>, and localize the contradiction;</w:t>
      </w:r>
    </w:p>
    <w:p w14:paraId="74989B67" w14:textId="77777777" w:rsidR="00A04CF9" w:rsidRDefault="00000000" w:rsidP="00B03820">
      <w:pPr>
        <w:pStyle w:val="Compact"/>
        <w:numPr>
          <w:ilvl w:val="0"/>
          <w:numId w:val="2"/>
        </w:numPr>
        <w:jc w:val="both"/>
      </w:pPr>
      <w:r>
        <w:rPr>
          <w:b/>
          <w:bCs/>
        </w:rPr>
        <w:t>non-certifiability</w:t>
      </w:r>
      <w:r>
        <w:t xml:space="preserve"> — the audit itself cannot be completed (missing interface, unwitnessed overlap): say so rather than guess.</w:t>
      </w:r>
    </w:p>
    <w:p w14:paraId="1D8EC54B" w14:textId="77777777" w:rsidR="00A04CF9" w:rsidRDefault="00000000" w:rsidP="00B03820">
      <w:pPr>
        <w:pStyle w:val="FirstParagraph"/>
        <w:jc w:val="both"/>
      </w:pPr>
      <w:r>
        <w:t xml:space="preserve">The conclusion is projected </w:t>
      </w:r>
      <w:r>
        <w:rPr>
          <w:b/>
          <w:bCs/>
        </w:rPr>
        <w:t>only after</w:t>
      </w:r>
      <w:r>
        <w:t xml:space="preserve"> a compatible family is established. Fluency never substitutes for a certificate.</w:t>
      </w:r>
    </w:p>
    <w:p w14:paraId="09337FED" w14:textId="77777777" w:rsidR="00A04CF9" w:rsidRDefault="00000000" w:rsidP="00B03820">
      <w:pPr>
        <w:pStyle w:val="BodyText"/>
        <w:jc w:val="both"/>
      </w:pPr>
      <w:r>
        <w:rPr>
          <w:i/>
          <w:iCs/>
        </w:rPr>
        <w:t>Worked calculation.</w:t>
      </w:r>
      <w:r>
        <w:t xml:space="preserve"> Three parties disagree pairwise by </w:t>
      </w:r>
      <w:r>
        <w:rPr>
          <w:rStyle w:val="VerbatimChar"/>
        </w:rPr>
        <w:t>(0.1, 0.1, 0.2)</w:t>
      </w:r>
      <w:r>
        <w:t xml:space="preserve"> against a tolerance of </w:t>
      </w:r>
      <w:r>
        <w:rPr>
          <w:rStyle w:val="VerbatimChar"/>
        </w:rPr>
        <w:t>0.15</w:t>
      </w:r>
      <w:r>
        <w:t xml:space="preserve">: every pair passes, and a pairwise-only system reports agreement. The </w:t>
      </w:r>
      <w:r>
        <w:lastRenderedPageBreak/>
        <w:t xml:space="preserve">witnessed triple overlap gives holonomy </w:t>
      </w:r>
      <w:r>
        <w:rPr>
          <w:rStyle w:val="VerbatimChar"/>
        </w:rPr>
        <w:t>0.1 + 0.1 − 0.2 = 0</w:t>
      </w:r>
      <w:r>
        <w:t xml:space="preserve"> — a coboundary, so the disagreement is </w:t>
      </w:r>
      <w:r>
        <w:rPr>
          <w:i/>
          <w:iCs/>
        </w:rPr>
        <w:t>repairable</w:t>
      </w:r>
      <w:r>
        <w:t xml:space="preserve">: shift one party’s origin and the whole binds. Change the third reading to </w:t>
      </w:r>
      <w:r>
        <w:rPr>
          <w:rStyle w:val="VerbatimChar"/>
        </w:rPr>
        <w:t>0.0</w:t>
      </w:r>
      <w:r>
        <w:t xml:space="preserve">: holonomy </w:t>
      </w:r>
      <w:r>
        <w:rPr>
          <w:rStyle w:val="VerbatimChar"/>
        </w:rPr>
        <w:t>0.2 ≠ 0</w:t>
      </w:r>
      <w:r>
        <w:t xml:space="preserve">, harmonic part nonzero, and the verdict flips to </w:t>
      </w:r>
      <w:r>
        <w:rPr>
          <w:b/>
          <w:bCs/>
        </w:rPr>
        <w:t>genuine obstruction</w:t>
      </w:r>
      <w:r>
        <w:t xml:space="preserve"> — the same pairwise numbers, an opposite decision.</w:t>
      </w:r>
    </w:p>
    <w:p w14:paraId="17BF6AFC" w14:textId="77777777" w:rsidR="00A04CF9" w:rsidRDefault="00000000" w:rsidP="00B03820">
      <w:pPr>
        <w:pStyle w:val="BodyText"/>
        <w:jc w:val="both"/>
      </w:pPr>
      <w:r>
        <w:rPr>
          <w:b/>
          <w:bCs/>
        </w:rPr>
        <w:t>Executable demonstration.</w:t>
      </w:r>
      <w:r>
        <w:t xml:space="preserve"> The graded verdict, computed from the residual and the harmonic part. </w:t>
      </w:r>
      <w:r>
        <w:rPr>
          <w:i/>
          <w:iCs/>
        </w:rPr>
        <w:t>(Validated against Book 3’s Hodge computation.)</w:t>
      </w:r>
    </w:p>
    <w:p w14:paraId="25780EC1" w14:textId="77777777" w:rsidR="00A04CF9" w:rsidRDefault="00000000" w:rsidP="00A55992">
      <w:pPr>
        <w:pStyle w:val="SourceCode"/>
      </w:pPr>
      <w:r>
        <w:rPr>
          <w:rStyle w:val="KeywordTok"/>
        </w:rPr>
        <w:t>public</w:t>
      </w:r>
      <w:r>
        <w:rPr>
          <w:rStyle w:val="NormalTok"/>
        </w:rPr>
        <w:t xml:space="preserve"> </w:t>
      </w:r>
      <w:r>
        <w:rPr>
          <w:rStyle w:val="KeywordTok"/>
        </w:rPr>
        <w:t>static</w:t>
      </w:r>
      <w:r>
        <w:rPr>
          <w:rStyle w:val="NormalTok"/>
        </w:rPr>
        <w:t xml:space="preserve"> </w:t>
      </w:r>
      <w:r>
        <w:rPr>
          <w:rStyle w:val="KeywordTok"/>
        </w:rPr>
        <w:t>class</w:t>
      </w:r>
      <w:r>
        <w:rPr>
          <w:rStyle w:val="NormalTok"/>
        </w:rPr>
        <w:t xml:space="preserve"> Binding</w:t>
      </w:r>
      <w:r>
        <w:br/>
      </w:r>
      <w:r>
        <w:rPr>
          <w:rStyle w:val="OperatorTok"/>
        </w:rPr>
        <w:t>{</w:t>
      </w:r>
      <w:r>
        <w:br/>
      </w:r>
      <w:r>
        <w:rPr>
          <w:rStyle w:val="NormalTok"/>
        </w:rPr>
        <w:t xml:space="preserve">    </w:t>
      </w:r>
      <w:r>
        <w:rPr>
          <w:rStyle w:val="CommentTok"/>
        </w:rPr>
        <w:t>// The global-section policy: a graded verdict, never a bare agree/disagree.</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DataTypeTok"/>
        </w:rPr>
        <w:t>string</w:t>
      </w:r>
      <w:r>
        <w:rPr>
          <w:rStyle w:val="NormalTok"/>
        </w:rPr>
        <w:t xml:space="preserve"> </w:t>
      </w:r>
      <w:r>
        <w:rPr>
          <w:rStyle w:val="FunctionTok"/>
        </w:rPr>
        <w:t>Bind</w:t>
      </w:r>
      <w:r>
        <w:rPr>
          <w:rStyle w:val="OperatorTok"/>
        </w:rPr>
        <w:t>(</w:t>
      </w:r>
      <w:r>
        <w:rPr>
          <w:rStyle w:val="DataTypeTok"/>
        </w:rPr>
        <w:t>double</w:t>
      </w:r>
      <w:r>
        <w:rPr>
          <w:rStyle w:val="NormalTok"/>
        </w:rPr>
        <w:t xml:space="preserve"> maxResidual</w:t>
      </w:r>
      <w:r>
        <w:rPr>
          <w:rStyle w:val="OperatorTok"/>
        </w:rPr>
        <w:t>,</w:t>
      </w:r>
      <w:r>
        <w:rPr>
          <w:rStyle w:val="NormalTok"/>
        </w:rPr>
        <w:t xml:space="preserve"> </w:t>
      </w:r>
      <w:r>
        <w:rPr>
          <w:rStyle w:val="DataTypeTok"/>
        </w:rPr>
        <w:t>double</w:t>
      </w:r>
      <w:r>
        <w:rPr>
          <w:rStyle w:val="NormalTok"/>
        </w:rPr>
        <w:t xml:space="preserve"> harmonic</w:t>
      </w:r>
      <w:r>
        <w:rPr>
          <w:rStyle w:val="OperatorTok"/>
        </w:rPr>
        <w:t>,</w:t>
      </w:r>
      <w:r>
        <w:rPr>
          <w:rStyle w:val="NormalTok"/>
        </w:rPr>
        <w:t xml:space="preserve"> </w:t>
      </w:r>
      <w:r>
        <w:rPr>
          <w:rStyle w:val="DataTypeTok"/>
        </w:rPr>
        <w:t>double</w:t>
      </w:r>
      <w:r>
        <w:rPr>
          <w:rStyle w:val="NormalTok"/>
        </w:rPr>
        <w:t xml:space="preserve"> tolerance</w:t>
      </w:r>
      <w:r>
        <w:rPr>
          <w:rStyle w:val="OperatorTok"/>
        </w:rPr>
        <w:t>,</w:t>
      </w:r>
      <w:r>
        <w:rPr>
          <w:rStyle w:val="NormalTok"/>
        </w:rPr>
        <w:t xml:space="preserve"> </w:t>
      </w:r>
      <w:r>
        <w:rPr>
          <w:rStyle w:val="DataTypeTok"/>
        </w:rPr>
        <w:t>int</w:t>
      </w:r>
      <w:r>
        <w:rPr>
          <w:rStyle w:val="NormalTok"/>
        </w:rPr>
        <w:t xml:space="preserve"> branches</w:t>
      </w:r>
      <w:r>
        <w:rPr>
          <w:rStyle w:val="OperatorTok"/>
        </w:rPr>
        <w:t>,</w:t>
      </w:r>
      <w:r>
        <w:rPr>
          <w:rStyle w:val="NormalTok"/>
        </w:rPr>
        <w:t xml:space="preserve"> </w:t>
      </w:r>
      <w:r>
        <w:rPr>
          <w:rStyle w:val="DataTypeTok"/>
        </w:rPr>
        <w:t>bool</w:t>
      </w:r>
      <w:r>
        <w:rPr>
          <w:rStyle w:val="NormalTok"/>
        </w:rPr>
        <w:t xml:space="preserve"> auditable</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auditable</w:t>
      </w:r>
      <w:r>
        <w:rPr>
          <w:rStyle w:val="OperatorTok"/>
        </w:rPr>
        <w:t>)</w:t>
      </w:r>
      <w:r>
        <w:rPr>
          <w:rStyle w:val="NormalTok"/>
        </w:rPr>
        <w:t xml:space="preserve">                         </w:t>
      </w:r>
      <w:r>
        <w:rPr>
          <w:rStyle w:val="KeywordTok"/>
        </w:rPr>
        <w:t>return</w:t>
      </w:r>
      <w:r>
        <w:rPr>
          <w:rStyle w:val="NormalTok"/>
        </w:rPr>
        <w:t xml:space="preserve"> </w:t>
      </w:r>
      <w:r>
        <w:rPr>
          <w:rStyle w:val="StringTok"/>
        </w:rPr>
        <w:t>"NON-CERTIFIABLE — missing interface or unwitnessed overlap"</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harmonic </w:t>
      </w:r>
      <w:r>
        <w:rPr>
          <w:rStyle w:val="OperatorTok"/>
        </w:rPr>
        <w:t>&gt;</w:t>
      </w:r>
      <w:r>
        <w:rPr>
          <w:rStyle w:val="NormalTok"/>
        </w:rPr>
        <w:t xml:space="preserve"> tolerance</w:t>
      </w:r>
      <w:r>
        <w:rPr>
          <w:rStyle w:val="OperatorTok"/>
        </w:rPr>
        <w:t>)</w:t>
      </w:r>
      <w:r>
        <w:rPr>
          <w:rStyle w:val="NormalTok"/>
        </w:rPr>
        <w:t xml:space="preserve">               </w:t>
      </w:r>
      <w:r>
        <w:rPr>
          <w:rStyle w:val="KeywordTok"/>
        </w:rPr>
        <w:t>return</w:t>
      </w:r>
      <w:r>
        <w:rPr>
          <w:rStyle w:val="NormalTok"/>
        </w:rPr>
        <w:t xml:space="preserve"> </w:t>
      </w:r>
      <w:r>
        <w:rPr>
          <w:rStyle w:val="StringTok"/>
        </w:rPr>
        <w:t>"GENUINE OBSTRUCTION — refuse; localize the contradiction"</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branches </w:t>
      </w:r>
      <w:r>
        <w:rPr>
          <w:rStyle w:val="OperatorTok"/>
        </w:rPr>
        <w:t>&gt;</w:t>
      </w:r>
      <w:r>
        <w:rPr>
          <w:rStyle w:val="NormalTok"/>
        </w:rPr>
        <w:t xml:space="preserve"> </w:t>
      </w:r>
      <w:r>
        <w:rPr>
          <w:rStyle w:val="DecValTok"/>
        </w:rPr>
        <w:t>1</w:t>
      </w:r>
      <w:r>
        <w:rPr>
          <w:rStyle w:val="OperatorTok"/>
        </w:rPr>
        <w:t>)</w:t>
      </w:r>
      <w:r>
        <w:rPr>
          <w:rStyle w:val="NormalTok"/>
        </w:rPr>
        <w:t xml:space="preserve">                       </w:t>
      </w:r>
      <w:r>
        <w:rPr>
          <w:rStyle w:val="KeywordTok"/>
        </w:rPr>
        <w:t>return</w:t>
      </w:r>
      <w:r>
        <w:rPr>
          <w:rStyle w:val="NormalTok"/>
        </w:rPr>
        <w:t xml:space="preserve"> $</w:t>
      </w:r>
      <w:r>
        <w:rPr>
          <w:rStyle w:val="StringTok"/>
        </w:rPr>
        <w:t>"CONDITIONAL SECTIONS — {branches} coherent packages; report all"</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maxResidual </w:t>
      </w:r>
      <w:r>
        <w:rPr>
          <w:rStyle w:val="OperatorTok"/>
        </w:rPr>
        <w:t>==</w:t>
      </w:r>
      <w:r>
        <w:rPr>
          <w:rStyle w:val="NormalTok"/>
        </w:rPr>
        <w:t xml:space="preserve"> </w:t>
      </w:r>
      <w:r>
        <w:rPr>
          <w:rStyle w:val="FloatTok"/>
        </w:rPr>
        <w:t>0.0</w:t>
      </w:r>
      <w:r>
        <w:rPr>
          <w:rStyle w:val="OperatorTok"/>
        </w:rPr>
        <w:t>)</w:t>
      </w:r>
      <w:r>
        <w:rPr>
          <w:rStyle w:val="NormalTok"/>
        </w:rPr>
        <w:t xml:space="preserve">                 </w:t>
      </w:r>
      <w:r>
        <w:rPr>
          <w:rStyle w:val="KeywordTok"/>
        </w:rPr>
        <w:t>return</w:t>
      </w:r>
      <w:r>
        <w:rPr>
          <w:rStyle w:val="NormalTok"/>
        </w:rPr>
        <w:t xml:space="preserve"> </w:t>
      </w:r>
      <w:r>
        <w:rPr>
          <w:rStyle w:val="StringTok"/>
        </w:rPr>
        <w:t>"EXACT GLOBAL SECTION — one coherent whole"</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maxResidual </w:t>
      </w:r>
      <w:r>
        <w:rPr>
          <w:rStyle w:val="OperatorTok"/>
        </w:rPr>
        <w:t>&lt;=</w:t>
      </w:r>
      <w:r>
        <w:rPr>
          <w:rStyle w:val="NormalTok"/>
        </w:rPr>
        <w:t xml:space="preserve"> tolerance</w:t>
      </w:r>
      <w:r>
        <w:rPr>
          <w:rStyle w:val="OperatorTok"/>
        </w:rPr>
        <w:t>)</w:t>
      </w:r>
      <w:r>
        <w:rPr>
          <w:rStyle w:val="NormalTok"/>
        </w:rPr>
        <w:t xml:space="preserve">           </w:t>
      </w:r>
      <w:r>
        <w:rPr>
          <w:rStyle w:val="KeywordTok"/>
        </w:rPr>
        <w:t>return</w:t>
      </w:r>
      <w:r>
        <w:rPr>
          <w:rStyle w:val="NormalTok"/>
        </w:rPr>
        <w:t xml:space="preserve"> </w:t>
      </w:r>
      <w:r>
        <w:rPr>
          <w:rStyle w:val="StringTok"/>
        </w:rPr>
        <w:t>"APPROXIMATE TYPED SECTION — whole, with declared error"</w:t>
      </w:r>
      <w:r>
        <w:rPr>
          <w:rStyle w:val="OperatorTok"/>
        </w:rPr>
        <w:t>;</w:t>
      </w:r>
      <w:r>
        <w:br/>
      </w:r>
      <w:r>
        <w:rPr>
          <w:rStyle w:val="NormalTok"/>
        </w:rPr>
        <w:t xml:space="preserve">        </w:t>
      </w:r>
      <w:r>
        <w:rPr>
          <w:rStyle w:val="KeywordTok"/>
        </w:rPr>
        <w:t>return</w:t>
      </w:r>
      <w:r>
        <w:rPr>
          <w:rStyle w:val="NormalTok"/>
        </w:rPr>
        <w:t xml:space="preserve"> </w:t>
      </w:r>
      <w:r>
        <w:rPr>
          <w:rStyle w:val="StringTok"/>
        </w:rPr>
        <w:t>"LOCAL REPAIR — recalibrate the offending section and re-audit"</w:t>
      </w:r>
      <w:r>
        <w:rPr>
          <w:rStyle w:val="OperatorTok"/>
        </w:rPr>
        <w:t>;</w:t>
      </w:r>
      <w:r>
        <w:br/>
      </w:r>
      <w:r>
        <w:rPr>
          <w:rStyle w:val="NormalTok"/>
        </w:rPr>
        <w:t xml:space="preserve">    </w:t>
      </w:r>
      <w:r>
        <w:rPr>
          <w:rStyle w:val="OperatorTok"/>
        </w:rPr>
        <w:t>}</w:t>
      </w:r>
      <w:r>
        <w:br/>
      </w:r>
      <w:r>
        <w:rPr>
          <w:rStyle w:val="OperatorTok"/>
        </w:rPr>
        <w:t>}</w:t>
      </w:r>
      <w:r>
        <w:br/>
      </w:r>
      <w:r>
        <w:rPr>
          <w:rStyle w:val="CommentTok"/>
        </w:rPr>
        <w:t>// Bind(0.2, harmonic:0.0,  0.15, 1, true) → LOCAL REPAIR</w:t>
      </w:r>
      <w:r>
        <w:br/>
      </w:r>
      <w:r>
        <w:rPr>
          <w:rStyle w:val="CommentTok"/>
        </w:rPr>
        <w:t>// Bind(0.2, harmonic:1.15, 0.15, 1, true) → GENUINE OBSTRUCTION — refuse</w:t>
      </w:r>
    </w:p>
    <w:p w14:paraId="09DAC75A" w14:textId="77777777" w:rsidR="00A04CF9" w:rsidRDefault="00000000" w:rsidP="00B03820">
      <w:pPr>
        <w:pStyle w:val="FirstParagraph"/>
        <w:jc w:val="both"/>
      </w:pPr>
      <w:r>
        <w:rPr>
          <w:b/>
          <w:bCs/>
        </w:rPr>
        <w:t>Framework bridge.</w:t>
      </w:r>
      <w:r>
        <w:t xml:space="preserve"> This is </w:t>
      </w:r>
      <w:r>
        <w:rPr>
          <w:b/>
          <w:bCs/>
        </w:rPr>
        <w:t>cohomological binding and the global-section policy</w:t>
      </w:r>
      <w:r>
        <w:t xml:space="preserve"> (I-5), and it is the framework’s answer to the committee problem: the audit’s output space is as rich as the ways local knowledge can fail. But even an </w:t>
      </w:r>
      <w:r>
        <w:rPr>
          <w:i/>
          <w:iCs/>
        </w:rPr>
        <w:t>exact</w:t>
      </w:r>
      <w:r>
        <w:t xml:space="preserve"> global section is not yet permission to act — and conflating those two is the most dangerous simplification a machine can make.</w:t>
      </w:r>
    </w:p>
    <w:p w14:paraId="291E74E1" w14:textId="77777777" w:rsidR="00A04CF9" w:rsidRDefault="00000000" w:rsidP="00B03820">
      <w:pPr>
        <w:pStyle w:val="Heading2"/>
        <w:jc w:val="both"/>
      </w:pPr>
      <w:bookmarkStart w:id="13" w:name="X6b735937cd624e56ad5e0df5c7405b930a3c59e"/>
      <w:bookmarkStart w:id="14" w:name="_Toc235040831"/>
      <w:bookmarkEnd w:id="11"/>
      <w:r>
        <w:t>3. Knowing Is Not Permission — The Three Sheaves</w:t>
      </w:r>
      <w:bookmarkEnd w:id="14"/>
    </w:p>
    <w:p w14:paraId="1076A386" w14:textId="77777777" w:rsidR="00A04CF9" w:rsidRDefault="00000000" w:rsidP="00B03820">
      <w:pPr>
        <w:pStyle w:val="FirstParagraph"/>
        <w:jc w:val="both"/>
      </w:pPr>
      <w:r>
        <w:rPr>
          <w:b/>
          <w:bCs/>
        </w:rPr>
        <w:t>Intuitive entry.</w:t>
      </w:r>
      <w:r>
        <w:t xml:space="preserve"> A surgeon may know exactly what operation would help and still not be permitted to perform it — not consented to, not credentialed for this procedure, not in a sterile theatre. The knowledge is complete and correct; the </w:t>
      </w:r>
      <w:r>
        <w:rPr>
          <w:i/>
          <w:iCs/>
        </w:rPr>
        <w:t>permission</w:t>
      </w:r>
      <w:r>
        <w:t xml:space="preserve"> is a separate question with separate conditions. A machine that treats a confident conclusion as a licence to act has collapsed two things that every serious human institution keeps apart.</w:t>
      </w:r>
    </w:p>
    <w:p w14:paraId="326BFF9B" w14:textId="77777777" w:rsidR="00A04CF9" w:rsidRDefault="00000000" w:rsidP="00B03820">
      <w:pPr>
        <w:pStyle w:val="BodyText"/>
        <w:jc w:val="both"/>
      </w:pPr>
      <w:r>
        <w:rPr>
          <w:b/>
          <w:bCs/>
        </w:rPr>
        <w:t>Formal core.</w:t>
      </w:r>
      <w:r>
        <w:t xml:space="preserve"> Maintain </w:t>
      </w:r>
      <w:r>
        <w:rPr>
          <w:b/>
          <w:bCs/>
        </w:rPr>
        <w:t>three sheaves</w:t>
      </w:r>
      <w:r>
        <w:t>, not one:</w:t>
      </w:r>
    </w:p>
    <w:p w14:paraId="7439B26D" w14:textId="77777777" w:rsidR="00A04CF9" w:rsidRDefault="00000000" w:rsidP="00A55992">
      <w:pPr>
        <w:pStyle w:val="SourceCode"/>
      </w:pPr>
      <w:r>
        <w:rPr>
          <w:rStyle w:val="VerbatimChar"/>
        </w:rPr>
        <w:t>claim sheaf     — what is coherently true, given the evidence;</w:t>
      </w:r>
      <w:r>
        <w:br/>
      </w:r>
      <w:r>
        <w:rPr>
          <w:rStyle w:val="VerbatimChar"/>
        </w:rPr>
        <w:t>authority sheaf — who is permitted, under what conditions, to act on it;</w:t>
      </w:r>
      <w:r>
        <w:br/>
      </w:r>
      <w:r>
        <w:rPr>
          <w:rStyle w:val="VerbatimChar"/>
        </w:rPr>
        <w:lastRenderedPageBreak/>
        <w:t>action sheaf    — what executable operations are available and safe in the current state.</w:t>
      </w:r>
    </w:p>
    <w:p w14:paraId="647EE69F" w14:textId="77777777" w:rsidR="00A04CF9" w:rsidRDefault="00000000" w:rsidP="00B03820">
      <w:pPr>
        <w:pStyle w:val="FirstParagraph"/>
        <w:jc w:val="both"/>
      </w:pPr>
      <w:r>
        <w:t xml:space="preserve">Each has its own local sections, its own restrictions, its own audit, and its own </w:t>
      </w:r>
      <w:r>
        <w:rPr>
          <w:rStyle w:val="VerbatimChar"/>
        </w:rPr>
        <w:t>H⁰</w:t>
      </w:r>
      <w:r>
        <w:t xml:space="preserve">. </w:t>
      </w:r>
      <w:r>
        <w:rPr>
          <w:b/>
          <w:bCs/>
        </w:rPr>
        <w:t>Release requires a compatible global section in all three simultaneously.</w:t>
      </w:r>
      <w:r>
        <w:t xml:space="preserve"> The claim may glue perfectly while the authority sheaf has no global section — the permission conditions do not cohere — and then the correct output is not the action but the </w:t>
      </w:r>
      <w:r>
        <w:rPr>
          <w:i/>
          <w:iCs/>
        </w:rPr>
        <w:t>withholding</w:t>
      </w:r>
      <w:r>
        <w:t xml:space="preserve">, with its reason. This yields outputs a one-sheaf system cannot express: </w:t>
      </w:r>
      <w:r>
        <w:rPr>
          <w:i/>
          <w:iCs/>
        </w:rPr>
        <w:t>technically coherent but unauthorized</w:t>
      </w:r>
      <w:r>
        <w:t xml:space="preserve">; </w:t>
      </w:r>
      <w:r>
        <w:rPr>
          <w:i/>
          <w:iCs/>
        </w:rPr>
        <w:t>safe only under condition A</w:t>
      </w:r>
      <w:r>
        <w:t xml:space="preserve">; </w:t>
      </w:r>
      <w:r>
        <w:rPr>
          <w:i/>
          <w:iCs/>
        </w:rPr>
        <w:t>multiple valid actions require human selection</w:t>
      </w:r>
      <w:r>
        <w:t>.</w:t>
      </w:r>
    </w:p>
    <w:p w14:paraId="736258AC" w14:textId="77777777" w:rsidR="00A04CF9" w:rsidRDefault="00000000" w:rsidP="00B03820">
      <w:pPr>
        <w:pStyle w:val="BodyText"/>
        <w:jc w:val="both"/>
      </w:pPr>
      <w:r>
        <w:rPr>
          <w:i/>
          <w:iCs/>
        </w:rPr>
        <w:t>Worked calculation.</w:t>
      </w:r>
      <w:r>
        <w:t xml:space="preserve"> Five cases, five distinct verdicts. Claim incoherent → </w:t>
      </w:r>
      <w:r>
        <w:rPr>
          <w:b/>
          <w:bCs/>
        </w:rPr>
        <w:t>refuse</w:t>
      </w:r>
      <w:r>
        <w:t xml:space="preserve"> (there is an </w:t>
      </w:r>
      <w:r>
        <w:rPr>
          <w:rStyle w:val="VerbatimChar"/>
        </w:rPr>
        <w:t>H¹</w:t>
      </w:r>
      <w:r>
        <w:t xml:space="preserve"> obstruction; nothing to act on). Claim coherent, authority not → </w:t>
      </w:r>
      <w:r>
        <w:rPr>
          <w:b/>
          <w:bCs/>
        </w:rPr>
        <w:t>withhold: technically coherent but unauthorized</w:t>
      </w:r>
      <w:r>
        <w:t xml:space="preserve">. Claim and authority coherent, no compatible action section → </w:t>
      </w:r>
      <w:r>
        <w:rPr>
          <w:b/>
          <w:bCs/>
        </w:rPr>
        <w:t>withhold: safe only under condition A</w:t>
      </w:r>
      <w:r>
        <w:t xml:space="preserve">. All three cohere but several valid actions exist → </w:t>
      </w:r>
      <w:r>
        <w:rPr>
          <w:b/>
          <w:bCs/>
        </w:rPr>
        <w:t>surface them: human selection required</w:t>
      </w:r>
      <w:r>
        <w:t xml:space="preserve">. All three cohere with one action → </w:t>
      </w:r>
      <w:r>
        <w:rPr>
          <w:b/>
          <w:bCs/>
        </w:rPr>
        <w:t>release: signable</w:t>
      </w:r>
      <w:r>
        <w:t>.</w:t>
      </w:r>
    </w:p>
    <w:p w14:paraId="1EF0A271" w14:textId="77777777" w:rsidR="00A04CF9" w:rsidRDefault="00000000" w:rsidP="00B03820">
      <w:pPr>
        <w:pStyle w:val="BodyText"/>
        <w:jc w:val="both"/>
      </w:pPr>
      <w:r>
        <w:rPr>
          <w:b/>
          <w:bCs/>
        </w:rPr>
        <w:t>Executable demonstration.</w:t>
      </w:r>
      <w:r>
        <w:t xml:space="preserve"> The release gate over three sheaves. </w:t>
      </w:r>
      <w:r>
        <w:rPr>
          <w:i/>
          <w:iCs/>
        </w:rPr>
        <w:t>(Validated: all five verdicts reproduce.)</w:t>
      </w:r>
    </w:p>
    <w:p w14:paraId="10948885" w14:textId="77777777" w:rsidR="00A04CF9" w:rsidRDefault="00000000" w:rsidP="00A55992">
      <w:pPr>
        <w:pStyle w:val="SourceCode"/>
      </w:pPr>
      <w:r>
        <w:rPr>
          <w:rStyle w:val="KeywordTok"/>
        </w:rPr>
        <w:t>public</w:t>
      </w:r>
      <w:r>
        <w:rPr>
          <w:rStyle w:val="NormalTok"/>
        </w:rPr>
        <w:t xml:space="preserve"> </w:t>
      </w:r>
      <w:r>
        <w:rPr>
          <w:rStyle w:val="KeywordTok"/>
        </w:rPr>
        <w:t>static</w:t>
      </w:r>
      <w:r>
        <w:rPr>
          <w:rStyle w:val="NormalTok"/>
        </w:rPr>
        <w:t xml:space="preserve"> </w:t>
      </w:r>
      <w:r>
        <w:rPr>
          <w:rStyle w:val="KeywordTok"/>
        </w:rPr>
        <w:t>class</w:t>
      </w:r>
      <w:r>
        <w:rPr>
          <w:rStyle w:val="NormalTok"/>
        </w:rPr>
        <w:t xml:space="preserve"> ReleaseGate</w:t>
      </w:r>
      <w:r>
        <w:br/>
      </w:r>
      <w:r>
        <w:rPr>
          <w:rStyle w:val="OperatorTok"/>
        </w:rPr>
        <w:t>{</w:t>
      </w:r>
      <w:r>
        <w:br/>
      </w:r>
      <w:r>
        <w:rPr>
          <w:rStyle w:val="NormalTok"/>
        </w:rPr>
        <w:t xml:space="preserve">    </w:t>
      </w:r>
      <w:r>
        <w:rPr>
          <w:rStyle w:val="CommentTok"/>
        </w:rPr>
        <w:t>// Release requires a compatible global section in claim ∧ authority ∧ action.</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DataTypeTok"/>
        </w:rPr>
        <w:t>string</w:t>
      </w:r>
      <w:r>
        <w:rPr>
          <w:rStyle w:val="NormalTok"/>
        </w:rPr>
        <w:t xml:space="preserve"> </w:t>
      </w:r>
      <w:r>
        <w:rPr>
          <w:rStyle w:val="FunctionTok"/>
        </w:rPr>
        <w:t>Evaluate</w:t>
      </w:r>
      <w:r>
        <w:rPr>
          <w:rStyle w:val="OperatorTok"/>
        </w:rPr>
        <w:t>(</w:t>
      </w:r>
      <w:r>
        <w:rPr>
          <w:rStyle w:val="DataTypeTok"/>
        </w:rPr>
        <w:t>bool</w:t>
      </w:r>
      <w:r>
        <w:rPr>
          <w:rStyle w:val="NormalTok"/>
        </w:rPr>
        <w:t xml:space="preserve"> claim</w:t>
      </w:r>
      <w:r>
        <w:rPr>
          <w:rStyle w:val="OperatorTok"/>
        </w:rPr>
        <w:t>,</w:t>
      </w:r>
      <w:r>
        <w:rPr>
          <w:rStyle w:val="NormalTok"/>
        </w:rPr>
        <w:t xml:space="preserve"> </w:t>
      </w:r>
      <w:r>
        <w:rPr>
          <w:rStyle w:val="DataTypeTok"/>
        </w:rPr>
        <w:t>bool</w:t>
      </w:r>
      <w:r>
        <w:rPr>
          <w:rStyle w:val="NormalTok"/>
        </w:rPr>
        <w:t xml:space="preserve"> authority</w:t>
      </w:r>
      <w:r>
        <w:rPr>
          <w:rStyle w:val="OperatorTok"/>
        </w:rPr>
        <w:t>,</w:t>
      </w:r>
      <w:r>
        <w:rPr>
          <w:rStyle w:val="NormalTok"/>
        </w:rPr>
        <w:t xml:space="preserve"> </w:t>
      </w:r>
      <w:r>
        <w:rPr>
          <w:rStyle w:val="DataTypeTok"/>
        </w:rPr>
        <w:t>bool</w:t>
      </w:r>
      <w:r>
        <w:rPr>
          <w:rStyle w:val="NormalTok"/>
        </w:rPr>
        <w:t xml:space="preserve"> action</w:t>
      </w:r>
      <w:r>
        <w:rPr>
          <w:rStyle w:val="OperatorTok"/>
        </w:rPr>
        <w:t>,</w:t>
      </w:r>
      <w:r>
        <w:rPr>
          <w:rStyle w:val="NormalTok"/>
        </w:rPr>
        <w:t xml:space="preserve"> </w:t>
      </w:r>
      <w:r>
        <w:rPr>
          <w:rStyle w:val="DataTypeTok"/>
        </w:rPr>
        <w:t>int</w:t>
      </w:r>
      <w:r>
        <w:rPr>
          <w:rStyle w:val="NormalTok"/>
        </w:rPr>
        <w:t xml:space="preserve"> validActions</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claim</w:t>
      </w:r>
      <w:r>
        <w:rPr>
          <w:rStyle w:val="OperatorTok"/>
        </w:rPr>
        <w:t>)</w:t>
      </w:r>
      <w:r>
        <w:rPr>
          <w:rStyle w:val="NormalTok"/>
        </w:rPr>
        <w:t xml:space="preserve">     </w:t>
      </w:r>
      <w:r>
        <w:rPr>
          <w:rStyle w:val="KeywordTok"/>
        </w:rPr>
        <w:t>return</w:t>
      </w:r>
      <w:r>
        <w:rPr>
          <w:rStyle w:val="NormalTok"/>
        </w:rPr>
        <w:t xml:space="preserve"> </w:t>
      </w:r>
      <w:r>
        <w:rPr>
          <w:rStyle w:val="StringTok"/>
        </w:rPr>
        <w:t>"REFUSE — no coherent claim (H¹ obstruction)"</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authority</w:t>
      </w:r>
      <w:r>
        <w:rPr>
          <w:rStyle w:val="OperatorTok"/>
        </w:rPr>
        <w:t>)</w:t>
      </w:r>
      <w:r>
        <w:rPr>
          <w:rStyle w:val="NormalTok"/>
        </w:rPr>
        <w:t xml:space="preserve"> </w:t>
      </w:r>
      <w:r>
        <w:rPr>
          <w:rStyle w:val="KeywordTok"/>
        </w:rPr>
        <w:t>return</w:t>
      </w:r>
      <w:r>
        <w:rPr>
          <w:rStyle w:val="NormalTok"/>
        </w:rPr>
        <w:t xml:space="preserve"> </w:t>
      </w:r>
      <w:r>
        <w:rPr>
          <w:rStyle w:val="StringTok"/>
        </w:rPr>
        <w:t>"WITHHOLD — technically coherent but UNAUTHORIZED"</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action</w:t>
      </w:r>
      <w:r>
        <w:rPr>
          <w:rStyle w:val="OperatorTok"/>
        </w:rPr>
        <w:t>)</w:t>
      </w:r>
      <w:r>
        <w:rPr>
          <w:rStyle w:val="NormalTok"/>
        </w:rPr>
        <w:t xml:space="preserve">    </w:t>
      </w:r>
      <w:r>
        <w:rPr>
          <w:rStyle w:val="KeywordTok"/>
        </w:rPr>
        <w:t>return</w:t>
      </w:r>
      <w:r>
        <w:rPr>
          <w:rStyle w:val="NormalTok"/>
        </w:rPr>
        <w:t xml:space="preserve"> </w:t>
      </w:r>
      <w:r>
        <w:rPr>
          <w:rStyle w:val="StringTok"/>
        </w:rPr>
        <w:t>"WITHHOLD — no compatible action section (safe only under condition A)"</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validActions </w:t>
      </w:r>
      <w:r>
        <w:rPr>
          <w:rStyle w:val="OperatorTok"/>
        </w:rPr>
        <w:t>&gt;</w:t>
      </w:r>
      <w:r>
        <w:rPr>
          <w:rStyle w:val="NormalTok"/>
        </w:rPr>
        <w:t xml:space="preserve"> </w:t>
      </w:r>
      <w:r>
        <w:rPr>
          <w:rStyle w:val="DecValTok"/>
        </w:rPr>
        <w:t>1</w:t>
      </w:r>
      <w:r>
        <w:rPr>
          <w:rStyle w:val="OperatorTok"/>
        </w:rPr>
        <w:t>)</w:t>
      </w:r>
      <w:r>
        <w:rPr>
          <w:rStyle w:val="NormalTok"/>
        </w:rPr>
        <w:t xml:space="preserve"> </w:t>
      </w:r>
      <w:r>
        <w:rPr>
          <w:rStyle w:val="KeywordTok"/>
        </w:rPr>
        <w:t>return</w:t>
      </w:r>
      <w:r>
        <w:rPr>
          <w:rStyle w:val="NormalTok"/>
        </w:rPr>
        <w:t xml:space="preserve"> $</w:t>
      </w:r>
      <w:r>
        <w:rPr>
          <w:rStyle w:val="StringTok"/>
        </w:rPr>
        <w:t>"SURFACE — {validActions} valid actions require human selection"</w:t>
      </w:r>
      <w:r>
        <w:rPr>
          <w:rStyle w:val="OperatorTok"/>
        </w:rPr>
        <w:t>;</w:t>
      </w:r>
      <w:r>
        <w:br/>
      </w:r>
      <w:r>
        <w:rPr>
          <w:rStyle w:val="NormalTok"/>
        </w:rPr>
        <w:t xml:space="preserve">        </w:t>
      </w:r>
      <w:r>
        <w:rPr>
          <w:rStyle w:val="KeywordTok"/>
        </w:rPr>
        <w:t>return</w:t>
      </w:r>
      <w:r>
        <w:rPr>
          <w:rStyle w:val="NormalTok"/>
        </w:rPr>
        <w:t xml:space="preserve"> </w:t>
      </w:r>
      <w:r>
        <w:rPr>
          <w:rStyle w:val="StringTok"/>
        </w:rPr>
        <w:t>"RELEASE — signable"</w:t>
      </w:r>
      <w:r>
        <w:rPr>
          <w:rStyle w:val="OperatorTok"/>
        </w:rPr>
        <w:t>;</w:t>
      </w:r>
      <w:r>
        <w:br/>
      </w:r>
      <w:r>
        <w:rPr>
          <w:rStyle w:val="NormalTok"/>
        </w:rPr>
        <w:t xml:space="preserve">    </w:t>
      </w:r>
      <w:r>
        <w:rPr>
          <w:rStyle w:val="OperatorTok"/>
        </w:rPr>
        <w:t>}</w:t>
      </w:r>
      <w:r>
        <w:br/>
      </w:r>
      <w:r>
        <w:rPr>
          <w:rStyle w:val="OperatorTok"/>
        </w:rPr>
        <w:t>}</w:t>
      </w:r>
      <w:r>
        <w:br/>
      </w:r>
      <w:r>
        <w:rPr>
          <w:rStyle w:val="CommentTok"/>
        </w:rPr>
        <w:t>// Evaluate(claim:true, authority:false, action:true, 1) → WITHHOLD — technically coherent but UNAUTHORIZED</w:t>
      </w:r>
    </w:p>
    <w:p w14:paraId="2D460406" w14:textId="77777777" w:rsidR="00A04CF9" w:rsidRDefault="00000000" w:rsidP="00B03820">
      <w:pPr>
        <w:pStyle w:val="FirstParagraph"/>
        <w:jc w:val="both"/>
      </w:pPr>
      <w:r>
        <w:rPr>
          <w:b/>
          <w:bCs/>
        </w:rPr>
        <w:t>Framework bridge.</w:t>
      </w:r>
      <w:r>
        <w:t xml:space="preserve"> This is the </w:t>
      </w:r>
      <w:r>
        <w:rPr>
          <w:b/>
          <w:bCs/>
        </w:rPr>
        <w:t>release gate</w:t>
      </w:r>
      <w:r>
        <w:t xml:space="preserve"> (D-6) and the </w:t>
      </w:r>
      <w:r>
        <w:rPr>
          <w:b/>
          <w:bCs/>
        </w:rPr>
        <w:t>Defensible Release Kernel</w:t>
      </w:r>
      <w:r>
        <w:t xml:space="preserve"> (I-6): </w:t>
      </w:r>
      <w:r>
        <w:rPr>
          <w:i/>
          <w:iCs/>
        </w:rPr>
        <w:t>availability is not permission.</w:t>
      </w:r>
      <w:r>
        <w:t xml:space="preserve"> On the direct axis it predicts a dissociation — prefrontal systems maintaining a candidate while the basal ganglia and subthalamic system withhold release — and on the indirect axis it is three section-spaces and a gate. It also prevents the failure that matters most in deployment: a system converting information directly into execution. What such a system should do when it </w:t>
      </w:r>
      <w:r>
        <w:rPr>
          <w:i/>
          <w:iCs/>
        </w:rPr>
        <w:t>has</w:t>
      </w:r>
      <w:r>
        <w:t xml:space="preserve"> found an obstruction is the next chapter.</w:t>
      </w:r>
    </w:p>
    <w:p w14:paraId="72152C60" w14:textId="77777777" w:rsidR="00A04CF9" w:rsidRDefault="00000000" w:rsidP="00B03820">
      <w:pPr>
        <w:pStyle w:val="Heading2"/>
        <w:jc w:val="both"/>
      </w:pPr>
      <w:bookmarkStart w:id="15" w:name="repair-aiming-at-the-contradiction"/>
      <w:bookmarkStart w:id="16" w:name="_Toc235040832"/>
      <w:bookmarkEnd w:id="13"/>
      <w:r>
        <w:lastRenderedPageBreak/>
        <w:t>4. Repair — Aiming at the Contradiction</w:t>
      </w:r>
      <w:bookmarkEnd w:id="16"/>
    </w:p>
    <w:p w14:paraId="315442AE" w14:textId="77777777" w:rsidR="00A04CF9" w:rsidRDefault="00000000" w:rsidP="00B03820">
      <w:pPr>
        <w:pStyle w:val="FirstParagraph"/>
        <w:jc w:val="both"/>
      </w:pPr>
      <w:r>
        <w:rPr>
          <w:b/>
          <w:bCs/>
        </w:rPr>
        <w:t>Intuitive entry.</w:t>
      </w:r>
      <w:r>
        <w:t xml:space="preserve"> A detective with a contradiction in the case does not go and re-interview whichever witness they feel least sure about. They ask the </w:t>
      </w:r>
      <w:r>
        <w:rPr>
          <w:i/>
          <w:iCs/>
        </w:rPr>
        <w:t>one question that would decide between the surviving stories</w:t>
      </w:r>
      <w:r>
        <w:t>. Uncertainty says “I don’t know much about this”; a contradiction says “these cannot both be true, and here is exactly where they collide.” The second is a far better guide to what to do next, and most systems ignore it in favour of the first.</w:t>
      </w:r>
    </w:p>
    <w:p w14:paraId="088EE4F5" w14:textId="77777777" w:rsidR="00A04CF9" w:rsidRDefault="00000000" w:rsidP="00B03820">
      <w:pPr>
        <w:pStyle w:val="BodyText"/>
        <w:jc w:val="both"/>
      </w:pPr>
      <w:r>
        <w:rPr>
          <w:b/>
          <w:bCs/>
        </w:rPr>
        <w:t>Formal core.</w:t>
      </w:r>
      <w:r>
        <w:t xml:space="preserve"> Book 3 gave the obstruction a </w:t>
      </w:r>
      <w:r>
        <w:rPr>
          <w:i/>
          <w:iCs/>
        </w:rPr>
        <w:t>location</w:t>
      </w:r>
      <w:r>
        <w:t xml:space="preserve">: the harmonic part </w:t>
      </w:r>
      <w:r>
        <w:rPr>
          <w:rStyle w:val="VerbatimChar"/>
        </w:rPr>
        <w:t>h</w:t>
      </w:r>
      <w:r>
        <w:t xml:space="preserve"> is supported on specific interfaces, and its energy there is </w:t>
      </w:r>
      <w:r>
        <w:rPr>
          <w:rStyle w:val="VerbatimChar"/>
        </w:rPr>
        <w:t>𝓔_e(h) = ‖h_e‖²</w:t>
      </w:r>
      <w:r>
        <w:t xml:space="preserve">. </w:t>
      </w:r>
      <w:r>
        <w:rPr>
          <w:b/>
          <w:bCs/>
        </w:rPr>
        <w:t>Obstruction-directed inquiry</w:t>
      </w:r>
      <w:r>
        <w:t xml:space="preserve"> uses that support to choose an intervention. Generate the admissible moves — a clarification, a retrieval, a measurement, an independent tool call, a higher-cell verification, a state split, a cover refinement, an assumption change, a redesign, an escalation — and rank them:</w:t>
      </w:r>
    </w:p>
    <w:p w14:paraId="6CF23303" w14:textId="77777777" w:rsidR="00A04CF9" w:rsidRDefault="00000000" w:rsidP="00A55992">
      <w:pPr>
        <w:pStyle w:val="SourceCode"/>
      </w:pPr>
      <w:r>
        <w:rPr>
          <w:rStyle w:val="VerbatimChar"/>
        </w:rPr>
        <w:t>a* = argmax_a [ IG(a) + λ_O·EOR(a) + λ_D·D_action(a) − C(a) − R(a) − I(a) ]</w:t>
      </w:r>
    </w:p>
    <w:p w14:paraId="229BFA25" w14:textId="77777777" w:rsidR="00A04CF9" w:rsidRDefault="00000000" w:rsidP="00B03820">
      <w:pPr>
        <w:pStyle w:val="FirstParagraph"/>
        <w:jc w:val="both"/>
      </w:pPr>
      <w:r>
        <w:t xml:space="preserve">where </w:t>
      </w:r>
      <w:r>
        <w:rPr>
          <w:rStyle w:val="VerbatimChar"/>
        </w:rPr>
        <w:t>IG</w:t>
      </w:r>
      <w:r>
        <w:t xml:space="preserve"> is expected information gain, </w:t>
      </w:r>
      <w:r>
        <w:rPr>
          <w:rStyle w:val="VerbatimChar"/>
          <w:b/>
          <w:bCs/>
        </w:rPr>
        <w:t>EOR</w:t>
      </w:r>
      <w:r>
        <w:rPr>
          <w:b/>
          <w:bCs/>
        </w:rPr>
        <w:t xml:space="preserve"> is expected obstruction reduction</w:t>
      </w:r>
      <w:r>
        <w:t xml:space="preserve"> — how much harmonic energy the move would remove — </w:t>
      </w:r>
      <w:r>
        <w:rPr>
          <w:rStyle w:val="VerbatimChar"/>
        </w:rPr>
        <w:t>D_action</w:t>
      </w:r>
      <w:r>
        <w:t xml:space="preserve"> is action-discrimination value, and </w:t>
      </w:r>
      <w:r>
        <w:rPr>
          <w:rStyle w:val="VerbatimChar"/>
        </w:rPr>
        <w:t>C</w:t>
      </w:r>
      <w:r>
        <w:t xml:space="preserve">, </w:t>
      </w:r>
      <w:r>
        <w:rPr>
          <w:rStyle w:val="VerbatimChar"/>
        </w:rPr>
        <w:t>R</w:t>
      </w:r>
      <w:r>
        <w:t xml:space="preserve">, </w:t>
      </w:r>
      <w:r>
        <w:rPr>
          <w:rStyle w:val="VerbatimChar"/>
        </w:rPr>
        <w:t>I</w:t>
      </w:r>
      <w:r>
        <w:t xml:space="preserve"> are cost, risk, and irreversibility. The framework’s </w:t>
      </w:r>
      <w:r>
        <w:rPr>
          <w:i/>
          <w:iCs/>
        </w:rPr>
        <w:t>smallest admissible intervention</w:t>
      </w:r>
      <w:r>
        <w:t xml:space="preserve"> principle falls out: prefer the cheapest, most reversible move that removes the most obstruction.</w:t>
      </w:r>
    </w:p>
    <w:p w14:paraId="54D82140" w14:textId="77777777" w:rsidR="00A04CF9" w:rsidRDefault="00000000" w:rsidP="00B03820">
      <w:pPr>
        <w:pStyle w:val="BodyText"/>
        <w:jc w:val="both"/>
      </w:pPr>
      <w:r>
        <w:rPr>
          <w:i/>
          <w:iCs/>
        </w:rPr>
        <w:t>Worked calculation.</w:t>
      </w:r>
      <w:r>
        <w:t xml:space="preserve"> Three interfaces carry harmonic energies </w:t>
      </w:r>
      <w:r>
        <w:rPr>
          <w:rStyle w:val="VerbatimChar"/>
        </w:rPr>
        <w:t>timing: 0.81</w:t>
      </w:r>
      <w:r>
        <w:t xml:space="preserve">, </w:t>
      </w:r>
      <w:r>
        <w:rPr>
          <w:rStyle w:val="VerbatimChar"/>
        </w:rPr>
        <w:t>units: 0.01</w:t>
      </w:r>
      <w:r>
        <w:t xml:space="preserve">, </w:t>
      </w:r>
      <w:r>
        <w:rPr>
          <w:rStyle w:val="VerbatimChar"/>
        </w:rPr>
        <w:t>authority: 0.003</w:t>
      </w:r>
      <w:r>
        <w:t xml:space="preserve">, while the scalar uncertainties are </w:t>
      </w:r>
      <w:r>
        <w:rPr>
          <w:rStyle w:val="VerbatimChar"/>
        </w:rPr>
        <w:t>timing: 0.20</w:t>
      </w:r>
      <w:r>
        <w:t xml:space="preserve">, </w:t>
      </w:r>
      <w:r>
        <w:rPr>
          <w:rStyle w:val="VerbatimChar"/>
        </w:rPr>
        <w:t>units: 0.95</w:t>
      </w:r>
      <w:r>
        <w:t xml:space="preserve">, </w:t>
      </w:r>
      <w:r>
        <w:rPr>
          <w:rStyle w:val="VerbatimChar"/>
        </w:rPr>
        <w:t>authority: 0.30</w:t>
      </w:r>
      <w:r>
        <w:t xml:space="preserve">. An uncertainty-directed system samples </w:t>
      </w:r>
      <w:r>
        <w:rPr>
          <w:b/>
          <w:bCs/>
        </w:rPr>
        <w:t>units</w:t>
      </w:r>
      <w:r>
        <w:t xml:space="preserve"> — where it is least confident — and learns almost nothing about the contradiction. An obstruction-directed system samples </w:t>
      </w:r>
      <w:r>
        <w:rPr>
          <w:b/>
          <w:bCs/>
        </w:rPr>
        <w:t>timing</w:t>
      </w:r>
      <w:r>
        <w:t xml:space="preserve">, where the contradiction actually lives, and resolves it. Same data, opposite behaviour: this is </w:t>
      </w:r>
      <w:r>
        <w:rPr>
          <w:i/>
          <w:iCs/>
        </w:rPr>
        <w:t>structure, not scalar</w:t>
      </w:r>
      <w:r>
        <w:t xml:space="preserve"> at its sharpest.</w:t>
      </w:r>
    </w:p>
    <w:p w14:paraId="02807CDB" w14:textId="77777777" w:rsidR="00A04CF9" w:rsidRDefault="00000000" w:rsidP="00B03820">
      <w:pPr>
        <w:pStyle w:val="BodyText"/>
        <w:jc w:val="both"/>
      </w:pPr>
      <w:r>
        <w:rPr>
          <w:b/>
          <w:bCs/>
        </w:rPr>
        <w:t>Executable demonstration.</w:t>
      </w:r>
      <w:r>
        <w:t xml:space="preserve"> Rank interventions by obstruction reduction per unit cost. </w:t>
      </w:r>
      <w:r>
        <w:rPr>
          <w:i/>
          <w:iCs/>
        </w:rPr>
        <w:t xml:space="preserve">(Validated: obstruction-directed picks </w:t>
      </w:r>
      <w:r>
        <w:rPr>
          <w:rStyle w:val="VerbatimChar"/>
          <w:i/>
          <w:iCs/>
        </w:rPr>
        <w:t>timing</w:t>
      </w:r>
      <w:r>
        <w:rPr>
          <w:i/>
          <w:iCs/>
        </w:rPr>
        <w:t xml:space="preserve">; uncertainty-directed picks </w:t>
      </w:r>
      <w:r>
        <w:rPr>
          <w:rStyle w:val="VerbatimChar"/>
          <w:i/>
          <w:iCs/>
        </w:rPr>
        <w:t>units</w:t>
      </w:r>
      <w:r>
        <w:rPr>
          <w:i/>
          <w:iCs/>
        </w:rPr>
        <w:t>.)</w:t>
      </w:r>
    </w:p>
    <w:p w14:paraId="1642808E" w14:textId="77777777" w:rsidR="00A04CF9" w:rsidRDefault="00000000" w:rsidP="00A55992">
      <w:pPr>
        <w:pStyle w:val="SourceCode"/>
      </w:pPr>
      <w:r>
        <w:rPr>
          <w:rStyle w:val="KeywordTok"/>
        </w:rPr>
        <w:t>public</w:t>
      </w:r>
      <w:r>
        <w:rPr>
          <w:rStyle w:val="NormalTok"/>
        </w:rPr>
        <w:t xml:space="preserve"> </w:t>
      </w:r>
      <w:r>
        <w:rPr>
          <w:rStyle w:val="KeywordTok"/>
        </w:rPr>
        <w:t>sealed</w:t>
      </w:r>
      <w:r>
        <w:rPr>
          <w:rStyle w:val="NormalTok"/>
        </w:rPr>
        <w:t xml:space="preserve"> record </w:t>
      </w:r>
      <w:r>
        <w:rPr>
          <w:rStyle w:val="FunctionTok"/>
        </w:rPr>
        <w:t>Interface</w:t>
      </w:r>
      <w:r>
        <w:rPr>
          <w:rStyle w:val="OperatorTok"/>
        </w:rPr>
        <w:t>(</w:t>
      </w:r>
      <w:r>
        <w:rPr>
          <w:rStyle w:val="DataTypeTok"/>
        </w:rPr>
        <w:t>string</w:t>
      </w:r>
      <w:r>
        <w:rPr>
          <w:rStyle w:val="NormalTok"/>
        </w:rPr>
        <w:t xml:space="preserve"> Name</w:t>
      </w:r>
      <w:r>
        <w:rPr>
          <w:rStyle w:val="OperatorTok"/>
        </w:rPr>
        <w:t>,</w:t>
      </w:r>
      <w:r>
        <w:rPr>
          <w:rStyle w:val="NormalTok"/>
        </w:rPr>
        <w:t xml:space="preserve"> </w:t>
      </w:r>
      <w:r>
        <w:rPr>
          <w:rStyle w:val="DataTypeTok"/>
        </w:rPr>
        <w:t>double</w:t>
      </w:r>
      <w:r>
        <w:rPr>
          <w:rStyle w:val="NormalTok"/>
        </w:rPr>
        <w:t xml:space="preserve"> HarmonicEnergy</w:t>
      </w:r>
      <w:r>
        <w:rPr>
          <w:rStyle w:val="OperatorTok"/>
        </w:rPr>
        <w:t>,</w:t>
      </w:r>
      <w:r>
        <w:rPr>
          <w:rStyle w:val="NormalTok"/>
        </w:rPr>
        <w:t xml:space="preserve"> </w:t>
      </w:r>
      <w:r>
        <w:rPr>
          <w:rStyle w:val="DataTypeTok"/>
        </w:rPr>
        <w:t>double</w:t>
      </w:r>
      <w:r>
        <w:rPr>
          <w:rStyle w:val="NormalTok"/>
        </w:rPr>
        <w:t xml:space="preserve"> Uncertainty</w:t>
      </w:r>
      <w:r>
        <w:rPr>
          <w:rStyle w:val="OperatorTok"/>
        </w:rPr>
        <w:t>,</w:t>
      </w:r>
      <w:r>
        <w:rPr>
          <w:rStyle w:val="NormalTok"/>
        </w:rPr>
        <w:t xml:space="preserve"> </w:t>
      </w:r>
      <w:r>
        <w:rPr>
          <w:rStyle w:val="DataTypeTok"/>
        </w:rPr>
        <w:t>double</w:t>
      </w:r>
      <w:r>
        <w:rPr>
          <w:rStyle w:val="NormalTok"/>
        </w:rPr>
        <w:t xml:space="preserve"> Cost</w:t>
      </w:r>
      <w:r>
        <w:rPr>
          <w:rStyle w:val="OperatorTok"/>
        </w:rPr>
        <w:t>);</w:t>
      </w:r>
      <w:r>
        <w:br/>
      </w:r>
      <w:r>
        <w:br/>
      </w:r>
      <w:r>
        <w:rPr>
          <w:rStyle w:val="KeywordTok"/>
        </w:rPr>
        <w:t>public</w:t>
      </w:r>
      <w:r>
        <w:rPr>
          <w:rStyle w:val="NormalTok"/>
        </w:rPr>
        <w:t xml:space="preserve"> </w:t>
      </w:r>
      <w:r>
        <w:rPr>
          <w:rStyle w:val="KeywordTok"/>
        </w:rPr>
        <w:t>static</w:t>
      </w:r>
      <w:r>
        <w:rPr>
          <w:rStyle w:val="NormalTok"/>
        </w:rPr>
        <w:t xml:space="preserve"> </w:t>
      </w:r>
      <w:r>
        <w:rPr>
          <w:rStyle w:val="KeywordTok"/>
        </w:rPr>
        <w:t>class</w:t>
      </w:r>
      <w:r>
        <w:rPr>
          <w:rStyle w:val="NormalTok"/>
        </w:rPr>
        <w:t xml:space="preserve"> ActiveRepair</w:t>
      </w:r>
      <w:r>
        <w:br/>
      </w:r>
      <w:r>
        <w:rPr>
          <w:rStyle w:val="OperatorTok"/>
        </w:rPr>
        <w:t>{</w:t>
      </w:r>
      <w:r>
        <w:br/>
      </w:r>
      <w:r>
        <w:rPr>
          <w:rStyle w:val="NormalTok"/>
        </w:rPr>
        <w:t xml:space="preserve">    </w:t>
      </w:r>
      <w:r>
        <w:rPr>
          <w:rStyle w:val="CommentTok"/>
        </w:rPr>
        <w:t>// Aim at the harmonic support: expected obstruction reduction per unit cost.</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DataTypeTok"/>
        </w:rPr>
        <w:t>string</w:t>
      </w:r>
      <w:r>
        <w:rPr>
          <w:rStyle w:val="NormalTok"/>
        </w:rPr>
        <w:t xml:space="preserve"> </w:t>
      </w:r>
      <w:r>
        <w:rPr>
          <w:rStyle w:val="FunctionTok"/>
        </w:rPr>
        <w:t>ObstructionDirected</w:t>
      </w:r>
      <w:r>
        <w:rPr>
          <w:rStyle w:val="OperatorTok"/>
        </w:rPr>
        <w:t>(</w:t>
      </w:r>
      <w:r>
        <w:rPr>
          <w:rStyle w:val="NormalTok"/>
        </w:rPr>
        <w:t>IReadOnlyList</w:t>
      </w:r>
      <w:r>
        <w:rPr>
          <w:rStyle w:val="OperatorTok"/>
        </w:rPr>
        <w:t>&lt;</w:t>
      </w:r>
      <w:r>
        <w:rPr>
          <w:rStyle w:val="NormalTok"/>
        </w:rPr>
        <w:t>Interface</w:t>
      </w:r>
      <w:r>
        <w:rPr>
          <w:rStyle w:val="OperatorTok"/>
        </w:rPr>
        <w:t>&gt;</w:t>
      </w:r>
      <w:r>
        <w:rPr>
          <w:rStyle w:val="NormalTok"/>
        </w:rPr>
        <w:t xml:space="preserve"> ifs</w:t>
      </w:r>
      <w:r>
        <w:rPr>
          <w:rStyle w:val="OperatorTok"/>
        </w:rPr>
        <w:t>)</w:t>
      </w:r>
      <w:r>
        <w:rPr>
          <w:rStyle w:val="NormalTok"/>
        </w:rPr>
        <w:t xml:space="preserve"> </w:t>
      </w:r>
      <w:r>
        <w:rPr>
          <w:rStyle w:val="OperatorTok"/>
        </w:rPr>
        <w:t>=&gt;</w:t>
      </w:r>
      <w:r>
        <w:br/>
      </w:r>
      <w:r>
        <w:rPr>
          <w:rStyle w:val="NormalTok"/>
        </w:rPr>
        <w:t xml:space="preserve">        ifs</w:t>
      </w:r>
      <w:r>
        <w:rPr>
          <w:rStyle w:val="OperatorTok"/>
        </w:rPr>
        <w:t>.</w:t>
      </w:r>
      <w:r>
        <w:rPr>
          <w:rStyle w:val="FunctionTok"/>
        </w:rPr>
        <w:t>OrderByDescending</w:t>
      </w:r>
      <w:r>
        <w:rPr>
          <w:rStyle w:val="OperatorTok"/>
        </w:rPr>
        <w:t>(</w:t>
      </w:r>
      <w:r>
        <w:rPr>
          <w:rStyle w:val="NormalTok"/>
        </w:rPr>
        <w:t xml:space="preserve">i </w:t>
      </w:r>
      <w:r>
        <w:rPr>
          <w:rStyle w:val="OperatorTok"/>
        </w:rPr>
        <w:t>=&gt;</w:t>
      </w:r>
      <w:r>
        <w:rPr>
          <w:rStyle w:val="NormalTok"/>
        </w:rPr>
        <w:t xml:space="preserve"> i</w:t>
      </w:r>
      <w:r>
        <w:rPr>
          <w:rStyle w:val="OperatorTok"/>
        </w:rPr>
        <w:t>.</w:t>
      </w:r>
      <w:r>
        <w:rPr>
          <w:rStyle w:val="FunctionTok"/>
        </w:rPr>
        <w:t>HarmonicEnergy</w:t>
      </w:r>
      <w:r>
        <w:rPr>
          <w:rStyle w:val="NormalTok"/>
        </w:rPr>
        <w:t xml:space="preserve"> </w:t>
      </w:r>
      <w:r>
        <w:rPr>
          <w:rStyle w:val="OperatorTok"/>
        </w:rPr>
        <w:t>/</w:t>
      </w:r>
      <w:r>
        <w:rPr>
          <w:rStyle w:val="NormalTok"/>
        </w:rPr>
        <w:t xml:space="preserve"> i</w:t>
      </w:r>
      <w:r>
        <w:rPr>
          <w:rStyle w:val="OperatorTok"/>
        </w:rPr>
        <w:t>.</w:t>
      </w:r>
      <w:r>
        <w:rPr>
          <w:rStyle w:val="FunctionTok"/>
        </w:rPr>
        <w:t>Cost</w:t>
      </w:r>
      <w:r>
        <w:rPr>
          <w:rStyle w:val="OperatorTok"/>
        </w:rPr>
        <w:t>).</w:t>
      </w:r>
      <w:r>
        <w:rPr>
          <w:rStyle w:val="FunctionTok"/>
        </w:rPr>
        <w:t>First</w:t>
      </w:r>
      <w:r>
        <w:rPr>
          <w:rStyle w:val="OperatorTok"/>
        </w:rPr>
        <w:t>().</w:t>
      </w:r>
      <w:r>
        <w:rPr>
          <w:rStyle w:val="FunctionTok"/>
        </w:rPr>
        <w:t>Name</w:t>
      </w:r>
      <w:r>
        <w:rPr>
          <w:rStyle w:val="OperatorTok"/>
        </w:rPr>
        <w:t>;</w:t>
      </w:r>
      <w:r>
        <w:br/>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DataTypeTok"/>
        </w:rPr>
        <w:t>string</w:t>
      </w:r>
      <w:r>
        <w:rPr>
          <w:rStyle w:val="NormalTok"/>
        </w:rPr>
        <w:t xml:space="preserve"> </w:t>
      </w:r>
      <w:r>
        <w:rPr>
          <w:rStyle w:val="FunctionTok"/>
        </w:rPr>
        <w:t>UncertaintyDirected</w:t>
      </w:r>
      <w:r>
        <w:rPr>
          <w:rStyle w:val="OperatorTok"/>
        </w:rPr>
        <w:t>(</w:t>
      </w:r>
      <w:r>
        <w:rPr>
          <w:rStyle w:val="NormalTok"/>
        </w:rPr>
        <w:t>IReadOnlyList</w:t>
      </w:r>
      <w:r>
        <w:rPr>
          <w:rStyle w:val="OperatorTok"/>
        </w:rPr>
        <w:t>&lt;</w:t>
      </w:r>
      <w:r>
        <w:rPr>
          <w:rStyle w:val="NormalTok"/>
        </w:rPr>
        <w:t>Interface</w:t>
      </w:r>
      <w:r>
        <w:rPr>
          <w:rStyle w:val="OperatorTok"/>
        </w:rPr>
        <w:t>&gt;</w:t>
      </w:r>
      <w:r>
        <w:rPr>
          <w:rStyle w:val="NormalTok"/>
        </w:rPr>
        <w:t xml:space="preserve"> ifs</w:t>
      </w:r>
      <w:r>
        <w:rPr>
          <w:rStyle w:val="OperatorTok"/>
        </w:rPr>
        <w:t>)</w:t>
      </w:r>
      <w:r>
        <w:rPr>
          <w:rStyle w:val="NormalTok"/>
        </w:rPr>
        <w:t xml:space="preserve"> </w:t>
      </w:r>
      <w:r>
        <w:rPr>
          <w:rStyle w:val="OperatorTok"/>
        </w:rPr>
        <w:t>=&gt;</w:t>
      </w:r>
      <w:r>
        <w:br/>
      </w:r>
      <w:r>
        <w:rPr>
          <w:rStyle w:val="NormalTok"/>
        </w:rPr>
        <w:t xml:space="preserve">        ifs</w:t>
      </w:r>
      <w:r>
        <w:rPr>
          <w:rStyle w:val="OperatorTok"/>
        </w:rPr>
        <w:t>.</w:t>
      </w:r>
      <w:r>
        <w:rPr>
          <w:rStyle w:val="FunctionTok"/>
        </w:rPr>
        <w:t>OrderByDescending</w:t>
      </w:r>
      <w:r>
        <w:rPr>
          <w:rStyle w:val="OperatorTok"/>
        </w:rPr>
        <w:t>(</w:t>
      </w:r>
      <w:r>
        <w:rPr>
          <w:rStyle w:val="NormalTok"/>
        </w:rPr>
        <w:t xml:space="preserve">i </w:t>
      </w:r>
      <w:r>
        <w:rPr>
          <w:rStyle w:val="OperatorTok"/>
        </w:rPr>
        <w:t>=&gt;</w:t>
      </w:r>
      <w:r>
        <w:rPr>
          <w:rStyle w:val="NormalTok"/>
        </w:rPr>
        <w:t xml:space="preserve"> i</w:t>
      </w:r>
      <w:r>
        <w:rPr>
          <w:rStyle w:val="OperatorTok"/>
        </w:rPr>
        <w:t>.</w:t>
      </w:r>
      <w:r>
        <w:rPr>
          <w:rStyle w:val="FunctionTok"/>
        </w:rPr>
        <w:t>Uncertainty</w:t>
      </w:r>
      <w:r>
        <w:rPr>
          <w:rStyle w:val="OperatorTok"/>
        </w:rPr>
        <w:t>).</w:t>
      </w:r>
      <w:r>
        <w:rPr>
          <w:rStyle w:val="FunctionTok"/>
        </w:rPr>
        <w:t>First</w:t>
      </w:r>
      <w:r>
        <w:rPr>
          <w:rStyle w:val="OperatorTok"/>
        </w:rPr>
        <w:t>().</w:t>
      </w:r>
      <w:r>
        <w:rPr>
          <w:rStyle w:val="FunctionTok"/>
        </w:rPr>
        <w:t>Name</w:t>
      </w:r>
      <w:r>
        <w:rPr>
          <w:rStyle w:val="OperatorTok"/>
        </w:rPr>
        <w:t>;</w:t>
      </w:r>
      <w:r>
        <w:br/>
      </w:r>
      <w:r>
        <w:rPr>
          <w:rStyle w:val="OperatorTok"/>
        </w:rPr>
        <w:t>}</w:t>
      </w:r>
      <w:r>
        <w:br/>
      </w:r>
      <w:r>
        <w:rPr>
          <w:rStyle w:val="CommentTok"/>
        </w:rPr>
        <w:t>// {timing: h²=0.81, u=0.20}, {units: h²=0.01, u=0.95}</w:t>
      </w:r>
      <w:r>
        <w:br/>
      </w:r>
      <w:r>
        <w:rPr>
          <w:rStyle w:val="CommentTok"/>
        </w:rPr>
        <w:lastRenderedPageBreak/>
        <w:t>//   ObstructionDirected → "timing" (where the contradiction is);  UncertaintyDirected → "units" (learns little)</w:t>
      </w:r>
    </w:p>
    <w:p w14:paraId="104A7466" w14:textId="77777777" w:rsidR="00A04CF9" w:rsidRDefault="00000000" w:rsidP="00B03820">
      <w:pPr>
        <w:pStyle w:val="FirstParagraph"/>
        <w:jc w:val="both"/>
      </w:pPr>
      <w:r>
        <w:rPr>
          <w:b/>
          <w:bCs/>
        </w:rPr>
        <w:t>Framework bridge.</w:t>
      </w:r>
      <w:r>
        <w:t xml:space="preserve"> This is the </w:t>
      </w:r>
      <w:r>
        <w:rPr>
          <w:b/>
          <w:bCs/>
        </w:rPr>
        <w:t>Active Cohomological Experimenter</w:t>
      </w:r>
      <w:r>
        <w:t xml:space="preserve"> (I-8) and its direct-axis mirror (D-8): the prediction that biological information-seeking targets the </w:t>
      </w:r>
      <w:r>
        <w:rPr>
          <w:i/>
          <w:iCs/>
        </w:rPr>
        <w:t>structural location</w:t>
      </w:r>
      <w:r>
        <w:t xml:space="preserve"> of conflict rather than raw salience or scalar uncertainty. It is also where refusal becomes </w:t>
      </w:r>
      <w:r>
        <w:rPr>
          <w:i/>
          <w:iCs/>
        </w:rPr>
        <w:t>productive</w:t>
      </w:r>
      <w:r>
        <w:t xml:space="preserve">: a defensible system does not merely decline, it declines </w:t>
      </w:r>
      <w:r>
        <w:rPr>
          <w:i/>
          <w:iCs/>
        </w:rPr>
        <w:t>and names the question that would resolve the decline</w:t>
      </w:r>
      <w:r>
        <w:t>.</w:t>
      </w:r>
    </w:p>
    <w:p w14:paraId="13602900" w14:textId="77777777" w:rsidR="00A04CF9" w:rsidRDefault="00000000" w:rsidP="00B03820">
      <w:pPr>
        <w:pStyle w:val="Heading2"/>
        <w:jc w:val="both"/>
      </w:pPr>
      <w:bookmarkStart w:id="17" w:name="remember-online-audit-offline-lift"/>
      <w:bookmarkStart w:id="18" w:name="_Toc235040833"/>
      <w:bookmarkEnd w:id="15"/>
      <w:r>
        <w:t>5. Remember — Online Audit, Offline Lift</w:t>
      </w:r>
      <w:bookmarkEnd w:id="18"/>
    </w:p>
    <w:p w14:paraId="6B11A476" w14:textId="77777777" w:rsidR="00A04CF9" w:rsidRDefault="00000000" w:rsidP="00B03820">
      <w:pPr>
        <w:pStyle w:val="FirstParagraph"/>
        <w:jc w:val="both"/>
      </w:pPr>
      <w:r>
        <w:rPr>
          <w:b/>
          <w:bCs/>
        </w:rPr>
        <w:t>Intuitive entry.</w:t>
      </w:r>
      <w:r>
        <w:t xml:space="preserve"> No system can do its deepest structural work while answering in real time. A working day generates unresolved threads, half-checked equivalences, and conflicts noted but not settled; the deep sorting happens later, with the doors closed. Split the machine the way a life is split — a fast regime under a budget, and a slow regime that repairs the structure.</w:t>
      </w:r>
    </w:p>
    <w:p w14:paraId="1EDF3D4D" w14:textId="77777777" w:rsidR="00A04CF9" w:rsidRDefault="00000000" w:rsidP="00B03820">
      <w:pPr>
        <w:pStyle w:val="BodyText"/>
        <w:jc w:val="both"/>
      </w:pPr>
      <w:r>
        <w:rPr>
          <w:b/>
          <w:bCs/>
        </w:rPr>
        <w:t>Formal core.</w:t>
      </w:r>
      <w:r>
        <w:t xml:space="preserve"> Two regimes.</w:t>
      </w:r>
    </w:p>
    <w:p w14:paraId="753F8551" w14:textId="77777777" w:rsidR="00A04CF9" w:rsidRDefault="00000000" w:rsidP="00B03820">
      <w:pPr>
        <w:pStyle w:val="BodyText"/>
        <w:jc w:val="both"/>
      </w:pPr>
      <w:r>
        <w:rPr>
          <w:b/>
          <w:bCs/>
        </w:rPr>
        <w:t>Online (real-time budget):</w:t>
      </w:r>
      <w:r>
        <w:t xml:space="preserve"> generate a candidate via the split policy; compile it (Book 5); audit it (Books 2–3); bind the parties (Chapter 2); pass the release gate (Chapter 3); and — crucially — </w:t>
      </w:r>
      <w:r>
        <w:rPr>
          <w:b/>
          <w:bCs/>
        </w:rPr>
        <w:t>tag what it could not settle</w:t>
      </w:r>
      <w:r>
        <w:t>: unverified equivalences, suspected false zeros, unresolved obstructions, refinement debts. It withholds rather than forcing, and it records the debt rather than losing it.</w:t>
      </w:r>
    </w:p>
    <w:p w14:paraId="20EA662B" w14:textId="77777777" w:rsidR="00A04CF9" w:rsidRDefault="00000000" w:rsidP="00B03820">
      <w:pPr>
        <w:pStyle w:val="BodyText"/>
        <w:jc w:val="both"/>
      </w:pPr>
      <w:r>
        <w:rPr>
          <w:b/>
          <w:bCs/>
        </w:rPr>
        <w:t>Offline (no budget, structural work):</w:t>
      </w:r>
      <w:r>
        <w:t xml:space="preserve"> replay the tagged material; verify the equivalence witnesses that were only assumed (removing false merges from the class registry); refine the covers where false zeros were suspected; separate falsely merged states; update the restriction maps; crystallize the compatible global sections; preserve lawful cycles; and rebuild the search indices. The result is memory stored not as a vector database or a tree but as a </w:t>
      </w:r>
      <w:r>
        <w:rPr>
          <w:b/>
          <w:bCs/>
        </w:rPr>
        <w:t>certified structure</w:t>
      </w:r>
      <w:r>
        <w:t>:</w:t>
      </w:r>
    </w:p>
    <w:p w14:paraId="5B5E4F45" w14:textId="77777777" w:rsidR="00A04CF9" w:rsidRDefault="00000000" w:rsidP="00A55992">
      <w:pPr>
        <w:pStyle w:val="SourceCode"/>
      </w:pPr>
      <w:r>
        <w:rPr>
          <w:rStyle w:val="VerbatimChar"/>
        </w:rPr>
        <w:t>𝓜 = (T, B, Σ, 𝓛):  a certified routing spine T; lawful cycle bases B;</w:t>
      </w:r>
      <w:r>
        <w:br/>
      </w:r>
      <w:r>
        <w:rPr>
          <w:rStyle w:val="VerbatimChar"/>
        </w:rPr>
        <w:t xml:space="preserve">                     blocked seams and debts Σ; the control ledger 𝓛.</w:t>
      </w:r>
    </w:p>
    <w:p w14:paraId="4C13E720" w14:textId="77777777" w:rsidR="00A04CF9" w:rsidRDefault="00000000" w:rsidP="00B03820">
      <w:pPr>
        <w:pStyle w:val="FirstParagraph"/>
        <w:jc w:val="both"/>
      </w:pPr>
      <w:r>
        <w:t>Persistence (Book 4) governs what survives this consolidation, and zigzag records what expires when its evidence is withdrawn.</w:t>
      </w:r>
    </w:p>
    <w:p w14:paraId="3296A765" w14:textId="77777777" w:rsidR="00A04CF9" w:rsidRDefault="00000000" w:rsidP="00B03820">
      <w:pPr>
        <w:pStyle w:val="BodyText"/>
        <w:jc w:val="both"/>
      </w:pPr>
      <w:r>
        <w:rPr>
          <w:i/>
          <w:iCs/>
        </w:rPr>
        <w:t>Worked calculation.</w:t>
      </w:r>
      <w:r>
        <w:t xml:space="preserve"> Online, a rollout compiles to a class already in the registry — but the registry entry rests on an </w:t>
      </w:r>
      <w:r>
        <w:rPr>
          <w:i/>
          <w:iCs/>
        </w:rPr>
        <w:t>unwitnessed</w:t>
      </w:r>
      <w:r>
        <w:t xml:space="preserve"> merge. Online has no budget to verify it, so it tags a debt. Offline, the merge is checked: the two strategies are </w:t>
      </w:r>
      <w:r>
        <w:rPr>
          <w:i/>
          <w:iCs/>
        </w:rPr>
        <w:t>not</w:t>
      </w:r>
      <w:r>
        <w:t xml:space="preserve"> equivalent, the false merge is removed, the registry splits into two classes, and every conclusion that relied on the merge is re-audited. A false zero, caught by the slow regime, that the fast regime could only mark.</w:t>
      </w:r>
    </w:p>
    <w:p w14:paraId="58A08F54" w14:textId="77777777" w:rsidR="00A04CF9" w:rsidRDefault="00000000" w:rsidP="00B03820">
      <w:pPr>
        <w:pStyle w:val="BodyText"/>
        <w:jc w:val="both"/>
      </w:pPr>
      <w:r>
        <w:rPr>
          <w:b/>
          <w:bCs/>
        </w:rPr>
        <w:t>Executable demonstration.</w:t>
      </w:r>
      <w:r>
        <w:t xml:space="preserve"> Online tags debts; offline discharges them.</w:t>
      </w:r>
    </w:p>
    <w:p w14:paraId="22A767DA" w14:textId="77777777" w:rsidR="00A04CF9" w:rsidRDefault="00000000" w:rsidP="00A55992">
      <w:pPr>
        <w:pStyle w:val="SourceCode"/>
      </w:pPr>
      <w:r>
        <w:rPr>
          <w:rStyle w:val="KeywordTok"/>
        </w:rPr>
        <w:t>public</w:t>
      </w:r>
      <w:r>
        <w:rPr>
          <w:rStyle w:val="NormalTok"/>
        </w:rPr>
        <w:t xml:space="preserve"> </w:t>
      </w:r>
      <w:r>
        <w:rPr>
          <w:rStyle w:val="KeywordTok"/>
        </w:rPr>
        <w:t>sealed</w:t>
      </w:r>
      <w:r>
        <w:rPr>
          <w:rStyle w:val="NormalTok"/>
        </w:rPr>
        <w:t xml:space="preserve"> record </w:t>
      </w:r>
      <w:r>
        <w:rPr>
          <w:rStyle w:val="FunctionTok"/>
        </w:rPr>
        <w:t>Debt</w:t>
      </w:r>
      <w:r>
        <w:rPr>
          <w:rStyle w:val="OperatorTok"/>
        </w:rPr>
        <w:t>(</w:t>
      </w:r>
      <w:r>
        <w:rPr>
          <w:rStyle w:val="DataTypeTok"/>
        </w:rPr>
        <w:t>string</w:t>
      </w:r>
      <w:r>
        <w:rPr>
          <w:rStyle w:val="NormalTok"/>
        </w:rPr>
        <w:t xml:space="preserve"> Kind</w:t>
      </w:r>
      <w:r>
        <w:rPr>
          <w:rStyle w:val="OperatorTok"/>
        </w:rPr>
        <w:t>,</w:t>
      </w:r>
      <w:r>
        <w:rPr>
          <w:rStyle w:val="NormalTok"/>
        </w:rPr>
        <w:t xml:space="preserve"> </w:t>
      </w:r>
      <w:r>
        <w:rPr>
          <w:rStyle w:val="DataTypeTok"/>
        </w:rPr>
        <w:t>string</w:t>
      </w:r>
      <w:r>
        <w:rPr>
          <w:rStyle w:val="NormalTok"/>
        </w:rPr>
        <w:t xml:space="preserve"> Locus</w:t>
      </w:r>
      <w:r>
        <w:rPr>
          <w:rStyle w:val="OperatorTok"/>
        </w:rPr>
        <w:t>);</w:t>
      </w:r>
      <w:r>
        <w:rPr>
          <w:rStyle w:val="NormalTok"/>
        </w:rPr>
        <w:t xml:space="preserve">   </w:t>
      </w:r>
      <w:r>
        <w:rPr>
          <w:rStyle w:val="CommentTok"/>
        </w:rPr>
        <w:t>// "unwitnessed-merge", "suspected-false-zero", …</w:t>
      </w:r>
      <w:r>
        <w:br/>
      </w:r>
      <w:r>
        <w:br/>
      </w:r>
      <w:r>
        <w:rPr>
          <w:rStyle w:val="KeywordTok"/>
        </w:rPr>
        <w:t>public</w:t>
      </w:r>
      <w:r>
        <w:rPr>
          <w:rStyle w:val="NormalTok"/>
        </w:rPr>
        <w:t xml:space="preserve"> </w:t>
      </w:r>
      <w:r>
        <w:rPr>
          <w:rStyle w:val="KeywordTok"/>
        </w:rPr>
        <w:t>static</w:t>
      </w:r>
      <w:r>
        <w:rPr>
          <w:rStyle w:val="NormalTok"/>
        </w:rPr>
        <w:t xml:space="preserve"> </w:t>
      </w:r>
      <w:r>
        <w:rPr>
          <w:rStyle w:val="KeywordTok"/>
        </w:rPr>
        <w:t>class</w:t>
      </w:r>
      <w:r>
        <w:rPr>
          <w:rStyle w:val="NormalTok"/>
        </w:rPr>
        <w:t xml:space="preserve"> AuditLift</w:t>
      </w:r>
      <w:r>
        <w:br/>
      </w:r>
      <w:r>
        <w:rPr>
          <w:rStyle w:val="OperatorTok"/>
        </w:rPr>
        <w:lastRenderedPageBreak/>
        <w:t>{</w:t>
      </w:r>
      <w:r>
        <w:br/>
      </w:r>
      <w:r>
        <w:rPr>
          <w:rStyle w:val="NormalTok"/>
        </w:rPr>
        <w:t xml:space="preserve">    </w:t>
      </w:r>
      <w:r>
        <w:rPr>
          <w:rStyle w:val="CommentTok"/>
        </w:rPr>
        <w:t>// Online: withhold and record what could not be settled under budget.</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IReadOnlyList</w:t>
      </w:r>
      <w:r>
        <w:rPr>
          <w:rStyle w:val="OperatorTok"/>
        </w:rPr>
        <w:t>&lt;</w:t>
      </w:r>
      <w:r>
        <w:rPr>
          <w:rStyle w:val="NormalTok"/>
        </w:rPr>
        <w:t>Debt</w:t>
      </w:r>
      <w:r>
        <w:rPr>
          <w:rStyle w:val="OperatorTok"/>
        </w:rPr>
        <w:t>&gt;</w:t>
      </w:r>
      <w:r>
        <w:rPr>
          <w:rStyle w:val="NormalTok"/>
        </w:rPr>
        <w:t xml:space="preserve"> </w:t>
      </w:r>
      <w:r>
        <w:rPr>
          <w:rStyle w:val="FunctionTok"/>
        </w:rPr>
        <w:t>OnlineTag</w:t>
      </w:r>
      <w:r>
        <w:rPr>
          <w:rStyle w:val="OperatorTok"/>
        </w:rPr>
        <w:t>(</w:t>
      </w:r>
      <w:r>
        <w:rPr>
          <w:rStyle w:val="DataTypeTok"/>
        </w:rPr>
        <w:t>bool</w:t>
      </w:r>
      <w:r>
        <w:rPr>
          <w:rStyle w:val="NormalTok"/>
        </w:rPr>
        <w:t xml:space="preserve"> witnessed</w:t>
      </w:r>
      <w:r>
        <w:rPr>
          <w:rStyle w:val="OperatorTok"/>
        </w:rPr>
        <w:t>,</w:t>
      </w:r>
      <w:r>
        <w:rPr>
          <w:rStyle w:val="NormalTok"/>
        </w:rPr>
        <w:t xml:space="preserve"> </w:t>
      </w:r>
      <w:r>
        <w:rPr>
          <w:rStyle w:val="DataTypeTok"/>
        </w:rPr>
        <w:t>bool</w:t>
      </w:r>
      <w:r>
        <w:rPr>
          <w:rStyle w:val="NormalTok"/>
        </w:rPr>
        <w:t xml:space="preserve"> coverSuspect</w:t>
      </w:r>
      <w:r>
        <w:rPr>
          <w:rStyle w:val="OperatorTok"/>
        </w:rPr>
        <w:t>)</w:t>
      </w:r>
      <w:r>
        <w:rPr>
          <w:rStyle w:val="NormalTok"/>
        </w:rPr>
        <w:t xml:space="preserve"> </w:t>
      </w:r>
      <w:r>
        <w:rPr>
          <w:rStyle w:val="OperatorTok"/>
        </w:rPr>
        <w:t>=&gt;</w:t>
      </w:r>
      <w:r>
        <w:br/>
      </w:r>
      <w:r>
        <w:rPr>
          <w:rStyle w:val="NormalTok"/>
        </w:rPr>
        <w:t xml:space="preserve">        </w:t>
      </w:r>
      <w:r>
        <w:rPr>
          <w:rStyle w:val="KeywordTok"/>
        </w:rPr>
        <w:t>new</w:t>
      </w:r>
      <w:r>
        <w:rPr>
          <w:rStyle w:val="OperatorTok"/>
        </w:rPr>
        <w:t>[]</w:t>
      </w:r>
      <w:r>
        <w:rPr>
          <w:rStyle w:val="NormalTok"/>
        </w:rPr>
        <w:t xml:space="preserve"> </w:t>
      </w:r>
      <w:r>
        <w:rPr>
          <w:rStyle w:val="OperatorTok"/>
        </w:rPr>
        <w:t>{</w:t>
      </w:r>
      <w:r>
        <w:rPr>
          <w:rStyle w:val="NormalTok"/>
        </w:rPr>
        <w:t xml:space="preserve"> witnessed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Debt</w:t>
      </w:r>
      <w:r>
        <w:rPr>
          <w:rStyle w:val="OperatorTok"/>
        </w:rPr>
        <w:t>(</w:t>
      </w:r>
      <w:r>
        <w:rPr>
          <w:rStyle w:val="StringTok"/>
        </w:rPr>
        <w:t>"unwitnessed-merge"</w:t>
      </w:r>
      <w:r>
        <w:rPr>
          <w:rStyle w:val="OperatorTok"/>
        </w:rPr>
        <w:t>,</w:t>
      </w:r>
      <w:r>
        <w:rPr>
          <w:rStyle w:val="NormalTok"/>
        </w:rPr>
        <w:t xml:space="preserve"> </w:t>
      </w:r>
      <w:r>
        <w:rPr>
          <w:rStyle w:val="StringTok"/>
        </w:rPr>
        <w:t>"class-registry"</w:t>
      </w:r>
      <w:r>
        <w:rPr>
          <w:rStyle w:val="OperatorTok"/>
        </w:rPr>
        <w:t>),</w:t>
      </w:r>
      <w:r>
        <w:br/>
      </w:r>
      <w:r>
        <w:rPr>
          <w:rStyle w:val="NormalTok"/>
        </w:rPr>
        <w:t xml:space="preserve">                coverSuspect </w:t>
      </w:r>
      <w:r>
        <w:rPr>
          <w:rStyle w:val="OperatorTok"/>
        </w:rPr>
        <w:t>?</w:t>
      </w:r>
      <w:r>
        <w:rPr>
          <w:rStyle w:val="NormalTok"/>
        </w:rPr>
        <w:t xml:space="preserve"> </w:t>
      </w:r>
      <w:r>
        <w:rPr>
          <w:rStyle w:val="KeywordTok"/>
        </w:rPr>
        <w:t>new</w:t>
      </w:r>
      <w:r>
        <w:rPr>
          <w:rStyle w:val="NormalTok"/>
        </w:rPr>
        <w:t xml:space="preserve"> </w:t>
      </w:r>
      <w:r>
        <w:rPr>
          <w:rStyle w:val="FunctionTok"/>
        </w:rPr>
        <w:t>Debt</w:t>
      </w:r>
      <w:r>
        <w:rPr>
          <w:rStyle w:val="OperatorTok"/>
        </w:rPr>
        <w:t>(</w:t>
      </w:r>
      <w:r>
        <w:rPr>
          <w:rStyle w:val="StringTok"/>
        </w:rPr>
        <w:t>"suspected-false-zero"</w:t>
      </w:r>
      <w:r>
        <w:rPr>
          <w:rStyle w:val="OperatorTok"/>
        </w:rPr>
        <w:t>,</w:t>
      </w:r>
      <w:r>
        <w:rPr>
          <w:rStyle w:val="NormalTok"/>
        </w:rPr>
        <w:t xml:space="preserve"> </w:t>
      </w:r>
      <w:r>
        <w:rPr>
          <w:rStyle w:val="StringTok"/>
        </w:rPr>
        <w:t>"cover"</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NormalTok"/>
        </w:rPr>
        <w:t xml:space="preserve"> </w:t>
      </w:r>
      <w:r>
        <w:rPr>
          <w:rStyle w:val="OperatorTok"/>
        </w:rPr>
        <w:t>}</w:t>
      </w:r>
      <w:r>
        <w:br/>
      </w:r>
      <w:r>
        <w:rPr>
          <w:rStyle w:val="NormalTok"/>
        </w:rPr>
        <w:t xml:space="preserve">        </w:t>
      </w:r>
      <w:r>
        <w:rPr>
          <w:rStyle w:val="OperatorTok"/>
        </w:rPr>
        <w:t>.</w:t>
      </w:r>
      <w:r>
        <w:rPr>
          <w:rStyle w:val="FunctionTok"/>
        </w:rPr>
        <w:t>Where</w:t>
      </w:r>
      <w:r>
        <w:rPr>
          <w:rStyle w:val="OperatorTok"/>
        </w:rPr>
        <w:t>(</w:t>
      </w:r>
      <w:r>
        <w:rPr>
          <w:rStyle w:val="NormalTok"/>
        </w:rPr>
        <w:t xml:space="preserve">d </w:t>
      </w:r>
      <w:r>
        <w:rPr>
          <w:rStyle w:val="OperatorTok"/>
        </w:rPr>
        <w:t>=&gt;</w:t>
      </w:r>
      <w:r>
        <w:rPr>
          <w:rStyle w:val="NormalTok"/>
        </w:rPr>
        <w:t xml:space="preserve"> d </w:t>
      </w:r>
      <w:r>
        <w:rPr>
          <w:rStyle w:val="KeywordTok"/>
        </w:rPr>
        <w:t>is</w:t>
      </w:r>
      <w:r>
        <w:rPr>
          <w:rStyle w:val="NormalTok"/>
        </w:rPr>
        <w:t xml:space="preserve"> not </w:t>
      </w:r>
      <w:r>
        <w:rPr>
          <w:rStyle w:val="KeywordTok"/>
        </w:rPr>
        <w:t>null</w:t>
      </w:r>
      <w:r>
        <w:rPr>
          <w:rStyle w:val="OperatorTok"/>
        </w:rPr>
        <w:t>).</w:t>
      </w:r>
      <w:r>
        <w:rPr>
          <w:rStyle w:val="FunctionTok"/>
        </w:rPr>
        <w:t>Select</w:t>
      </w:r>
      <w:r>
        <w:rPr>
          <w:rStyle w:val="OperatorTok"/>
        </w:rPr>
        <w:t>(</w:t>
      </w:r>
      <w:r>
        <w:rPr>
          <w:rStyle w:val="NormalTok"/>
        </w:rPr>
        <w:t xml:space="preserve">d </w:t>
      </w:r>
      <w:r>
        <w:rPr>
          <w:rStyle w:val="OperatorTok"/>
        </w:rPr>
        <w:t>=&gt;</w:t>
      </w:r>
      <w:r>
        <w:rPr>
          <w:rStyle w:val="NormalTok"/>
        </w:rPr>
        <w:t xml:space="preserve"> d</w:t>
      </w:r>
      <w:r>
        <w:rPr>
          <w:rStyle w:val="OperatorTok"/>
        </w:rPr>
        <w:t>!).</w:t>
      </w:r>
      <w:r>
        <w:rPr>
          <w:rStyle w:val="FunctionTok"/>
        </w:rPr>
        <w:t>ToList</w:t>
      </w:r>
      <w:r>
        <w:rPr>
          <w:rStyle w:val="OperatorTok"/>
        </w:rPr>
        <w:t>();</w:t>
      </w:r>
      <w:r>
        <w:br/>
      </w:r>
      <w:r>
        <w:br/>
      </w:r>
      <w:r>
        <w:rPr>
          <w:rStyle w:val="NormalTok"/>
        </w:rPr>
        <w:t xml:space="preserve">    </w:t>
      </w:r>
      <w:r>
        <w:rPr>
          <w:rStyle w:val="CommentTok"/>
        </w:rPr>
        <w:t>// Offline: discharge each debt structurally — verify, refine, split, re-audit.</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DataTypeTok"/>
        </w:rPr>
        <w:t>string</w:t>
      </w:r>
      <w:r>
        <w:rPr>
          <w:rStyle w:val="NormalTok"/>
        </w:rPr>
        <w:t xml:space="preserve"> </w:t>
      </w:r>
      <w:r>
        <w:rPr>
          <w:rStyle w:val="FunctionTok"/>
        </w:rPr>
        <w:t>OfflineDischarge</w:t>
      </w:r>
      <w:r>
        <w:rPr>
          <w:rStyle w:val="OperatorTok"/>
        </w:rPr>
        <w:t>(</w:t>
      </w:r>
      <w:r>
        <w:rPr>
          <w:rStyle w:val="NormalTok"/>
        </w:rPr>
        <w:t>Debt d</w:t>
      </w:r>
      <w:r>
        <w:rPr>
          <w:rStyle w:val="OperatorTok"/>
        </w:rPr>
        <w:t>)</w:t>
      </w:r>
      <w:r>
        <w:rPr>
          <w:rStyle w:val="NormalTok"/>
        </w:rPr>
        <w:t xml:space="preserve"> </w:t>
      </w:r>
      <w:r>
        <w:rPr>
          <w:rStyle w:val="OperatorTok"/>
        </w:rPr>
        <w:t>=&gt;</w:t>
      </w:r>
      <w:r>
        <w:rPr>
          <w:rStyle w:val="NormalTok"/>
        </w:rPr>
        <w:t xml:space="preserve"> d</w:t>
      </w:r>
      <w:r>
        <w:rPr>
          <w:rStyle w:val="OperatorTok"/>
        </w:rPr>
        <w:t>.</w:t>
      </w:r>
      <w:r>
        <w:rPr>
          <w:rStyle w:val="FunctionTok"/>
        </w:rPr>
        <w:t>Kind</w:t>
      </w:r>
      <w:r>
        <w:rPr>
          <w:rStyle w:val="NormalTok"/>
        </w:rPr>
        <w:t xml:space="preserve"> </w:t>
      </w:r>
      <w:r>
        <w:rPr>
          <w:rStyle w:val="KeywordTok"/>
        </w:rPr>
        <w:t>switch</w:t>
      </w:r>
      <w:r>
        <w:br/>
      </w:r>
      <w:r>
        <w:rPr>
          <w:rStyle w:val="NormalTok"/>
        </w:rPr>
        <w:t xml:space="preserve">    </w:t>
      </w:r>
      <w:r>
        <w:rPr>
          <w:rStyle w:val="OperatorTok"/>
        </w:rPr>
        <w:t>{</w:t>
      </w:r>
      <w:r>
        <w:br/>
      </w:r>
      <w:r>
        <w:rPr>
          <w:rStyle w:val="NormalTok"/>
        </w:rPr>
        <w:t xml:space="preserve">        </w:t>
      </w:r>
      <w:r>
        <w:rPr>
          <w:rStyle w:val="StringTok"/>
        </w:rPr>
        <w:t>"unwitnessed-merge"</w:t>
      </w:r>
      <w:r>
        <w:rPr>
          <w:rStyle w:val="NormalTok"/>
        </w:rPr>
        <w:t xml:space="preserve">   </w:t>
      </w:r>
      <w:r>
        <w:rPr>
          <w:rStyle w:val="OperatorTok"/>
        </w:rPr>
        <w:t>=&gt;</w:t>
      </w:r>
      <w:r>
        <w:rPr>
          <w:rStyle w:val="NormalTok"/>
        </w:rPr>
        <w:t xml:space="preserve"> </w:t>
      </w:r>
      <w:r>
        <w:rPr>
          <w:rStyle w:val="StringTok"/>
        </w:rPr>
        <w:t>"verify the witness; if absent, split the class and re-audit dependents"</w:t>
      </w:r>
      <w:r>
        <w:rPr>
          <w:rStyle w:val="OperatorTok"/>
        </w:rPr>
        <w:t>,</w:t>
      </w:r>
      <w:r>
        <w:br/>
      </w:r>
      <w:r>
        <w:rPr>
          <w:rStyle w:val="NormalTok"/>
        </w:rPr>
        <w:t xml:space="preserve">        </w:t>
      </w:r>
      <w:r>
        <w:rPr>
          <w:rStyle w:val="StringTok"/>
        </w:rPr>
        <w:t>"suspected-false-zero"</w:t>
      </w:r>
      <w:r>
        <w:rPr>
          <w:rStyle w:val="OperatorTok"/>
        </w:rPr>
        <w:t>=&gt;</w:t>
      </w:r>
      <w:r>
        <w:rPr>
          <w:rStyle w:val="NormalTok"/>
        </w:rPr>
        <w:t xml:space="preserve"> </w:t>
      </w:r>
      <w:r>
        <w:rPr>
          <w:rStyle w:val="StringTok"/>
        </w:rPr>
        <w:t>"refine the cover, raise the overlap order, re-audit"</w:t>
      </w:r>
      <w:r>
        <w:rPr>
          <w:rStyle w:val="OperatorTok"/>
        </w:rPr>
        <w:t>,</w:t>
      </w:r>
      <w:r>
        <w:br/>
      </w:r>
      <w:r>
        <w:rPr>
          <w:rStyle w:val="NormalTok"/>
        </w:rPr>
        <w:t xml:space="preserve">        _                      </w:t>
      </w:r>
      <w:r>
        <w:rPr>
          <w:rStyle w:val="OperatorTok"/>
        </w:rPr>
        <w:t>=&gt;</w:t>
      </w:r>
      <w:r>
        <w:rPr>
          <w:rStyle w:val="NormalTok"/>
        </w:rPr>
        <w:t xml:space="preserve"> </w:t>
      </w:r>
      <w:r>
        <w:rPr>
          <w:rStyle w:val="StringTok"/>
        </w:rPr>
        <w:t>"re-audit"</w:t>
      </w:r>
      <w:r>
        <w:br/>
      </w:r>
      <w:r>
        <w:rPr>
          <w:rStyle w:val="NormalTok"/>
        </w:rPr>
        <w:t xml:space="preserve">    </w:t>
      </w:r>
      <w:r>
        <w:rPr>
          <w:rStyle w:val="OperatorTok"/>
        </w:rPr>
        <w:t>};</w:t>
      </w:r>
      <w:r>
        <w:br/>
      </w:r>
      <w:r>
        <w:rPr>
          <w:rStyle w:val="OperatorTok"/>
        </w:rPr>
        <w:t>}</w:t>
      </w:r>
    </w:p>
    <w:p w14:paraId="0B47E3F9" w14:textId="77777777" w:rsidR="00A04CF9" w:rsidRDefault="00000000" w:rsidP="00B03820">
      <w:pPr>
        <w:pStyle w:val="FirstParagraph"/>
        <w:jc w:val="both"/>
      </w:pPr>
      <w:r>
        <w:rPr>
          <w:b/>
          <w:bCs/>
        </w:rPr>
        <w:t>Framework bridge.</w:t>
      </w:r>
      <w:r>
        <w:t xml:space="preserve"> This is </w:t>
      </w:r>
      <w:r>
        <w:rPr>
          <w:b/>
          <w:bCs/>
        </w:rPr>
        <w:t>Audit → Lift</w:t>
      </w:r>
      <w:r>
        <w:t xml:space="preserve"> (D-9 / I-9) and the </w:t>
      </w:r>
      <w:r>
        <w:rPr>
          <w:b/>
          <w:bCs/>
        </w:rPr>
        <w:t>Certified Memory Ledger</w:t>
      </w:r>
      <w:r>
        <w:t xml:space="preserve">: memory as a certified spine with lawful cycles, blocked seams, and a ledger — not a pile of vectors. The direct-axis claim is that sleep is </w:t>
      </w:r>
      <w:r>
        <w:rPr>
          <w:i/>
          <w:iCs/>
        </w:rPr>
        <w:t>structural reorganization</w:t>
      </w:r>
      <w:r>
        <w:t xml:space="preserve">, not uniform strengthening: it merges some routes, separates others, and </w:t>
      </w:r>
      <w:r>
        <w:rPr>
          <w:i/>
          <w:iCs/>
        </w:rPr>
        <w:t>preserves unresolved conflict</w:t>
      </w:r>
      <w:r>
        <w:t xml:space="preserve"> rather than forcing integration. The indirect axis makes each of those operations an ablatable module — which is exactly what makes the neural claim testable.</w:t>
      </w:r>
    </w:p>
    <w:p w14:paraId="60018FC3" w14:textId="77777777" w:rsidR="00A04CF9" w:rsidRDefault="00000000" w:rsidP="00B03820">
      <w:pPr>
        <w:pStyle w:val="Heading2"/>
        <w:jc w:val="both"/>
      </w:pPr>
      <w:bookmarkStart w:id="19" w:name="X6b85eae788636198ad7b02e86a1b1d22b34df0c"/>
      <w:bookmarkStart w:id="20" w:name="_Toc235040834"/>
      <w:bookmarkEnd w:id="17"/>
      <w:r>
        <w:t>6. The Paired Brain–Machine, and the Signature Horizon</w:t>
      </w:r>
      <w:bookmarkEnd w:id="20"/>
    </w:p>
    <w:p w14:paraId="36F5108B" w14:textId="77777777" w:rsidR="00A04CF9" w:rsidRDefault="00000000" w:rsidP="00B03820">
      <w:pPr>
        <w:pStyle w:val="FirstParagraph"/>
        <w:jc w:val="both"/>
      </w:pPr>
      <w:r>
        <w:rPr>
          <w:b/>
          <w:bCs/>
        </w:rPr>
        <w:t>Intuitive entry.</w:t>
      </w:r>
      <w:r>
        <w:t xml:space="preserve"> Everything is now assembled, and one question remains — the only one the machine cannot answer. It has proposed, audited, refused, investigated, repaired, consolidated, and determined that a conclusion is releasable. Who </w:t>
      </w:r>
      <w:r>
        <w:rPr>
          <w:i/>
          <w:iCs/>
        </w:rPr>
        <w:t>signs</w:t>
      </w:r>
      <w:r>
        <w:t>?</w:t>
      </w:r>
    </w:p>
    <w:p w14:paraId="72888321" w14:textId="77777777" w:rsidR="00A04CF9" w:rsidRDefault="00000000" w:rsidP="00B03820">
      <w:pPr>
        <w:pStyle w:val="BodyText"/>
        <w:jc w:val="both"/>
      </w:pPr>
      <w:r>
        <w:rPr>
          <w:b/>
          <w:bCs/>
        </w:rPr>
        <w:t>Formal core (the assembly, and the pairing).</w:t>
      </w:r>
      <w:r>
        <w:t xml:space="preserve"> Read the architecture across the six books: routes classified (Book 1), regions glued (Book 2), contradictions located (Book 3), structures persisted (Book 4), reasoning compiled and explored (Book 5), and here — bound, gated, repaired, and consolidated. Each operation admits </w:t>
      </w:r>
      <w:r>
        <w:rPr>
          <w:b/>
          <w:bCs/>
        </w:rPr>
        <w:t>two realizations</w:t>
      </w:r>
      <w:r>
        <w:t xml:space="preserve">: a </w:t>
      </w:r>
      <w:r>
        <w:rPr>
          <w:i/>
          <w:iCs/>
        </w:rPr>
        <w:t>direct-axis</w:t>
      </w:r>
      <w:r>
        <w:t xml:space="preserve"> neural hypothesis about how a brain might do it, and an </w:t>
      </w:r>
      <w:r>
        <w:rPr>
          <w:i/>
          <w:iCs/>
        </w:rPr>
        <w:t>indirect-axis</w:t>
      </w:r>
      <w:r>
        <w:t xml:space="preserve"> executable surrogate that does it in code. The two are </w:t>
      </w:r>
      <w:r>
        <w:rPr>
          <w:b/>
          <w:bCs/>
        </w:rPr>
        <w:t>paired but not identified</w:t>
      </w:r>
      <w:r>
        <w:t>. They belong to one framework class only when a translation between them preserves five invariants — semantic identity, causal direction, refusal conditions, measurable predictions, and falsifiers. Preserve them and the pair is one programme; reverse an inference or quietly drop a refusal and it is a different programme wearing the same name. Structure, not identity; a functor, not a homotopy.</w:t>
      </w:r>
    </w:p>
    <w:p w14:paraId="7A1B72A2" w14:textId="77777777" w:rsidR="00A04CF9" w:rsidRDefault="00000000" w:rsidP="00B03820">
      <w:pPr>
        <w:pStyle w:val="BodyText"/>
        <w:jc w:val="both"/>
      </w:pPr>
      <w:r>
        <w:t xml:space="preserve">And then the horizon. Every mechanism in this book computes </w:t>
      </w:r>
      <w:r>
        <w:rPr>
          <w:b/>
          <w:bCs/>
        </w:rPr>
        <w:t>signability</w:t>
      </w:r>
      <w:r>
        <w:t xml:space="preserve">: the binding says a coherent whole exists; the gate says claim, authority, and action cohere; the </w:t>
      </w:r>
      <w:r>
        <w:lastRenderedPageBreak/>
        <w:t xml:space="preserve">experimenter says no obstruction remains; the ledger says the memory is certified. That is a genuine, auditable computation, and it is where the machine stops. The </w:t>
      </w:r>
      <w:r>
        <w:rPr>
          <w:b/>
          <w:bCs/>
        </w:rPr>
        <w:t>signature</w:t>
      </w:r>
      <w:r>
        <w:t xml:space="preserve"> — the act of taking responsibility for a release — is not computed. When several valid actions remain, the system does not pick one and call it judgment; it </w:t>
      </w:r>
      <w:r>
        <w:rPr>
          <w:i/>
          <w:iCs/>
        </w:rPr>
        <w:t>surfaces</w:t>
      </w:r>
      <w:r>
        <w:t xml:space="preserve"> them. The machine reasons to the edge of responsibility and hands over the pen.</w:t>
      </w:r>
    </w:p>
    <w:p w14:paraId="0A09B58E" w14:textId="77777777" w:rsidR="00A04CF9" w:rsidRDefault="00000000" w:rsidP="00B03820">
      <w:pPr>
        <w:pStyle w:val="BodyText"/>
        <w:jc w:val="both"/>
      </w:pPr>
      <w:r>
        <w:rPr>
          <w:i/>
          <w:iCs/>
        </w:rPr>
        <w:t>Worked calculation.</w:t>
      </w:r>
      <w:r>
        <w:t xml:space="preserve"> The gate returns </w:t>
      </w:r>
      <w:r>
        <w:rPr>
          <w:rStyle w:val="VerbatimChar"/>
        </w:rPr>
        <w:t>SURFACE — 3 valid actions require human selection</w:t>
      </w:r>
      <w:r>
        <w:t>. A system optimizing for autonomy would break the tie and act. A defensible system reports the three, with the audit that certified each and the conditions distinguishing them, and waits. That is not a shortfall in the architecture; it is the architecture working.</w:t>
      </w:r>
    </w:p>
    <w:p w14:paraId="3186B013" w14:textId="77777777" w:rsidR="00A04CF9" w:rsidRDefault="00000000" w:rsidP="00B03820">
      <w:pPr>
        <w:pStyle w:val="BodyText"/>
        <w:jc w:val="both"/>
      </w:pPr>
      <w:r>
        <w:rPr>
          <w:b/>
          <w:bCs/>
        </w:rPr>
        <w:t>Executable demonstration.</w:t>
      </w:r>
      <w:r>
        <w:t xml:space="preserve"> The full pipeline, in the order the six books built it.</w:t>
      </w:r>
    </w:p>
    <w:p w14:paraId="171D982E" w14:textId="77777777" w:rsidR="00A04CF9" w:rsidRDefault="00000000" w:rsidP="00A55992">
      <w:pPr>
        <w:pStyle w:val="SourceCode"/>
      </w:pPr>
      <w:r>
        <w:rPr>
          <w:rStyle w:val="KeywordTok"/>
        </w:rPr>
        <w:t>public</w:t>
      </w:r>
      <w:r>
        <w:rPr>
          <w:rStyle w:val="NormalTok"/>
        </w:rPr>
        <w:t xml:space="preserve"> </w:t>
      </w:r>
      <w:r>
        <w:rPr>
          <w:rStyle w:val="KeywordTok"/>
        </w:rPr>
        <w:t>static</w:t>
      </w:r>
      <w:r>
        <w:rPr>
          <w:rStyle w:val="NormalTok"/>
        </w:rPr>
        <w:t xml:space="preserve"> </w:t>
      </w:r>
      <w:r>
        <w:rPr>
          <w:rStyle w:val="KeywordTok"/>
        </w:rPr>
        <w:t>class</w:t>
      </w:r>
      <w:r>
        <w:rPr>
          <w:rStyle w:val="NormalTok"/>
        </w:rPr>
        <w:t xml:space="preserve"> DefensibleIntelligence</w:t>
      </w:r>
      <w:r>
        <w:br/>
      </w:r>
      <w:r>
        <w:rPr>
          <w:rStyle w:val="OperatorTok"/>
        </w:rPr>
        <w:t>{</w:t>
      </w:r>
      <w:r>
        <w:br/>
      </w:r>
      <w:r>
        <w:rPr>
          <w:rStyle w:val="NormalTok"/>
        </w:rPr>
        <w:t xml:space="preserve">    </w:t>
      </w:r>
      <w:r>
        <w:rPr>
          <w:rStyle w:val="CommentTok"/>
        </w:rPr>
        <w:t>// propose → compile → audit → bind → gate → repair → consolidate → release-or-surface</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DataTypeTok"/>
        </w:rPr>
        <w:t>string</w:t>
      </w:r>
      <w:r>
        <w:rPr>
          <w:rStyle w:val="NormalTok"/>
        </w:rPr>
        <w:t xml:space="preserve"> </w:t>
      </w:r>
      <w:r>
        <w:rPr>
          <w:rStyle w:val="FunctionTok"/>
        </w:rPr>
        <w:t>Step</w:t>
      </w:r>
      <w:r>
        <w:rPr>
          <w:rStyle w:val="OperatorTok"/>
        </w:rPr>
        <w:t>(</w:t>
      </w:r>
      <w:r>
        <w:rPr>
          <w:rStyle w:val="NormalTok"/>
        </w:rPr>
        <w:t>ReasoningComplex compiled</w:t>
      </w:r>
      <w:r>
        <w:rPr>
          <w:rStyle w:val="OperatorTok"/>
        </w:rPr>
        <w:t>,</w:t>
      </w:r>
      <w:r>
        <w:rPr>
          <w:rStyle w:val="NormalTok"/>
        </w:rPr>
        <w:t xml:space="preserve"> </w:t>
      </w:r>
      <w:r>
        <w:rPr>
          <w:rStyle w:val="DataTypeTok"/>
        </w:rPr>
        <w:t>double</w:t>
      </w:r>
      <w:r>
        <w:rPr>
          <w:rStyle w:val="NormalTok"/>
        </w:rPr>
        <w:t xml:space="preserve"> harmonic</w:t>
      </w:r>
      <w:r>
        <w:rPr>
          <w:rStyle w:val="OperatorTok"/>
        </w:rPr>
        <w:t>,</w:t>
      </w:r>
      <w:r>
        <w:rPr>
          <w:rStyle w:val="NormalTok"/>
        </w:rPr>
        <w:t xml:space="preserve"> </w:t>
      </w:r>
      <w:r>
        <w:rPr>
          <w:rStyle w:val="DataTypeTok"/>
        </w:rPr>
        <w:t>double</w:t>
      </w:r>
      <w:r>
        <w:rPr>
          <w:rStyle w:val="NormalTok"/>
        </w:rPr>
        <w:t xml:space="preserve"> tolerance</w:t>
      </w:r>
      <w:r>
        <w:rPr>
          <w:rStyle w:val="OperatorTok"/>
        </w:rPr>
        <w:t>,</w:t>
      </w:r>
      <w:r>
        <w:br/>
      </w:r>
      <w:r>
        <w:rPr>
          <w:rStyle w:val="NormalTok"/>
        </w:rPr>
        <w:t xml:space="preserve">                              </w:t>
      </w:r>
      <w:r>
        <w:rPr>
          <w:rStyle w:val="DataTypeTok"/>
        </w:rPr>
        <w:t>bool</w:t>
      </w:r>
      <w:r>
        <w:rPr>
          <w:rStyle w:val="NormalTok"/>
        </w:rPr>
        <w:t xml:space="preserve"> authority</w:t>
      </w:r>
      <w:r>
        <w:rPr>
          <w:rStyle w:val="OperatorTok"/>
        </w:rPr>
        <w:t>,</w:t>
      </w:r>
      <w:r>
        <w:rPr>
          <w:rStyle w:val="NormalTok"/>
        </w:rPr>
        <w:t xml:space="preserve"> </w:t>
      </w:r>
      <w:r>
        <w:rPr>
          <w:rStyle w:val="DataTypeTok"/>
        </w:rPr>
        <w:t>bool</w:t>
      </w:r>
      <w:r>
        <w:rPr>
          <w:rStyle w:val="NormalTok"/>
        </w:rPr>
        <w:t xml:space="preserve"> action</w:t>
      </w:r>
      <w:r>
        <w:rPr>
          <w:rStyle w:val="OperatorTok"/>
        </w:rPr>
        <w:t>,</w:t>
      </w:r>
      <w:r>
        <w:rPr>
          <w:rStyle w:val="NormalTok"/>
        </w:rPr>
        <w:t xml:space="preserve"> </w:t>
      </w:r>
      <w:r>
        <w:rPr>
          <w:rStyle w:val="DataTypeTok"/>
        </w:rPr>
        <w:t>int</w:t>
      </w:r>
      <w:r>
        <w:rPr>
          <w:rStyle w:val="NormalTok"/>
        </w:rPr>
        <w:t xml:space="preserve"> validActions</w:t>
      </w:r>
      <w:r>
        <w:rPr>
          <w:rStyle w:val="OperatorTok"/>
        </w:rPr>
        <w:t>,</w:t>
      </w:r>
      <w:r>
        <w:br/>
      </w:r>
      <w:r>
        <w:rPr>
          <w:rStyle w:val="NormalTok"/>
        </w:rPr>
        <w:t xml:space="preserve">                              IReadOnlyList</w:t>
      </w:r>
      <w:r>
        <w:rPr>
          <w:rStyle w:val="OperatorTok"/>
        </w:rPr>
        <w:t>&lt;</w:t>
      </w:r>
      <w:r>
        <w:rPr>
          <w:rStyle w:val="NormalTok"/>
        </w:rPr>
        <w:t>Interface</w:t>
      </w:r>
      <w:r>
        <w:rPr>
          <w:rStyle w:val="OperatorTok"/>
        </w:rPr>
        <w:t>&gt;</w:t>
      </w:r>
      <w:r>
        <w:rPr>
          <w:rStyle w:val="NormalTok"/>
        </w:rPr>
        <w:t xml:space="preserve"> interfaces</w:t>
      </w:r>
      <w:r>
        <w:rPr>
          <w:rStyle w:val="OperatorTok"/>
        </w:rPr>
        <w:t>)</w:t>
      </w:r>
      <w:r>
        <w:br/>
      </w:r>
      <w:r>
        <w:rPr>
          <w:rStyle w:val="NormalTok"/>
        </w:rPr>
        <w:t xml:space="preserve">    </w:t>
      </w:r>
      <w:r>
        <w:rPr>
          <w:rStyle w:val="OperatorTok"/>
        </w:rPr>
        <w:t>{</w:t>
      </w:r>
      <w:r>
        <w:br/>
      </w:r>
      <w:r>
        <w:rPr>
          <w:rStyle w:val="NormalTok"/>
        </w:rPr>
        <w:t xml:space="preserve">        </w:t>
      </w:r>
      <w:r>
        <w:rPr>
          <w:rStyle w:val="DataTypeTok"/>
        </w:rPr>
        <w:t>string</w:t>
      </w:r>
      <w:r>
        <w:rPr>
          <w:rStyle w:val="NormalTok"/>
        </w:rPr>
        <w:t xml:space="preserve"> verdict </w:t>
      </w:r>
      <w:r>
        <w:rPr>
          <w:rStyle w:val="OperatorTok"/>
        </w:rPr>
        <w:t>=</w:t>
      </w:r>
      <w:r>
        <w:rPr>
          <w:rStyle w:val="NormalTok"/>
        </w:rPr>
        <w:t xml:space="preserve"> Binding</w:t>
      </w:r>
      <w:r>
        <w:rPr>
          <w:rStyle w:val="OperatorTok"/>
        </w:rPr>
        <w:t>.</w:t>
      </w:r>
      <w:r>
        <w:rPr>
          <w:rStyle w:val="FunctionTok"/>
        </w:rPr>
        <w:t>Bind</w:t>
      </w:r>
      <w:r>
        <w:rPr>
          <w:rStyle w:val="OperatorTok"/>
        </w:rPr>
        <w:t>(</w:t>
      </w:r>
      <w:r>
        <w:rPr>
          <w:rStyle w:val="NormalTok"/>
        </w:rPr>
        <w:t>maxResidual</w:t>
      </w:r>
      <w:r>
        <w:rPr>
          <w:rStyle w:val="OperatorTok"/>
        </w:rPr>
        <w:t>:</w:t>
      </w:r>
      <w:r>
        <w:rPr>
          <w:rStyle w:val="NormalTok"/>
        </w:rPr>
        <w:t xml:space="preserve"> </w:t>
      </w:r>
      <w:r>
        <w:rPr>
          <w:rStyle w:val="FloatTok"/>
        </w:rPr>
        <w:t>0.0</w:t>
      </w:r>
      <w:r>
        <w:rPr>
          <w:rStyle w:val="OperatorTok"/>
        </w:rPr>
        <w:t>,</w:t>
      </w:r>
      <w:r>
        <w:rPr>
          <w:rStyle w:val="NormalTok"/>
        </w:rPr>
        <w:t xml:space="preserve"> harmonic</w:t>
      </w:r>
      <w:r>
        <w:rPr>
          <w:rStyle w:val="OperatorTok"/>
        </w:rPr>
        <w:t>,</w:t>
      </w:r>
      <w:r>
        <w:rPr>
          <w:rStyle w:val="NormalTok"/>
        </w:rPr>
        <w:t xml:space="preserve"> tolerance</w:t>
      </w:r>
      <w:r>
        <w:rPr>
          <w:rStyle w:val="OperatorTok"/>
        </w:rPr>
        <w:t>,</w:t>
      </w:r>
      <w:r>
        <w:rPr>
          <w:rStyle w:val="NormalTok"/>
        </w:rPr>
        <w:t xml:space="preserve"> branches</w:t>
      </w:r>
      <w:r>
        <w:rPr>
          <w:rStyle w:val="OperatorTok"/>
        </w:rPr>
        <w:t>:</w:t>
      </w:r>
      <w:r>
        <w:rPr>
          <w:rStyle w:val="NormalTok"/>
        </w:rPr>
        <w:t xml:space="preserve"> </w:t>
      </w:r>
      <w:r>
        <w:rPr>
          <w:rStyle w:val="DecValTok"/>
        </w:rPr>
        <w:t>1</w:t>
      </w:r>
      <w:r>
        <w:rPr>
          <w:rStyle w:val="OperatorTok"/>
        </w:rPr>
        <w:t>,</w:t>
      </w:r>
      <w:r>
        <w:rPr>
          <w:rStyle w:val="NormalTok"/>
        </w:rPr>
        <w:t xml:space="preserve"> auditable</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harmonic </w:t>
      </w:r>
      <w:r>
        <w:rPr>
          <w:rStyle w:val="OperatorTok"/>
        </w:rPr>
        <w:t>&gt;</w:t>
      </w:r>
      <w:r>
        <w:rPr>
          <w:rStyle w:val="NormalTok"/>
        </w:rPr>
        <w:t xml:space="preserve"> tolerance</w:t>
      </w:r>
      <w:r>
        <w:rPr>
          <w:rStyle w:val="OperatorTok"/>
        </w:rPr>
        <w:t>)</w:t>
      </w:r>
      <w:r>
        <w:br/>
      </w:r>
      <w:r>
        <w:rPr>
          <w:rStyle w:val="NormalTok"/>
        </w:rPr>
        <w:t xml:space="preserve">            </w:t>
      </w:r>
      <w:r>
        <w:rPr>
          <w:rStyle w:val="KeywordTok"/>
        </w:rPr>
        <w:t>return</w:t>
      </w:r>
      <w:r>
        <w:rPr>
          <w:rStyle w:val="NormalTok"/>
        </w:rPr>
        <w:t xml:space="preserve"> $</w:t>
      </w:r>
      <w:r>
        <w:rPr>
          <w:rStyle w:val="StringTok"/>
        </w:rPr>
        <w:t>"{verdict}; next question → {ActiveRepair.ObstructionDirected(interfaces)}"</w:t>
      </w:r>
      <w:r>
        <w:rPr>
          <w:rStyle w:val="OperatorTok"/>
        </w:rPr>
        <w:t>;</w:t>
      </w:r>
      <w:r>
        <w:br/>
      </w:r>
      <w:r>
        <w:rPr>
          <w:rStyle w:val="NormalTok"/>
        </w:rPr>
        <w:t xml:space="preserve">        </w:t>
      </w:r>
      <w:r>
        <w:rPr>
          <w:rStyle w:val="KeywordTok"/>
        </w:rPr>
        <w:t>return</w:t>
      </w:r>
      <w:r>
        <w:rPr>
          <w:rStyle w:val="NormalTok"/>
        </w:rPr>
        <w:t xml:space="preserve"> ReleaseGate</w:t>
      </w:r>
      <w:r>
        <w:rPr>
          <w:rStyle w:val="OperatorTok"/>
        </w:rPr>
        <w:t>.</w:t>
      </w:r>
      <w:r>
        <w:rPr>
          <w:rStyle w:val="FunctionTok"/>
        </w:rPr>
        <w:t>Evaluate</w:t>
      </w:r>
      <w:r>
        <w:rPr>
          <w:rStyle w:val="OperatorTok"/>
        </w:rPr>
        <w:t>(</w:t>
      </w:r>
      <w:r>
        <w:rPr>
          <w:rStyle w:val="NormalTok"/>
        </w:rPr>
        <w:t>claim</w:t>
      </w:r>
      <w:r>
        <w:rPr>
          <w:rStyle w:val="OperatorTok"/>
        </w:rPr>
        <w:t>:</w:t>
      </w:r>
      <w:r>
        <w:rPr>
          <w:rStyle w:val="NormalTok"/>
        </w:rPr>
        <w:t xml:space="preserve"> </w:t>
      </w:r>
      <w:r>
        <w:rPr>
          <w:rStyle w:val="KeywordTok"/>
        </w:rPr>
        <w:t>true</w:t>
      </w:r>
      <w:r>
        <w:rPr>
          <w:rStyle w:val="OperatorTok"/>
        </w:rPr>
        <w:t>,</w:t>
      </w:r>
      <w:r>
        <w:rPr>
          <w:rStyle w:val="NormalTok"/>
        </w:rPr>
        <w:t xml:space="preserve"> authority</w:t>
      </w:r>
      <w:r>
        <w:rPr>
          <w:rStyle w:val="OperatorTok"/>
        </w:rPr>
        <w:t>,</w:t>
      </w:r>
      <w:r>
        <w:rPr>
          <w:rStyle w:val="NormalTok"/>
        </w:rPr>
        <w:t xml:space="preserve"> action</w:t>
      </w:r>
      <w:r>
        <w:rPr>
          <w:rStyle w:val="OperatorTok"/>
        </w:rPr>
        <w:t>,</w:t>
      </w:r>
      <w:r>
        <w:rPr>
          <w:rStyle w:val="NormalTok"/>
        </w:rPr>
        <w:t xml:space="preserve"> validActions</w:t>
      </w:r>
      <w:r>
        <w:rPr>
          <w:rStyle w:val="OperatorTok"/>
        </w:rPr>
        <w:t>);</w:t>
      </w:r>
      <w:r>
        <w:br/>
      </w:r>
      <w:r>
        <w:rPr>
          <w:rStyle w:val="NormalTok"/>
        </w:rPr>
        <w:t xml:space="preserve">    </w:t>
      </w:r>
      <w:r>
        <w:rPr>
          <w:rStyle w:val="OperatorTok"/>
        </w:rPr>
        <w:t>}</w:t>
      </w:r>
      <w:r>
        <w:br/>
      </w:r>
      <w:r>
        <w:rPr>
          <w:rStyle w:val="OperatorTok"/>
        </w:rPr>
        <w:t>}</w:t>
      </w:r>
      <w:r>
        <w:br/>
      </w:r>
      <w:r>
        <w:rPr>
          <w:rStyle w:val="CommentTok"/>
        </w:rPr>
        <w:t>// obstruction present → refuse, and name the interface to interrogate.</w:t>
      </w:r>
      <w:r>
        <w:br/>
      </w:r>
      <w:r>
        <w:rPr>
          <w:rStyle w:val="CommentTok"/>
        </w:rPr>
        <w:t>// all cohere, 3 valid actions → SURFACE — human selection required.</w:t>
      </w:r>
    </w:p>
    <w:p w14:paraId="6563D6EE" w14:textId="77777777" w:rsidR="00A04CF9" w:rsidRDefault="00000000" w:rsidP="00B03820">
      <w:pPr>
        <w:pStyle w:val="FirstParagraph"/>
        <w:jc w:val="both"/>
      </w:pPr>
      <w:r>
        <w:rPr>
          <w:b/>
          <w:bCs/>
        </w:rPr>
        <w:t>Framework bridge.</w:t>
      </w:r>
      <w:r>
        <w:t xml:space="preserve"> This is the whole of Defensible Intelligence in one loop, and the endpoint the bridge series promised: </w:t>
      </w:r>
      <w:r>
        <w:rPr>
          <w:i/>
          <w:iCs/>
        </w:rPr>
        <w:t>a system that proposes, audits, refuses, investigates, repairs, consolidates, and releases only what has earned release.</w:t>
      </w:r>
      <w:r>
        <w:t xml:space="preserve"> From here the research layer — the Reasoning Complex papers, Nerve-Attention, hypercovering, the restriction vertex, HCPO, persistent reasoning, obstruction-directed repair, the Covering Networks and Certified Memory Ledger deposits, and </w:t>
      </w:r>
      <w:r>
        <w:rPr>
          <w:i/>
          <w:iCs/>
        </w:rPr>
        <w:t>The Paired Mind</w:t>
      </w:r>
      <w:r>
        <w:t xml:space="preserve"> — is continuous with what you now hold. You will not be jumping from analogy into formalism. You will be reading, in research dress, the six machines you have already built.</w:t>
      </w:r>
    </w:p>
    <w:p w14:paraId="42394778" w14:textId="77777777" w:rsidR="00A04CF9" w:rsidRDefault="00000000" w:rsidP="00B03820">
      <w:pPr>
        <w:jc w:val="both"/>
      </w:pPr>
      <w:r>
        <w:pict w14:anchorId="2E4474B7">
          <v:rect id="_x0000_i1027" style="width:0;height:1.5pt" o:hralign="center" o:hrstd="t" o:hr="t"/>
        </w:pict>
      </w:r>
    </w:p>
    <w:p w14:paraId="2A77ACB9" w14:textId="77777777" w:rsidR="00A04CF9" w:rsidRDefault="00000000" w:rsidP="00B03820">
      <w:pPr>
        <w:pStyle w:val="Heading2"/>
        <w:jc w:val="both"/>
      </w:pPr>
      <w:bookmarkStart w:id="21" w:name="X628c3098aa5a7992c3b0c64d761e50e9b260efa"/>
      <w:bookmarkStart w:id="22" w:name="_Toc235040835"/>
      <w:bookmarkEnd w:id="19"/>
      <w:r>
        <w:lastRenderedPageBreak/>
        <w:t>End Matter — Tiers, and the End of the Bridge</w:t>
      </w:r>
      <w:bookmarkEnd w:id="22"/>
    </w:p>
    <w:p w14:paraId="4C29FEC9" w14:textId="77777777" w:rsidR="00A04CF9" w:rsidRDefault="00000000" w:rsidP="00B03820">
      <w:pPr>
        <w:pStyle w:val="FirstParagraph"/>
        <w:jc w:val="both"/>
      </w:pPr>
      <w:r>
        <w:t xml:space="preserve">The honest tiering, one last time: the </w:t>
      </w:r>
      <w:r>
        <w:rPr>
          <w:b/>
          <w:bCs/>
        </w:rPr>
        <w:t>mathematics</w:t>
      </w:r>
      <w:r>
        <w:t xml:space="preserve"> — sheaves and their sections, the cohomological audit, the Hodge decomposition that localizes an obstruction, persistence and zigzag — is established and imported (</w:t>
      </w:r>
      <w:r>
        <w:rPr>
          <w:rStyle w:val="VerbatimChar"/>
        </w:rPr>
        <w:t>[LB-math]</w:t>
      </w:r>
      <w:r>
        <w:t xml:space="preserve">), carried in from Books 2–4. The </w:t>
      </w:r>
      <w:r>
        <w:rPr>
          <w:b/>
          <w:bCs/>
        </w:rPr>
        <w:t>architecture</w:t>
      </w:r>
      <w:r>
        <w:t xml:space="preserve"> — the global-section policy, the three sheaves and the release kernel, obstruction-directed experimentation, </w:t>
      </w:r>
      <w:r>
        <w:rPr>
          <w:rStyle w:val="VerbatimChar"/>
        </w:rPr>
        <w:t>Audit → Lift</w:t>
      </w:r>
      <w:r>
        <w:t>, the certified memory ledger — is candidate (</w:t>
      </w:r>
      <w:r>
        <w:rPr>
          <w:rStyle w:val="VerbatimChar"/>
        </w:rPr>
        <w:t>[CAND]</w:t>
      </w:r>
      <w:r>
        <w:t xml:space="preserve">): structural isomorphism, never identity, with named failure modes and named falsifiers. The </w:t>
      </w:r>
      <w:r>
        <w:rPr>
          <w:b/>
          <w:bCs/>
        </w:rPr>
        <w:t>pairing rule</w:t>
      </w:r>
      <w:r>
        <w:t xml:space="preserve"> — a translation preserving semantic identity, causal direction, refusal, prediction, and falsifier — is a governing rule (</w:t>
      </w:r>
      <w:r>
        <w:rPr>
          <w:rStyle w:val="VerbatimChar"/>
        </w:rPr>
        <w:t>[LB-rule]</w:t>
      </w:r>
      <w:r>
        <w:t xml:space="preserve">). And the </w:t>
      </w:r>
      <w:r>
        <w:rPr>
          <w:b/>
          <w:bCs/>
        </w:rPr>
        <w:t>signature</w:t>
      </w:r>
      <w:r>
        <w:t xml:space="preserve"> is a horizon (</w:t>
      </w:r>
      <w:r>
        <w:rPr>
          <w:rStyle w:val="VerbatimChar"/>
        </w:rPr>
        <w:t>[HOR]</w:t>
      </w:r>
      <w:r>
        <w:t>): the machine determines what is signable, and responsibility remains with the authorized human or institution. Every program in these six books was validated before it was printed.</w:t>
      </w:r>
    </w:p>
    <w:p w14:paraId="02204D19" w14:textId="77777777" w:rsidR="00A04CF9" w:rsidRDefault="00000000" w:rsidP="00B03820">
      <w:pPr>
        <w:pStyle w:val="BodyText"/>
        <w:jc w:val="both"/>
      </w:pPr>
      <w:r>
        <w:t xml:space="preserve">This closes </w:t>
      </w:r>
      <w:r>
        <w:rPr>
          <w:b/>
          <w:bCs/>
        </w:rPr>
        <w:t>The Structural Intelligence Bridge</w:t>
      </w:r>
      <w:r>
        <w:t xml:space="preserve">. Six books: routes, regions, contradictions, survival, compilation, and assembly. You arrived from the popular companions with intuitions; you leave with definitions, matrices, barcodes, a compiler, a policy, and a gate — and with the one discipline that ties them together, which is the willingness to compute an obstruction and </w:t>
      </w:r>
      <w:r>
        <w:rPr>
          <w:i/>
          <w:iCs/>
        </w:rPr>
        <w:t>refuse</w:t>
      </w:r>
      <w:r>
        <w:t>. The research monographs are the next rung, and they are now the same language you are already speaking.</w:t>
      </w:r>
    </w:p>
    <w:p w14:paraId="2C3A7706" w14:textId="77777777" w:rsidR="00A04CF9" w:rsidRDefault="00000000" w:rsidP="00B03820">
      <w:pPr>
        <w:pStyle w:val="BodyText"/>
        <w:jc w:val="both"/>
      </w:pPr>
      <w:r>
        <w:rPr>
          <w:i/>
          <w:iCs/>
        </w:rPr>
        <w:t>Respect science. Import emotion.</w:t>
      </w:r>
      <w:bookmarkEnd w:id="5"/>
      <w:bookmarkEnd w:id="21"/>
    </w:p>
    <w:sectPr w:rsidR="00A04CF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348DC" w14:textId="77777777" w:rsidR="00810126" w:rsidRDefault="00810126">
      <w:pPr>
        <w:spacing w:after="0"/>
      </w:pPr>
      <w:r>
        <w:separator/>
      </w:r>
    </w:p>
  </w:endnote>
  <w:endnote w:type="continuationSeparator" w:id="0">
    <w:p w14:paraId="03A40D6D" w14:textId="77777777" w:rsidR="00810126" w:rsidRDefault="0081012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59054" w14:textId="77777777" w:rsidR="00810126" w:rsidRDefault="00810126">
      <w:r>
        <w:separator/>
      </w:r>
    </w:p>
  </w:footnote>
  <w:footnote w:type="continuationSeparator" w:id="0">
    <w:p w14:paraId="4F44A5BC" w14:textId="77777777" w:rsidR="00810126" w:rsidRDefault="008101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758278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B424DE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2AC86FA6"/>
    <w:multiLevelType w:val="hybridMultilevel"/>
    <w:tmpl w:val="046878AA"/>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num w:numId="1" w16cid:durableId="840196551">
    <w:abstractNumId w:val="0"/>
  </w:num>
  <w:num w:numId="2" w16cid:durableId="1707556897">
    <w:abstractNumId w:val="1"/>
  </w:num>
  <w:num w:numId="3" w16cid:durableId="5922491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04CF9"/>
    <w:rsid w:val="000872CD"/>
    <w:rsid w:val="00810126"/>
    <w:rsid w:val="009A4464"/>
    <w:rsid w:val="00A04CF9"/>
    <w:rsid w:val="00A55992"/>
    <w:rsid w:val="00B03820"/>
    <w:rsid w:val="00BF46ED"/>
    <w:rsid w:val="00D1334E"/>
    <w:rsid w:val="00D61AC2"/>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99FC0"/>
  <w15:docId w15:val="{5BC2E8F5-5732-4386-930D-06B8C2E8B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B03820"/>
    <w:pPr>
      <w:spacing w:after="100"/>
    </w:pPr>
  </w:style>
  <w:style w:type="paragraph" w:styleId="TOC2">
    <w:name w:val="toc 2"/>
    <w:basedOn w:val="Normal"/>
    <w:next w:val="Normal"/>
    <w:autoRedefine/>
    <w:uiPriority w:val="39"/>
    <w:rsid w:val="00B03820"/>
    <w:pPr>
      <w:spacing w:after="100"/>
      <w:ind w:left="240"/>
    </w:pPr>
  </w:style>
  <w:style w:type="character" w:styleId="UnresolvedMention">
    <w:name w:val="Unresolved Mention"/>
    <w:basedOn w:val="DefaultParagraphFont"/>
    <w:uiPriority w:val="99"/>
    <w:semiHidden/>
    <w:unhideWhenUsed/>
    <w:rsid w:val="00BF46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3140/RG.2.2.17097.3056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208</TotalTime>
  <Pages>12</Pages>
  <Words>4067</Words>
  <Characters>23185</Characters>
  <Application>Microsoft Office Word</Application>
  <DocSecurity>0</DocSecurity>
  <Lines>193</Lines>
  <Paragraphs>54</Paragraphs>
  <ScaleCrop>false</ScaleCrop>
  <Company/>
  <LinksUpToDate>false</LinksUpToDate>
  <CharactersWithSpaces>27198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Debiprasad Ghosh</cp:lastModifiedBy>
  <cp:revision>7</cp:revision>
  <cp:lastPrinted>2026-07-15T15:45:00Z</cp:lastPrinted>
  <dcterms:created xsi:type="dcterms:W3CDTF">2026-07-15T05:15:00Z</dcterms:created>
  <dcterms:modified xsi:type="dcterms:W3CDTF">2026-07-15T18:34:00Z</dcterms:modified>
</cp:coreProperties>
</file>