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58E7" w14:textId="77777777" w:rsidR="00645ACD" w:rsidRDefault="00645ACD" w:rsidP="00645ACD">
      <w:pPr>
        <w:pStyle w:val="Heading1"/>
        <w:jc w:val="center"/>
        <w:rPr>
          <w:sz w:val="54"/>
          <w:szCs w:val="54"/>
        </w:rPr>
      </w:pPr>
    </w:p>
    <w:p w14:paraId="5EAE0D8B" w14:textId="77777777" w:rsidR="00645ACD" w:rsidRDefault="00645ACD" w:rsidP="00645ACD">
      <w:pPr>
        <w:pStyle w:val="BodyText"/>
      </w:pPr>
    </w:p>
    <w:p w14:paraId="03BDCE21" w14:textId="77777777" w:rsidR="00645ACD" w:rsidRDefault="00645ACD" w:rsidP="00645ACD">
      <w:pPr>
        <w:pStyle w:val="BodyText"/>
      </w:pPr>
    </w:p>
    <w:p w14:paraId="50030E58" w14:textId="77777777" w:rsidR="00645ACD" w:rsidRDefault="00645ACD" w:rsidP="00645ACD">
      <w:pPr>
        <w:pStyle w:val="BodyText"/>
      </w:pPr>
    </w:p>
    <w:p w14:paraId="585F669A" w14:textId="77777777" w:rsidR="00645ACD" w:rsidRDefault="00645ACD" w:rsidP="00645ACD">
      <w:pPr>
        <w:pStyle w:val="BodyText"/>
      </w:pPr>
    </w:p>
    <w:p w14:paraId="378140DB" w14:textId="77777777" w:rsidR="00645ACD" w:rsidRPr="00645ACD" w:rsidRDefault="00645ACD" w:rsidP="00645ACD">
      <w:pPr>
        <w:pStyle w:val="BodyText"/>
      </w:pPr>
    </w:p>
    <w:p w14:paraId="68E6E262" w14:textId="77777777" w:rsidR="00645ACD" w:rsidRDefault="00645ACD" w:rsidP="00645ACD">
      <w:pPr>
        <w:pStyle w:val="BodyText"/>
      </w:pPr>
    </w:p>
    <w:p w14:paraId="7E9DE94B" w14:textId="77777777" w:rsidR="00645ACD" w:rsidRPr="00645ACD" w:rsidRDefault="00645ACD" w:rsidP="00645ACD">
      <w:pPr>
        <w:pStyle w:val="BodyText"/>
      </w:pPr>
    </w:p>
    <w:p w14:paraId="01FC4179" w14:textId="2B4475DD" w:rsidR="00645ACD" w:rsidRPr="00645ACD" w:rsidRDefault="00645ACD" w:rsidP="00645ACD">
      <w:pPr>
        <w:pStyle w:val="Heading1"/>
        <w:jc w:val="center"/>
        <w:rPr>
          <w:sz w:val="54"/>
          <w:szCs w:val="54"/>
        </w:rPr>
      </w:pPr>
      <w:bookmarkStart w:id="0" w:name="_Toc235037517"/>
      <w:r w:rsidRPr="00645ACD">
        <w:rPr>
          <w:sz w:val="54"/>
          <w:szCs w:val="54"/>
        </w:rPr>
        <w:t>How Does Reasoning Become a Complex?</w:t>
      </w:r>
      <w:bookmarkEnd w:id="0"/>
    </w:p>
    <w:p w14:paraId="456881CB" w14:textId="77777777" w:rsidR="00645ACD" w:rsidRPr="00645ACD" w:rsidRDefault="00645ACD" w:rsidP="00645ACD">
      <w:pPr>
        <w:pStyle w:val="Heading2"/>
        <w:jc w:val="center"/>
        <w:rPr>
          <w:sz w:val="44"/>
          <w:szCs w:val="44"/>
        </w:rPr>
      </w:pPr>
      <w:bookmarkStart w:id="1" w:name="_Toc235037518"/>
      <w:r w:rsidRPr="00645ACD">
        <w:rPr>
          <w:sz w:val="44"/>
          <w:szCs w:val="44"/>
        </w:rPr>
        <w:t>Semantic Compilation, Homotopy-Class Policy Optimization, and the Architecture Beyond GRPO</w:t>
      </w:r>
      <w:bookmarkEnd w:id="1"/>
    </w:p>
    <w:p w14:paraId="6EBC27D0" w14:textId="77777777" w:rsidR="00645ACD" w:rsidRDefault="00645ACD" w:rsidP="00645ACD">
      <w:pPr>
        <w:jc w:val="center"/>
        <w:rPr>
          <w:b/>
          <w:bCs/>
          <w:sz w:val="44"/>
          <w:szCs w:val="44"/>
        </w:rPr>
      </w:pPr>
    </w:p>
    <w:p w14:paraId="775AA5C8" w14:textId="77777777" w:rsidR="00645ACD" w:rsidRDefault="00645ACD" w:rsidP="00645ACD">
      <w:pPr>
        <w:jc w:val="center"/>
        <w:rPr>
          <w:b/>
          <w:bCs/>
          <w:sz w:val="44"/>
          <w:szCs w:val="44"/>
        </w:rPr>
      </w:pPr>
    </w:p>
    <w:p w14:paraId="15F5A180" w14:textId="77777777" w:rsidR="00645ACD" w:rsidRDefault="00645ACD" w:rsidP="00645ACD">
      <w:pPr>
        <w:jc w:val="center"/>
        <w:rPr>
          <w:b/>
          <w:bCs/>
          <w:sz w:val="44"/>
          <w:szCs w:val="44"/>
        </w:rPr>
      </w:pPr>
    </w:p>
    <w:p w14:paraId="657DF325" w14:textId="77777777" w:rsidR="00645ACD" w:rsidRDefault="00645ACD" w:rsidP="00645ACD">
      <w:pPr>
        <w:jc w:val="center"/>
        <w:rPr>
          <w:b/>
          <w:bCs/>
          <w:sz w:val="44"/>
          <w:szCs w:val="44"/>
        </w:rPr>
      </w:pPr>
    </w:p>
    <w:p w14:paraId="1886AF35" w14:textId="0B415C48" w:rsidR="00645ACD" w:rsidRDefault="00645ACD" w:rsidP="00645ACD">
      <w:pPr>
        <w:jc w:val="center"/>
        <w:rPr>
          <w:b/>
          <w:bCs/>
          <w:sz w:val="44"/>
          <w:szCs w:val="44"/>
        </w:rPr>
      </w:pPr>
      <w:r w:rsidRPr="00645ACD">
        <w:rPr>
          <w:b/>
          <w:bCs/>
          <w:sz w:val="44"/>
          <w:szCs w:val="44"/>
        </w:rPr>
        <w:t>D. P. Ghosh</w:t>
      </w:r>
    </w:p>
    <w:p w14:paraId="17DEFB41" w14:textId="681F6B90" w:rsidR="00C31370" w:rsidRPr="00645ACD" w:rsidRDefault="00C31370" w:rsidP="00645ACD">
      <w:pPr>
        <w:jc w:val="center"/>
        <w:rPr>
          <w:sz w:val="44"/>
          <w:szCs w:val="44"/>
        </w:rPr>
      </w:pPr>
      <w:hyperlink r:id="rId7" w:history="1">
        <w:r w:rsidRPr="00A43F26">
          <w:rPr>
            <w:rStyle w:val="Hyperlink"/>
            <w:sz w:val="44"/>
            <w:szCs w:val="44"/>
          </w:rPr>
          <w:t>https://doi.org/10.13140/RG.2.2.20767.32162</w:t>
        </w:r>
      </w:hyperlink>
      <w:r>
        <w:rPr>
          <w:sz w:val="44"/>
          <w:szCs w:val="44"/>
        </w:rPr>
        <w:t xml:space="preserve"> </w:t>
      </w:r>
    </w:p>
    <w:p w14:paraId="04FF7844" w14:textId="44AF6A1D" w:rsidR="00645ACD" w:rsidRDefault="00645ACD" w:rsidP="00645ACD">
      <w:pPr>
        <w:jc w:val="both"/>
      </w:pPr>
      <w:r>
        <w:br w:type="page"/>
      </w:r>
    </w:p>
    <w:p w14:paraId="66B444C7" w14:textId="77777777" w:rsidR="00F52191" w:rsidRPr="00F52191" w:rsidRDefault="00F52191" w:rsidP="00F52191">
      <w:pPr>
        <w:jc w:val="both"/>
        <w:rPr>
          <w:sz w:val="28"/>
          <w:szCs w:val="28"/>
          <w:lang w:val="en-IN"/>
        </w:rPr>
      </w:pPr>
      <w:r w:rsidRPr="00F52191">
        <w:rPr>
          <w:i/>
          <w:iCs/>
          <w:sz w:val="28"/>
          <w:szCs w:val="28"/>
          <w:lang w:val="en-IN"/>
        </w:rPr>
        <w:lastRenderedPageBreak/>
        <w:t>How Does Reasoning Become a Complex?</w:t>
      </w:r>
      <w:r w:rsidRPr="00F52191">
        <w:rPr>
          <w:sz w:val="28"/>
          <w:szCs w:val="28"/>
          <w:lang w:val="en-IN"/>
        </w:rPr>
        <w:t xml:space="preserve"> is the fifth volume of the Structural Intelligence Bridge and marks the transition from mathematical audit to machine architecture. Earlier books assumed that reasoning had already been represented as typed states, lawful transitions, overlaps, and higher-order witnesses. This book asks the missing question: how can such a structure be constructed from the raw token stream produced by a modern reasoning model? </w:t>
      </w:r>
    </w:p>
    <w:p w14:paraId="2CBF618F" w14:textId="77777777" w:rsidR="00F52191" w:rsidRPr="00F52191" w:rsidRDefault="00F52191" w:rsidP="00F52191">
      <w:pPr>
        <w:jc w:val="both"/>
        <w:rPr>
          <w:sz w:val="28"/>
          <w:szCs w:val="28"/>
          <w:lang w:val="en-IN"/>
        </w:rPr>
      </w:pPr>
      <w:r w:rsidRPr="00F52191">
        <w:rPr>
          <w:sz w:val="28"/>
          <w:szCs w:val="28"/>
          <w:lang w:val="en-IN"/>
        </w:rPr>
        <w:t>The first part explains the limitation of Chain-of-Thought, PPO, and GRPO. These methods optimize token trajectories, so many sampled rollouts may be only different narrations of the same underlying strategy. Raw sample count therefore exaggerates exploration and rewards paraphrase rather than genuine strategic diversity.</w:t>
      </w:r>
    </w:p>
    <w:p w14:paraId="450E6791" w14:textId="77777777" w:rsidR="00F52191" w:rsidRPr="00F52191" w:rsidRDefault="00F52191" w:rsidP="00F52191">
      <w:pPr>
        <w:jc w:val="both"/>
        <w:rPr>
          <w:sz w:val="28"/>
          <w:szCs w:val="28"/>
          <w:lang w:val="en-IN"/>
        </w:rPr>
      </w:pPr>
      <w:r w:rsidRPr="00F52191">
        <w:rPr>
          <w:sz w:val="28"/>
          <w:szCs w:val="28"/>
          <w:lang w:val="en-IN"/>
        </w:rPr>
        <w:t>The proposed solution is a Semantic Compiler. It converts a rollout into a typed intermediate representation containing semantic states, assumptions, inference edges, provenance, tool calls, scopes, and candidate higher-cell witnesses. Wording is discarded while reasoning structure is preserved. Two paraphrases of one proof compile to the same object, while a direct proof and a proof by contradiction remain distinct.</w:t>
      </w:r>
    </w:p>
    <w:p w14:paraId="54A7FD7E" w14:textId="2F4C1DAD" w:rsidR="00F52191" w:rsidRPr="00F52191" w:rsidRDefault="00F52191" w:rsidP="00F52191">
      <w:pPr>
        <w:jc w:val="both"/>
        <w:rPr>
          <w:sz w:val="28"/>
          <w:szCs w:val="28"/>
          <w:lang w:val="en-IN"/>
        </w:rPr>
      </w:pPr>
      <w:r w:rsidRPr="00F52191">
        <w:rPr>
          <w:sz w:val="28"/>
          <w:szCs w:val="28"/>
          <w:lang w:val="en-IN"/>
        </w:rPr>
        <w:t xml:space="preserve">Once compiled, the reasoning trajectory becomes a mathematical complex. Coboundary matrices can be constructed, </w:t>
      </w:r>
      <m:oMath>
        <m:sSup>
          <m:sSupPr>
            <m:ctrlPr>
              <w:rPr>
                <w:rFonts w:ascii="Cambria Math" w:hAnsi="Cambria Math"/>
                <w:sz w:val="28"/>
                <w:szCs w:val="28"/>
                <w:lang w:val="en-IN"/>
              </w:rPr>
            </m:ctrlPr>
          </m:sSupPr>
          <m:e>
            <m:r>
              <w:rPr>
                <w:rFonts w:ascii="Cambria Math" w:hAnsi="Cambria Math"/>
                <w:sz w:val="28"/>
                <w:szCs w:val="28"/>
                <w:lang w:val="en-IN"/>
              </w:rPr>
              <m:t>H</m:t>
            </m:r>
          </m:e>
          <m:sup>
            <m:r>
              <w:rPr>
                <w:rFonts w:ascii="Cambria Math" w:hAnsi="Cambria Math"/>
                <w:sz w:val="28"/>
                <w:szCs w:val="28"/>
                <w:lang w:val="en-IN"/>
              </w:rPr>
              <m:t>0</m:t>
            </m:r>
          </m:sup>
        </m:sSup>
      </m:oMath>
      <w:r w:rsidRPr="00F52191">
        <w:rPr>
          <w:sz w:val="28"/>
          <w:szCs w:val="28"/>
          <w:lang w:val="en-IN"/>
        </w:rPr>
        <w:t xml:space="preserve">can identify coherent content, </w:t>
      </w:r>
      <m:oMath>
        <m:sSup>
          <m:sSupPr>
            <m:ctrlPr>
              <w:rPr>
                <w:rFonts w:ascii="Cambria Math" w:hAnsi="Cambria Math"/>
                <w:sz w:val="28"/>
                <w:szCs w:val="28"/>
                <w:lang w:val="en-IN"/>
              </w:rPr>
            </m:ctrlPr>
          </m:sSupPr>
          <m:e>
            <m:r>
              <w:rPr>
                <w:rFonts w:ascii="Cambria Math" w:hAnsi="Cambria Math"/>
                <w:sz w:val="28"/>
                <w:szCs w:val="28"/>
                <w:lang w:val="en-IN"/>
              </w:rPr>
              <m:t>H</m:t>
            </m:r>
          </m:e>
          <m:sup>
            <m:r>
              <w:rPr>
                <w:rFonts w:ascii="Cambria Math" w:hAnsi="Cambria Math"/>
                <w:sz w:val="28"/>
                <w:szCs w:val="28"/>
                <w:lang w:val="en-IN"/>
              </w:rPr>
              <m:t>1</m:t>
            </m:r>
          </m:sup>
        </m:sSup>
      </m:oMath>
      <w:r w:rsidRPr="00F52191">
        <w:rPr>
          <w:sz w:val="28"/>
          <w:szCs w:val="28"/>
          <w:lang w:val="en-IN"/>
        </w:rPr>
        <w:t>can expose internal contradiction, and higher-cell witnesses can determine whether two paths belong to the same directed-homotopy class.</w:t>
      </w:r>
    </w:p>
    <w:p w14:paraId="4BB4A01E" w14:textId="77777777" w:rsidR="00F52191" w:rsidRPr="00F52191" w:rsidRDefault="00F52191" w:rsidP="00F52191">
      <w:pPr>
        <w:jc w:val="both"/>
        <w:rPr>
          <w:sz w:val="28"/>
          <w:szCs w:val="28"/>
          <w:lang w:val="en-IN"/>
        </w:rPr>
      </w:pPr>
      <w:r w:rsidRPr="00F52191">
        <w:rPr>
          <w:sz w:val="28"/>
          <w:szCs w:val="28"/>
          <w:lang w:val="en-IN"/>
        </w:rPr>
        <w:t>The learning architecture then divides policy into two levels:</w:t>
      </w:r>
    </w:p>
    <w:p w14:paraId="6B6F7477" w14:textId="7D9A90AD" w:rsidR="00F52191" w:rsidRPr="00F52191" w:rsidRDefault="00F52191" w:rsidP="00F52191">
      <w:pPr>
        <w:jc w:val="both"/>
        <w:rPr>
          <w:sz w:val="28"/>
          <w:szCs w:val="28"/>
          <w:lang w:val="en-IN"/>
        </w:rPr>
      </w:pPr>
      <m:oMathPara>
        <m:oMath>
          <m:sSub>
            <m:sSubPr>
              <m:ctrlPr>
                <w:rPr>
                  <w:rFonts w:ascii="Cambria Math" w:hAnsi="Cambria Math"/>
                  <w:sz w:val="28"/>
                  <w:szCs w:val="28"/>
                  <w:lang w:val="en-IN"/>
                </w:rPr>
              </m:ctrlPr>
            </m:sSubPr>
            <m:e>
              <m:r>
                <w:rPr>
                  <w:rFonts w:ascii="Cambria Math" w:hAnsi="Cambria Math"/>
                  <w:sz w:val="28"/>
                  <w:szCs w:val="28"/>
                  <w:lang w:val="en-IN"/>
                </w:rPr>
                <m:t>q</m:t>
              </m:r>
            </m:e>
            <m:sub>
              <m:r>
                <w:rPr>
                  <w:rFonts w:ascii="Cambria Math" w:hAnsi="Cambria Math"/>
                  <w:sz w:val="28"/>
                  <w:szCs w:val="28"/>
                  <w:lang w:val="en-IN"/>
                </w:rPr>
                <m:t>ϕ</m:t>
              </m:r>
            </m:sub>
          </m:sSub>
          <m:r>
            <w:rPr>
              <w:rFonts w:ascii="Cambria Math" w:hAnsi="Cambria Math"/>
              <w:sz w:val="28"/>
              <w:szCs w:val="28"/>
              <w:lang w:val="en-IN"/>
            </w:rPr>
            <m:t>(c∣x)</m:t>
          </m:r>
        </m:oMath>
      </m:oMathPara>
    </w:p>
    <w:p w14:paraId="2DD3E3B4" w14:textId="77777777" w:rsidR="00F52191" w:rsidRPr="00F52191" w:rsidRDefault="00F52191" w:rsidP="00F52191">
      <w:pPr>
        <w:jc w:val="both"/>
        <w:rPr>
          <w:sz w:val="28"/>
          <w:szCs w:val="28"/>
          <w:lang w:val="en-IN"/>
        </w:rPr>
      </w:pPr>
      <w:r w:rsidRPr="00F52191">
        <w:rPr>
          <w:sz w:val="28"/>
          <w:szCs w:val="28"/>
          <w:lang w:val="en-IN"/>
        </w:rPr>
        <w:t>selects a strategy class, while</w:t>
      </w:r>
    </w:p>
    <w:p w14:paraId="34D34E94" w14:textId="2DAD4811" w:rsidR="00F52191" w:rsidRPr="00F52191" w:rsidRDefault="00F52191" w:rsidP="00F52191">
      <w:pPr>
        <w:jc w:val="both"/>
        <w:rPr>
          <w:sz w:val="28"/>
          <w:szCs w:val="28"/>
          <w:lang w:val="en-IN"/>
        </w:rPr>
      </w:pPr>
      <m:oMathPara>
        <m:oMath>
          <m:sSub>
            <m:sSubPr>
              <m:ctrlPr>
                <w:rPr>
                  <w:rFonts w:ascii="Cambria Math" w:hAnsi="Cambria Math"/>
                  <w:sz w:val="28"/>
                  <w:szCs w:val="28"/>
                  <w:lang w:val="en-IN"/>
                </w:rPr>
              </m:ctrlPr>
            </m:sSubPr>
            <m:e>
              <m:r>
                <w:rPr>
                  <w:rFonts w:ascii="Cambria Math" w:hAnsi="Cambria Math"/>
                  <w:sz w:val="28"/>
                  <w:szCs w:val="28"/>
                  <w:lang w:val="en-IN"/>
                </w:rPr>
                <m:t>π</m:t>
              </m:r>
            </m:e>
            <m:sub>
              <m:r>
                <w:rPr>
                  <w:rFonts w:ascii="Cambria Math" w:hAnsi="Cambria Math"/>
                  <w:sz w:val="28"/>
                  <w:szCs w:val="28"/>
                  <w:lang w:val="en-IN"/>
                </w:rPr>
                <m:t>θ</m:t>
              </m:r>
            </m:sub>
          </m:sSub>
          <m:r>
            <w:rPr>
              <w:rFonts w:ascii="Cambria Math" w:hAnsi="Cambria Math"/>
              <w:sz w:val="28"/>
              <w:szCs w:val="28"/>
              <w:lang w:val="en-IN"/>
            </w:rPr>
            <m:t>(τ∣x,c)</m:t>
          </m:r>
        </m:oMath>
      </m:oMathPara>
    </w:p>
    <w:p w14:paraId="297A439B" w14:textId="77777777" w:rsidR="00F52191" w:rsidRPr="00F52191" w:rsidRDefault="00F52191" w:rsidP="00F52191">
      <w:pPr>
        <w:jc w:val="both"/>
        <w:rPr>
          <w:lang w:val="en-IN"/>
        </w:rPr>
      </w:pPr>
      <w:r w:rsidRPr="00F52191">
        <w:rPr>
          <w:lang w:val="en-IN"/>
        </w:rPr>
        <w:t>realizes a path within that class. Homotopy-Class Policy Optimization rewards novel, valid, persistent strategies while penalizing paraphrase inflation, false merging, and class fragmentation.</w:t>
      </w:r>
    </w:p>
    <w:p w14:paraId="56329405" w14:textId="1831E087" w:rsidR="00645ACD" w:rsidRPr="00F52191" w:rsidRDefault="00F52191" w:rsidP="00645ACD">
      <w:pPr>
        <w:jc w:val="both"/>
        <w:rPr>
          <w:lang w:val="en-IN"/>
        </w:rPr>
      </w:pPr>
      <w:r w:rsidRPr="00F52191">
        <w:rPr>
          <w:lang w:val="en-IN"/>
        </w:rPr>
        <w:t>The complete pipeline is: generate, compile, classify, audit, persist, and reward. The book’s central lesson is that the next stage beyond GRPO should not merely produce more reasoning tokens. It should identify what a reason is, determine when two reasons are structurally the same, and optimize exploration over genuinely different classes of thought.</w:t>
      </w:r>
    </w:p>
    <w:p w14:paraId="6AF924E5" w14:textId="7309520F" w:rsidR="00645ACD" w:rsidRDefault="00645ACD" w:rsidP="00645ACD">
      <w:pPr>
        <w:jc w:val="both"/>
      </w:pPr>
      <w:r>
        <w:br w:type="page"/>
      </w:r>
    </w:p>
    <w:p w14:paraId="479E06CE" w14:textId="77777777" w:rsidR="00645ACD" w:rsidRDefault="00645ACD" w:rsidP="00645ACD">
      <w:pPr>
        <w:pStyle w:val="TOCHeading"/>
        <w:jc w:val="both"/>
        <w:rPr>
          <w:rFonts w:asciiTheme="minorHAnsi" w:eastAsiaTheme="minorHAnsi" w:hAnsiTheme="minorHAnsi" w:cstheme="minorBidi"/>
          <w:color w:val="auto"/>
          <w:sz w:val="24"/>
          <w:szCs w:val="24"/>
        </w:rPr>
      </w:pPr>
    </w:p>
    <w:sdt>
      <w:sdtPr>
        <w:rPr>
          <w:rFonts w:asciiTheme="minorHAnsi" w:eastAsiaTheme="minorHAnsi" w:hAnsiTheme="minorHAnsi" w:cstheme="minorBidi"/>
          <w:color w:val="auto"/>
          <w:sz w:val="24"/>
          <w:szCs w:val="24"/>
        </w:rPr>
        <w:id w:val="-1960405050"/>
        <w:docPartObj>
          <w:docPartGallery w:val="Table of Contents"/>
          <w:docPartUnique/>
        </w:docPartObj>
      </w:sdtPr>
      <w:sdtContent>
        <w:p w14:paraId="2EC3B82D" w14:textId="631703F3" w:rsidR="009D3757" w:rsidRDefault="00000000" w:rsidP="00645ACD">
          <w:pPr>
            <w:pStyle w:val="TOCHeading"/>
            <w:jc w:val="both"/>
          </w:pPr>
          <w:r>
            <w:t>Table of Contents</w:t>
          </w:r>
        </w:p>
        <w:p w14:paraId="75B33147" w14:textId="1C57FE88" w:rsidR="00214F76" w:rsidRDefault="00000000">
          <w:pPr>
            <w:pStyle w:val="TOC1"/>
            <w:tabs>
              <w:tab w:val="right" w:leader="dot" w:pos="9350"/>
            </w:tabs>
            <w:rPr>
              <w:rFonts w:eastAsiaTheme="minorEastAsia"/>
              <w:noProof/>
              <w:kern w:val="2"/>
              <w:szCs w:val="30"/>
              <w:lang w:val="en-IN" w:eastAsia="en-IN" w:bidi="bn-IN"/>
              <w14:ligatures w14:val="standardContextual"/>
            </w:rPr>
          </w:pPr>
          <w:r>
            <w:fldChar w:fldCharType="begin"/>
          </w:r>
          <w:r>
            <w:instrText>TOC \o "1-2" \h \z \u</w:instrText>
          </w:r>
          <w:r>
            <w:fldChar w:fldCharType="separate"/>
          </w:r>
          <w:hyperlink w:anchor="_Toc235037517" w:history="1">
            <w:r w:rsidR="00214F76" w:rsidRPr="00692428">
              <w:rPr>
                <w:rStyle w:val="Hyperlink"/>
                <w:noProof/>
              </w:rPr>
              <w:t>How Does Reasoning Become a Complex?</w:t>
            </w:r>
            <w:r w:rsidR="00214F76">
              <w:rPr>
                <w:noProof/>
                <w:webHidden/>
              </w:rPr>
              <w:tab/>
            </w:r>
            <w:r w:rsidR="00214F76">
              <w:rPr>
                <w:noProof/>
                <w:webHidden/>
              </w:rPr>
              <w:fldChar w:fldCharType="begin"/>
            </w:r>
            <w:r w:rsidR="00214F76">
              <w:rPr>
                <w:noProof/>
                <w:webHidden/>
              </w:rPr>
              <w:instrText xml:space="preserve"> PAGEREF _Toc235037517 \h </w:instrText>
            </w:r>
            <w:r w:rsidR="00214F76">
              <w:rPr>
                <w:noProof/>
                <w:webHidden/>
              </w:rPr>
            </w:r>
            <w:r w:rsidR="00214F76">
              <w:rPr>
                <w:noProof/>
                <w:webHidden/>
              </w:rPr>
              <w:fldChar w:fldCharType="separate"/>
            </w:r>
            <w:r w:rsidR="00214F76">
              <w:rPr>
                <w:noProof/>
                <w:webHidden/>
              </w:rPr>
              <w:t>1</w:t>
            </w:r>
            <w:r w:rsidR="00214F76">
              <w:rPr>
                <w:noProof/>
                <w:webHidden/>
              </w:rPr>
              <w:fldChar w:fldCharType="end"/>
            </w:r>
          </w:hyperlink>
        </w:p>
        <w:p w14:paraId="7676641B" w14:textId="1CF4B1AB" w:rsidR="00214F76" w:rsidRDefault="00214F76">
          <w:pPr>
            <w:pStyle w:val="TOC2"/>
            <w:tabs>
              <w:tab w:val="right" w:leader="dot" w:pos="9350"/>
            </w:tabs>
            <w:rPr>
              <w:rFonts w:eastAsiaTheme="minorEastAsia"/>
              <w:noProof/>
              <w:kern w:val="2"/>
              <w:szCs w:val="30"/>
              <w:lang w:val="en-IN" w:eastAsia="en-IN" w:bidi="bn-IN"/>
              <w14:ligatures w14:val="standardContextual"/>
            </w:rPr>
          </w:pPr>
          <w:hyperlink w:anchor="_Toc235037518" w:history="1">
            <w:r w:rsidRPr="00692428">
              <w:rPr>
                <w:rStyle w:val="Hyperlink"/>
                <w:noProof/>
              </w:rPr>
              <w:t>Semantic Compilation, Homotopy-Class Policy Optimization, and the Architecture Beyond GRPO</w:t>
            </w:r>
            <w:r>
              <w:rPr>
                <w:noProof/>
                <w:webHidden/>
              </w:rPr>
              <w:tab/>
            </w:r>
            <w:r>
              <w:rPr>
                <w:noProof/>
                <w:webHidden/>
              </w:rPr>
              <w:fldChar w:fldCharType="begin"/>
            </w:r>
            <w:r>
              <w:rPr>
                <w:noProof/>
                <w:webHidden/>
              </w:rPr>
              <w:instrText xml:space="preserve"> PAGEREF _Toc235037518 \h </w:instrText>
            </w:r>
            <w:r>
              <w:rPr>
                <w:noProof/>
                <w:webHidden/>
              </w:rPr>
            </w:r>
            <w:r>
              <w:rPr>
                <w:noProof/>
                <w:webHidden/>
              </w:rPr>
              <w:fldChar w:fldCharType="separate"/>
            </w:r>
            <w:r>
              <w:rPr>
                <w:noProof/>
                <w:webHidden/>
              </w:rPr>
              <w:t>1</w:t>
            </w:r>
            <w:r>
              <w:rPr>
                <w:noProof/>
                <w:webHidden/>
              </w:rPr>
              <w:fldChar w:fldCharType="end"/>
            </w:r>
          </w:hyperlink>
        </w:p>
        <w:p w14:paraId="36EB4EA1" w14:textId="1A5BDD30" w:rsidR="00214F76" w:rsidRDefault="00214F76">
          <w:pPr>
            <w:pStyle w:val="TOC2"/>
            <w:tabs>
              <w:tab w:val="right" w:leader="dot" w:pos="9350"/>
            </w:tabs>
            <w:rPr>
              <w:rFonts w:eastAsiaTheme="minorEastAsia"/>
              <w:noProof/>
              <w:kern w:val="2"/>
              <w:szCs w:val="30"/>
              <w:lang w:val="en-IN" w:eastAsia="en-IN" w:bidi="bn-IN"/>
              <w14:ligatures w14:val="standardContextual"/>
            </w:rPr>
          </w:pPr>
          <w:hyperlink w:anchor="_Toc235037519" w:history="1">
            <w:r w:rsidRPr="00692428">
              <w:rPr>
                <w:rStyle w:val="Hyperlink"/>
                <w:noProof/>
              </w:rPr>
              <w:t>Preface — From Auditing a Complex to Building One</w:t>
            </w:r>
            <w:r>
              <w:rPr>
                <w:noProof/>
                <w:webHidden/>
              </w:rPr>
              <w:tab/>
            </w:r>
            <w:r>
              <w:rPr>
                <w:noProof/>
                <w:webHidden/>
              </w:rPr>
              <w:fldChar w:fldCharType="begin"/>
            </w:r>
            <w:r>
              <w:rPr>
                <w:noProof/>
                <w:webHidden/>
              </w:rPr>
              <w:instrText xml:space="preserve"> PAGEREF _Toc235037519 \h </w:instrText>
            </w:r>
            <w:r>
              <w:rPr>
                <w:noProof/>
                <w:webHidden/>
              </w:rPr>
            </w:r>
            <w:r>
              <w:rPr>
                <w:noProof/>
                <w:webHidden/>
              </w:rPr>
              <w:fldChar w:fldCharType="separate"/>
            </w:r>
            <w:r>
              <w:rPr>
                <w:noProof/>
                <w:webHidden/>
              </w:rPr>
              <w:t>3</w:t>
            </w:r>
            <w:r>
              <w:rPr>
                <w:noProof/>
                <w:webHidden/>
              </w:rPr>
              <w:fldChar w:fldCharType="end"/>
            </w:r>
          </w:hyperlink>
        </w:p>
        <w:p w14:paraId="7C3442D6" w14:textId="4E1DA993" w:rsidR="00214F76" w:rsidRDefault="00214F76">
          <w:pPr>
            <w:pStyle w:val="TOC2"/>
            <w:tabs>
              <w:tab w:val="right" w:leader="dot" w:pos="9350"/>
            </w:tabs>
            <w:rPr>
              <w:rFonts w:eastAsiaTheme="minorEastAsia"/>
              <w:noProof/>
              <w:kern w:val="2"/>
              <w:szCs w:val="30"/>
              <w:lang w:val="en-IN" w:eastAsia="en-IN" w:bidi="bn-IN"/>
              <w14:ligatures w14:val="standardContextual"/>
            </w:rPr>
          </w:pPr>
          <w:hyperlink w:anchor="_Toc235037520" w:history="1">
            <w:r w:rsidRPr="00692428">
              <w:rPr>
                <w:rStyle w:val="Hyperlink"/>
                <w:noProof/>
              </w:rPr>
              <w:t>1. The Limits of Token Prediction</w:t>
            </w:r>
            <w:r>
              <w:rPr>
                <w:noProof/>
                <w:webHidden/>
              </w:rPr>
              <w:tab/>
            </w:r>
            <w:r>
              <w:rPr>
                <w:noProof/>
                <w:webHidden/>
              </w:rPr>
              <w:fldChar w:fldCharType="begin"/>
            </w:r>
            <w:r>
              <w:rPr>
                <w:noProof/>
                <w:webHidden/>
              </w:rPr>
              <w:instrText xml:space="preserve"> PAGEREF _Toc235037520 \h </w:instrText>
            </w:r>
            <w:r>
              <w:rPr>
                <w:noProof/>
                <w:webHidden/>
              </w:rPr>
            </w:r>
            <w:r>
              <w:rPr>
                <w:noProof/>
                <w:webHidden/>
              </w:rPr>
              <w:fldChar w:fldCharType="separate"/>
            </w:r>
            <w:r>
              <w:rPr>
                <w:noProof/>
                <w:webHidden/>
              </w:rPr>
              <w:t>4</w:t>
            </w:r>
            <w:r>
              <w:rPr>
                <w:noProof/>
                <w:webHidden/>
              </w:rPr>
              <w:fldChar w:fldCharType="end"/>
            </w:r>
          </w:hyperlink>
        </w:p>
        <w:p w14:paraId="7BF50F76" w14:textId="75EBCD8E" w:rsidR="00214F76" w:rsidRDefault="00214F76">
          <w:pPr>
            <w:pStyle w:val="TOC2"/>
            <w:tabs>
              <w:tab w:val="right" w:leader="dot" w:pos="9350"/>
            </w:tabs>
            <w:rPr>
              <w:rFonts w:eastAsiaTheme="minorEastAsia"/>
              <w:noProof/>
              <w:kern w:val="2"/>
              <w:szCs w:val="30"/>
              <w:lang w:val="en-IN" w:eastAsia="en-IN" w:bidi="bn-IN"/>
              <w14:ligatures w14:val="standardContextual"/>
            </w:rPr>
          </w:pPr>
          <w:hyperlink w:anchor="_Toc235037521" w:history="1">
            <w:r w:rsidRPr="00692428">
              <w:rPr>
                <w:rStyle w:val="Hyperlink"/>
                <w:noProof/>
              </w:rPr>
              <w:t>2. The Semantic Compiler</w:t>
            </w:r>
            <w:r>
              <w:rPr>
                <w:noProof/>
                <w:webHidden/>
              </w:rPr>
              <w:tab/>
            </w:r>
            <w:r>
              <w:rPr>
                <w:noProof/>
                <w:webHidden/>
              </w:rPr>
              <w:fldChar w:fldCharType="begin"/>
            </w:r>
            <w:r>
              <w:rPr>
                <w:noProof/>
                <w:webHidden/>
              </w:rPr>
              <w:instrText xml:space="preserve"> PAGEREF _Toc235037521 \h </w:instrText>
            </w:r>
            <w:r>
              <w:rPr>
                <w:noProof/>
                <w:webHidden/>
              </w:rPr>
            </w:r>
            <w:r>
              <w:rPr>
                <w:noProof/>
                <w:webHidden/>
              </w:rPr>
              <w:fldChar w:fldCharType="separate"/>
            </w:r>
            <w:r>
              <w:rPr>
                <w:noProof/>
                <w:webHidden/>
              </w:rPr>
              <w:t>5</w:t>
            </w:r>
            <w:r>
              <w:rPr>
                <w:noProof/>
                <w:webHidden/>
              </w:rPr>
              <w:fldChar w:fldCharType="end"/>
            </w:r>
          </w:hyperlink>
        </w:p>
        <w:p w14:paraId="035F2EA9" w14:textId="2B63E59E" w:rsidR="00214F76" w:rsidRDefault="00214F76">
          <w:pPr>
            <w:pStyle w:val="TOC2"/>
            <w:tabs>
              <w:tab w:val="right" w:leader="dot" w:pos="9350"/>
            </w:tabs>
            <w:rPr>
              <w:rFonts w:eastAsiaTheme="minorEastAsia"/>
              <w:noProof/>
              <w:kern w:val="2"/>
              <w:szCs w:val="30"/>
              <w:lang w:val="en-IN" w:eastAsia="en-IN" w:bidi="bn-IN"/>
              <w14:ligatures w14:val="standardContextual"/>
            </w:rPr>
          </w:pPr>
          <w:hyperlink w:anchor="_Toc235037522" w:history="1">
            <w:r w:rsidRPr="00692428">
              <w:rPr>
                <w:rStyle w:val="Hyperlink"/>
                <w:noProof/>
              </w:rPr>
              <w:t>3. Building the Complex and Its Matrices</w:t>
            </w:r>
            <w:r>
              <w:rPr>
                <w:noProof/>
                <w:webHidden/>
              </w:rPr>
              <w:tab/>
            </w:r>
            <w:r>
              <w:rPr>
                <w:noProof/>
                <w:webHidden/>
              </w:rPr>
              <w:fldChar w:fldCharType="begin"/>
            </w:r>
            <w:r>
              <w:rPr>
                <w:noProof/>
                <w:webHidden/>
              </w:rPr>
              <w:instrText xml:space="preserve"> PAGEREF _Toc235037522 \h </w:instrText>
            </w:r>
            <w:r>
              <w:rPr>
                <w:noProof/>
                <w:webHidden/>
              </w:rPr>
            </w:r>
            <w:r>
              <w:rPr>
                <w:noProof/>
                <w:webHidden/>
              </w:rPr>
              <w:fldChar w:fldCharType="separate"/>
            </w:r>
            <w:r>
              <w:rPr>
                <w:noProof/>
                <w:webHidden/>
              </w:rPr>
              <w:t>6</w:t>
            </w:r>
            <w:r>
              <w:rPr>
                <w:noProof/>
                <w:webHidden/>
              </w:rPr>
              <w:fldChar w:fldCharType="end"/>
            </w:r>
          </w:hyperlink>
        </w:p>
        <w:p w14:paraId="758DC88E" w14:textId="0B50029A" w:rsidR="00214F76" w:rsidRDefault="00214F76">
          <w:pPr>
            <w:pStyle w:val="TOC2"/>
            <w:tabs>
              <w:tab w:val="right" w:leader="dot" w:pos="9350"/>
            </w:tabs>
            <w:rPr>
              <w:rFonts w:eastAsiaTheme="minorEastAsia"/>
              <w:noProof/>
              <w:kern w:val="2"/>
              <w:szCs w:val="30"/>
              <w:lang w:val="en-IN" w:eastAsia="en-IN" w:bidi="bn-IN"/>
              <w14:ligatures w14:val="standardContextual"/>
            </w:rPr>
          </w:pPr>
          <w:hyperlink w:anchor="_Toc235037523" w:history="1">
            <w:r w:rsidRPr="00692428">
              <w:rPr>
                <w:rStyle w:val="Hyperlink"/>
                <w:noProof/>
              </w:rPr>
              <w:t>4. Two Policies, Not One</w:t>
            </w:r>
            <w:r>
              <w:rPr>
                <w:noProof/>
                <w:webHidden/>
              </w:rPr>
              <w:tab/>
            </w:r>
            <w:r>
              <w:rPr>
                <w:noProof/>
                <w:webHidden/>
              </w:rPr>
              <w:fldChar w:fldCharType="begin"/>
            </w:r>
            <w:r>
              <w:rPr>
                <w:noProof/>
                <w:webHidden/>
              </w:rPr>
              <w:instrText xml:space="preserve"> PAGEREF _Toc235037523 \h </w:instrText>
            </w:r>
            <w:r>
              <w:rPr>
                <w:noProof/>
                <w:webHidden/>
              </w:rPr>
            </w:r>
            <w:r>
              <w:rPr>
                <w:noProof/>
                <w:webHidden/>
              </w:rPr>
              <w:fldChar w:fldCharType="separate"/>
            </w:r>
            <w:r>
              <w:rPr>
                <w:noProof/>
                <w:webHidden/>
              </w:rPr>
              <w:t>7</w:t>
            </w:r>
            <w:r>
              <w:rPr>
                <w:noProof/>
                <w:webHidden/>
              </w:rPr>
              <w:fldChar w:fldCharType="end"/>
            </w:r>
          </w:hyperlink>
        </w:p>
        <w:p w14:paraId="5B53F482" w14:textId="36E3AA10" w:rsidR="00214F76" w:rsidRDefault="00214F76">
          <w:pPr>
            <w:pStyle w:val="TOC2"/>
            <w:tabs>
              <w:tab w:val="right" w:leader="dot" w:pos="9350"/>
            </w:tabs>
            <w:rPr>
              <w:rFonts w:eastAsiaTheme="minorEastAsia"/>
              <w:noProof/>
              <w:kern w:val="2"/>
              <w:szCs w:val="30"/>
              <w:lang w:val="en-IN" w:eastAsia="en-IN" w:bidi="bn-IN"/>
              <w14:ligatures w14:val="standardContextual"/>
            </w:rPr>
          </w:pPr>
          <w:hyperlink w:anchor="_Toc235037524" w:history="1">
            <w:r w:rsidRPr="00692428">
              <w:rPr>
                <w:rStyle w:val="Hyperlink"/>
                <w:noProof/>
              </w:rPr>
              <w:t>5. HCPO — Rewarding the Right Thing</w:t>
            </w:r>
            <w:r>
              <w:rPr>
                <w:noProof/>
                <w:webHidden/>
              </w:rPr>
              <w:tab/>
            </w:r>
            <w:r>
              <w:rPr>
                <w:noProof/>
                <w:webHidden/>
              </w:rPr>
              <w:fldChar w:fldCharType="begin"/>
            </w:r>
            <w:r>
              <w:rPr>
                <w:noProof/>
                <w:webHidden/>
              </w:rPr>
              <w:instrText xml:space="preserve"> PAGEREF _Toc235037524 \h </w:instrText>
            </w:r>
            <w:r>
              <w:rPr>
                <w:noProof/>
                <w:webHidden/>
              </w:rPr>
            </w:r>
            <w:r>
              <w:rPr>
                <w:noProof/>
                <w:webHidden/>
              </w:rPr>
              <w:fldChar w:fldCharType="separate"/>
            </w:r>
            <w:r>
              <w:rPr>
                <w:noProof/>
                <w:webHidden/>
              </w:rPr>
              <w:t>9</w:t>
            </w:r>
            <w:r>
              <w:rPr>
                <w:noProof/>
                <w:webHidden/>
              </w:rPr>
              <w:fldChar w:fldCharType="end"/>
            </w:r>
          </w:hyperlink>
        </w:p>
        <w:p w14:paraId="3ED8020F" w14:textId="36CAAFA6" w:rsidR="00214F76" w:rsidRDefault="00214F76">
          <w:pPr>
            <w:pStyle w:val="TOC2"/>
            <w:tabs>
              <w:tab w:val="right" w:leader="dot" w:pos="9350"/>
            </w:tabs>
            <w:rPr>
              <w:rFonts w:eastAsiaTheme="minorEastAsia"/>
              <w:noProof/>
              <w:kern w:val="2"/>
              <w:szCs w:val="30"/>
              <w:lang w:val="en-IN" w:eastAsia="en-IN" w:bidi="bn-IN"/>
              <w14:ligatures w14:val="standardContextual"/>
            </w:rPr>
          </w:pPr>
          <w:hyperlink w:anchor="_Toc235037525" w:history="1">
            <w:r w:rsidRPr="00692428">
              <w:rPr>
                <w:rStyle w:val="Hyperlink"/>
                <w:noProof/>
              </w:rPr>
              <w:t>6. From Mathematics to Machine</w:t>
            </w:r>
            <w:r>
              <w:rPr>
                <w:noProof/>
                <w:webHidden/>
              </w:rPr>
              <w:tab/>
            </w:r>
            <w:r>
              <w:rPr>
                <w:noProof/>
                <w:webHidden/>
              </w:rPr>
              <w:fldChar w:fldCharType="begin"/>
            </w:r>
            <w:r>
              <w:rPr>
                <w:noProof/>
                <w:webHidden/>
              </w:rPr>
              <w:instrText xml:space="preserve"> PAGEREF _Toc235037525 \h </w:instrText>
            </w:r>
            <w:r>
              <w:rPr>
                <w:noProof/>
                <w:webHidden/>
              </w:rPr>
            </w:r>
            <w:r>
              <w:rPr>
                <w:noProof/>
                <w:webHidden/>
              </w:rPr>
              <w:fldChar w:fldCharType="separate"/>
            </w:r>
            <w:r>
              <w:rPr>
                <w:noProof/>
                <w:webHidden/>
              </w:rPr>
              <w:t>10</w:t>
            </w:r>
            <w:r>
              <w:rPr>
                <w:noProof/>
                <w:webHidden/>
              </w:rPr>
              <w:fldChar w:fldCharType="end"/>
            </w:r>
          </w:hyperlink>
        </w:p>
        <w:p w14:paraId="7FD3C353" w14:textId="4C3A84C8" w:rsidR="00214F76" w:rsidRDefault="00214F76">
          <w:pPr>
            <w:pStyle w:val="TOC2"/>
            <w:tabs>
              <w:tab w:val="right" w:leader="dot" w:pos="9350"/>
            </w:tabs>
            <w:rPr>
              <w:rFonts w:eastAsiaTheme="minorEastAsia"/>
              <w:noProof/>
              <w:kern w:val="2"/>
              <w:szCs w:val="30"/>
              <w:lang w:val="en-IN" w:eastAsia="en-IN" w:bidi="bn-IN"/>
              <w14:ligatures w14:val="standardContextual"/>
            </w:rPr>
          </w:pPr>
          <w:hyperlink w:anchor="_Toc235037526" w:history="1">
            <w:r w:rsidRPr="00692428">
              <w:rPr>
                <w:rStyle w:val="Hyperlink"/>
                <w:noProof/>
              </w:rPr>
              <w:t>End Matter — Tiers, and the Road On</w:t>
            </w:r>
            <w:r>
              <w:rPr>
                <w:noProof/>
                <w:webHidden/>
              </w:rPr>
              <w:tab/>
            </w:r>
            <w:r>
              <w:rPr>
                <w:noProof/>
                <w:webHidden/>
              </w:rPr>
              <w:fldChar w:fldCharType="begin"/>
            </w:r>
            <w:r>
              <w:rPr>
                <w:noProof/>
                <w:webHidden/>
              </w:rPr>
              <w:instrText xml:space="preserve"> PAGEREF _Toc235037526 \h </w:instrText>
            </w:r>
            <w:r>
              <w:rPr>
                <w:noProof/>
                <w:webHidden/>
              </w:rPr>
            </w:r>
            <w:r>
              <w:rPr>
                <w:noProof/>
                <w:webHidden/>
              </w:rPr>
              <w:fldChar w:fldCharType="separate"/>
            </w:r>
            <w:r>
              <w:rPr>
                <w:noProof/>
                <w:webHidden/>
              </w:rPr>
              <w:t>11</w:t>
            </w:r>
            <w:r>
              <w:rPr>
                <w:noProof/>
                <w:webHidden/>
              </w:rPr>
              <w:fldChar w:fldCharType="end"/>
            </w:r>
          </w:hyperlink>
        </w:p>
        <w:p w14:paraId="3F948B67" w14:textId="79F94B19" w:rsidR="009D3757" w:rsidRDefault="00000000" w:rsidP="00645ACD">
          <w:pPr>
            <w:jc w:val="both"/>
          </w:pPr>
          <w:r>
            <w:fldChar w:fldCharType="end"/>
          </w:r>
        </w:p>
      </w:sdtContent>
    </w:sdt>
    <w:p w14:paraId="5A64F82F" w14:textId="364729B0" w:rsidR="009D3757" w:rsidRDefault="00000000" w:rsidP="00645ACD">
      <w:pPr>
        <w:pStyle w:val="FirstParagraph"/>
        <w:jc w:val="both"/>
      </w:pPr>
      <w:bookmarkStart w:id="2" w:name="Xf87fb91b1f64bb747d83cbf1e71002145e036c7"/>
      <w:bookmarkStart w:id="3" w:name="how-does-reasoning-become-a-complex"/>
      <w:r>
        <w:rPr>
          <w:b/>
          <w:bCs/>
        </w:rPr>
        <w:t>The Structural Intelligence Bridge · Book 5</w:t>
      </w:r>
    </w:p>
    <w:p w14:paraId="6E920381" w14:textId="77777777" w:rsidR="009D3757" w:rsidRDefault="00000000" w:rsidP="00645ACD">
      <w:pPr>
        <w:pStyle w:val="BodyText"/>
        <w:jc w:val="both"/>
      </w:pPr>
      <w:r>
        <w:rPr>
          <w:i/>
          <w:iCs/>
        </w:rPr>
        <w:t>The turn from mathematics to machine. Books 1–4 audited a complex — its routes, its gluing, its contradictions, its persistence. But where does the complex come from? A language model emits tokens, not typed states. This book builds the compiler that makes reasoning computable, and then the policy that explores strategies rather than samples. Four layers per chapter: intuitive entry, formal core with a worked calculation, a validated program, and a framework bridge.</w:t>
      </w:r>
    </w:p>
    <w:p w14:paraId="729D634C" w14:textId="77777777" w:rsidR="009D3757" w:rsidRDefault="00000000" w:rsidP="00645ACD">
      <w:pPr>
        <w:jc w:val="both"/>
      </w:pPr>
      <w:r>
        <w:pict w14:anchorId="1011C4F6">
          <v:rect id="_x0000_i1025" style="width:0;height:1.5pt" o:hralign="center" o:hrstd="t" o:hr="t"/>
        </w:pict>
      </w:r>
    </w:p>
    <w:p w14:paraId="1AF74922" w14:textId="77777777" w:rsidR="009D3757" w:rsidRDefault="00000000" w:rsidP="00645ACD">
      <w:pPr>
        <w:pStyle w:val="Heading2"/>
        <w:jc w:val="both"/>
      </w:pPr>
      <w:bookmarkStart w:id="4" w:name="Xad3d3e2af697d2a74a33e3b98096e909fd1d8f2"/>
      <w:bookmarkStart w:id="5" w:name="_Toc235037519"/>
      <w:bookmarkEnd w:id="2"/>
      <w:r>
        <w:t>Preface — From Auditing a Complex to Building One</w:t>
      </w:r>
      <w:bookmarkEnd w:id="5"/>
    </w:p>
    <w:p w14:paraId="1BBD4DD5" w14:textId="77777777" w:rsidR="009D3757" w:rsidRDefault="00000000" w:rsidP="00645ACD">
      <w:pPr>
        <w:pStyle w:val="FirstParagraph"/>
        <w:jc w:val="both"/>
      </w:pPr>
      <w:r>
        <w:t xml:space="preserve">Every book so far has assumed its object. Book 1 classified paths through a reasoning space; Book 2 glued local sections; Book 3 computed the cohomology of their disagreement; Book 4 tracked what survived change. All of it presumed that reasoning </w:t>
      </w:r>
      <w:r>
        <w:rPr>
          <w:i/>
          <w:iCs/>
        </w:rPr>
        <w:t>is</w:t>
      </w:r>
      <w:r>
        <w:t xml:space="preserve"> a complex of typed states and lawful transitions. But open any modern reasoning model and you will not find such a thing. You will find a long stream of tokens — fluent, plausible, and structurally opaque. The mathematics has no purchase on it.</w:t>
      </w:r>
    </w:p>
    <w:p w14:paraId="485FABDC" w14:textId="77777777" w:rsidR="009D3757" w:rsidRDefault="00000000" w:rsidP="00645ACD">
      <w:pPr>
        <w:pStyle w:val="BodyText"/>
        <w:jc w:val="both"/>
      </w:pPr>
      <w:r>
        <w:t xml:space="preserve">This is the gap this book closes, and the closure has two parts. The first is the </w:t>
      </w:r>
      <w:r>
        <w:rPr>
          <w:b/>
          <w:bCs/>
        </w:rPr>
        <w:t>Semantic Compiler</w:t>
      </w:r>
      <w:r>
        <w:t xml:space="preserve">: the machinery that transforms a raw trajectory into a typed intermediate representation — states, assumptions, inference edges, provenance, tool calls, witnesses — on which every earlier audit can actually run. Without it, computing topology over reasoning would measure </w:t>
      </w:r>
      <w:r>
        <w:rPr>
          <w:i/>
          <w:iCs/>
        </w:rPr>
        <w:t>wording</w:t>
      </w:r>
      <w:r>
        <w:t xml:space="preserve">, which is worse than useless: it would report differences where there is one idea, and sameness where there are two. The second is the consequence for learning. Once reasoning has a structure, the unit of exploration changes: not “sample </w:t>
      </w:r>
      <w:r>
        <w:lastRenderedPageBreak/>
        <w:t>more rollouts” but “cover more strategy classes.” That is the architecture beyond GRPO, and it follows directly from Book 1’s directed-homotopy classes.</w:t>
      </w:r>
    </w:p>
    <w:p w14:paraId="1950FBB4" w14:textId="77777777" w:rsidR="009D3757" w:rsidRDefault="00000000" w:rsidP="00645ACD">
      <w:pPr>
        <w:pStyle w:val="BodyText"/>
        <w:jc w:val="both"/>
      </w:pPr>
      <w:r>
        <w:t>The four-layer format continues. By the end you will have compiled a trajectory into a complex, computed its coboundary matrices, identified its class, and seen why a policy that counts rollouts is deceiving itself.</w:t>
      </w:r>
    </w:p>
    <w:p w14:paraId="52D4E7A1" w14:textId="77777777" w:rsidR="009D3757" w:rsidRDefault="00000000" w:rsidP="00645ACD">
      <w:pPr>
        <w:jc w:val="both"/>
      </w:pPr>
      <w:r>
        <w:pict w14:anchorId="14BDD8DA">
          <v:rect id="_x0000_i1026" style="width:0;height:1.5pt" o:hralign="center" o:hrstd="t" o:hr="t"/>
        </w:pict>
      </w:r>
    </w:p>
    <w:p w14:paraId="4CC6F104" w14:textId="77777777" w:rsidR="009D3757" w:rsidRDefault="00000000" w:rsidP="00645ACD">
      <w:pPr>
        <w:pStyle w:val="Heading2"/>
        <w:jc w:val="both"/>
      </w:pPr>
      <w:bookmarkStart w:id="6" w:name="the-limits-of-token-prediction"/>
      <w:bookmarkStart w:id="7" w:name="_Toc235037520"/>
      <w:bookmarkEnd w:id="4"/>
      <w:r>
        <w:t>1. The Limits of Token Prediction</w:t>
      </w:r>
      <w:bookmarkEnd w:id="7"/>
    </w:p>
    <w:p w14:paraId="07190504" w14:textId="77777777" w:rsidR="009D3757" w:rsidRDefault="00000000" w:rsidP="00645ACD">
      <w:pPr>
        <w:pStyle w:val="FirstParagraph"/>
        <w:jc w:val="both"/>
      </w:pPr>
      <w:r>
        <w:rPr>
          <w:b/>
          <w:bCs/>
        </w:rPr>
        <w:t>Intuitive entry.</w:t>
      </w:r>
      <w:r>
        <w:t xml:space="preserve"> Ask a strong model the same question sixteen times with a nonzero temperature and you will get sixteen different answers. It looks like a rich exploration of the problem. Read them, and the illusion collapses: fourteen are the same argument in different clothes, and the other two are minor variants of a second. You did not explore sixteen ways of thinking; you paid for sixteen narrations of two ideas. The sampling was wide and the </w:t>
      </w:r>
      <w:r>
        <w:rPr>
          <w:i/>
          <w:iCs/>
        </w:rPr>
        <w:t>reasoning</w:t>
      </w:r>
      <w:r>
        <w:t xml:space="preserve"> was narrow, and nothing in the training loop noticed.</w:t>
      </w:r>
    </w:p>
    <w:p w14:paraId="65E226C5" w14:textId="77777777" w:rsidR="009D3757" w:rsidRDefault="00000000" w:rsidP="00645ACD">
      <w:pPr>
        <w:pStyle w:val="BodyText"/>
        <w:jc w:val="both"/>
      </w:pPr>
      <w:r>
        <w:rPr>
          <w:b/>
          <w:bCs/>
        </w:rPr>
        <w:t>Formal core.</w:t>
      </w:r>
      <w:r>
        <w:t xml:space="preserve"> The modern pipeline — long chain-of-thought, PPO, and GRPO — optimizes over </w:t>
      </w:r>
      <w:r>
        <w:rPr>
          <w:b/>
          <w:bCs/>
        </w:rPr>
        <w:t>rollouts</w:t>
      </w:r>
      <w:r>
        <w:t xml:space="preserve">: sampled token trajectories </w:t>
      </w:r>
      <w:r>
        <w:rPr>
          <w:rStyle w:val="VerbatimChar"/>
        </w:rPr>
        <w:t>τ</w:t>
      </w:r>
      <w:r>
        <w:t xml:space="preserve">, each scored and used to update </w:t>
      </w:r>
      <w:r>
        <w:rPr>
          <w:rStyle w:val="VerbatimChar"/>
        </w:rPr>
        <w:t>π_θ(τ ∣ x)</w:t>
      </w:r>
      <w:r>
        <w:t xml:space="preserve">. GRPO’s group-relative comparison sharpens this by scoring a </w:t>
      </w:r>
      <w:r>
        <w:rPr>
          <w:i/>
          <w:iCs/>
        </w:rPr>
        <w:t>group</w:t>
      </w:r>
      <w:r>
        <w:t xml:space="preserve"> of rollouts against each other, which is genuinely useful, but it does not change the unit: the unit is still the trajectory. And two trajectories that are token-different may be </w:t>
      </w:r>
      <w:r>
        <w:rPr>
          <w:b/>
          <w:bCs/>
        </w:rPr>
        <w:t>directed-homotopic</w:t>
      </w:r>
      <w:r>
        <w:t xml:space="preserve"> in the sense of Book 1 — one strategy, two phrasings — while two trajectories that look similar may belong to genuinely different classes. Counting rollouts therefore </w:t>
      </w:r>
      <w:r>
        <w:rPr>
          <w:i/>
          <w:iCs/>
        </w:rPr>
        <w:t>systematically overstates</w:t>
      </w:r>
      <w:r>
        <w:t xml:space="preserve"> exploration by the paraphrase multiplicity, and rewards a model for re-narrating a strategy it already had.</w:t>
      </w:r>
    </w:p>
    <w:p w14:paraId="2FF635E0" w14:textId="77777777" w:rsidR="009D3757" w:rsidRDefault="00000000" w:rsidP="00645ACD">
      <w:pPr>
        <w:pStyle w:val="BodyText"/>
        <w:jc w:val="both"/>
      </w:pPr>
      <w:r>
        <w:t xml:space="preserve">Worse, the naive repair fails: computing structure over the </w:t>
      </w:r>
      <w:r>
        <w:rPr>
          <w:i/>
          <w:iCs/>
        </w:rPr>
        <w:t>raw tokens</w:t>
      </w:r>
      <w:r>
        <w:t xml:space="preserve"> would measure lexical variation. Two proofs of “if </w:t>
      </w:r>
      <w:r>
        <w:rPr>
          <w:rStyle w:val="VerbatimChar"/>
        </w:rPr>
        <w:t>n</w:t>
      </w:r>
      <w:r>
        <w:t xml:space="preserve"> is even then </w:t>
      </w:r>
      <w:r>
        <w:rPr>
          <w:rStyle w:val="VerbatimChar"/>
        </w:rPr>
        <w:t>n²</w:t>
      </w:r>
      <w:r>
        <w:t xml:space="preserve"> is even” — one saying “let </w:t>
      </w:r>
      <w:r>
        <w:rPr>
          <w:rStyle w:val="VerbatimChar"/>
        </w:rPr>
        <w:t>n = 2k</w:t>
      </w:r>
      <w:r>
        <w:t xml:space="preserve">,” one saying “we may write </w:t>
      </w:r>
      <w:r>
        <w:rPr>
          <w:rStyle w:val="VerbatimChar"/>
        </w:rPr>
        <w:t>n = 2m</w:t>
      </w:r>
      <w:r>
        <w:t xml:space="preserve">” — differ in every token and are the same reason. Topology over tokens would call them different; topology over </w:t>
      </w:r>
      <w:r>
        <w:rPr>
          <w:i/>
          <w:iCs/>
        </w:rPr>
        <w:t>structure</w:t>
      </w:r>
      <w:r>
        <w:t xml:space="preserve"> calls them one.</w:t>
      </w:r>
    </w:p>
    <w:p w14:paraId="137D91D8" w14:textId="77777777" w:rsidR="009D3757" w:rsidRDefault="00000000" w:rsidP="00645ACD">
      <w:pPr>
        <w:pStyle w:val="BodyText"/>
        <w:jc w:val="both"/>
      </w:pPr>
      <w:r>
        <w:rPr>
          <w:i/>
          <w:iCs/>
        </w:rPr>
        <w:t>Worked calculation.</w:t>
      </w:r>
      <w:r>
        <w:t xml:space="preserve"> Six rollouts are sampled. Compiled to their typed structure, they fall into exactly </w:t>
      </w:r>
      <w:r>
        <w:rPr>
          <w:b/>
          <w:bCs/>
        </w:rPr>
        <w:t>two</w:t>
      </w:r>
      <w:r>
        <w:t xml:space="preserve"> distinct strategy classes: a direct proof (five narrations of it) and a proof by contradiction (one). The sample count is </w:t>
      </w:r>
      <w:r>
        <w:rPr>
          <w:rStyle w:val="VerbatimChar"/>
        </w:rPr>
        <w:t>6</w:t>
      </w:r>
      <w:r>
        <w:t xml:space="preserve">; the class coverage is </w:t>
      </w:r>
      <w:r>
        <w:rPr>
          <w:rStyle w:val="VerbatimChar"/>
        </w:rPr>
        <w:t>2</w:t>
      </w:r>
      <w:r>
        <w:t>. Exploration is overstated threefold, and a class-blind reward has paid five times for one idea.</w:t>
      </w:r>
    </w:p>
    <w:p w14:paraId="5350B92D" w14:textId="77777777" w:rsidR="009D3757" w:rsidRDefault="00000000" w:rsidP="00645ACD">
      <w:pPr>
        <w:pStyle w:val="BodyText"/>
        <w:jc w:val="both"/>
      </w:pPr>
      <w:r>
        <w:rPr>
          <w:b/>
          <w:bCs/>
        </w:rPr>
        <w:t>Executable demonstration.</w:t>
      </w:r>
      <w:r>
        <w:t xml:space="preserve"> Coverage is measured in classes, not samples.</w:t>
      </w:r>
    </w:p>
    <w:p w14:paraId="5ADCC58B" w14:textId="77777777" w:rsidR="009D3757" w:rsidRPr="00766ADE" w:rsidRDefault="00000000" w:rsidP="00214F76">
      <w:pPr>
        <w:pStyle w:val="SourceCode"/>
        <w:rPr>
          <w:sz w:val="20"/>
          <w:szCs w:val="20"/>
        </w:rPr>
      </w:pPr>
      <w:r w:rsidRPr="00766ADE">
        <w:rPr>
          <w:rStyle w:val="NormalTok"/>
          <w:sz w:val="18"/>
          <w:szCs w:val="20"/>
        </w:rPr>
        <w:t>#nullable enable</w:t>
      </w:r>
      <w:r w:rsidRPr="00766ADE">
        <w:rPr>
          <w:sz w:val="20"/>
          <w:szCs w:val="20"/>
        </w:rPr>
        <w:br/>
      </w:r>
      <w:r w:rsidRPr="00766ADE">
        <w:rPr>
          <w:rStyle w:val="KeywordTok"/>
          <w:sz w:val="18"/>
          <w:szCs w:val="20"/>
        </w:rPr>
        <w:t>public</w:t>
      </w:r>
      <w:r w:rsidRPr="00766ADE">
        <w:rPr>
          <w:rStyle w:val="NormalTok"/>
          <w:sz w:val="18"/>
          <w:szCs w:val="20"/>
        </w:rPr>
        <w:t xml:space="preserve"> </w:t>
      </w:r>
      <w:r w:rsidRPr="00766ADE">
        <w:rPr>
          <w:rStyle w:val="KeywordTok"/>
          <w:sz w:val="18"/>
          <w:szCs w:val="20"/>
        </w:rPr>
        <w:t>static</w:t>
      </w:r>
      <w:r w:rsidRPr="00766ADE">
        <w:rPr>
          <w:rStyle w:val="NormalTok"/>
          <w:sz w:val="18"/>
          <w:szCs w:val="20"/>
        </w:rPr>
        <w:t xml:space="preserve"> </w:t>
      </w:r>
      <w:r w:rsidRPr="00766ADE">
        <w:rPr>
          <w:rStyle w:val="KeywordTok"/>
          <w:sz w:val="18"/>
          <w:szCs w:val="20"/>
        </w:rPr>
        <w:t>class</w:t>
      </w:r>
      <w:r w:rsidRPr="00766ADE">
        <w:rPr>
          <w:rStyle w:val="NormalTok"/>
          <w:sz w:val="18"/>
          <w:szCs w:val="20"/>
        </w:rPr>
        <w:t xml:space="preserve"> Exploration</w:t>
      </w:r>
      <w:r w:rsidRPr="00766ADE">
        <w:rPr>
          <w:sz w:val="20"/>
          <w:szCs w:val="20"/>
        </w:rPr>
        <w:br/>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CommentTok"/>
          <w:sz w:val="18"/>
          <w:szCs w:val="20"/>
        </w:rPr>
        <w:t>// Distinct strategy classes actually covered, versus the number of rollouts paid for.</w:t>
      </w:r>
      <w:r w:rsidRPr="00766ADE">
        <w:rPr>
          <w:sz w:val="20"/>
          <w:szCs w:val="20"/>
        </w:rPr>
        <w:br/>
      </w:r>
      <w:r w:rsidRPr="00766ADE">
        <w:rPr>
          <w:rStyle w:val="NormalTok"/>
          <w:sz w:val="18"/>
          <w:szCs w:val="20"/>
        </w:rPr>
        <w:t xml:space="preserve">    </w:t>
      </w:r>
      <w:r w:rsidRPr="00766ADE">
        <w:rPr>
          <w:rStyle w:val="KeywordTok"/>
          <w:sz w:val="18"/>
          <w:szCs w:val="20"/>
        </w:rPr>
        <w:t>public</w:t>
      </w:r>
      <w:r w:rsidRPr="00766ADE">
        <w:rPr>
          <w:rStyle w:val="NormalTok"/>
          <w:sz w:val="18"/>
          <w:szCs w:val="20"/>
        </w:rPr>
        <w:t xml:space="preserve"> </w:t>
      </w:r>
      <w:r w:rsidRPr="00766ADE">
        <w:rPr>
          <w:rStyle w:val="KeywordTok"/>
          <w:sz w:val="18"/>
          <w:szCs w:val="20"/>
        </w:rPr>
        <w:t>static</w:t>
      </w:r>
      <w:r w:rsidRPr="00766ADE">
        <w:rPr>
          <w:rStyle w:val="NormalTok"/>
          <w:sz w:val="18"/>
          <w:szCs w:val="20"/>
        </w:rPr>
        <w:t xml:space="preserve"> </w:t>
      </w:r>
      <w:r w:rsidRPr="00766ADE">
        <w:rPr>
          <w:rStyle w:val="OperatorTok"/>
          <w:sz w:val="18"/>
          <w:szCs w:val="20"/>
        </w:rPr>
        <w:t>(</w:t>
      </w:r>
      <w:r w:rsidRPr="00766ADE">
        <w:rPr>
          <w:rStyle w:val="DataTypeTok"/>
          <w:sz w:val="18"/>
          <w:szCs w:val="20"/>
        </w:rPr>
        <w:t>int</w:t>
      </w:r>
      <w:r w:rsidRPr="00766ADE">
        <w:rPr>
          <w:rStyle w:val="NormalTok"/>
          <w:sz w:val="18"/>
          <w:szCs w:val="20"/>
        </w:rPr>
        <w:t xml:space="preserve"> rollouts</w:t>
      </w:r>
      <w:r w:rsidRPr="00766ADE">
        <w:rPr>
          <w:rStyle w:val="OperatorTok"/>
          <w:sz w:val="18"/>
          <w:szCs w:val="20"/>
        </w:rPr>
        <w:t>,</w:t>
      </w:r>
      <w:r w:rsidRPr="00766ADE">
        <w:rPr>
          <w:rStyle w:val="NormalTok"/>
          <w:sz w:val="18"/>
          <w:szCs w:val="20"/>
        </w:rPr>
        <w:t xml:space="preserve"> </w:t>
      </w:r>
      <w:r w:rsidRPr="00766ADE">
        <w:rPr>
          <w:rStyle w:val="DataTypeTok"/>
          <w:sz w:val="18"/>
          <w:szCs w:val="20"/>
        </w:rPr>
        <w:t>int</w:t>
      </w:r>
      <w:r w:rsidRPr="00766ADE">
        <w:rPr>
          <w:rStyle w:val="NormalTok"/>
          <w:sz w:val="18"/>
          <w:szCs w:val="20"/>
        </w:rPr>
        <w:t xml:space="preserve"> classes</w:t>
      </w:r>
      <w:r w:rsidRPr="00766ADE">
        <w:rPr>
          <w:rStyle w:val="OperatorTok"/>
          <w:sz w:val="18"/>
          <w:szCs w:val="20"/>
        </w:rPr>
        <w:t>)</w:t>
      </w:r>
      <w:r w:rsidRPr="00766ADE">
        <w:rPr>
          <w:rStyle w:val="NormalTok"/>
          <w:sz w:val="18"/>
          <w:szCs w:val="20"/>
        </w:rPr>
        <w:t xml:space="preserve"> </w:t>
      </w:r>
      <w:r w:rsidRPr="00766ADE">
        <w:rPr>
          <w:rStyle w:val="FunctionTok"/>
          <w:sz w:val="18"/>
          <w:szCs w:val="20"/>
        </w:rPr>
        <w:t>Coverage</w:t>
      </w:r>
      <w:r w:rsidRPr="00766ADE">
        <w:rPr>
          <w:rStyle w:val="OperatorTok"/>
          <w:sz w:val="18"/>
          <w:szCs w:val="20"/>
        </w:rPr>
        <w:t>(</w:t>
      </w:r>
      <w:r w:rsidRPr="00766ADE">
        <w:rPr>
          <w:rStyle w:val="NormalTok"/>
          <w:sz w:val="18"/>
          <w:szCs w:val="20"/>
        </w:rPr>
        <w:t>IReadOnlyList</w:t>
      </w:r>
      <w:r w:rsidRPr="00766ADE">
        <w:rPr>
          <w:rStyle w:val="OperatorTok"/>
          <w:sz w:val="18"/>
          <w:szCs w:val="20"/>
        </w:rPr>
        <w:t>&lt;</w:t>
      </w:r>
      <w:r w:rsidRPr="00766ADE">
        <w:rPr>
          <w:rStyle w:val="NormalTok"/>
          <w:sz w:val="18"/>
          <w:szCs w:val="20"/>
        </w:rPr>
        <w:t>ReasoningComplex</w:t>
      </w:r>
      <w:r w:rsidRPr="00766ADE">
        <w:rPr>
          <w:rStyle w:val="OperatorTok"/>
          <w:sz w:val="18"/>
          <w:szCs w:val="20"/>
        </w:rPr>
        <w:t>&gt;</w:t>
      </w:r>
      <w:r w:rsidRPr="00766ADE">
        <w:rPr>
          <w:rStyle w:val="NormalTok"/>
          <w:sz w:val="18"/>
          <w:szCs w:val="20"/>
        </w:rPr>
        <w:t xml:space="preserve"> compiled</w:t>
      </w:r>
      <w:r w:rsidRPr="00766ADE">
        <w:rPr>
          <w:rStyle w:val="OperatorTok"/>
          <w:sz w:val="18"/>
          <w:szCs w:val="20"/>
        </w:rPr>
        <w:t>)</w:t>
      </w:r>
      <w:r w:rsidRPr="00766ADE">
        <w:rPr>
          <w:rStyle w:val="NormalTok"/>
          <w:sz w:val="18"/>
          <w:szCs w:val="20"/>
        </w:rPr>
        <w:t xml:space="preserve"> </w:t>
      </w:r>
      <w:r w:rsidRPr="00766ADE">
        <w:rPr>
          <w:rStyle w:val="OperatorTok"/>
          <w:sz w:val="18"/>
          <w:szCs w:val="20"/>
        </w:rPr>
        <w:t>=&gt;</w:t>
      </w:r>
      <w:r w:rsidRPr="00766ADE">
        <w:rPr>
          <w:sz w:val="20"/>
          <w:szCs w:val="20"/>
        </w:rPr>
        <w:br/>
      </w:r>
      <w:r w:rsidRPr="00766ADE">
        <w:rPr>
          <w:rStyle w:val="NormalTok"/>
          <w:sz w:val="18"/>
          <w:szCs w:val="20"/>
        </w:rPr>
        <w:t xml:space="preserve">        </w:t>
      </w:r>
      <w:r w:rsidRPr="00766ADE">
        <w:rPr>
          <w:rStyle w:val="OperatorTok"/>
          <w:sz w:val="18"/>
          <w:szCs w:val="20"/>
        </w:rPr>
        <w:t>(</w:t>
      </w:r>
      <w:r w:rsidRPr="00766ADE">
        <w:rPr>
          <w:rStyle w:val="NormalTok"/>
          <w:sz w:val="18"/>
          <w:szCs w:val="20"/>
        </w:rPr>
        <w:t>compiled</w:t>
      </w:r>
      <w:r w:rsidRPr="00766ADE">
        <w:rPr>
          <w:rStyle w:val="OperatorTok"/>
          <w:sz w:val="18"/>
          <w:szCs w:val="20"/>
        </w:rPr>
        <w:t>.</w:t>
      </w:r>
      <w:r w:rsidRPr="00766ADE">
        <w:rPr>
          <w:rStyle w:val="FunctionTok"/>
          <w:sz w:val="18"/>
          <w:szCs w:val="20"/>
        </w:rPr>
        <w:t>Count</w:t>
      </w:r>
      <w:r w:rsidRPr="00766ADE">
        <w:rPr>
          <w:rStyle w:val="OperatorTok"/>
          <w:sz w:val="18"/>
          <w:szCs w:val="20"/>
        </w:rPr>
        <w:t>,</w:t>
      </w:r>
      <w:r w:rsidRPr="00766ADE">
        <w:rPr>
          <w:rStyle w:val="NormalTok"/>
          <w:sz w:val="18"/>
          <w:szCs w:val="20"/>
        </w:rPr>
        <w:t xml:space="preserve"> compiled</w:t>
      </w:r>
      <w:r w:rsidRPr="00766ADE">
        <w:rPr>
          <w:rStyle w:val="OperatorTok"/>
          <w:sz w:val="18"/>
          <w:szCs w:val="20"/>
        </w:rPr>
        <w:t>.</w:t>
      </w:r>
      <w:r w:rsidRPr="00766ADE">
        <w:rPr>
          <w:rStyle w:val="FunctionTok"/>
          <w:sz w:val="18"/>
          <w:szCs w:val="20"/>
        </w:rPr>
        <w:t>Select</w:t>
      </w:r>
      <w:r w:rsidRPr="00766ADE">
        <w:rPr>
          <w:rStyle w:val="OperatorTok"/>
          <w:sz w:val="18"/>
          <w:szCs w:val="20"/>
        </w:rPr>
        <w:t>(</w:t>
      </w:r>
      <w:r w:rsidRPr="00766ADE">
        <w:rPr>
          <w:rStyle w:val="NormalTok"/>
          <w:sz w:val="18"/>
          <w:szCs w:val="20"/>
        </w:rPr>
        <w:t xml:space="preserve">c </w:t>
      </w:r>
      <w:r w:rsidRPr="00766ADE">
        <w:rPr>
          <w:rStyle w:val="OperatorTok"/>
          <w:sz w:val="18"/>
          <w:szCs w:val="20"/>
        </w:rPr>
        <w:t>=&gt;</w:t>
      </w:r>
      <w:r w:rsidRPr="00766ADE">
        <w:rPr>
          <w:rStyle w:val="NormalTok"/>
          <w:sz w:val="18"/>
          <w:szCs w:val="20"/>
        </w:rPr>
        <w:t xml:space="preserve"> c</w:t>
      </w:r>
      <w:r w:rsidRPr="00766ADE">
        <w:rPr>
          <w:rStyle w:val="OperatorTok"/>
          <w:sz w:val="18"/>
          <w:szCs w:val="20"/>
        </w:rPr>
        <w:t>.</w:t>
      </w:r>
      <w:r w:rsidRPr="00766ADE">
        <w:rPr>
          <w:rStyle w:val="FunctionTok"/>
          <w:sz w:val="18"/>
          <w:szCs w:val="20"/>
        </w:rPr>
        <w:t>ClassKey</w:t>
      </w:r>
      <w:r w:rsidRPr="00766ADE">
        <w:rPr>
          <w:rStyle w:val="OperatorTok"/>
          <w:sz w:val="18"/>
          <w:szCs w:val="20"/>
        </w:rPr>
        <w:t>()).</w:t>
      </w:r>
      <w:r w:rsidRPr="00766ADE">
        <w:rPr>
          <w:rStyle w:val="FunctionTok"/>
          <w:sz w:val="18"/>
          <w:szCs w:val="20"/>
        </w:rPr>
        <w:t>Distinct</w:t>
      </w:r>
      <w:r w:rsidRPr="00766ADE">
        <w:rPr>
          <w:rStyle w:val="OperatorTok"/>
          <w:sz w:val="18"/>
          <w:szCs w:val="20"/>
        </w:rPr>
        <w:t>().</w:t>
      </w:r>
      <w:r w:rsidRPr="00766ADE">
        <w:rPr>
          <w:rStyle w:val="FunctionTok"/>
          <w:sz w:val="18"/>
          <w:szCs w:val="20"/>
        </w:rPr>
        <w:t>Count</w:t>
      </w:r>
      <w:r w:rsidRPr="00766ADE">
        <w:rPr>
          <w:rStyle w:val="OperatorTok"/>
          <w:sz w:val="18"/>
          <w:szCs w:val="20"/>
        </w:rPr>
        <w:t>());</w:t>
      </w:r>
      <w:r w:rsidRPr="00766ADE">
        <w:rPr>
          <w:sz w:val="20"/>
          <w:szCs w:val="20"/>
        </w:rPr>
        <w:br/>
      </w:r>
      <w:r w:rsidRPr="00766ADE">
        <w:rPr>
          <w:rStyle w:val="OperatorTok"/>
          <w:sz w:val="18"/>
          <w:szCs w:val="20"/>
        </w:rPr>
        <w:t>}</w:t>
      </w:r>
      <w:r w:rsidRPr="00766ADE">
        <w:rPr>
          <w:sz w:val="20"/>
          <w:szCs w:val="20"/>
        </w:rPr>
        <w:br/>
      </w:r>
      <w:r w:rsidRPr="00766ADE">
        <w:rPr>
          <w:rStyle w:val="CommentTok"/>
          <w:sz w:val="18"/>
          <w:szCs w:val="20"/>
        </w:rPr>
        <w:t>// six rollouts of the even-square problem ⟹ (rollouts: 6, classes: 2) — exploration overstated 3×.</w:t>
      </w:r>
    </w:p>
    <w:p w14:paraId="6293494C" w14:textId="77777777" w:rsidR="009D3757" w:rsidRDefault="00000000" w:rsidP="00645ACD">
      <w:pPr>
        <w:pStyle w:val="FirstParagraph"/>
        <w:jc w:val="both"/>
      </w:pPr>
      <w:r>
        <w:rPr>
          <w:b/>
          <w:bCs/>
        </w:rPr>
        <w:lastRenderedPageBreak/>
        <w:t>Framework bridge.</w:t>
      </w:r>
      <w:r>
        <w:t xml:space="preserve"> This is the framework’s motivating diagnosis for the learning layer: </w:t>
      </w:r>
      <w:r>
        <w:rPr>
          <w:b/>
          <w:bCs/>
        </w:rPr>
        <w:t>the unit of exploration must be the class, not the rollout.</w:t>
      </w:r>
      <w:r>
        <w:t xml:space="preserve"> Book 1 gave the classes their mathematics (directed homotopy); this book gives them their machinery. But before a policy can select a class, something must </w:t>
      </w:r>
      <w:r>
        <w:rPr>
          <w:i/>
          <w:iCs/>
        </w:rPr>
        <w:t>extract</w:t>
      </w:r>
      <w:r>
        <w:t xml:space="preserve"> it from the text — and that something is the compiler.</w:t>
      </w:r>
    </w:p>
    <w:p w14:paraId="476FE6B7" w14:textId="77777777" w:rsidR="009D3757" w:rsidRDefault="00000000" w:rsidP="00645ACD">
      <w:pPr>
        <w:pStyle w:val="Heading2"/>
        <w:jc w:val="both"/>
      </w:pPr>
      <w:bookmarkStart w:id="8" w:name="the-semantic-compiler"/>
      <w:bookmarkStart w:id="9" w:name="_Toc235037521"/>
      <w:bookmarkEnd w:id="6"/>
      <w:r>
        <w:t>2. The Semantic Compiler</w:t>
      </w:r>
      <w:bookmarkEnd w:id="9"/>
    </w:p>
    <w:p w14:paraId="2AF2C8DB" w14:textId="77777777" w:rsidR="009D3757" w:rsidRDefault="00000000" w:rsidP="00645ACD">
      <w:pPr>
        <w:pStyle w:val="FirstParagraph"/>
        <w:jc w:val="both"/>
      </w:pPr>
      <w:r>
        <w:rPr>
          <w:b/>
          <w:bCs/>
        </w:rPr>
        <w:t>Intuitive entry.</w:t>
      </w:r>
      <w:r>
        <w:t xml:space="preserve"> A compiler for a programming language throws away everything that does not matter — whitespace, variable names, comment style — and keeps the structure that determines behaviour. Two programs that differ only in naming compile to the same thing, and that is the point: the compiler knows what is </w:t>
      </w:r>
      <w:r>
        <w:rPr>
          <w:i/>
          <w:iCs/>
        </w:rPr>
        <w:t>incidental</w:t>
      </w:r>
      <w:r>
        <w:t>. A semantic compiler does the same for an argument. It discards the phrasing and keeps what makes the reasoning what it is.</w:t>
      </w:r>
    </w:p>
    <w:p w14:paraId="3F105340" w14:textId="77777777" w:rsidR="009D3757" w:rsidRDefault="00000000" w:rsidP="00645ACD">
      <w:pPr>
        <w:pStyle w:val="BodyText"/>
        <w:jc w:val="both"/>
      </w:pPr>
      <w:r>
        <w:rPr>
          <w:b/>
          <w:bCs/>
        </w:rPr>
        <w:t>Formal core.</w:t>
      </w:r>
      <w:r>
        <w:t xml:space="preserve"> The </w:t>
      </w:r>
      <w:r>
        <w:rPr>
          <w:b/>
          <w:bCs/>
        </w:rPr>
        <w:t>Semantic Compiler</w:t>
      </w:r>
      <w:r>
        <w:t xml:space="preserve"> maps a raw trajectory </w:t>
      </w:r>
      <w:r>
        <w:rPr>
          <w:rStyle w:val="VerbatimChar"/>
        </w:rPr>
        <w:t>τ</w:t>
      </w:r>
      <w:r>
        <w:t xml:space="preserve"> (a token stream) to a typed intermediate representation</w:t>
      </w:r>
    </w:p>
    <w:p w14:paraId="705681FC" w14:textId="77777777" w:rsidR="009D3757" w:rsidRDefault="00000000" w:rsidP="00214F76">
      <w:pPr>
        <w:pStyle w:val="SourceCode"/>
        <w:jc w:val="center"/>
      </w:pPr>
      <w:r>
        <w:rPr>
          <w:rStyle w:val="VerbatimChar"/>
        </w:rPr>
        <w:t>𝔎(τ) = (X₀, X₁, X₂, prov, tools),</w:t>
      </w:r>
    </w:p>
    <w:p w14:paraId="41C5822E" w14:textId="77777777" w:rsidR="009D3757" w:rsidRDefault="00000000" w:rsidP="00645ACD">
      <w:pPr>
        <w:pStyle w:val="FirstParagraph"/>
        <w:jc w:val="both"/>
      </w:pPr>
      <w:r>
        <w:t xml:space="preserve">where </w:t>
      </w:r>
      <w:r>
        <w:rPr>
          <w:rStyle w:val="VerbatimChar"/>
        </w:rPr>
        <w:t>X₀</w:t>
      </w:r>
      <w:r>
        <w:t xml:space="preserve"> is the set of </w:t>
      </w:r>
      <w:r>
        <w:rPr>
          <w:b/>
          <w:bCs/>
        </w:rPr>
        <w:t>typed semantic states</w:t>
      </w:r>
      <w:r>
        <w:t xml:space="preserve"> (a given, a definition-expansion, an algebraic step, a negation, a contradiction, a conclusion, each with its assumption environment and scope), </w:t>
      </w:r>
      <w:r>
        <w:rPr>
          <w:rStyle w:val="VerbatimChar"/>
        </w:rPr>
        <w:t>X₁</w:t>
      </w:r>
      <w:r>
        <w:t xml:space="preserve"> the </w:t>
      </w:r>
      <w:r>
        <w:rPr>
          <w:b/>
          <w:bCs/>
        </w:rPr>
        <w:t>inference edges</w:t>
      </w:r>
      <w:r>
        <w:t xml:space="preserve"> between them tagged by operation (assume, expand, derive, negate, refute, conclude), </w:t>
      </w:r>
      <w:r>
        <w:rPr>
          <w:rStyle w:val="VerbatimChar"/>
        </w:rPr>
        <w:t>X₂</w:t>
      </w:r>
      <w:r>
        <w:t xml:space="preserve"> the candidate </w:t>
      </w:r>
      <w:r>
        <w:rPr>
          <w:b/>
          <w:bCs/>
        </w:rPr>
        <w:t>higher-cell witnesses</w:t>
      </w:r>
      <w:r>
        <w:t xml:space="preserve"> that two routes accomplish the same transformation, </w:t>
      </w:r>
      <w:r>
        <w:rPr>
          <w:rStyle w:val="VerbatimChar"/>
        </w:rPr>
        <w:t>prov</w:t>
      </w:r>
      <w:r>
        <w:t xml:space="preserve"> the provenance links, and </w:t>
      </w:r>
      <w:r>
        <w:rPr>
          <w:rStyle w:val="VerbatimChar"/>
        </w:rPr>
        <w:t>tools</w:t>
      </w:r>
      <w:r>
        <w:t xml:space="preserve"> the external calls. Wording is </w:t>
      </w:r>
      <w:r>
        <w:rPr>
          <w:i/>
          <w:iCs/>
        </w:rPr>
        <w:t>not</w:t>
      </w:r>
      <w:r>
        <w:t xml:space="preserve"> in the image. Two trajectories are compiled to the same object exactly when they realize the same typed structure — which is the operational form of Book 1’s directed-homotopy class.</w:t>
      </w:r>
    </w:p>
    <w:p w14:paraId="511FEC43" w14:textId="77777777" w:rsidR="009D3757" w:rsidRDefault="00000000" w:rsidP="00645ACD">
      <w:pPr>
        <w:pStyle w:val="BodyText"/>
        <w:jc w:val="both"/>
      </w:pPr>
      <w:r>
        <w:rPr>
          <w:i/>
          <w:iCs/>
        </w:rPr>
        <w:t>Worked calculation.</w:t>
      </w:r>
      <w:r>
        <w:t xml:space="preserve"> Compile two paraphrases of the even-square proof. Rollout 1: </w:t>
      </w:r>
      <w:r>
        <w:rPr>
          <w:rStyle w:val="VerbatimChar"/>
        </w:rPr>
        <w:t>given → defn → algebra → conclusion</w:t>
      </w:r>
      <w:r>
        <w:t xml:space="preserve"> with operations </w:t>
      </w:r>
      <w:r>
        <w:rPr>
          <w:rStyle w:val="VerbatimChar"/>
        </w:rPr>
        <w:t>assume, expand, derive, conclude</w:t>
      </w:r>
      <w:r>
        <w:t xml:space="preserve">. Rollout 2, differing in every sentence (“Suppose </w:t>
      </w:r>
      <w:r>
        <w:rPr>
          <w:rStyle w:val="VerbatimChar"/>
        </w:rPr>
        <w:t>n</w:t>
      </w:r>
      <w:r>
        <w:t xml:space="preserve"> is an even integer… then we may write </w:t>
      </w:r>
      <w:r>
        <w:rPr>
          <w:rStyle w:val="VerbatimChar"/>
        </w:rPr>
        <w:t>n = 2m</w:t>
      </w:r>
      <w:r>
        <w:t xml:space="preserve">…”): compiles to the </w:t>
      </w:r>
      <w:r>
        <w:rPr>
          <w:i/>
          <w:iCs/>
        </w:rPr>
        <w:t>identical</w:t>
      </w:r>
      <w:r>
        <w:t xml:space="preserve"> typed structure </w:t>
      </w:r>
      <w:r>
        <w:rPr>
          <w:rStyle w:val="VerbatimChar"/>
        </w:rPr>
        <w:t>given → defn → algebra → conclusion</w:t>
      </w:r>
      <w:r>
        <w:t xml:space="preserve">. </w:t>
      </w:r>
      <w:r>
        <w:rPr>
          <w:b/>
          <w:bCs/>
        </w:rPr>
        <w:t>The paraphrases collapse to one class.</w:t>
      </w:r>
      <w:r>
        <w:t xml:space="preserve"> Now compile a proof by contradiction: </w:t>
      </w:r>
      <w:r>
        <w:rPr>
          <w:rStyle w:val="VerbatimChar"/>
        </w:rPr>
        <w:t>given → negation → algebra → contradiction → conclusion</w:t>
      </w:r>
      <w:r>
        <w:t xml:space="preserve">. Different states, different edges — </w:t>
      </w:r>
      <w:r>
        <w:rPr>
          <w:b/>
          <w:bCs/>
        </w:rPr>
        <w:t>a genuinely different class</w:t>
      </w:r>
      <w:r>
        <w:t>. The compiler has done exactly what raw-token comparison could not: it saw through the wording and it did not see through the strategy.</w:t>
      </w:r>
    </w:p>
    <w:p w14:paraId="50B7A01A" w14:textId="77777777" w:rsidR="009D3757" w:rsidRDefault="00000000" w:rsidP="00645ACD">
      <w:pPr>
        <w:pStyle w:val="BodyText"/>
        <w:jc w:val="both"/>
      </w:pPr>
      <w:r>
        <w:rPr>
          <w:b/>
          <w:bCs/>
        </w:rPr>
        <w:t>Executable demonstration.</w:t>
      </w:r>
      <w:r>
        <w:t xml:space="preserve"> The compiler keeps types and edges, drops text. </w:t>
      </w:r>
      <w:r>
        <w:rPr>
          <w:i/>
          <w:iCs/>
        </w:rPr>
        <w:t>(Validated: paraphrases compile equal; the contradiction proof compiles different.)</w:t>
      </w:r>
    </w:p>
    <w:p w14:paraId="2F85F683" w14:textId="77777777" w:rsidR="009D3757" w:rsidRPr="00766ADE" w:rsidRDefault="00000000" w:rsidP="00214F76">
      <w:pPr>
        <w:pStyle w:val="SourceCode"/>
        <w:rPr>
          <w:sz w:val="20"/>
          <w:szCs w:val="20"/>
        </w:rPr>
      </w:pPr>
      <w:r w:rsidRPr="00766ADE">
        <w:rPr>
          <w:rStyle w:val="NormalTok"/>
          <w:sz w:val="18"/>
          <w:szCs w:val="20"/>
        </w:rPr>
        <w:t>#nullable enable</w:t>
      </w:r>
      <w:r w:rsidRPr="00766ADE">
        <w:rPr>
          <w:sz w:val="20"/>
          <w:szCs w:val="20"/>
        </w:rPr>
        <w:br/>
      </w:r>
      <w:r w:rsidRPr="00766ADE">
        <w:rPr>
          <w:rStyle w:val="KeywordTok"/>
          <w:sz w:val="18"/>
          <w:szCs w:val="20"/>
        </w:rPr>
        <w:t>public</w:t>
      </w:r>
      <w:r w:rsidRPr="00766ADE">
        <w:rPr>
          <w:rStyle w:val="NormalTok"/>
          <w:sz w:val="18"/>
          <w:szCs w:val="20"/>
        </w:rPr>
        <w:t xml:space="preserve"> </w:t>
      </w:r>
      <w:r w:rsidRPr="00766ADE">
        <w:rPr>
          <w:rStyle w:val="KeywordTok"/>
          <w:sz w:val="18"/>
          <w:szCs w:val="20"/>
        </w:rPr>
        <w:t>sealed</w:t>
      </w:r>
      <w:r w:rsidRPr="00766ADE">
        <w:rPr>
          <w:rStyle w:val="NormalTok"/>
          <w:sz w:val="18"/>
          <w:szCs w:val="20"/>
        </w:rPr>
        <w:t xml:space="preserve"> record </w:t>
      </w:r>
      <w:r w:rsidRPr="00766ADE">
        <w:rPr>
          <w:rStyle w:val="FunctionTok"/>
          <w:sz w:val="18"/>
          <w:szCs w:val="20"/>
        </w:rPr>
        <w:t>Step</w:t>
      </w:r>
      <w:r w:rsidRPr="00766ADE">
        <w:rPr>
          <w:rStyle w:val="OperatorTok"/>
          <w:sz w:val="18"/>
          <w:szCs w:val="20"/>
        </w:rPr>
        <w:t>(</w:t>
      </w:r>
      <w:r w:rsidRPr="00766ADE">
        <w:rPr>
          <w:rStyle w:val="DataTypeTok"/>
          <w:sz w:val="18"/>
          <w:szCs w:val="20"/>
        </w:rPr>
        <w:t>string</w:t>
      </w:r>
      <w:r w:rsidRPr="00766ADE">
        <w:rPr>
          <w:rStyle w:val="NormalTok"/>
          <w:sz w:val="18"/>
          <w:szCs w:val="20"/>
        </w:rPr>
        <w:t xml:space="preserve"> Type</w:t>
      </w:r>
      <w:r w:rsidRPr="00766ADE">
        <w:rPr>
          <w:rStyle w:val="OperatorTok"/>
          <w:sz w:val="18"/>
          <w:szCs w:val="20"/>
        </w:rPr>
        <w:t>,</w:t>
      </w:r>
      <w:r w:rsidRPr="00766ADE">
        <w:rPr>
          <w:rStyle w:val="NormalTok"/>
          <w:sz w:val="18"/>
          <w:szCs w:val="20"/>
        </w:rPr>
        <w:t xml:space="preserve"> </w:t>
      </w:r>
      <w:r w:rsidRPr="00766ADE">
        <w:rPr>
          <w:rStyle w:val="DataTypeTok"/>
          <w:sz w:val="18"/>
          <w:szCs w:val="20"/>
        </w:rPr>
        <w:t>string</w:t>
      </w:r>
      <w:r w:rsidRPr="00766ADE">
        <w:rPr>
          <w:rStyle w:val="NormalTok"/>
          <w:sz w:val="18"/>
          <w:szCs w:val="20"/>
        </w:rPr>
        <w:t xml:space="preserve"> Op</w:t>
      </w:r>
      <w:r w:rsidRPr="00766ADE">
        <w:rPr>
          <w:rStyle w:val="OperatorTok"/>
          <w:sz w:val="18"/>
          <w:szCs w:val="20"/>
        </w:rPr>
        <w:t>,</w:t>
      </w:r>
      <w:r w:rsidRPr="00766ADE">
        <w:rPr>
          <w:rStyle w:val="NormalTok"/>
          <w:sz w:val="18"/>
          <w:szCs w:val="20"/>
        </w:rPr>
        <w:t xml:space="preserve"> </w:t>
      </w:r>
      <w:r w:rsidRPr="00766ADE">
        <w:rPr>
          <w:rStyle w:val="DataTypeTok"/>
          <w:sz w:val="18"/>
          <w:szCs w:val="20"/>
        </w:rPr>
        <w:t>string</w:t>
      </w:r>
      <w:r w:rsidRPr="00766ADE">
        <w:rPr>
          <w:rStyle w:val="NormalTok"/>
          <w:sz w:val="18"/>
          <w:szCs w:val="20"/>
        </w:rPr>
        <w:t xml:space="preserve"> Text</w:t>
      </w:r>
      <w:r w:rsidRPr="00766ADE">
        <w:rPr>
          <w:rStyle w:val="OperatorTok"/>
          <w:sz w:val="18"/>
          <w:szCs w:val="20"/>
        </w:rPr>
        <w:t>);</w:t>
      </w:r>
      <w:r w:rsidRPr="00766ADE">
        <w:rPr>
          <w:rStyle w:val="NormalTok"/>
          <w:sz w:val="18"/>
          <w:szCs w:val="20"/>
        </w:rPr>
        <w:t xml:space="preserve">       </w:t>
      </w:r>
      <w:r w:rsidRPr="00766ADE">
        <w:rPr>
          <w:rStyle w:val="CommentTok"/>
          <w:sz w:val="18"/>
          <w:szCs w:val="20"/>
        </w:rPr>
        <w:t>// Text is incidental</w:t>
      </w:r>
      <w:r w:rsidRPr="00766ADE">
        <w:rPr>
          <w:sz w:val="20"/>
          <w:szCs w:val="20"/>
        </w:rPr>
        <w:br/>
      </w:r>
      <w:r w:rsidRPr="00766ADE">
        <w:rPr>
          <w:rStyle w:val="KeywordTok"/>
          <w:sz w:val="18"/>
          <w:szCs w:val="20"/>
        </w:rPr>
        <w:t>public</w:t>
      </w:r>
      <w:r w:rsidRPr="00766ADE">
        <w:rPr>
          <w:rStyle w:val="NormalTok"/>
          <w:sz w:val="18"/>
          <w:szCs w:val="20"/>
        </w:rPr>
        <w:t xml:space="preserve"> </w:t>
      </w:r>
      <w:r w:rsidRPr="00766ADE">
        <w:rPr>
          <w:rStyle w:val="KeywordTok"/>
          <w:sz w:val="18"/>
          <w:szCs w:val="20"/>
        </w:rPr>
        <w:t>sealed</w:t>
      </w:r>
      <w:r w:rsidRPr="00766ADE">
        <w:rPr>
          <w:rStyle w:val="NormalTok"/>
          <w:sz w:val="18"/>
          <w:szCs w:val="20"/>
        </w:rPr>
        <w:t xml:space="preserve"> record </w:t>
      </w:r>
      <w:r w:rsidRPr="00766ADE">
        <w:rPr>
          <w:rStyle w:val="FunctionTok"/>
          <w:sz w:val="18"/>
          <w:szCs w:val="20"/>
        </w:rPr>
        <w:t>InferenceEdge</w:t>
      </w:r>
      <w:r w:rsidRPr="00766ADE">
        <w:rPr>
          <w:rStyle w:val="OperatorTok"/>
          <w:sz w:val="18"/>
          <w:szCs w:val="20"/>
        </w:rPr>
        <w:t>(</w:t>
      </w:r>
      <w:r w:rsidRPr="00766ADE">
        <w:rPr>
          <w:rStyle w:val="DataTypeTok"/>
          <w:sz w:val="18"/>
          <w:szCs w:val="20"/>
        </w:rPr>
        <w:t>string</w:t>
      </w:r>
      <w:r w:rsidRPr="00766ADE">
        <w:rPr>
          <w:rStyle w:val="NormalTok"/>
          <w:sz w:val="18"/>
          <w:szCs w:val="20"/>
        </w:rPr>
        <w:t xml:space="preserve"> From</w:t>
      </w:r>
      <w:r w:rsidRPr="00766ADE">
        <w:rPr>
          <w:rStyle w:val="OperatorTok"/>
          <w:sz w:val="18"/>
          <w:szCs w:val="20"/>
        </w:rPr>
        <w:t>,</w:t>
      </w:r>
      <w:r w:rsidRPr="00766ADE">
        <w:rPr>
          <w:rStyle w:val="NormalTok"/>
          <w:sz w:val="18"/>
          <w:szCs w:val="20"/>
        </w:rPr>
        <w:t xml:space="preserve"> </w:t>
      </w:r>
      <w:r w:rsidRPr="00766ADE">
        <w:rPr>
          <w:rStyle w:val="DataTypeTok"/>
          <w:sz w:val="18"/>
          <w:szCs w:val="20"/>
        </w:rPr>
        <w:t>string</w:t>
      </w:r>
      <w:r w:rsidRPr="00766ADE">
        <w:rPr>
          <w:rStyle w:val="NormalTok"/>
          <w:sz w:val="18"/>
          <w:szCs w:val="20"/>
        </w:rPr>
        <w:t xml:space="preserve"> To</w:t>
      </w:r>
      <w:r w:rsidRPr="00766ADE">
        <w:rPr>
          <w:rStyle w:val="OperatorTok"/>
          <w:sz w:val="18"/>
          <w:szCs w:val="20"/>
        </w:rPr>
        <w:t>,</w:t>
      </w:r>
      <w:r w:rsidRPr="00766ADE">
        <w:rPr>
          <w:rStyle w:val="NormalTok"/>
          <w:sz w:val="18"/>
          <w:szCs w:val="20"/>
        </w:rPr>
        <w:t xml:space="preserve"> </w:t>
      </w:r>
      <w:r w:rsidRPr="00766ADE">
        <w:rPr>
          <w:rStyle w:val="DataTypeTok"/>
          <w:sz w:val="18"/>
          <w:szCs w:val="20"/>
        </w:rPr>
        <w:t>string</w:t>
      </w:r>
      <w:r w:rsidRPr="00766ADE">
        <w:rPr>
          <w:rStyle w:val="NormalTok"/>
          <w:sz w:val="18"/>
          <w:szCs w:val="20"/>
        </w:rPr>
        <w:t xml:space="preserve"> Op</w:t>
      </w:r>
      <w:r w:rsidRPr="00766ADE">
        <w:rPr>
          <w:rStyle w:val="OperatorTok"/>
          <w:sz w:val="18"/>
          <w:szCs w:val="20"/>
        </w:rPr>
        <w:t>);</w:t>
      </w:r>
      <w:r w:rsidRPr="00766ADE">
        <w:rPr>
          <w:sz w:val="20"/>
          <w:szCs w:val="20"/>
        </w:rPr>
        <w:br/>
      </w:r>
      <w:r w:rsidRPr="00766ADE">
        <w:rPr>
          <w:rStyle w:val="KeywordTok"/>
          <w:sz w:val="18"/>
          <w:szCs w:val="20"/>
        </w:rPr>
        <w:t>public</w:t>
      </w:r>
      <w:r w:rsidRPr="00766ADE">
        <w:rPr>
          <w:rStyle w:val="NormalTok"/>
          <w:sz w:val="18"/>
          <w:szCs w:val="20"/>
        </w:rPr>
        <w:t xml:space="preserve"> </w:t>
      </w:r>
      <w:r w:rsidRPr="00766ADE">
        <w:rPr>
          <w:rStyle w:val="KeywordTok"/>
          <w:sz w:val="18"/>
          <w:szCs w:val="20"/>
        </w:rPr>
        <w:t>sealed</w:t>
      </w:r>
      <w:r w:rsidRPr="00766ADE">
        <w:rPr>
          <w:rStyle w:val="NormalTok"/>
          <w:sz w:val="18"/>
          <w:szCs w:val="20"/>
        </w:rPr>
        <w:t xml:space="preserve"> record </w:t>
      </w:r>
      <w:r w:rsidRPr="00766ADE">
        <w:rPr>
          <w:rStyle w:val="FunctionTok"/>
          <w:sz w:val="18"/>
          <w:szCs w:val="20"/>
        </w:rPr>
        <w:t>ReasoningComplex</w:t>
      </w:r>
      <w:r w:rsidRPr="00766ADE">
        <w:rPr>
          <w:rStyle w:val="OperatorTok"/>
          <w:sz w:val="18"/>
          <w:szCs w:val="20"/>
        </w:rPr>
        <w:t>(</w:t>
      </w:r>
      <w:r w:rsidRPr="00766ADE">
        <w:rPr>
          <w:rStyle w:val="NormalTok"/>
          <w:sz w:val="18"/>
          <w:szCs w:val="20"/>
        </w:rPr>
        <w:t>IReadOnlyList</w:t>
      </w:r>
      <w:r w:rsidRPr="00766ADE">
        <w:rPr>
          <w:rStyle w:val="OperatorTok"/>
          <w:sz w:val="18"/>
          <w:szCs w:val="20"/>
        </w:rPr>
        <w:t>&lt;</w:t>
      </w:r>
      <w:r w:rsidRPr="00766ADE">
        <w:rPr>
          <w:rStyle w:val="DataTypeTok"/>
          <w:sz w:val="18"/>
          <w:szCs w:val="20"/>
        </w:rPr>
        <w:t>string</w:t>
      </w:r>
      <w:r w:rsidRPr="00766ADE">
        <w:rPr>
          <w:rStyle w:val="OperatorTok"/>
          <w:sz w:val="18"/>
          <w:szCs w:val="20"/>
        </w:rPr>
        <w:t>&gt;</w:t>
      </w:r>
      <w:r w:rsidRPr="00766ADE">
        <w:rPr>
          <w:rStyle w:val="NormalTok"/>
          <w:sz w:val="18"/>
          <w:szCs w:val="20"/>
        </w:rPr>
        <w:t xml:space="preserve"> States</w:t>
      </w:r>
      <w:r w:rsidRPr="00766ADE">
        <w:rPr>
          <w:rStyle w:val="OperatorTok"/>
          <w:sz w:val="18"/>
          <w:szCs w:val="20"/>
        </w:rPr>
        <w:t>,</w:t>
      </w:r>
      <w:r w:rsidRPr="00766ADE">
        <w:rPr>
          <w:rStyle w:val="NormalTok"/>
          <w:sz w:val="18"/>
          <w:szCs w:val="20"/>
        </w:rPr>
        <w:t xml:space="preserve"> IReadOnlyList</w:t>
      </w:r>
      <w:r w:rsidRPr="00766ADE">
        <w:rPr>
          <w:rStyle w:val="OperatorTok"/>
          <w:sz w:val="18"/>
          <w:szCs w:val="20"/>
        </w:rPr>
        <w:t>&lt;</w:t>
      </w:r>
      <w:r w:rsidRPr="00766ADE">
        <w:rPr>
          <w:rStyle w:val="NormalTok"/>
          <w:sz w:val="18"/>
          <w:szCs w:val="20"/>
        </w:rPr>
        <w:t>InferenceEdge</w:t>
      </w:r>
      <w:r w:rsidRPr="00766ADE">
        <w:rPr>
          <w:rStyle w:val="OperatorTok"/>
          <w:sz w:val="18"/>
          <w:szCs w:val="20"/>
        </w:rPr>
        <w:t>&gt;</w:t>
      </w:r>
      <w:r w:rsidRPr="00766ADE">
        <w:rPr>
          <w:rStyle w:val="NormalTok"/>
          <w:sz w:val="18"/>
          <w:szCs w:val="20"/>
        </w:rPr>
        <w:t xml:space="preserve"> Edges</w:t>
      </w:r>
      <w:r w:rsidRPr="00766ADE">
        <w:rPr>
          <w:rStyle w:val="OperatorTok"/>
          <w:sz w:val="18"/>
          <w:szCs w:val="20"/>
        </w:rPr>
        <w:t>)</w:t>
      </w:r>
      <w:r w:rsidRPr="00766ADE">
        <w:rPr>
          <w:sz w:val="20"/>
          <w:szCs w:val="20"/>
        </w:rPr>
        <w:br/>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CommentTok"/>
          <w:sz w:val="18"/>
          <w:szCs w:val="20"/>
        </w:rPr>
        <w:t>// The class key ignores wording entirely — two rollouts share it iff they realize one typed structure.</w:t>
      </w:r>
      <w:r w:rsidRPr="00766ADE">
        <w:rPr>
          <w:sz w:val="20"/>
          <w:szCs w:val="20"/>
        </w:rPr>
        <w:br/>
      </w:r>
      <w:r w:rsidRPr="00766ADE">
        <w:rPr>
          <w:rStyle w:val="NormalTok"/>
          <w:sz w:val="18"/>
          <w:szCs w:val="20"/>
        </w:rPr>
        <w:lastRenderedPageBreak/>
        <w:t xml:space="preserve">    </w:t>
      </w:r>
      <w:r w:rsidRPr="00766ADE">
        <w:rPr>
          <w:rStyle w:val="KeywordTok"/>
          <w:sz w:val="18"/>
          <w:szCs w:val="20"/>
        </w:rPr>
        <w:t>public</w:t>
      </w:r>
      <w:r w:rsidRPr="00766ADE">
        <w:rPr>
          <w:rStyle w:val="NormalTok"/>
          <w:sz w:val="18"/>
          <w:szCs w:val="20"/>
        </w:rPr>
        <w:t xml:space="preserve"> </w:t>
      </w:r>
      <w:r w:rsidRPr="00766ADE">
        <w:rPr>
          <w:rStyle w:val="DataTypeTok"/>
          <w:sz w:val="18"/>
          <w:szCs w:val="20"/>
        </w:rPr>
        <w:t>string</w:t>
      </w:r>
      <w:r w:rsidRPr="00766ADE">
        <w:rPr>
          <w:rStyle w:val="NormalTok"/>
          <w:sz w:val="18"/>
          <w:szCs w:val="20"/>
        </w:rPr>
        <w:t xml:space="preserve"> </w:t>
      </w:r>
      <w:r w:rsidRPr="00766ADE">
        <w:rPr>
          <w:rStyle w:val="FunctionTok"/>
          <w:sz w:val="18"/>
          <w:szCs w:val="20"/>
        </w:rPr>
        <w:t>ClassKey</w:t>
      </w:r>
      <w:r w:rsidRPr="00766ADE">
        <w:rPr>
          <w:rStyle w:val="OperatorTok"/>
          <w:sz w:val="18"/>
          <w:szCs w:val="20"/>
        </w:rPr>
        <w:t>()</w:t>
      </w:r>
      <w:r w:rsidRPr="00766ADE">
        <w:rPr>
          <w:rStyle w:val="NormalTok"/>
          <w:sz w:val="18"/>
          <w:szCs w:val="20"/>
        </w:rPr>
        <w:t xml:space="preserve"> </w:t>
      </w:r>
      <w:r w:rsidRPr="00766ADE">
        <w:rPr>
          <w:rStyle w:val="OperatorTok"/>
          <w:sz w:val="18"/>
          <w:szCs w:val="20"/>
        </w:rPr>
        <w:t>=&gt;</w:t>
      </w:r>
      <w:r w:rsidRPr="00766ADE">
        <w:rPr>
          <w:sz w:val="20"/>
          <w:szCs w:val="20"/>
        </w:rPr>
        <w:br/>
      </w:r>
      <w:r w:rsidRPr="00766ADE">
        <w:rPr>
          <w:rStyle w:val="NormalTok"/>
          <w:sz w:val="18"/>
          <w:szCs w:val="20"/>
        </w:rPr>
        <w:t xml:space="preserve">        </w:t>
      </w:r>
      <w:r w:rsidRPr="00766ADE">
        <w:rPr>
          <w:rStyle w:val="DataTypeTok"/>
          <w:sz w:val="18"/>
          <w:szCs w:val="20"/>
        </w:rPr>
        <w:t>string</w:t>
      </w:r>
      <w:r w:rsidRPr="00766ADE">
        <w:rPr>
          <w:rStyle w:val="OperatorTok"/>
          <w:sz w:val="18"/>
          <w:szCs w:val="20"/>
        </w:rPr>
        <w:t>.</w:t>
      </w:r>
      <w:r w:rsidRPr="00766ADE">
        <w:rPr>
          <w:rStyle w:val="FunctionTok"/>
          <w:sz w:val="18"/>
          <w:szCs w:val="20"/>
        </w:rPr>
        <w:t>Join</w:t>
      </w:r>
      <w:r w:rsidRPr="00766ADE">
        <w:rPr>
          <w:rStyle w:val="OperatorTok"/>
          <w:sz w:val="18"/>
          <w:szCs w:val="20"/>
        </w:rPr>
        <w:t>(</w:t>
      </w:r>
      <w:r w:rsidRPr="00766ADE">
        <w:rPr>
          <w:rStyle w:val="StringTok"/>
          <w:sz w:val="18"/>
          <w:szCs w:val="20"/>
        </w:rPr>
        <w:t>"→"</w:t>
      </w:r>
      <w:r w:rsidRPr="00766ADE">
        <w:rPr>
          <w:rStyle w:val="OperatorTok"/>
          <w:sz w:val="18"/>
          <w:szCs w:val="20"/>
        </w:rPr>
        <w:t>,</w:t>
      </w:r>
      <w:r w:rsidRPr="00766ADE">
        <w:rPr>
          <w:rStyle w:val="NormalTok"/>
          <w:sz w:val="18"/>
          <w:szCs w:val="20"/>
        </w:rPr>
        <w:t xml:space="preserve"> States</w:t>
      </w:r>
      <w:r w:rsidRPr="00766ADE">
        <w:rPr>
          <w:rStyle w:val="OperatorTok"/>
          <w:sz w:val="18"/>
          <w:szCs w:val="20"/>
        </w:rPr>
        <w:t>)</w:t>
      </w:r>
      <w:r w:rsidRPr="00766ADE">
        <w:rPr>
          <w:rStyle w:val="NormalTok"/>
          <w:sz w:val="18"/>
          <w:szCs w:val="20"/>
        </w:rPr>
        <w:t xml:space="preserve"> </w:t>
      </w:r>
      <w:r w:rsidRPr="00766ADE">
        <w:rPr>
          <w:rStyle w:val="OperatorTok"/>
          <w:sz w:val="18"/>
          <w:szCs w:val="20"/>
        </w:rPr>
        <w:t>+</w:t>
      </w:r>
      <w:r w:rsidRPr="00766ADE">
        <w:rPr>
          <w:rStyle w:val="NormalTok"/>
          <w:sz w:val="18"/>
          <w:szCs w:val="20"/>
        </w:rPr>
        <w:t xml:space="preserve"> </w:t>
      </w:r>
      <w:r w:rsidRPr="00766ADE">
        <w:rPr>
          <w:rStyle w:val="StringTok"/>
          <w:sz w:val="18"/>
          <w:szCs w:val="20"/>
        </w:rPr>
        <w:t>"|"</w:t>
      </w:r>
      <w:r w:rsidRPr="00766ADE">
        <w:rPr>
          <w:rStyle w:val="NormalTok"/>
          <w:sz w:val="18"/>
          <w:szCs w:val="20"/>
        </w:rPr>
        <w:t xml:space="preserve"> </w:t>
      </w:r>
      <w:r w:rsidRPr="00766ADE">
        <w:rPr>
          <w:rStyle w:val="OperatorTok"/>
          <w:sz w:val="18"/>
          <w:szCs w:val="20"/>
        </w:rPr>
        <w:t>+</w:t>
      </w:r>
      <w:r w:rsidRPr="00766ADE">
        <w:rPr>
          <w:rStyle w:val="NormalTok"/>
          <w:sz w:val="18"/>
          <w:szCs w:val="20"/>
        </w:rPr>
        <w:t xml:space="preserve"> </w:t>
      </w:r>
      <w:r w:rsidRPr="00766ADE">
        <w:rPr>
          <w:rStyle w:val="DataTypeTok"/>
          <w:sz w:val="18"/>
          <w:szCs w:val="20"/>
        </w:rPr>
        <w:t>string</w:t>
      </w:r>
      <w:r w:rsidRPr="00766ADE">
        <w:rPr>
          <w:rStyle w:val="OperatorTok"/>
          <w:sz w:val="18"/>
          <w:szCs w:val="20"/>
        </w:rPr>
        <w:t>.</w:t>
      </w:r>
      <w:r w:rsidRPr="00766ADE">
        <w:rPr>
          <w:rStyle w:val="FunctionTok"/>
          <w:sz w:val="18"/>
          <w:szCs w:val="20"/>
        </w:rPr>
        <w:t>Join</w:t>
      </w:r>
      <w:r w:rsidRPr="00766ADE">
        <w:rPr>
          <w:rStyle w:val="OperatorTok"/>
          <w:sz w:val="18"/>
          <w:szCs w:val="20"/>
        </w:rPr>
        <w:t>(</w:t>
      </w:r>
      <w:r w:rsidRPr="00766ADE">
        <w:rPr>
          <w:rStyle w:val="StringTok"/>
          <w:sz w:val="18"/>
          <w:szCs w:val="20"/>
        </w:rPr>
        <w:t>","</w:t>
      </w:r>
      <w:r w:rsidRPr="00766ADE">
        <w:rPr>
          <w:rStyle w:val="OperatorTok"/>
          <w:sz w:val="18"/>
          <w:szCs w:val="20"/>
        </w:rPr>
        <w:t>,</w:t>
      </w:r>
      <w:r w:rsidRPr="00766ADE">
        <w:rPr>
          <w:rStyle w:val="NormalTok"/>
          <w:sz w:val="18"/>
          <w:szCs w:val="20"/>
        </w:rPr>
        <w:t xml:space="preserve"> Edges</w:t>
      </w:r>
      <w:r w:rsidRPr="00766ADE">
        <w:rPr>
          <w:rStyle w:val="OperatorTok"/>
          <w:sz w:val="18"/>
          <w:szCs w:val="20"/>
        </w:rPr>
        <w:t>.</w:t>
      </w:r>
      <w:r w:rsidRPr="00766ADE">
        <w:rPr>
          <w:rStyle w:val="FunctionTok"/>
          <w:sz w:val="18"/>
          <w:szCs w:val="20"/>
        </w:rPr>
        <w:t>Select</w:t>
      </w:r>
      <w:r w:rsidRPr="00766ADE">
        <w:rPr>
          <w:rStyle w:val="OperatorTok"/>
          <w:sz w:val="18"/>
          <w:szCs w:val="20"/>
        </w:rPr>
        <w:t>(</w:t>
      </w:r>
      <w:r w:rsidRPr="00766ADE">
        <w:rPr>
          <w:rStyle w:val="NormalTok"/>
          <w:sz w:val="18"/>
          <w:szCs w:val="20"/>
        </w:rPr>
        <w:t xml:space="preserve">e </w:t>
      </w:r>
      <w:r w:rsidRPr="00766ADE">
        <w:rPr>
          <w:rStyle w:val="OperatorTok"/>
          <w:sz w:val="18"/>
          <w:szCs w:val="20"/>
        </w:rPr>
        <w:t>=&gt;</w:t>
      </w:r>
      <w:r w:rsidRPr="00766ADE">
        <w:rPr>
          <w:rStyle w:val="NormalTok"/>
          <w:sz w:val="18"/>
          <w:szCs w:val="20"/>
        </w:rPr>
        <w:t xml:space="preserve"> $</w:t>
      </w:r>
      <w:r w:rsidRPr="00766ADE">
        <w:rPr>
          <w:rStyle w:val="StringTok"/>
          <w:sz w:val="18"/>
          <w:szCs w:val="20"/>
        </w:rPr>
        <w:t>"{e.From}-{e.Op}-&gt;{e.To}"</w:t>
      </w:r>
      <w:r w:rsidRPr="00766ADE">
        <w:rPr>
          <w:rStyle w:val="OperatorTok"/>
          <w:sz w:val="18"/>
          <w:szCs w:val="20"/>
        </w:rPr>
        <w:t>));</w:t>
      </w:r>
      <w:r w:rsidRPr="00766ADE">
        <w:rPr>
          <w:sz w:val="20"/>
          <w:szCs w:val="20"/>
        </w:rPr>
        <w:br/>
      </w:r>
      <w:r w:rsidRPr="00766ADE">
        <w:rPr>
          <w:rStyle w:val="OperatorTok"/>
          <w:sz w:val="18"/>
          <w:szCs w:val="20"/>
        </w:rPr>
        <w:t>}</w:t>
      </w:r>
      <w:r w:rsidRPr="00766ADE">
        <w:rPr>
          <w:sz w:val="20"/>
          <w:szCs w:val="20"/>
        </w:rPr>
        <w:br/>
      </w:r>
      <w:r w:rsidRPr="00766ADE">
        <w:rPr>
          <w:sz w:val="20"/>
          <w:szCs w:val="20"/>
        </w:rPr>
        <w:br/>
      </w:r>
      <w:r w:rsidRPr="00766ADE">
        <w:rPr>
          <w:rStyle w:val="KeywordTok"/>
          <w:sz w:val="18"/>
          <w:szCs w:val="20"/>
        </w:rPr>
        <w:t>public</w:t>
      </w:r>
      <w:r w:rsidRPr="00766ADE">
        <w:rPr>
          <w:rStyle w:val="NormalTok"/>
          <w:sz w:val="18"/>
          <w:szCs w:val="20"/>
        </w:rPr>
        <w:t xml:space="preserve"> </w:t>
      </w:r>
      <w:r w:rsidRPr="00766ADE">
        <w:rPr>
          <w:rStyle w:val="KeywordTok"/>
          <w:sz w:val="18"/>
          <w:szCs w:val="20"/>
        </w:rPr>
        <w:t>static</w:t>
      </w:r>
      <w:r w:rsidRPr="00766ADE">
        <w:rPr>
          <w:rStyle w:val="NormalTok"/>
          <w:sz w:val="18"/>
          <w:szCs w:val="20"/>
        </w:rPr>
        <w:t xml:space="preserve"> </w:t>
      </w:r>
      <w:r w:rsidRPr="00766ADE">
        <w:rPr>
          <w:rStyle w:val="KeywordTok"/>
          <w:sz w:val="18"/>
          <w:szCs w:val="20"/>
        </w:rPr>
        <w:t>class</w:t>
      </w:r>
      <w:r w:rsidRPr="00766ADE">
        <w:rPr>
          <w:rStyle w:val="NormalTok"/>
          <w:sz w:val="18"/>
          <w:szCs w:val="20"/>
        </w:rPr>
        <w:t xml:space="preserve"> SemanticCompiler</w:t>
      </w:r>
      <w:r w:rsidRPr="00766ADE">
        <w:rPr>
          <w:sz w:val="20"/>
          <w:szCs w:val="20"/>
        </w:rPr>
        <w:br/>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KeywordTok"/>
          <w:sz w:val="18"/>
          <w:szCs w:val="20"/>
        </w:rPr>
        <w:t>public</w:t>
      </w:r>
      <w:r w:rsidRPr="00766ADE">
        <w:rPr>
          <w:rStyle w:val="NormalTok"/>
          <w:sz w:val="18"/>
          <w:szCs w:val="20"/>
        </w:rPr>
        <w:t xml:space="preserve"> </w:t>
      </w:r>
      <w:r w:rsidRPr="00766ADE">
        <w:rPr>
          <w:rStyle w:val="KeywordTok"/>
          <w:sz w:val="18"/>
          <w:szCs w:val="20"/>
        </w:rPr>
        <w:t>static</w:t>
      </w:r>
      <w:r w:rsidRPr="00766ADE">
        <w:rPr>
          <w:rStyle w:val="NormalTok"/>
          <w:sz w:val="18"/>
          <w:szCs w:val="20"/>
        </w:rPr>
        <w:t xml:space="preserve"> ReasoningComplex </w:t>
      </w:r>
      <w:r w:rsidRPr="00766ADE">
        <w:rPr>
          <w:rStyle w:val="FunctionTok"/>
          <w:sz w:val="18"/>
          <w:szCs w:val="20"/>
        </w:rPr>
        <w:t>Compile</w:t>
      </w:r>
      <w:r w:rsidRPr="00766ADE">
        <w:rPr>
          <w:rStyle w:val="OperatorTok"/>
          <w:sz w:val="18"/>
          <w:szCs w:val="20"/>
        </w:rPr>
        <w:t>(</w:t>
      </w:r>
      <w:r w:rsidRPr="00766ADE">
        <w:rPr>
          <w:rStyle w:val="NormalTok"/>
          <w:sz w:val="18"/>
          <w:szCs w:val="20"/>
        </w:rPr>
        <w:t>IReadOnlyList</w:t>
      </w:r>
      <w:r w:rsidRPr="00766ADE">
        <w:rPr>
          <w:rStyle w:val="OperatorTok"/>
          <w:sz w:val="18"/>
          <w:szCs w:val="20"/>
        </w:rPr>
        <w:t>&lt;</w:t>
      </w:r>
      <w:r w:rsidRPr="00766ADE">
        <w:rPr>
          <w:rStyle w:val="NormalTok"/>
          <w:sz w:val="18"/>
          <w:szCs w:val="20"/>
        </w:rPr>
        <w:t>Step</w:t>
      </w:r>
      <w:r w:rsidRPr="00766ADE">
        <w:rPr>
          <w:rStyle w:val="OperatorTok"/>
          <w:sz w:val="18"/>
          <w:szCs w:val="20"/>
        </w:rPr>
        <w:t>&gt;</w:t>
      </w:r>
      <w:r w:rsidRPr="00766ADE">
        <w:rPr>
          <w:rStyle w:val="NormalTok"/>
          <w:sz w:val="18"/>
          <w:szCs w:val="20"/>
        </w:rPr>
        <w:t xml:space="preserve"> rollout</w:t>
      </w:r>
      <w:r w:rsidRPr="00766ADE">
        <w:rPr>
          <w:rStyle w:val="OperatorTok"/>
          <w:sz w:val="18"/>
          <w:szCs w:val="20"/>
        </w:rPr>
        <w:t>)</w:t>
      </w:r>
      <w:r w:rsidRPr="00766ADE">
        <w:rPr>
          <w:rStyle w:val="NormalTok"/>
          <w:sz w:val="18"/>
          <w:szCs w:val="20"/>
        </w:rPr>
        <w:t xml:space="preserve"> </w:t>
      </w:r>
      <w:r w:rsidRPr="00766ADE">
        <w:rPr>
          <w:rStyle w:val="OperatorTok"/>
          <w:sz w:val="18"/>
          <w:szCs w:val="20"/>
        </w:rPr>
        <w:t>=&gt;</w:t>
      </w:r>
      <w:r w:rsidRPr="00766ADE">
        <w:rPr>
          <w:sz w:val="20"/>
          <w:szCs w:val="20"/>
        </w:rPr>
        <w:br/>
      </w:r>
      <w:r w:rsidRPr="00766ADE">
        <w:rPr>
          <w:rStyle w:val="NormalTok"/>
          <w:sz w:val="18"/>
          <w:szCs w:val="20"/>
        </w:rPr>
        <w:t xml:space="preserve">        </w:t>
      </w:r>
      <w:r w:rsidRPr="00766ADE">
        <w:rPr>
          <w:rStyle w:val="KeywordTok"/>
          <w:sz w:val="18"/>
          <w:szCs w:val="20"/>
        </w:rPr>
        <w:t>new</w:t>
      </w:r>
      <w:r w:rsidRPr="00766ADE">
        <w:rPr>
          <w:rStyle w:val="OperatorTok"/>
          <w:sz w:val="18"/>
          <w:szCs w:val="20"/>
        </w:rPr>
        <w:t>(</w:t>
      </w:r>
      <w:r w:rsidRPr="00766ADE">
        <w:rPr>
          <w:rStyle w:val="NormalTok"/>
          <w:sz w:val="18"/>
          <w:szCs w:val="20"/>
        </w:rPr>
        <w:t>rollout</w:t>
      </w:r>
      <w:r w:rsidRPr="00766ADE">
        <w:rPr>
          <w:rStyle w:val="OperatorTok"/>
          <w:sz w:val="18"/>
          <w:szCs w:val="20"/>
        </w:rPr>
        <w:t>.</w:t>
      </w:r>
      <w:r w:rsidRPr="00766ADE">
        <w:rPr>
          <w:rStyle w:val="FunctionTok"/>
          <w:sz w:val="18"/>
          <w:szCs w:val="20"/>
        </w:rPr>
        <w:t>Select</w:t>
      </w:r>
      <w:r w:rsidRPr="00766ADE">
        <w:rPr>
          <w:rStyle w:val="OperatorTok"/>
          <w:sz w:val="18"/>
          <w:szCs w:val="20"/>
        </w:rPr>
        <w:t>(</w:t>
      </w:r>
      <w:r w:rsidRPr="00766ADE">
        <w:rPr>
          <w:rStyle w:val="NormalTok"/>
          <w:sz w:val="18"/>
          <w:szCs w:val="20"/>
        </w:rPr>
        <w:t xml:space="preserve">s </w:t>
      </w:r>
      <w:r w:rsidRPr="00766ADE">
        <w:rPr>
          <w:rStyle w:val="OperatorTok"/>
          <w:sz w:val="18"/>
          <w:szCs w:val="20"/>
        </w:rPr>
        <w:t>=&gt;</w:t>
      </w:r>
      <w:r w:rsidRPr="00766ADE">
        <w:rPr>
          <w:rStyle w:val="NormalTok"/>
          <w:sz w:val="18"/>
          <w:szCs w:val="20"/>
        </w:rPr>
        <w:t xml:space="preserve"> s</w:t>
      </w:r>
      <w:r w:rsidRPr="00766ADE">
        <w:rPr>
          <w:rStyle w:val="OperatorTok"/>
          <w:sz w:val="18"/>
          <w:szCs w:val="20"/>
        </w:rPr>
        <w:t>.</w:t>
      </w:r>
      <w:r w:rsidRPr="00766ADE">
        <w:rPr>
          <w:rStyle w:val="FunctionTok"/>
          <w:sz w:val="18"/>
          <w:szCs w:val="20"/>
        </w:rPr>
        <w:t>Type</w:t>
      </w:r>
      <w:r w:rsidRPr="00766ADE">
        <w:rPr>
          <w:rStyle w:val="OperatorTok"/>
          <w:sz w:val="18"/>
          <w:szCs w:val="20"/>
        </w:rPr>
        <w:t>).</w:t>
      </w:r>
      <w:r w:rsidRPr="00766ADE">
        <w:rPr>
          <w:rStyle w:val="FunctionTok"/>
          <w:sz w:val="18"/>
          <w:szCs w:val="20"/>
        </w:rPr>
        <w:t>ToList</w:t>
      </w:r>
      <w:r w:rsidRPr="00766ADE">
        <w:rPr>
          <w:rStyle w:val="OperatorTok"/>
          <w:sz w:val="18"/>
          <w:szCs w:val="20"/>
        </w:rPr>
        <w:t>(),</w:t>
      </w:r>
      <w:r w:rsidRPr="00766ADE">
        <w:rPr>
          <w:sz w:val="20"/>
          <w:szCs w:val="20"/>
        </w:rPr>
        <w:br/>
      </w:r>
      <w:r w:rsidRPr="00766ADE">
        <w:rPr>
          <w:rStyle w:val="NormalTok"/>
          <w:sz w:val="18"/>
          <w:szCs w:val="20"/>
        </w:rPr>
        <w:t xml:space="preserve">            Enumerable</w:t>
      </w:r>
      <w:r w:rsidRPr="00766ADE">
        <w:rPr>
          <w:rStyle w:val="OperatorTok"/>
          <w:sz w:val="18"/>
          <w:szCs w:val="20"/>
        </w:rPr>
        <w:t>.</w:t>
      </w:r>
      <w:r w:rsidRPr="00766ADE">
        <w:rPr>
          <w:rStyle w:val="FunctionTok"/>
          <w:sz w:val="18"/>
          <w:szCs w:val="20"/>
        </w:rPr>
        <w:t>Range</w:t>
      </w:r>
      <w:r w:rsidRPr="00766ADE">
        <w:rPr>
          <w:rStyle w:val="OperatorTok"/>
          <w:sz w:val="18"/>
          <w:szCs w:val="20"/>
        </w:rPr>
        <w:t>(</w:t>
      </w:r>
      <w:r w:rsidRPr="00766ADE">
        <w:rPr>
          <w:rStyle w:val="DecValTok"/>
          <w:sz w:val="18"/>
          <w:szCs w:val="20"/>
        </w:rPr>
        <w:t>0</w:t>
      </w:r>
      <w:r w:rsidRPr="00766ADE">
        <w:rPr>
          <w:rStyle w:val="OperatorTok"/>
          <w:sz w:val="18"/>
          <w:szCs w:val="20"/>
        </w:rPr>
        <w:t>,</w:t>
      </w:r>
      <w:r w:rsidRPr="00766ADE">
        <w:rPr>
          <w:rStyle w:val="NormalTok"/>
          <w:sz w:val="18"/>
          <w:szCs w:val="20"/>
        </w:rPr>
        <w:t xml:space="preserve"> rollout</w:t>
      </w:r>
      <w:r w:rsidRPr="00766ADE">
        <w:rPr>
          <w:rStyle w:val="OperatorTok"/>
          <w:sz w:val="18"/>
          <w:szCs w:val="20"/>
        </w:rPr>
        <w:t>.</w:t>
      </w:r>
      <w:r w:rsidRPr="00766ADE">
        <w:rPr>
          <w:rStyle w:val="FunctionTok"/>
          <w:sz w:val="18"/>
          <w:szCs w:val="20"/>
        </w:rPr>
        <w:t>Count</w:t>
      </w:r>
      <w:r w:rsidRPr="00766ADE">
        <w:rPr>
          <w:rStyle w:val="NormalTok"/>
          <w:sz w:val="18"/>
          <w:szCs w:val="20"/>
        </w:rPr>
        <w:t xml:space="preserve"> </w:t>
      </w:r>
      <w:r w:rsidRPr="00766ADE">
        <w:rPr>
          <w:rStyle w:val="OperatorTok"/>
          <w:sz w:val="18"/>
          <w:szCs w:val="20"/>
        </w:rPr>
        <w:t>-</w:t>
      </w:r>
      <w:r w:rsidRPr="00766ADE">
        <w:rPr>
          <w:rStyle w:val="NormalTok"/>
          <w:sz w:val="18"/>
          <w:szCs w:val="20"/>
        </w:rPr>
        <w:t xml:space="preserve"> </w:t>
      </w:r>
      <w:r w:rsidRPr="00766ADE">
        <w:rPr>
          <w:rStyle w:val="DecValTok"/>
          <w:sz w:val="18"/>
          <w:szCs w:val="20"/>
        </w:rPr>
        <w:t>1</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OperatorTok"/>
          <w:sz w:val="18"/>
          <w:szCs w:val="20"/>
        </w:rPr>
        <w:t>.</w:t>
      </w:r>
      <w:r w:rsidRPr="00766ADE">
        <w:rPr>
          <w:rStyle w:val="FunctionTok"/>
          <w:sz w:val="18"/>
          <w:szCs w:val="20"/>
        </w:rPr>
        <w:t>Select</w:t>
      </w:r>
      <w:r w:rsidRPr="00766ADE">
        <w:rPr>
          <w:rStyle w:val="OperatorTok"/>
          <w:sz w:val="18"/>
          <w:szCs w:val="20"/>
        </w:rPr>
        <w:t>(</w:t>
      </w:r>
      <w:r w:rsidRPr="00766ADE">
        <w:rPr>
          <w:rStyle w:val="NormalTok"/>
          <w:sz w:val="18"/>
          <w:szCs w:val="20"/>
        </w:rPr>
        <w:t xml:space="preserve">i </w:t>
      </w:r>
      <w:r w:rsidRPr="00766ADE">
        <w:rPr>
          <w:rStyle w:val="OperatorTok"/>
          <w:sz w:val="18"/>
          <w:szCs w:val="20"/>
        </w:rPr>
        <w:t>=&gt;</w:t>
      </w:r>
      <w:r w:rsidRPr="00766ADE">
        <w:rPr>
          <w:rStyle w:val="NormalTok"/>
          <w:sz w:val="18"/>
          <w:szCs w:val="20"/>
        </w:rPr>
        <w:t xml:space="preserve"> </w:t>
      </w:r>
      <w:r w:rsidRPr="00766ADE">
        <w:rPr>
          <w:rStyle w:val="KeywordTok"/>
          <w:sz w:val="18"/>
          <w:szCs w:val="20"/>
        </w:rPr>
        <w:t>new</w:t>
      </w:r>
      <w:r w:rsidRPr="00766ADE">
        <w:rPr>
          <w:rStyle w:val="NormalTok"/>
          <w:sz w:val="18"/>
          <w:szCs w:val="20"/>
        </w:rPr>
        <w:t xml:space="preserve"> </w:t>
      </w:r>
      <w:r w:rsidRPr="00766ADE">
        <w:rPr>
          <w:rStyle w:val="FunctionTok"/>
          <w:sz w:val="18"/>
          <w:szCs w:val="20"/>
        </w:rPr>
        <w:t>InferenceEdge</w:t>
      </w:r>
      <w:r w:rsidRPr="00766ADE">
        <w:rPr>
          <w:rStyle w:val="OperatorTok"/>
          <w:sz w:val="18"/>
          <w:szCs w:val="20"/>
        </w:rPr>
        <w:t>(</w:t>
      </w:r>
      <w:r w:rsidRPr="00766ADE">
        <w:rPr>
          <w:rStyle w:val="NormalTok"/>
          <w:sz w:val="18"/>
          <w:szCs w:val="20"/>
        </w:rPr>
        <w:t>rollout</w:t>
      </w:r>
      <w:r w:rsidRPr="00766ADE">
        <w:rPr>
          <w:rStyle w:val="OperatorTok"/>
          <w:sz w:val="18"/>
          <w:szCs w:val="20"/>
        </w:rPr>
        <w:t>[</w:t>
      </w:r>
      <w:r w:rsidRPr="00766ADE">
        <w:rPr>
          <w:rStyle w:val="NormalTok"/>
          <w:sz w:val="18"/>
          <w:szCs w:val="20"/>
        </w:rPr>
        <w:t>i</w:t>
      </w:r>
      <w:r w:rsidRPr="00766ADE">
        <w:rPr>
          <w:rStyle w:val="OperatorTok"/>
          <w:sz w:val="18"/>
          <w:szCs w:val="20"/>
        </w:rPr>
        <w:t>].</w:t>
      </w:r>
      <w:r w:rsidRPr="00766ADE">
        <w:rPr>
          <w:rStyle w:val="FunctionTok"/>
          <w:sz w:val="18"/>
          <w:szCs w:val="20"/>
        </w:rPr>
        <w:t>Type</w:t>
      </w:r>
      <w:r w:rsidRPr="00766ADE">
        <w:rPr>
          <w:rStyle w:val="OperatorTok"/>
          <w:sz w:val="18"/>
          <w:szCs w:val="20"/>
        </w:rPr>
        <w:t>,</w:t>
      </w:r>
      <w:r w:rsidRPr="00766ADE">
        <w:rPr>
          <w:rStyle w:val="NormalTok"/>
          <w:sz w:val="18"/>
          <w:szCs w:val="20"/>
        </w:rPr>
        <w:t xml:space="preserve"> rollout</w:t>
      </w:r>
      <w:r w:rsidRPr="00766ADE">
        <w:rPr>
          <w:rStyle w:val="OperatorTok"/>
          <w:sz w:val="18"/>
          <w:szCs w:val="20"/>
        </w:rPr>
        <w:t>[</w:t>
      </w:r>
      <w:r w:rsidRPr="00766ADE">
        <w:rPr>
          <w:rStyle w:val="NormalTok"/>
          <w:sz w:val="18"/>
          <w:szCs w:val="20"/>
        </w:rPr>
        <w:t xml:space="preserve">i </w:t>
      </w:r>
      <w:r w:rsidRPr="00766ADE">
        <w:rPr>
          <w:rStyle w:val="OperatorTok"/>
          <w:sz w:val="18"/>
          <w:szCs w:val="20"/>
        </w:rPr>
        <w:t>+</w:t>
      </w:r>
      <w:r w:rsidRPr="00766ADE">
        <w:rPr>
          <w:rStyle w:val="NormalTok"/>
          <w:sz w:val="18"/>
          <w:szCs w:val="20"/>
        </w:rPr>
        <w:t xml:space="preserve"> </w:t>
      </w:r>
      <w:r w:rsidRPr="00766ADE">
        <w:rPr>
          <w:rStyle w:val="DecValTok"/>
          <w:sz w:val="18"/>
          <w:szCs w:val="20"/>
        </w:rPr>
        <w:t>1</w:t>
      </w:r>
      <w:r w:rsidRPr="00766ADE">
        <w:rPr>
          <w:rStyle w:val="OperatorTok"/>
          <w:sz w:val="18"/>
          <w:szCs w:val="20"/>
        </w:rPr>
        <w:t>].</w:t>
      </w:r>
      <w:r w:rsidRPr="00766ADE">
        <w:rPr>
          <w:rStyle w:val="FunctionTok"/>
          <w:sz w:val="18"/>
          <w:szCs w:val="20"/>
        </w:rPr>
        <w:t>Type</w:t>
      </w:r>
      <w:r w:rsidRPr="00766ADE">
        <w:rPr>
          <w:rStyle w:val="OperatorTok"/>
          <w:sz w:val="18"/>
          <w:szCs w:val="20"/>
        </w:rPr>
        <w:t>,</w:t>
      </w:r>
      <w:r w:rsidRPr="00766ADE">
        <w:rPr>
          <w:rStyle w:val="NormalTok"/>
          <w:sz w:val="18"/>
          <w:szCs w:val="20"/>
        </w:rPr>
        <w:t xml:space="preserve"> rollout</w:t>
      </w:r>
      <w:r w:rsidRPr="00766ADE">
        <w:rPr>
          <w:rStyle w:val="OperatorTok"/>
          <w:sz w:val="18"/>
          <w:szCs w:val="20"/>
        </w:rPr>
        <w:t>[</w:t>
      </w:r>
      <w:r w:rsidRPr="00766ADE">
        <w:rPr>
          <w:rStyle w:val="NormalTok"/>
          <w:sz w:val="18"/>
          <w:szCs w:val="20"/>
        </w:rPr>
        <w:t>i</w:t>
      </w:r>
      <w:r w:rsidRPr="00766ADE">
        <w:rPr>
          <w:rStyle w:val="OperatorTok"/>
          <w:sz w:val="18"/>
          <w:szCs w:val="20"/>
        </w:rPr>
        <w:t>].</w:t>
      </w:r>
      <w:r w:rsidRPr="00766ADE">
        <w:rPr>
          <w:rStyle w:val="FunctionTok"/>
          <w:sz w:val="18"/>
          <w:szCs w:val="20"/>
        </w:rPr>
        <w:t>Op</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OperatorTok"/>
          <w:sz w:val="18"/>
          <w:szCs w:val="20"/>
        </w:rPr>
        <w:t>.</w:t>
      </w:r>
      <w:r w:rsidRPr="00766ADE">
        <w:rPr>
          <w:rStyle w:val="FunctionTok"/>
          <w:sz w:val="18"/>
          <w:szCs w:val="20"/>
        </w:rPr>
        <w:t>ToList</w:t>
      </w:r>
      <w:r w:rsidRPr="00766ADE">
        <w:rPr>
          <w:rStyle w:val="OperatorTok"/>
          <w:sz w:val="18"/>
          <w:szCs w:val="20"/>
        </w:rPr>
        <w:t>());</w:t>
      </w:r>
      <w:r w:rsidRPr="00766ADE">
        <w:rPr>
          <w:sz w:val="20"/>
          <w:szCs w:val="20"/>
        </w:rPr>
        <w:br/>
      </w:r>
      <w:r w:rsidRPr="00766ADE">
        <w:rPr>
          <w:rStyle w:val="OperatorTok"/>
          <w:sz w:val="18"/>
          <w:szCs w:val="20"/>
        </w:rPr>
        <w:t>}</w:t>
      </w:r>
      <w:r w:rsidRPr="00766ADE">
        <w:rPr>
          <w:sz w:val="20"/>
          <w:szCs w:val="20"/>
        </w:rPr>
        <w:br/>
      </w:r>
      <w:r w:rsidRPr="00766ADE">
        <w:rPr>
          <w:rStyle w:val="CommentTok"/>
          <w:sz w:val="18"/>
          <w:szCs w:val="20"/>
        </w:rPr>
        <w:t>// direct proof (either phrasing)  ⟹ given→defn→algebra→conclusion            (one class)</w:t>
      </w:r>
      <w:r w:rsidRPr="00766ADE">
        <w:rPr>
          <w:sz w:val="20"/>
          <w:szCs w:val="20"/>
        </w:rPr>
        <w:br/>
      </w:r>
      <w:r w:rsidRPr="00766ADE">
        <w:rPr>
          <w:rStyle w:val="CommentTok"/>
          <w:sz w:val="18"/>
          <w:szCs w:val="20"/>
        </w:rPr>
        <w:t>// proof by contradiction          ⟹ given→negation→algebra→contradiction→conclusion (another)</w:t>
      </w:r>
    </w:p>
    <w:p w14:paraId="414EDD1A" w14:textId="77777777" w:rsidR="009D3757" w:rsidRDefault="00000000" w:rsidP="00645ACD">
      <w:pPr>
        <w:pStyle w:val="FirstParagraph"/>
        <w:jc w:val="both"/>
      </w:pPr>
      <w:r>
        <w:rPr>
          <w:b/>
          <w:bCs/>
        </w:rPr>
        <w:t>Framework bridge.</w:t>
      </w:r>
      <w:r>
        <w:t xml:space="preserve"> This is the </w:t>
      </w:r>
      <w:r>
        <w:rPr>
          <w:b/>
          <w:bCs/>
        </w:rPr>
        <w:t>Artificial Reasoning Complex</w:t>
      </w:r>
      <w:r>
        <w:t xml:space="preserve"> (I-1), and it is the pivotal component of the entire programme: </w:t>
      </w:r>
      <w:r>
        <w:rPr>
          <w:i/>
          <w:iCs/>
        </w:rPr>
        <w:t>without a typed intermediate representation, topology over reasoning would mostly measure wording.</w:t>
      </w:r>
      <w:r>
        <w:t xml:space="preserve"> It is also, as an instrument, what makes the neural question precise — it says exactly what would count as a state, a transition, and a witness, so that the direct-axis hypothesis about cortex has something concrete to be tested against.</w:t>
      </w:r>
    </w:p>
    <w:p w14:paraId="0984FC4D" w14:textId="77777777" w:rsidR="009D3757" w:rsidRDefault="00000000" w:rsidP="00645ACD">
      <w:pPr>
        <w:pStyle w:val="Heading2"/>
        <w:jc w:val="both"/>
      </w:pPr>
      <w:bookmarkStart w:id="10" w:name="building-the-complex-and-its-matrices"/>
      <w:bookmarkStart w:id="11" w:name="_Toc235037522"/>
      <w:bookmarkEnd w:id="8"/>
      <w:r>
        <w:t>3. Building the Complex and Its Matrices</w:t>
      </w:r>
      <w:bookmarkEnd w:id="11"/>
    </w:p>
    <w:p w14:paraId="4DCFBEE2" w14:textId="77777777" w:rsidR="009D3757" w:rsidRDefault="00000000" w:rsidP="00645ACD">
      <w:pPr>
        <w:pStyle w:val="FirstParagraph"/>
        <w:jc w:val="both"/>
      </w:pPr>
      <w:r>
        <w:rPr>
          <w:b/>
          <w:bCs/>
        </w:rPr>
        <w:t>Intuitive entry.</w:t>
      </w:r>
      <w:r>
        <w:t xml:space="preserve"> With a compiled trace in hand, everything the earlier books built becomes computable on a real reasoning trajectory — not as analogy, but as arithmetic. The states are vertices, the inference edges are edges, the witnesses are faces. Write down the matrices and the audit runs.</w:t>
      </w:r>
    </w:p>
    <w:p w14:paraId="35DAC4AF" w14:textId="77777777" w:rsidR="009D3757" w:rsidRDefault="00000000" w:rsidP="00645ACD">
      <w:pPr>
        <w:pStyle w:val="BodyText"/>
        <w:jc w:val="both"/>
      </w:pPr>
      <w:r>
        <w:rPr>
          <w:b/>
          <w:bCs/>
        </w:rPr>
        <w:t>Formal core.</w:t>
      </w:r>
      <w:r>
        <w:t xml:space="preserve"> From </w:t>
      </w:r>
      <w:r>
        <w:rPr>
          <w:rStyle w:val="VerbatimChar"/>
        </w:rPr>
        <w:t>𝔎(τ)</w:t>
      </w:r>
      <w:r>
        <w:t xml:space="preserve"> assemble the complex: </w:t>
      </w:r>
      <w:r>
        <w:rPr>
          <w:rStyle w:val="VerbatimChar"/>
        </w:rPr>
        <w:t>X₀</w:t>
      </w:r>
      <w:r>
        <w:t xml:space="preserve"> gives the vertices, </w:t>
      </w:r>
      <w:r>
        <w:rPr>
          <w:rStyle w:val="VerbatimChar"/>
        </w:rPr>
        <w:t>X₁</w:t>
      </w:r>
      <w:r>
        <w:t xml:space="preserve"> the oriented edges, </w:t>
      </w:r>
      <w:r>
        <w:rPr>
          <w:rStyle w:val="VerbatimChar"/>
        </w:rPr>
        <w:t>X₂</w:t>
      </w:r>
      <w:r>
        <w:t xml:space="preserve"> the </w:t>
      </w:r>
      <w:r>
        <w:rPr>
          <w:rStyle w:val="VerbatimChar"/>
        </w:rPr>
        <w:t>2</w:t>
      </w:r>
      <w:r>
        <w:t xml:space="preserve">-cells. Now Book 3’s operators apply verbatim. The coboundary </w:t>
      </w:r>
      <w:r>
        <w:rPr>
          <w:rStyle w:val="VerbatimChar"/>
        </w:rPr>
        <w:t>D₀</w:t>
      </w:r>
      <w:r>
        <w:t xml:space="preserve"> (edges × states) has </w:t>
      </w:r>
      <w:r>
        <w:rPr>
          <w:rStyle w:val="VerbatimChar"/>
        </w:rPr>
        <w:t>−1</w:t>
      </w:r>
      <w:r>
        <w:t xml:space="preserve"> at each edge’s source and </w:t>
      </w:r>
      <w:r>
        <w:rPr>
          <w:rStyle w:val="VerbatimChar"/>
        </w:rPr>
        <w:t>+1</w:t>
      </w:r>
      <w:r>
        <w:t xml:space="preserve"> at its target; </w:t>
      </w:r>
      <w:r>
        <w:rPr>
          <w:rStyle w:val="VerbatimChar"/>
        </w:rPr>
        <w:t>D₁</w:t>
      </w:r>
      <w:r>
        <w:t xml:space="preserve"> (witnesses × edges) records each </w:t>
      </w:r>
      <w:r>
        <w:rPr>
          <w:rStyle w:val="VerbatimChar"/>
        </w:rPr>
        <w:t>2</w:t>
      </w:r>
      <w:r>
        <w:t xml:space="preserve">-cell’s oriented boundary; and the identity </w:t>
      </w:r>
      <w:r>
        <w:rPr>
          <w:rStyle w:val="VerbatimChar"/>
        </w:rPr>
        <w:t>D₁D₀ = 0</w:t>
      </w:r>
      <w:r>
        <w:t xml:space="preserve"> holds by orientation, as before. On this object:</w:t>
      </w:r>
    </w:p>
    <w:p w14:paraId="24B84C96" w14:textId="77777777" w:rsidR="009D3757" w:rsidRDefault="00000000" w:rsidP="00214F76">
      <w:pPr>
        <w:pStyle w:val="Compact"/>
        <w:numPr>
          <w:ilvl w:val="0"/>
          <w:numId w:val="2"/>
        </w:numPr>
      </w:pPr>
      <w:r>
        <w:rPr>
          <w:rStyle w:val="VerbatimChar"/>
          <w:b/>
          <w:bCs/>
        </w:rPr>
        <w:t>H⁰ = ker D₀</w:t>
      </w:r>
      <w:r>
        <w:t xml:space="preserve"> — the assignments on which the whole trace agrees: the trace’s coherent content.</w:t>
      </w:r>
    </w:p>
    <w:p w14:paraId="4D5ED641" w14:textId="77777777" w:rsidR="009D3757" w:rsidRDefault="00000000" w:rsidP="00214F76">
      <w:pPr>
        <w:pStyle w:val="Compact"/>
        <w:numPr>
          <w:ilvl w:val="0"/>
          <w:numId w:val="2"/>
        </w:numPr>
      </w:pPr>
      <w:r>
        <w:rPr>
          <w:rStyle w:val="VerbatimChar"/>
          <w:b/>
          <w:bCs/>
        </w:rPr>
        <w:t>H¹ = ker D₁ / im D₀</w:t>
      </w:r>
      <w:r>
        <w:t xml:space="preserve"> — the trace’s </w:t>
      </w:r>
      <w:r>
        <w:rPr>
          <w:i/>
          <w:iCs/>
        </w:rPr>
        <w:t>internal contradictions</w:t>
      </w:r>
      <w:r>
        <w:t>: coherent disagreements no local recalibration removes.</w:t>
      </w:r>
    </w:p>
    <w:p w14:paraId="4A4E6B8E" w14:textId="77777777" w:rsidR="009D3757" w:rsidRDefault="00000000" w:rsidP="00214F76">
      <w:pPr>
        <w:pStyle w:val="Compact"/>
        <w:numPr>
          <w:ilvl w:val="0"/>
          <w:numId w:val="2"/>
        </w:numPr>
      </w:pPr>
      <w:r>
        <w:rPr>
          <w:b/>
          <w:bCs/>
        </w:rPr>
        <w:t>Directed-homotopy classes</w:t>
      </w:r>
      <w:r>
        <w:t xml:space="preserve"> (Book 1) — computed over the compiled dipaths, with the </w:t>
      </w:r>
      <w:r>
        <w:rPr>
          <w:rStyle w:val="VerbatimChar"/>
        </w:rPr>
        <w:t>2</w:t>
      </w:r>
      <w:r>
        <w:t xml:space="preserve">-cell witnesses as the fillers: this is the </w:t>
      </w:r>
      <w:r>
        <w:rPr>
          <w:b/>
          <w:bCs/>
        </w:rPr>
        <w:t>class registry</w:t>
      </w:r>
      <w:r>
        <w:t>, the machine’s record of which strategies it has actually found.</w:t>
      </w:r>
    </w:p>
    <w:p w14:paraId="3D810EA9" w14:textId="77777777" w:rsidR="009D3757" w:rsidRDefault="00000000" w:rsidP="00645ACD">
      <w:pPr>
        <w:pStyle w:val="FirstParagraph"/>
        <w:jc w:val="both"/>
      </w:pPr>
      <w:r>
        <w:rPr>
          <w:i/>
          <w:iCs/>
        </w:rPr>
        <w:t>Worked calculation.</w:t>
      </w:r>
      <w:r>
        <w:t xml:space="preserve"> The compiled direct proof has states </w:t>
      </w:r>
      <w:r>
        <w:rPr>
          <w:rStyle w:val="VerbatimChar"/>
        </w:rPr>
        <w:t>(given, defn, algebra, conclusion)</w:t>
      </w:r>
      <w:r>
        <w:t xml:space="preserve"> and three edges; </w:t>
      </w:r>
      <w:r>
        <w:rPr>
          <w:rStyle w:val="VerbatimChar"/>
        </w:rPr>
        <w:t>D₀</w:t>
      </w:r>
      <w:r>
        <w:t xml:space="preserve"> is a </w:t>
      </w:r>
      <w:r>
        <w:rPr>
          <w:rStyle w:val="VerbatimChar"/>
        </w:rPr>
        <w:t>3×4</w:t>
      </w:r>
      <w:r>
        <w:t xml:space="preserve"> matrix of </w:t>
      </w:r>
      <w:r>
        <w:rPr>
          <w:rStyle w:val="VerbatimChar"/>
        </w:rPr>
        <w:t>−1/+1</w:t>
      </w:r>
      <w:r>
        <w:t xml:space="preserve">. With no </w:t>
      </w:r>
      <w:r>
        <w:rPr>
          <w:rStyle w:val="VerbatimChar"/>
        </w:rPr>
        <w:t>2</w:t>
      </w:r>
      <w:r>
        <w:t xml:space="preserve">-cells, </w:t>
      </w:r>
      <w:r>
        <w:rPr>
          <w:rStyle w:val="VerbatimChar"/>
        </w:rPr>
        <w:t>H¹</w:t>
      </w:r>
      <w:r>
        <w:t xml:space="preserve"> has dimension </w:t>
      </w:r>
      <w:r>
        <w:rPr>
          <w:rStyle w:val="VerbatimChar"/>
        </w:rPr>
        <w:t>edges − rank(D₀) = 3 − 3 = 0</w:t>
      </w:r>
      <w:r>
        <w:t xml:space="preserve">: the trace is internally consistent. Add a </w:t>
      </w:r>
      <w:r>
        <w:rPr>
          <w:rStyle w:val="VerbatimChar"/>
        </w:rPr>
        <w:t>2</w:t>
      </w:r>
      <w:r>
        <w:t xml:space="preserve">-cell witnessing that the direct route and the contradiction route reach the same conclusion, and the two </w:t>
      </w:r>
      <w:r>
        <w:lastRenderedPageBreak/>
        <w:t xml:space="preserve">dipaths merge into </w:t>
      </w:r>
      <w:r>
        <w:rPr>
          <w:b/>
          <w:bCs/>
        </w:rPr>
        <w:t>one</w:t>
      </w:r>
      <w:r>
        <w:t xml:space="preserve"> directed-homotopy class — the registry records not two strategies but one, now certified equivalent.</w:t>
      </w:r>
    </w:p>
    <w:p w14:paraId="1B1C4EB3" w14:textId="77777777" w:rsidR="009D3757" w:rsidRDefault="00000000" w:rsidP="00645ACD">
      <w:pPr>
        <w:pStyle w:val="BodyText"/>
        <w:jc w:val="both"/>
      </w:pPr>
      <w:r>
        <w:rPr>
          <w:b/>
          <w:bCs/>
        </w:rPr>
        <w:t>Executable demonstration.</w:t>
      </w:r>
      <w:r>
        <w:t xml:space="preserve"> The coboundary of a compiled complex is built directly from its inference edges.</w:t>
      </w:r>
    </w:p>
    <w:p w14:paraId="2803F2AF" w14:textId="77777777" w:rsidR="009D3757" w:rsidRPr="00766ADE" w:rsidRDefault="00000000" w:rsidP="00214F76">
      <w:pPr>
        <w:pStyle w:val="SourceCode"/>
        <w:rPr>
          <w:sz w:val="20"/>
          <w:szCs w:val="20"/>
        </w:rPr>
      </w:pPr>
      <w:r w:rsidRPr="00766ADE">
        <w:rPr>
          <w:rStyle w:val="KeywordTok"/>
          <w:sz w:val="18"/>
          <w:szCs w:val="20"/>
        </w:rPr>
        <w:t>public</w:t>
      </w:r>
      <w:r w:rsidRPr="00766ADE">
        <w:rPr>
          <w:rStyle w:val="NormalTok"/>
          <w:sz w:val="18"/>
          <w:szCs w:val="20"/>
        </w:rPr>
        <w:t xml:space="preserve"> </w:t>
      </w:r>
      <w:r w:rsidRPr="00766ADE">
        <w:rPr>
          <w:rStyle w:val="KeywordTok"/>
          <w:sz w:val="18"/>
          <w:szCs w:val="20"/>
        </w:rPr>
        <w:t>static</w:t>
      </w:r>
      <w:r w:rsidRPr="00766ADE">
        <w:rPr>
          <w:rStyle w:val="NormalTok"/>
          <w:sz w:val="18"/>
          <w:szCs w:val="20"/>
        </w:rPr>
        <w:t xml:space="preserve"> </w:t>
      </w:r>
      <w:r w:rsidRPr="00766ADE">
        <w:rPr>
          <w:rStyle w:val="KeywordTok"/>
          <w:sz w:val="18"/>
          <w:szCs w:val="20"/>
        </w:rPr>
        <w:t>class</w:t>
      </w:r>
      <w:r w:rsidRPr="00766ADE">
        <w:rPr>
          <w:rStyle w:val="NormalTok"/>
          <w:sz w:val="18"/>
          <w:szCs w:val="20"/>
        </w:rPr>
        <w:t xml:space="preserve"> ComplexMatrices</w:t>
      </w:r>
      <w:r w:rsidRPr="00766ADE">
        <w:rPr>
          <w:sz w:val="20"/>
          <w:szCs w:val="20"/>
        </w:rPr>
        <w:br/>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CommentTok"/>
          <w:sz w:val="18"/>
          <w:szCs w:val="20"/>
        </w:rPr>
        <w:t>// D0 for a compiled trace: one row per inference edge, −1 at source state, +1 at target state.</w:t>
      </w:r>
      <w:r w:rsidRPr="00766ADE">
        <w:rPr>
          <w:sz w:val="20"/>
          <w:szCs w:val="20"/>
        </w:rPr>
        <w:br/>
      </w:r>
      <w:r w:rsidRPr="00766ADE">
        <w:rPr>
          <w:rStyle w:val="NormalTok"/>
          <w:sz w:val="18"/>
          <w:szCs w:val="20"/>
        </w:rPr>
        <w:t xml:space="preserve">    </w:t>
      </w:r>
      <w:r w:rsidRPr="00766ADE">
        <w:rPr>
          <w:rStyle w:val="KeywordTok"/>
          <w:sz w:val="18"/>
          <w:szCs w:val="20"/>
        </w:rPr>
        <w:t>public</w:t>
      </w:r>
      <w:r w:rsidRPr="00766ADE">
        <w:rPr>
          <w:rStyle w:val="NormalTok"/>
          <w:sz w:val="18"/>
          <w:szCs w:val="20"/>
        </w:rPr>
        <w:t xml:space="preserve"> </w:t>
      </w:r>
      <w:r w:rsidRPr="00766ADE">
        <w:rPr>
          <w:rStyle w:val="KeywordTok"/>
          <w:sz w:val="18"/>
          <w:szCs w:val="20"/>
        </w:rPr>
        <w:t>static</w:t>
      </w:r>
      <w:r w:rsidRPr="00766ADE">
        <w:rPr>
          <w:rStyle w:val="NormalTok"/>
          <w:sz w:val="18"/>
          <w:szCs w:val="20"/>
        </w:rPr>
        <w:t xml:space="preserve"> </w:t>
      </w:r>
      <w:r w:rsidRPr="00766ADE">
        <w:rPr>
          <w:rStyle w:val="DataTypeTok"/>
          <w:sz w:val="18"/>
          <w:szCs w:val="20"/>
        </w:rPr>
        <w:t>int</w:t>
      </w:r>
      <w:r w:rsidRPr="00766ADE">
        <w:rPr>
          <w:rStyle w:val="OperatorTok"/>
          <w:sz w:val="18"/>
          <w:szCs w:val="20"/>
        </w:rPr>
        <w:t>[][]</w:t>
      </w:r>
      <w:r w:rsidRPr="00766ADE">
        <w:rPr>
          <w:rStyle w:val="NormalTok"/>
          <w:sz w:val="18"/>
          <w:szCs w:val="20"/>
        </w:rPr>
        <w:t xml:space="preserve"> </w:t>
      </w:r>
      <w:r w:rsidRPr="00766ADE">
        <w:rPr>
          <w:rStyle w:val="FunctionTok"/>
          <w:sz w:val="18"/>
          <w:szCs w:val="20"/>
        </w:rPr>
        <w:t>D0</w:t>
      </w:r>
      <w:r w:rsidRPr="00766ADE">
        <w:rPr>
          <w:rStyle w:val="OperatorTok"/>
          <w:sz w:val="18"/>
          <w:szCs w:val="20"/>
        </w:rPr>
        <w:t>(</w:t>
      </w:r>
      <w:r w:rsidRPr="00766ADE">
        <w:rPr>
          <w:rStyle w:val="NormalTok"/>
          <w:sz w:val="18"/>
          <w:szCs w:val="20"/>
        </w:rPr>
        <w:t>ReasoningComplex k</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DataTypeTok"/>
          <w:sz w:val="18"/>
          <w:szCs w:val="20"/>
        </w:rPr>
        <w:t>var</w:t>
      </w:r>
      <w:r w:rsidRPr="00766ADE">
        <w:rPr>
          <w:rStyle w:val="NormalTok"/>
          <w:sz w:val="18"/>
          <w:szCs w:val="20"/>
        </w:rPr>
        <w:t xml:space="preserve"> idx </w:t>
      </w:r>
      <w:r w:rsidRPr="00766ADE">
        <w:rPr>
          <w:rStyle w:val="OperatorTok"/>
          <w:sz w:val="18"/>
          <w:szCs w:val="20"/>
        </w:rPr>
        <w:t>=</w:t>
      </w:r>
      <w:r w:rsidRPr="00766ADE">
        <w:rPr>
          <w:rStyle w:val="NormalTok"/>
          <w:sz w:val="18"/>
          <w:szCs w:val="20"/>
        </w:rPr>
        <w:t xml:space="preserve"> k</w:t>
      </w:r>
      <w:r w:rsidRPr="00766ADE">
        <w:rPr>
          <w:rStyle w:val="OperatorTok"/>
          <w:sz w:val="18"/>
          <w:szCs w:val="20"/>
        </w:rPr>
        <w:t>.</w:t>
      </w:r>
      <w:r w:rsidRPr="00766ADE">
        <w:rPr>
          <w:rStyle w:val="FunctionTok"/>
          <w:sz w:val="18"/>
          <w:szCs w:val="20"/>
        </w:rPr>
        <w:t>States</w:t>
      </w:r>
      <w:r w:rsidRPr="00766ADE">
        <w:rPr>
          <w:rStyle w:val="OperatorTok"/>
          <w:sz w:val="18"/>
          <w:szCs w:val="20"/>
        </w:rPr>
        <w:t>.</w:t>
      </w:r>
      <w:r w:rsidRPr="00766ADE">
        <w:rPr>
          <w:rStyle w:val="FunctionTok"/>
          <w:sz w:val="18"/>
          <w:szCs w:val="20"/>
        </w:rPr>
        <w:t>Distinct</w:t>
      </w:r>
      <w:r w:rsidRPr="00766ADE">
        <w:rPr>
          <w:rStyle w:val="OperatorTok"/>
          <w:sz w:val="18"/>
          <w:szCs w:val="20"/>
        </w:rPr>
        <w:t>().</w:t>
      </w:r>
      <w:r w:rsidRPr="00766ADE">
        <w:rPr>
          <w:rStyle w:val="FunctionTok"/>
          <w:sz w:val="18"/>
          <w:szCs w:val="20"/>
        </w:rPr>
        <w:t>Select</w:t>
      </w:r>
      <w:r w:rsidRPr="00766ADE">
        <w:rPr>
          <w:rStyle w:val="OperatorTok"/>
          <w:sz w:val="18"/>
          <w:szCs w:val="20"/>
        </w:rPr>
        <w:t>((</w:t>
      </w:r>
      <w:r w:rsidRPr="00766ADE">
        <w:rPr>
          <w:rStyle w:val="NormalTok"/>
          <w:sz w:val="18"/>
          <w:szCs w:val="20"/>
        </w:rPr>
        <w:t>s</w:t>
      </w:r>
      <w:r w:rsidRPr="00766ADE">
        <w:rPr>
          <w:rStyle w:val="OperatorTok"/>
          <w:sz w:val="18"/>
          <w:szCs w:val="20"/>
        </w:rPr>
        <w:t>,</w:t>
      </w:r>
      <w:r w:rsidRPr="00766ADE">
        <w:rPr>
          <w:rStyle w:val="NormalTok"/>
          <w:sz w:val="18"/>
          <w:szCs w:val="20"/>
        </w:rPr>
        <w:t xml:space="preserve"> i</w:t>
      </w:r>
      <w:r w:rsidRPr="00766ADE">
        <w:rPr>
          <w:rStyle w:val="OperatorTok"/>
          <w:sz w:val="18"/>
          <w:szCs w:val="20"/>
        </w:rPr>
        <w:t>)</w:t>
      </w:r>
      <w:r w:rsidRPr="00766ADE">
        <w:rPr>
          <w:rStyle w:val="NormalTok"/>
          <w:sz w:val="18"/>
          <w:szCs w:val="20"/>
        </w:rPr>
        <w:t xml:space="preserve"> </w:t>
      </w:r>
      <w:r w:rsidRPr="00766ADE">
        <w:rPr>
          <w:rStyle w:val="OperatorTok"/>
          <w:sz w:val="18"/>
          <w:szCs w:val="20"/>
        </w:rPr>
        <w:t>=&gt;</w:t>
      </w:r>
      <w:r w:rsidRPr="00766ADE">
        <w:rPr>
          <w:rStyle w:val="NormalTok"/>
          <w:sz w:val="18"/>
          <w:szCs w:val="20"/>
        </w:rPr>
        <w:t xml:space="preserve"> </w:t>
      </w:r>
      <w:r w:rsidRPr="00766ADE">
        <w:rPr>
          <w:rStyle w:val="OperatorTok"/>
          <w:sz w:val="18"/>
          <w:szCs w:val="20"/>
        </w:rPr>
        <w:t>(</w:t>
      </w:r>
      <w:r w:rsidRPr="00766ADE">
        <w:rPr>
          <w:rStyle w:val="NormalTok"/>
          <w:sz w:val="18"/>
          <w:szCs w:val="20"/>
        </w:rPr>
        <w:t>s</w:t>
      </w:r>
      <w:r w:rsidRPr="00766ADE">
        <w:rPr>
          <w:rStyle w:val="OperatorTok"/>
          <w:sz w:val="18"/>
          <w:szCs w:val="20"/>
        </w:rPr>
        <w:t>,</w:t>
      </w:r>
      <w:r w:rsidRPr="00766ADE">
        <w:rPr>
          <w:rStyle w:val="NormalTok"/>
          <w:sz w:val="18"/>
          <w:szCs w:val="20"/>
        </w:rPr>
        <w:t xml:space="preserve"> i</w:t>
      </w:r>
      <w:r w:rsidRPr="00766ADE">
        <w:rPr>
          <w:rStyle w:val="OperatorTok"/>
          <w:sz w:val="18"/>
          <w:szCs w:val="20"/>
        </w:rPr>
        <w:t>)).</w:t>
      </w:r>
      <w:r w:rsidRPr="00766ADE">
        <w:rPr>
          <w:rStyle w:val="FunctionTok"/>
          <w:sz w:val="18"/>
          <w:szCs w:val="20"/>
        </w:rPr>
        <w:t>ToDictionary</w:t>
      </w:r>
      <w:r w:rsidRPr="00766ADE">
        <w:rPr>
          <w:rStyle w:val="OperatorTok"/>
          <w:sz w:val="18"/>
          <w:szCs w:val="20"/>
        </w:rPr>
        <w:t>(</w:t>
      </w:r>
      <w:r w:rsidRPr="00766ADE">
        <w:rPr>
          <w:rStyle w:val="NormalTok"/>
          <w:sz w:val="18"/>
          <w:szCs w:val="20"/>
        </w:rPr>
        <w:t xml:space="preserve">p </w:t>
      </w:r>
      <w:r w:rsidRPr="00766ADE">
        <w:rPr>
          <w:rStyle w:val="OperatorTok"/>
          <w:sz w:val="18"/>
          <w:szCs w:val="20"/>
        </w:rPr>
        <w:t>=&gt;</w:t>
      </w:r>
      <w:r w:rsidRPr="00766ADE">
        <w:rPr>
          <w:rStyle w:val="NormalTok"/>
          <w:sz w:val="18"/>
          <w:szCs w:val="20"/>
        </w:rPr>
        <w:t xml:space="preserve"> p</w:t>
      </w:r>
      <w:r w:rsidRPr="00766ADE">
        <w:rPr>
          <w:rStyle w:val="OperatorTok"/>
          <w:sz w:val="18"/>
          <w:szCs w:val="20"/>
        </w:rPr>
        <w:t>.</w:t>
      </w:r>
      <w:r w:rsidRPr="00766ADE">
        <w:rPr>
          <w:rStyle w:val="FunctionTok"/>
          <w:sz w:val="18"/>
          <w:szCs w:val="20"/>
        </w:rPr>
        <w:t>s</w:t>
      </w:r>
      <w:r w:rsidRPr="00766ADE">
        <w:rPr>
          <w:rStyle w:val="OperatorTok"/>
          <w:sz w:val="18"/>
          <w:szCs w:val="20"/>
        </w:rPr>
        <w:t>,</w:t>
      </w:r>
      <w:r w:rsidRPr="00766ADE">
        <w:rPr>
          <w:rStyle w:val="NormalTok"/>
          <w:sz w:val="18"/>
          <w:szCs w:val="20"/>
        </w:rPr>
        <w:t xml:space="preserve"> p </w:t>
      </w:r>
      <w:r w:rsidRPr="00766ADE">
        <w:rPr>
          <w:rStyle w:val="OperatorTok"/>
          <w:sz w:val="18"/>
          <w:szCs w:val="20"/>
        </w:rPr>
        <w:t>=&gt;</w:t>
      </w:r>
      <w:r w:rsidRPr="00766ADE">
        <w:rPr>
          <w:rStyle w:val="NormalTok"/>
          <w:sz w:val="18"/>
          <w:szCs w:val="20"/>
        </w:rPr>
        <w:t xml:space="preserve"> p</w:t>
      </w:r>
      <w:r w:rsidRPr="00766ADE">
        <w:rPr>
          <w:rStyle w:val="OperatorTok"/>
          <w:sz w:val="18"/>
          <w:szCs w:val="20"/>
        </w:rPr>
        <w:t>.</w:t>
      </w:r>
      <w:r w:rsidRPr="00766ADE">
        <w:rPr>
          <w:rStyle w:val="FunctionTok"/>
          <w:sz w:val="18"/>
          <w:szCs w:val="20"/>
        </w:rPr>
        <w:t>i</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KeywordTok"/>
          <w:sz w:val="18"/>
          <w:szCs w:val="20"/>
        </w:rPr>
        <w:t>return</w:t>
      </w:r>
      <w:r w:rsidRPr="00766ADE">
        <w:rPr>
          <w:rStyle w:val="NormalTok"/>
          <w:sz w:val="18"/>
          <w:szCs w:val="20"/>
        </w:rPr>
        <w:t xml:space="preserve"> k</w:t>
      </w:r>
      <w:r w:rsidRPr="00766ADE">
        <w:rPr>
          <w:rStyle w:val="OperatorTok"/>
          <w:sz w:val="18"/>
          <w:szCs w:val="20"/>
        </w:rPr>
        <w:t>.</w:t>
      </w:r>
      <w:r w:rsidRPr="00766ADE">
        <w:rPr>
          <w:rStyle w:val="FunctionTok"/>
          <w:sz w:val="18"/>
          <w:szCs w:val="20"/>
        </w:rPr>
        <w:t>Edges</w:t>
      </w:r>
      <w:r w:rsidRPr="00766ADE">
        <w:rPr>
          <w:rStyle w:val="OperatorTok"/>
          <w:sz w:val="18"/>
          <w:szCs w:val="20"/>
        </w:rPr>
        <w:t>.</w:t>
      </w:r>
      <w:r w:rsidRPr="00766ADE">
        <w:rPr>
          <w:rStyle w:val="FunctionTok"/>
          <w:sz w:val="18"/>
          <w:szCs w:val="20"/>
        </w:rPr>
        <w:t>Select</w:t>
      </w:r>
      <w:r w:rsidRPr="00766ADE">
        <w:rPr>
          <w:rStyle w:val="OperatorTok"/>
          <w:sz w:val="18"/>
          <w:szCs w:val="20"/>
        </w:rPr>
        <w:t>(</w:t>
      </w:r>
      <w:r w:rsidRPr="00766ADE">
        <w:rPr>
          <w:rStyle w:val="NormalTok"/>
          <w:sz w:val="18"/>
          <w:szCs w:val="20"/>
        </w:rPr>
        <w:t xml:space="preserve">e </w:t>
      </w:r>
      <w:r w:rsidRPr="00766ADE">
        <w:rPr>
          <w:rStyle w:val="OperatorTok"/>
          <w:sz w:val="18"/>
          <w:szCs w:val="20"/>
        </w:rPr>
        <w:t>=&gt;</w:t>
      </w:r>
      <w:r w:rsidRPr="00766ADE">
        <w:rPr>
          <w:sz w:val="20"/>
          <w:szCs w:val="20"/>
        </w:rPr>
        <w:br/>
      </w:r>
      <w:r w:rsidRPr="00766ADE">
        <w:rPr>
          <w:rStyle w:val="NormalTok"/>
          <w:sz w:val="18"/>
          <w:szCs w:val="20"/>
        </w:rPr>
        <w:t xml:space="preserve">        </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DataTypeTok"/>
          <w:sz w:val="18"/>
          <w:szCs w:val="20"/>
        </w:rPr>
        <w:t>var</w:t>
      </w:r>
      <w:r w:rsidRPr="00766ADE">
        <w:rPr>
          <w:rStyle w:val="NormalTok"/>
          <w:sz w:val="18"/>
          <w:szCs w:val="20"/>
        </w:rPr>
        <w:t xml:space="preserve"> row </w:t>
      </w:r>
      <w:r w:rsidRPr="00766ADE">
        <w:rPr>
          <w:rStyle w:val="OperatorTok"/>
          <w:sz w:val="18"/>
          <w:szCs w:val="20"/>
        </w:rPr>
        <w:t>=</w:t>
      </w:r>
      <w:r w:rsidRPr="00766ADE">
        <w:rPr>
          <w:rStyle w:val="NormalTok"/>
          <w:sz w:val="18"/>
          <w:szCs w:val="20"/>
        </w:rPr>
        <w:t xml:space="preserve"> </w:t>
      </w:r>
      <w:r w:rsidRPr="00766ADE">
        <w:rPr>
          <w:rStyle w:val="KeywordTok"/>
          <w:sz w:val="18"/>
          <w:szCs w:val="20"/>
        </w:rPr>
        <w:t>new</w:t>
      </w:r>
      <w:r w:rsidRPr="00766ADE">
        <w:rPr>
          <w:rStyle w:val="NormalTok"/>
          <w:sz w:val="18"/>
          <w:szCs w:val="20"/>
        </w:rPr>
        <w:t xml:space="preserve"> </w:t>
      </w:r>
      <w:r w:rsidRPr="00766ADE">
        <w:rPr>
          <w:rStyle w:val="DataTypeTok"/>
          <w:sz w:val="18"/>
          <w:szCs w:val="20"/>
        </w:rPr>
        <w:t>int</w:t>
      </w:r>
      <w:r w:rsidRPr="00766ADE">
        <w:rPr>
          <w:rStyle w:val="OperatorTok"/>
          <w:sz w:val="18"/>
          <w:szCs w:val="20"/>
        </w:rPr>
        <w:t>[</w:t>
      </w:r>
      <w:r w:rsidRPr="00766ADE">
        <w:rPr>
          <w:rStyle w:val="NormalTok"/>
          <w:sz w:val="18"/>
          <w:szCs w:val="20"/>
        </w:rPr>
        <w:t>idx</w:t>
      </w:r>
      <w:r w:rsidRPr="00766ADE">
        <w:rPr>
          <w:rStyle w:val="OperatorTok"/>
          <w:sz w:val="18"/>
          <w:szCs w:val="20"/>
        </w:rPr>
        <w:t>.</w:t>
      </w:r>
      <w:r w:rsidRPr="00766ADE">
        <w:rPr>
          <w:rStyle w:val="FunctionTok"/>
          <w:sz w:val="18"/>
          <w:szCs w:val="20"/>
        </w:rPr>
        <w:t>Count</w:t>
      </w:r>
      <w:r w:rsidRPr="00766ADE">
        <w:rPr>
          <w:rStyle w:val="OperatorTok"/>
          <w:sz w:val="18"/>
          <w:szCs w:val="20"/>
        </w:rPr>
        <w:t>];</w:t>
      </w:r>
      <w:r w:rsidRPr="00766ADE">
        <w:rPr>
          <w:sz w:val="20"/>
          <w:szCs w:val="20"/>
        </w:rPr>
        <w:br/>
      </w:r>
      <w:r w:rsidRPr="00766ADE">
        <w:rPr>
          <w:rStyle w:val="NormalTok"/>
          <w:sz w:val="18"/>
          <w:szCs w:val="20"/>
        </w:rPr>
        <w:t xml:space="preserve">            row</w:t>
      </w:r>
      <w:r w:rsidRPr="00766ADE">
        <w:rPr>
          <w:rStyle w:val="OperatorTok"/>
          <w:sz w:val="18"/>
          <w:szCs w:val="20"/>
        </w:rPr>
        <w:t>[</w:t>
      </w:r>
      <w:r w:rsidRPr="00766ADE">
        <w:rPr>
          <w:rStyle w:val="NormalTok"/>
          <w:sz w:val="18"/>
          <w:szCs w:val="20"/>
        </w:rPr>
        <w:t>idx</w:t>
      </w:r>
      <w:r w:rsidRPr="00766ADE">
        <w:rPr>
          <w:rStyle w:val="OperatorTok"/>
          <w:sz w:val="18"/>
          <w:szCs w:val="20"/>
        </w:rPr>
        <w:t>[</w:t>
      </w:r>
      <w:r w:rsidRPr="00766ADE">
        <w:rPr>
          <w:rStyle w:val="NormalTok"/>
          <w:sz w:val="18"/>
          <w:szCs w:val="20"/>
        </w:rPr>
        <w:t>e</w:t>
      </w:r>
      <w:r w:rsidRPr="00766ADE">
        <w:rPr>
          <w:rStyle w:val="OperatorTok"/>
          <w:sz w:val="18"/>
          <w:szCs w:val="20"/>
        </w:rPr>
        <w:t>.</w:t>
      </w:r>
      <w:r w:rsidRPr="00766ADE">
        <w:rPr>
          <w:rStyle w:val="FunctionTok"/>
          <w:sz w:val="18"/>
          <w:szCs w:val="20"/>
        </w:rPr>
        <w:t>From</w:t>
      </w:r>
      <w:r w:rsidRPr="00766ADE">
        <w:rPr>
          <w:rStyle w:val="OperatorTok"/>
          <w:sz w:val="18"/>
          <w:szCs w:val="20"/>
        </w:rPr>
        <w:t>]]</w:t>
      </w:r>
      <w:r w:rsidRPr="00766ADE">
        <w:rPr>
          <w:rStyle w:val="NormalTok"/>
          <w:sz w:val="18"/>
          <w:szCs w:val="20"/>
        </w:rPr>
        <w:t xml:space="preserve"> </w:t>
      </w:r>
      <w:r w:rsidRPr="00766ADE">
        <w:rPr>
          <w:rStyle w:val="OperatorTok"/>
          <w:sz w:val="18"/>
          <w:szCs w:val="20"/>
        </w:rPr>
        <w:t>=</w:t>
      </w:r>
      <w:r w:rsidRPr="00766ADE">
        <w:rPr>
          <w:rStyle w:val="NormalTok"/>
          <w:sz w:val="18"/>
          <w:szCs w:val="20"/>
        </w:rPr>
        <w:t xml:space="preserve"> </w:t>
      </w:r>
      <w:r w:rsidRPr="00766ADE">
        <w:rPr>
          <w:rStyle w:val="OperatorTok"/>
          <w:sz w:val="18"/>
          <w:szCs w:val="20"/>
        </w:rPr>
        <w:t>-</w:t>
      </w:r>
      <w:r w:rsidRPr="00766ADE">
        <w:rPr>
          <w:rStyle w:val="DecValTok"/>
          <w:sz w:val="18"/>
          <w:szCs w:val="20"/>
        </w:rPr>
        <w:t>1</w:t>
      </w:r>
      <w:r w:rsidRPr="00766ADE">
        <w:rPr>
          <w:rStyle w:val="OperatorTok"/>
          <w:sz w:val="18"/>
          <w:szCs w:val="20"/>
        </w:rPr>
        <w:t>;</w:t>
      </w:r>
      <w:r w:rsidRPr="00766ADE">
        <w:rPr>
          <w:rStyle w:val="NormalTok"/>
          <w:sz w:val="18"/>
          <w:szCs w:val="20"/>
        </w:rPr>
        <w:t xml:space="preserve"> row</w:t>
      </w:r>
      <w:r w:rsidRPr="00766ADE">
        <w:rPr>
          <w:rStyle w:val="OperatorTok"/>
          <w:sz w:val="18"/>
          <w:szCs w:val="20"/>
        </w:rPr>
        <w:t>[</w:t>
      </w:r>
      <w:r w:rsidRPr="00766ADE">
        <w:rPr>
          <w:rStyle w:val="NormalTok"/>
          <w:sz w:val="18"/>
          <w:szCs w:val="20"/>
        </w:rPr>
        <w:t>idx</w:t>
      </w:r>
      <w:r w:rsidRPr="00766ADE">
        <w:rPr>
          <w:rStyle w:val="OperatorTok"/>
          <w:sz w:val="18"/>
          <w:szCs w:val="20"/>
        </w:rPr>
        <w:t>[</w:t>
      </w:r>
      <w:r w:rsidRPr="00766ADE">
        <w:rPr>
          <w:rStyle w:val="NormalTok"/>
          <w:sz w:val="18"/>
          <w:szCs w:val="20"/>
        </w:rPr>
        <w:t>e</w:t>
      </w:r>
      <w:r w:rsidRPr="00766ADE">
        <w:rPr>
          <w:rStyle w:val="OperatorTok"/>
          <w:sz w:val="18"/>
          <w:szCs w:val="20"/>
        </w:rPr>
        <w:t>.</w:t>
      </w:r>
      <w:r w:rsidRPr="00766ADE">
        <w:rPr>
          <w:rStyle w:val="FunctionTok"/>
          <w:sz w:val="18"/>
          <w:szCs w:val="20"/>
        </w:rPr>
        <w:t>To</w:t>
      </w:r>
      <w:r w:rsidRPr="00766ADE">
        <w:rPr>
          <w:rStyle w:val="OperatorTok"/>
          <w:sz w:val="18"/>
          <w:szCs w:val="20"/>
        </w:rPr>
        <w:t>]]</w:t>
      </w:r>
      <w:r w:rsidRPr="00766ADE">
        <w:rPr>
          <w:rStyle w:val="NormalTok"/>
          <w:sz w:val="18"/>
          <w:szCs w:val="20"/>
        </w:rPr>
        <w:t xml:space="preserve"> </w:t>
      </w:r>
      <w:r w:rsidRPr="00766ADE">
        <w:rPr>
          <w:rStyle w:val="OperatorTok"/>
          <w:sz w:val="18"/>
          <w:szCs w:val="20"/>
        </w:rPr>
        <w:t>=</w:t>
      </w:r>
      <w:r w:rsidRPr="00766ADE">
        <w:rPr>
          <w:rStyle w:val="NormalTok"/>
          <w:sz w:val="18"/>
          <w:szCs w:val="20"/>
        </w:rPr>
        <w:t xml:space="preserve"> </w:t>
      </w:r>
      <w:r w:rsidRPr="00766ADE">
        <w:rPr>
          <w:rStyle w:val="OperatorTok"/>
          <w:sz w:val="18"/>
          <w:szCs w:val="20"/>
        </w:rPr>
        <w:t>+</w:t>
      </w:r>
      <w:r w:rsidRPr="00766ADE">
        <w:rPr>
          <w:rStyle w:val="DecValTok"/>
          <w:sz w:val="18"/>
          <w:szCs w:val="20"/>
        </w:rPr>
        <w:t>1</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KeywordTok"/>
          <w:sz w:val="18"/>
          <w:szCs w:val="20"/>
        </w:rPr>
        <w:t>return</w:t>
      </w:r>
      <w:r w:rsidRPr="00766ADE">
        <w:rPr>
          <w:rStyle w:val="NormalTok"/>
          <w:sz w:val="18"/>
          <w:szCs w:val="20"/>
        </w:rPr>
        <w:t xml:space="preserve"> row</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OperatorTok"/>
          <w:sz w:val="18"/>
          <w:szCs w:val="20"/>
        </w:rPr>
        <w:t>}).</w:t>
      </w:r>
      <w:r w:rsidRPr="00766ADE">
        <w:rPr>
          <w:rStyle w:val="FunctionTok"/>
          <w:sz w:val="18"/>
          <w:szCs w:val="20"/>
        </w:rPr>
        <w:t>ToArray</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OperatorTok"/>
          <w:sz w:val="18"/>
          <w:szCs w:val="20"/>
        </w:rPr>
        <w:t>}</w:t>
      </w:r>
      <w:r w:rsidRPr="00766ADE">
        <w:rPr>
          <w:sz w:val="20"/>
          <w:szCs w:val="20"/>
        </w:rPr>
        <w:br/>
      </w:r>
      <w:r w:rsidRPr="00766ADE">
        <w:rPr>
          <w:rStyle w:val="OperatorTok"/>
          <w:sz w:val="18"/>
          <w:szCs w:val="20"/>
        </w:rPr>
        <w:t>}</w:t>
      </w:r>
      <w:r w:rsidRPr="00766ADE">
        <w:rPr>
          <w:sz w:val="20"/>
          <w:szCs w:val="20"/>
        </w:rPr>
        <w:br/>
      </w:r>
      <w:r w:rsidRPr="00766ADE">
        <w:rPr>
          <w:rStyle w:val="CommentTok"/>
          <w:sz w:val="18"/>
          <w:szCs w:val="20"/>
        </w:rPr>
        <w:t>// the compiled direct proof ⟹ a 3×4 coboundary; rank 3 ⟹ H¹ = 0 (internally consistent)</w:t>
      </w:r>
    </w:p>
    <w:p w14:paraId="3A81EC41" w14:textId="77777777" w:rsidR="009D3757" w:rsidRDefault="00000000" w:rsidP="00645ACD">
      <w:pPr>
        <w:pStyle w:val="FirstParagraph"/>
        <w:jc w:val="both"/>
      </w:pPr>
      <w:r>
        <w:rPr>
          <w:b/>
          <w:bCs/>
        </w:rPr>
        <w:t>Framework bridge.</w:t>
      </w:r>
      <w:r>
        <w:t xml:space="preserve"> This closes the loop of the whole bridge series: the object the first four books audited is now </w:t>
      </w:r>
      <w:r>
        <w:rPr>
          <w:i/>
          <w:iCs/>
        </w:rPr>
        <w:t>constructed</w:t>
      </w:r>
      <w:r>
        <w:t xml:space="preserve"> from a real trajectory. Gluing (Book 2), the contradiction’s location (Book 3), and persistence (Book 4) all run on </w:t>
      </w:r>
      <w:r>
        <w:rPr>
          <w:rStyle w:val="VerbatimChar"/>
        </w:rPr>
        <w:t>𝔎(τ)</w:t>
      </w:r>
      <w:r>
        <w:t xml:space="preserve">. And the class registry that falls out of it is what the learning layer needs — because once you can </w:t>
      </w:r>
      <w:r>
        <w:rPr>
          <w:i/>
          <w:iCs/>
        </w:rPr>
        <w:t>tell</w:t>
      </w:r>
      <w:r>
        <w:t xml:space="preserve"> when two rollouts are one strategy, you can finally stop paying for the second one.</w:t>
      </w:r>
    </w:p>
    <w:p w14:paraId="25515ACC" w14:textId="77777777" w:rsidR="009D3757" w:rsidRDefault="00000000" w:rsidP="00645ACD">
      <w:pPr>
        <w:pStyle w:val="Heading2"/>
        <w:jc w:val="both"/>
      </w:pPr>
      <w:bookmarkStart w:id="12" w:name="two-policies-not-one"/>
      <w:bookmarkStart w:id="13" w:name="_Toc235037523"/>
      <w:bookmarkEnd w:id="10"/>
      <w:r>
        <w:t>4. Two Policies, Not One</w:t>
      </w:r>
      <w:bookmarkEnd w:id="13"/>
    </w:p>
    <w:p w14:paraId="3D150E24" w14:textId="77777777" w:rsidR="009D3757" w:rsidRDefault="00000000" w:rsidP="00645ACD">
      <w:pPr>
        <w:pStyle w:val="FirstParagraph"/>
        <w:jc w:val="both"/>
      </w:pPr>
      <w:r>
        <w:rPr>
          <w:b/>
          <w:bCs/>
        </w:rPr>
        <w:t>Intuitive entry.</w:t>
      </w:r>
      <w:r>
        <w:t xml:space="preserve"> A chess teacher does not coach “make this move.” They coach two different things at two different levels: </w:t>
      </w:r>
      <w:r>
        <w:rPr>
          <w:i/>
          <w:iCs/>
        </w:rPr>
        <w:t>choose an opening system</w:t>
      </w:r>
      <w:r>
        <w:t xml:space="preserve"> — a family of plans with its own logic — and then </w:t>
      </w:r>
      <w:r>
        <w:rPr>
          <w:i/>
          <w:iCs/>
        </w:rPr>
        <w:t>play well within it</w:t>
      </w:r>
      <w:r>
        <w:t>. Conflating the two produces a student who memorizes moves and never learns to choose a plan. A reasoning model trained on rollouts alone is exactly that student: it optimizes moves and never represents the choice of method.</w:t>
      </w:r>
    </w:p>
    <w:p w14:paraId="6BCC403C" w14:textId="77777777" w:rsidR="009D3757" w:rsidRDefault="00000000" w:rsidP="00645ACD">
      <w:pPr>
        <w:pStyle w:val="BodyText"/>
        <w:jc w:val="both"/>
      </w:pPr>
      <w:r>
        <w:rPr>
          <w:b/>
          <w:bCs/>
        </w:rPr>
        <w:t>Formal core.</w:t>
      </w:r>
      <w:r>
        <w:t xml:space="preserve"> Split the policy in two, along the class/path distinction Book 1 established:</w:t>
      </w:r>
    </w:p>
    <w:p w14:paraId="15C930BD" w14:textId="77777777" w:rsidR="009D3757" w:rsidRPr="00214F76" w:rsidRDefault="00000000" w:rsidP="00214F76">
      <w:pPr>
        <w:pStyle w:val="SourceCode"/>
        <w:rPr>
          <w:sz w:val="18"/>
          <w:szCs w:val="18"/>
        </w:rPr>
      </w:pPr>
      <w:r w:rsidRPr="00214F76">
        <w:rPr>
          <w:rStyle w:val="VerbatimChar"/>
          <w:sz w:val="20"/>
          <w:szCs w:val="22"/>
        </w:rPr>
        <w:t>class policy:  q_φ(c ∣ x)</w:t>
      </w:r>
      <w:r w:rsidRPr="00214F76">
        <w:rPr>
          <w:rStyle w:val="VerbatimChar"/>
          <w:sz w:val="16"/>
          <w:szCs w:val="18"/>
        </w:rPr>
        <w:t xml:space="preserve">      </w:t>
      </w:r>
      <w:r w:rsidRPr="00214F76">
        <w:rPr>
          <w:rStyle w:val="VerbatimChar"/>
        </w:rPr>
        <w:t xml:space="preserve">  </w:t>
      </w:r>
      <w:r w:rsidRPr="00214F76">
        <w:rPr>
          <w:rStyle w:val="VerbatimChar"/>
          <w:sz w:val="16"/>
          <w:szCs w:val="18"/>
        </w:rPr>
        <w:t>— given the problem, select a strategy family c</w:t>
      </w:r>
      <w:r w:rsidRPr="00214F76">
        <w:rPr>
          <w:sz w:val="18"/>
          <w:szCs w:val="18"/>
        </w:rPr>
        <w:br/>
      </w:r>
      <w:r w:rsidRPr="00214F76">
        <w:rPr>
          <w:rStyle w:val="VerbatimChar"/>
          <w:sz w:val="20"/>
          <w:szCs w:val="22"/>
        </w:rPr>
        <w:t>path  policy:  π_θ(τ ∣ x, c)</w:t>
      </w:r>
      <w:r w:rsidRPr="00214F76">
        <w:rPr>
          <w:rStyle w:val="VerbatimChar"/>
          <w:sz w:val="16"/>
          <w:szCs w:val="18"/>
        </w:rPr>
        <w:t xml:space="preserve">     — given the family, realize an efficient valid representative τ</w:t>
      </w:r>
    </w:p>
    <w:p w14:paraId="625F8EB6" w14:textId="77777777" w:rsidR="009D3757" w:rsidRDefault="00000000" w:rsidP="00645ACD">
      <w:pPr>
        <w:pStyle w:val="FirstParagraph"/>
        <w:jc w:val="both"/>
      </w:pPr>
      <w:r>
        <w:t xml:space="preserve">The full trajectory distribution factorizes as </w:t>
      </w:r>
      <w:r>
        <w:rPr>
          <w:rStyle w:val="VerbatimChar"/>
        </w:rPr>
        <w:t>p(τ ∣ x) = Σ_c q_φ(c ∣ x) · π_θ(τ ∣ x, c)</w:t>
      </w:r>
      <w:r>
        <w:t xml:space="preserve">. This is a </w:t>
      </w:r>
      <w:r>
        <w:rPr>
          <w:b/>
          <w:bCs/>
        </w:rPr>
        <w:t>quotient policy</w:t>
      </w:r>
      <w:r>
        <w:t xml:space="preserve">: </w:t>
      </w:r>
      <w:r>
        <w:rPr>
          <w:rStyle w:val="VerbatimChar"/>
        </w:rPr>
        <w:t>q_φ</w:t>
      </w:r>
      <w:r>
        <w:t xml:space="preserve"> acts on the quotient of trajectory space by directed homotopy — the space of </w:t>
      </w:r>
      <w:r>
        <w:rPr>
          <w:i/>
          <w:iCs/>
        </w:rPr>
        <w:t>classes</w:t>
      </w:r>
      <w:r>
        <w:t xml:space="preserve"> — while </w:t>
      </w:r>
      <w:r>
        <w:rPr>
          <w:rStyle w:val="VerbatimChar"/>
        </w:rPr>
        <w:t>π_θ</w:t>
      </w:r>
      <w:r>
        <w:t xml:space="preserve"> acts within a fibre. The compiler of Chapter 2 is what makes the quotient computable at all; the class registry of Chapter 3 is </w:t>
      </w:r>
      <w:r>
        <w:rPr>
          <w:rStyle w:val="VerbatimChar"/>
        </w:rPr>
        <w:t>q_φ</w:t>
      </w:r>
      <w:r>
        <w:t>’s support.</w:t>
      </w:r>
    </w:p>
    <w:p w14:paraId="06F2C3F9" w14:textId="77777777" w:rsidR="009D3757" w:rsidRDefault="00000000" w:rsidP="00645ACD">
      <w:pPr>
        <w:pStyle w:val="BodyText"/>
        <w:jc w:val="both"/>
      </w:pPr>
      <w:r>
        <w:t xml:space="preserve">The consequence for exploration is immediate. Sampling is now organized by class: to explore, </w:t>
      </w:r>
      <w:r>
        <w:rPr>
          <w:rStyle w:val="VerbatimChar"/>
        </w:rPr>
        <w:t>q_φ</w:t>
      </w:r>
      <w:r>
        <w:t xml:space="preserve"> proposes a </w:t>
      </w:r>
      <w:r>
        <w:rPr>
          <w:i/>
          <w:iCs/>
        </w:rPr>
        <w:t>family it has not tried</w:t>
      </w:r>
      <w:r>
        <w:t xml:space="preserve"> — a contradiction where it had only direct proofs, a simulation where it had only algebra — and </w:t>
      </w:r>
      <w:r>
        <w:rPr>
          <w:rStyle w:val="VerbatimChar"/>
        </w:rPr>
        <w:t>π_θ</w:t>
      </w:r>
      <w:r>
        <w:t xml:space="preserve"> is asked to realize it. Rare-but-</w:t>
      </w:r>
      <w:r>
        <w:lastRenderedPageBreak/>
        <w:t>valid classes are preserved rather than being drowned by a majority strategy, because they are represented explicitly rather than implicitly through sample frequency.</w:t>
      </w:r>
    </w:p>
    <w:p w14:paraId="2A54D17E" w14:textId="77777777" w:rsidR="009D3757" w:rsidRDefault="00000000" w:rsidP="00645ACD">
      <w:pPr>
        <w:pStyle w:val="BodyText"/>
        <w:jc w:val="both"/>
      </w:pPr>
      <w:r>
        <w:rPr>
          <w:i/>
          <w:iCs/>
        </w:rPr>
        <w:t>Worked calculation.</w:t>
      </w:r>
      <w:r>
        <w:t xml:space="preserve"> With six rollouts drawn class-blind, the effective coverage was </w:t>
      </w:r>
      <w:r>
        <w:rPr>
          <w:rStyle w:val="VerbatimChar"/>
        </w:rPr>
        <w:t>2</w:t>
      </w:r>
      <w:r>
        <w:t xml:space="preserve"> classes (Chapter 1). Under the split policy, </w:t>
      </w:r>
      <w:r>
        <w:rPr>
          <w:rStyle w:val="VerbatimChar"/>
        </w:rPr>
        <w:t>q_φ</w:t>
      </w:r>
      <w:r>
        <w:t xml:space="preserve"> draws from the </w:t>
      </w:r>
      <w:r>
        <w:rPr>
          <w:i/>
          <w:iCs/>
        </w:rPr>
        <w:t>class</w:t>
      </w:r>
      <w:r>
        <w:t xml:space="preserve"> distribution: three draws yield up to three distinct families, and each is realized once by </w:t>
      </w:r>
      <w:r>
        <w:rPr>
          <w:rStyle w:val="VerbatimChar"/>
        </w:rPr>
        <w:t>π_θ</w:t>
      </w:r>
      <w:r>
        <w:t>. Half the sampling budget, greater coverage — and the model is now rewarded for the strategy it lacked, not for re-narrating the one it had.</w:t>
      </w:r>
    </w:p>
    <w:p w14:paraId="12F5A4CB" w14:textId="77777777" w:rsidR="009D3757" w:rsidRPr="00766ADE" w:rsidRDefault="00000000" w:rsidP="00645ACD">
      <w:pPr>
        <w:pStyle w:val="BodyText"/>
        <w:jc w:val="both"/>
        <w:rPr>
          <w:sz w:val="22"/>
          <w:szCs w:val="22"/>
        </w:rPr>
      </w:pPr>
      <w:r>
        <w:rPr>
          <w:b/>
          <w:bCs/>
        </w:rPr>
        <w:t>Executable demonstration.</w:t>
      </w:r>
      <w:r>
        <w:t xml:space="preserve"> </w:t>
      </w:r>
      <w:r w:rsidRPr="00766ADE">
        <w:rPr>
          <w:sz w:val="22"/>
          <w:szCs w:val="22"/>
        </w:rPr>
        <w:t>The split policy samples a class, then a representative within it.</w:t>
      </w:r>
    </w:p>
    <w:p w14:paraId="74BFC74D" w14:textId="77777777" w:rsidR="009D3757" w:rsidRPr="00766ADE" w:rsidRDefault="00000000" w:rsidP="00214F76">
      <w:pPr>
        <w:pStyle w:val="SourceCode"/>
        <w:rPr>
          <w:sz w:val="20"/>
          <w:szCs w:val="20"/>
        </w:rPr>
      </w:pPr>
      <w:r w:rsidRPr="00766ADE">
        <w:rPr>
          <w:rStyle w:val="NormalTok"/>
          <w:sz w:val="18"/>
          <w:szCs w:val="20"/>
        </w:rPr>
        <w:t>#nullable enable</w:t>
      </w:r>
      <w:r w:rsidRPr="00766ADE">
        <w:rPr>
          <w:sz w:val="20"/>
          <w:szCs w:val="20"/>
        </w:rPr>
        <w:br/>
      </w:r>
      <w:r w:rsidRPr="00766ADE">
        <w:rPr>
          <w:rStyle w:val="KeywordTok"/>
          <w:sz w:val="18"/>
          <w:szCs w:val="20"/>
        </w:rPr>
        <w:t>public</w:t>
      </w:r>
      <w:r w:rsidRPr="00766ADE">
        <w:rPr>
          <w:rStyle w:val="NormalTok"/>
          <w:sz w:val="18"/>
          <w:szCs w:val="20"/>
        </w:rPr>
        <w:t xml:space="preserve"> </w:t>
      </w:r>
      <w:r w:rsidRPr="00766ADE">
        <w:rPr>
          <w:rStyle w:val="KeywordTok"/>
          <w:sz w:val="18"/>
          <w:szCs w:val="20"/>
        </w:rPr>
        <w:t>sealed</w:t>
      </w:r>
      <w:r w:rsidRPr="00766ADE">
        <w:rPr>
          <w:rStyle w:val="NormalTok"/>
          <w:sz w:val="18"/>
          <w:szCs w:val="20"/>
        </w:rPr>
        <w:t xml:space="preserve"> record </w:t>
      </w:r>
      <w:r w:rsidRPr="00766ADE">
        <w:rPr>
          <w:rStyle w:val="FunctionTok"/>
          <w:sz w:val="18"/>
          <w:szCs w:val="20"/>
        </w:rPr>
        <w:t>ClassPolicy</w:t>
      </w:r>
      <w:r w:rsidRPr="00766ADE">
        <w:rPr>
          <w:rStyle w:val="OperatorTok"/>
          <w:sz w:val="18"/>
          <w:szCs w:val="20"/>
        </w:rPr>
        <w:t>(</w:t>
      </w:r>
      <w:r w:rsidRPr="00766ADE">
        <w:rPr>
          <w:rStyle w:val="NormalTok"/>
          <w:sz w:val="18"/>
          <w:szCs w:val="20"/>
        </w:rPr>
        <w:t>IReadOnlyDictionary</w:t>
      </w:r>
      <w:r w:rsidRPr="00766ADE">
        <w:rPr>
          <w:rStyle w:val="OperatorTok"/>
          <w:sz w:val="18"/>
          <w:szCs w:val="20"/>
        </w:rPr>
        <w:t>&lt;</w:t>
      </w:r>
      <w:r w:rsidRPr="00766ADE">
        <w:rPr>
          <w:rStyle w:val="DataTypeTok"/>
          <w:sz w:val="18"/>
          <w:szCs w:val="20"/>
        </w:rPr>
        <w:t>string</w:t>
      </w:r>
      <w:r w:rsidRPr="00766ADE">
        <w:rPr>
          <w:rStyle w:val="OperatorTok"/>
          <w:sz w:val="18"/>
          <w:szCs w:val="20"/>
        </w:rPr>
        <w:t>,</w:t>
      </w:r>
      <w:r w:rsidRPr="00766ADE">
        <w:rPr>
          <w:rStyle w:val="NormalTok"/>
          <w:sz w:val="18"/>
          <w:szCs w:val="20"/>
        </w:rPr>
        <w:t xml:space="preserve"> </w:t>
      </w:r>
      <w:r w:rsidRPr="00766ADE">
        <w:rPr>
          <w:rStyle w:val="DataTypeTok"/>
          <w:sz w:val="18"/>
          <w:szCs w:val="20"/>
        </w:rPr>
        <w:t>double</w:t>
      </w:r>
      <w:r w:rsidRPr="00766ADE">
        <w:rPr>
          <w:rStyle w:val="OperatorTok"/>
          <w:sz w:val="18"/>
          <w:szCs w:val="20"/>
        </w:rPr>
        <w:t>&gt;</w:t>
      </w:r>
      <w:r w:rsidRPr="00766ADE">
        <w:rPr>
          <w:rStyle w:val="NormalTok"/>
          <w:sz w:val="18"/>
          <w:szCs w:val="20"/>
        </w:rPr>
        <w:t xml:space="preserve"> Weights</w:t>
      </w:r>
      <w:r w:rsidRPr="00766ADE">
        <w:rPr>
          <w:rStyle w:val="OperatorTok"/>
          <w:sz w:val="18"/>
          <w:szCs w:val="20"/>
        </w:rPr>
        <w:t>)</w:t>
      </w:r>
      <w:r w:rsidRPr="00766ADE">
        <w:rPr>
          <w:rStyle w:val="NormalTok"/>
          <w:sz w:val="18"/>
          <w:szCs w:val="20"/>
        </w:rPr>
        <w:t xml:space="preserve">   </w:t>
      </w:r>
      <w:r w:rsidRPr="00766ADE">
        <w:rPr>
          <w:rStyle w:val="CommentTok"/>
          <w:sz w:val="18"/>
          <w:szCs w:val="20"/>
        </w:rPr>
        <w:t>// q_φ(c ∣ x)</w:t>
      </w:r>
      <w:r w:rsidRPr="00766ADE">
        <w:rPr>
          <w:sz w:val="20"/>
          <w:szCs w:val="20"/>
        </w:rPr>
        <w:br/>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KeywordTok"/>
          <w:sz w:val="18"/>
          <w:szCs w:val="20"/>
        </w:rPr>
        <w:t>public</w:t>
      </w:r>
      <w:r w:rsidRPr="00766ADE">
        <w:rPr>
          <w:rStyle w:val="NormalTok"/>
          <w:sz w:val="18"/>
          <w:szCs w:val="20"/>
        </w:rPr>
        <w:t xml:space="preserve"> </w:t>
      </w:r>
      <w:r w:rsidRPr="00766ADE">
        <w:rPr>
          <w:rStyle w:val="DataTypeTok"/>
          <w:sz w:val="18"/>
          <w:szCs w:val="20"/>
        </w:rPr>
        <w:t>string</w:t>
      </w:r>
      <w:r w:rsidRPr="00766ADE">
        <w:rPr>
          <w:rStyle w:val="NormalTok"/>
          <w:sz w:val="18"/>
          <w:szCs w:val="20"/>
        </w:rPr>
        <w:t xml:space="preserve"> </w:t>
      </w:r>
      <w:r w:rsidRPr="00766ADE">
        <w:rPr>
          <w:rStyle w:val="FunctionTok"/>
          <w:sz w:val="18"/>
          <w:szCs w:val="20"/>
        </w:rPr>
        <w:t>Select</w:t>
      </w:r>
      <w:r w:rsidRPr="00766ADE">
        <w:rPr>
          <w:rStyle w:val="OperatorTok"/>
          <w:sz w:val="18"/>
          <w:szCs w:val="20"/>
        </w:rPr>
        <w:t>(</w:t>
      </w:r>
      <w:r w:rsidRPr="00766ADE">
        <w:rPr>
          <w:rStyle w:val="DataTypeTok"/>
          <w:sz w:val="18"/>
          <w:szCs w:val="20"/>
        </w:rPr>
        <w:t>double</w:t>
      </w:r>
      <w:r w:rsidRPr="00766ADE">
        <w:rPr>
          <w:rStyle w:val="NormalTok"/>
          <w:sz w:val="18"/>
          <w:szCs w:val="20"/>
        </w:rPr>
        <w:t xml:space="preserve"> u</w:t>
      </w:r>
      <w:r w:rsidRPr="00766ADE">
        <w:rPr>
          <w:rStyle w:val="OperatorTok"/>
          <w:sz w:val="18"/>
          <w:szCs w:val="20"/>
        </w:rPr>
        <w:t>)</w:t>
      </w:r>
      <w:r w:rsidRPr="00766ADE">
        <w:rPr>
          <w:rStyle w:val="NormalTok"/>
          <w:sz w:val="18"/>
          <w:szCs w:val="20"/>
        </w:rPr>
        <w:t xml:space="preserve">   </w:t>
      </w:r>
      <w:r w:rsidRPr="00766ADE">
        <w:rPr>
          <w:rStyle w:val="CommentTok"/>
          <w:sz w:val="18"/>
          <w:szCs w:val="20"/>
        </w:rPr>
        <w:t>// sample a strategy family</w:t>
      </w:r>
      <w:r w:rsidRPr="00766ADE">
        <w:rPr>
          <w:sz w:val="20"/>
          <w:szCs w:val="20"/>
        </w:rPr>
        <w:br/>
      </w:r>
      <w:r w:rsidRPr="00766ADE">
        <w:rPr>
          <w:rStyle w:val="NormalTok"/>
          <w:sz w:val="18"/>
          <w:szCs w:val="20"/>
        </w:rPr>
        <w:t xml:space="preserve">    </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DataTypeTok"/>
          <w:sz w:val="18"/>
          <w:szCs w:val="20"/>
        </w:rPr>
        <w:t>double</w:t>
      </w:r>
      <w:r w:rsidRPr="00766ADE">
        <w:rPr>
          <w:rStyle w:val="NormalTok"/>
          <w:sz w:val="18"/>
          <w:szCs w:val="20"/>
        </w:rPr>
        <w:t xml:space="preserve"> acc </w:t>
      </w:r>
      <w:r w:rsidRPr="00766ADE">
        <w:rPr>
          <w:rStyle w:val="OperatorTok"/>
          <w:sz w:val="18"/>
          <w:szCs w:val="20"/>
        </w:rPr>
        <w:t>=</w:t>
      </w:r>
      <w:r w:rsidRPr="00766ADE">
        <w:rPr>
          <w:rStyle w:val="NormalTok"/>
          <w:sz w:val="18"/>
          <w:szCs w:val="20"/>
        </w:rPr>
        <w:t xml:space="preserve"> </w:t>
      </w:r>
      <w:r w:rsidRPr="00766ADE">
        <w:rPr>
          <w:rStyle w:val="DecValTok"/>
          <w:sz w:val="18"/>
          <w:szCs w:val="20"/>
        </w:rPr>
        <w:t>0</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KeywordTok"/>
          <w:sz w:val="18"/>
          <w:szCs w:val="20"/>
        </w:rPr>
        <w:t>foreach</w:t>
      </w:r>
      <w:r w:rsidRPr="00766ADE">
        <w:rPr>
          <w:rStyle w:val="NormalTok"/>
          <w:sz w:val="18"/>
          <w:szCs w:val="20"/>
        </w:rPr>
        <w:t xml:space="preserve"> </w:t>
      </w:r>
      <w:r w:rsidRPr="00766ADE">
        <w:rPr>
          <w:rStyle w:val="OperatorTok"/>
          <w:sz w:val="18"/>
          <w:szCs w:val="20"/>
        </w:rPr>
        <w:t>(</w:t>
      </w:r>
      <w:r w:rsidRPr="00766ADE">
        <w:rPr>
          <w:rStyle w:val="DataTypeTok"/>
          <w:sz w:val="18"/>
          <w:szCs w:val="20"/>
        </w:rPr>
        <w:t>var</w:t>
      </w:r>
      <w:r w:rsidRPr="00766ADE">
        <w:rPr>
          <w:rStyle w:val="NormalTok"/>
          <w:sz w:val="18"/>
          <w:szCs w:val="20"/>
        </w:rPr>
        <w:t xml:space="preserve"> kv </w:t>
      </w:r>
      <w:r w:rsidRPr="00766ADE">
        <w:rPr>
          <w:rStyle w:val="KeywordTok"/>
          <w:sz w:val="18"/>
          <w:szCs w:val="20"/>
        </w:rPr>
        <w:t>in</w:t>
      </w:r>
      <w:r w:rsidRPr="00766ADE">
        <w:rPr>
          <w:rStyle w:val="NormalTok"/>
          <w:sz w:val="18"/>
          <w:szCs w:val="20"/>
        </w:rPr>
        <w:t xml:space="preserve"> Weights</w:t>
      </w:r>
      <w:r w:rsidRPr="00766ADE">
        <w:rPr>
          <w:rStyle w:val="OperatorTok"/>
          <w:sz w:val="18"/>
          <w:szCs w:val="20"/>
        </w:rPr>
        <w:t>)</w:t>
      </w:r>
      <w:r w:rsidRPr="00766ADE">
        <w:rPr>
          <w:rStyle w:val="NormalTok"/>
          <w:sz w:val="18"/>
          <w:szCs w:val="20"/>
        </w:rPr>
        <w:t xml:space="preserve"> </w:t>
      </w:r>
      <w:r w:rsidRPr="00766ADE">
        <w:rPr>
          <w:rStyle w:val="OperatorTok"/>
          <w:sz w:val="18"/>
          <w:szCs w:val="20"/>
        </w:rPr>
        <w:t>{</w:t>
      </w:r>
      <w:r w:rsidRPr="00766ADE">
        <w:rPr>
          <w:rStyle w:val="NormalTok"/>
          <w:sz w:val="18"/>
          <w:szCs w:val="20"/>
        </w:rPr>
        <w:t xml:space="preserve"> acc </w:t>
      </w:r>
      <w:r w:rsidRPr="00766ADE">
        <w:rPr>
          <w:rStyle w:val="OperatorTok"/>
          <w:sz w:val="18"/>
          <w:szCs w:val="20"/>
        </w:rPr>
        <w:t>+=</w:t>
      </w:r>
      <w:r w:rsidRPr="00766ADE">
        <w:rPr>
          <w:rStyle w:val="NormalTok"/>
          <w:sz w:val="18"/>
          <w:szCs w:val="20"/>
        </w:rPr>
        <w:t xml:space="preserve"> kv</w:t>
      </w:r>
      <w:r w:rsidRPr="00766ADE">
        <w:rPr>
          <w:rStyle w:val="OperatorTok"/>
          <w:sz w:val="18"/>
          <w:szCs w:val="20"/>
        </w:rPr>
        <w:t>.</w:t>
      </w:r>
      <w:r w:rsidRPr="00766ADE">
        <w:rPr>
          <w:rStyle w:val="FunctionTok"/>
          <w:sz w:val="18"/>
          <w:szCs w:val="20"/>
        </w:rPr>
        <w:t>Value</w:t>
      </w:r>
      <w:r w:rsidRPr="00766ADE">
        <w:rPr>
          <w:rStyle w:val="OperatorTok"/>
          <w:sz w:val="18"/>
          <w:szCs w:val="20"/>
        </w:rPr>
        <w:t>;</w:t>
      </w:r>
      <w:r w:rsidRPr="00766ADE">
        <w:rPr>
          <w:rStyle w:val="NormalTok"/>
          <w:sz w:val="18"/>
          <w:szCs w:val="20"/>
        </w:rPr>
        <w:t xml:space="preserve"> </w:t>
      </w:r>
      <w:r w:rsidRPr="00766ADE">
        <w:rPr>
          <w:rStyle w:val="KeywordTok"/>
          <w:sz w:val="18"/>
          <w:szCs w:val="20"/>
        </w:rPr>
        <w:t>if</w:t>
      </w:r>
      <w:r w:rsidRPr="00766ADE">
        <w:rPr>
          <w:rStyle w:val="NormalTok"/>
          <w:sz w:val="18"/>
          <w:szCs w:val="20"/>
        </w:rPr>
        <w:t xml:space="preserve"> </w:t>
      </w:r>
      <w:r w:rsidRPr="00766ADE">
        <w:rPr>
          <w:rStyle w:val="OperatorTok"/>
          <w:sz w:val="18"/>
          <w:szCs w:val="20"/>
        </w:rPr>
        <w:t>(</w:t>
      </w:r>
      <w:r w:rsidRPr="00766ADE">
        <w:rPr>
          <w:rStyle w:val="NormalTok"/>
          <w:sz w:val="18"/>
          <w:szCs w:val="20"/>
        </w:rPr>
        <w:t xml:space="preserve">u </w:t>
      </w:r>
      <w:r w:rsidRPr="00766ADE">
        <w:rPr>
          <w:rStyle w:val="OperatorTok"/>
          <w:sz w:val="18"/>
          <w:szCs w:val="20"/>
        </w:rPr>
        <w:t>&lt;=</w:t>
      </w:r>
      <w:r w:rsidRPr="00766ADE">
        <w:rPr>
          <w:rStyle w:val="NormalTok"/>
          <w:sz w:val="18"/>
          <w:szCs w:val="20"/>
        </w:rPr>
        <w:t xml:space="preserve"> acc</w:t>
      </w:r>
      <w:r w:rsidRPr="00766ADE">
        <w:rPr>
          <w:rStyle w:val="OperatorTok"/>
          <w:sz w:val="18"/>
          <w:szCs w:val="20"/>
        </w:rPr>
        <w:t>)</w:t>
      </w:r>
      <w:r w:rsidRPr="00766ADE">
        <w:rPr>
          <w:rStyle w:val="NormalTok"/>
          <w:sz w:val="18"/>
          <w:szCs w:val="20"/>
        </w:rPr>
        <w:t xml:space="preserve"> </w:t>
      </w:r>
      <w:r w:rsidRPr="00766ADE">
        <w:rPr>
          <w:rStyle w:val="KeywordTok"/>
          <w:sz w:val="18"/>
          <w:szCs w:val="20"/>
        </w:rPr>
        <w:t>return</w:t>
      </w:r>
      <w:r w:rsidRPr="00766ADE">
        <w:rPr>
          <w:rStyle w:val="NormalTok"/>
          <w:sz w:val="18"/>
          <w:szCs w:val="20"/>
        </w:rPr>
        <w:t xml:space="preserve"> kv</w:t>
      </w:r>
      <w:r w:rsidRPr="00766ADE">
        <w:rPr>
          <w:rStyle w:val="OperatorTok"/>
          <w:sz w:val="18"/>
          <w:szCs w:val="20"/>
        </w:rPr>
        <w:t>.</w:t>
      </w:r>
      <w:r w:rsidRPr="00766ADE">
        <w:rPr>
          <w:rStyle w:val="FunctionTok"/>
          <w:sz w:val="18"/>
          <w:szCs w:val="20"/>
        </w:rPr>
        <w:t>Key</w:t>
      </w:r>
      <w:r w:rsidRPr="00766ADE">
        <w:rPr>
          <w:rStyle w:val="OperatorTok"/>
          <w:sz w:val="18"/>
          <w:szCs w:val="20"/>
        </w:rPr>
        <w:t>;</w:t>
      </w:r>
      <w:r w:rsidRPr="00766ADE">
        <w:rPr>
          <w:rStyle w:val="NormalTok"/>
          <w:sz w:val="18"/>
          <w:szCs w:val="20"/>
        </w:rPr>
        <w:t xml:space="preserve"> </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KeywordTok"/>
          <w:sz w:val="18"/>
          <w:szCs w:val="20"/>
        </w:rPr>
        <w:t>return</w:t>
      </w:r>
      <w:r w:rsidRPr="00766ADE">
        <w:rPr>
          <w:rStyle w:val="NormalTok"/>
          <w:sz w:val="18"/>
          <w:szCs w:val="20"/>
        </w:rPr>
        <w:t xml:space="preserve"> Weights</w:t>
      </w:r>
      <w:r w:rsidRPr="00766ADE">
        <w:rPr>
          <w:rStyle w:val="OperatorTok"/>
          <w:sz w:val="18"/>
          <w:szCs w:val="20"/>
        </w:rPr>
        <w:t>.</w:t>
      </w:r>
      <w:r w:rsidRPr="00766ADE">
        <w:rPr>
          <w:rStyle w:val="FunctionTok"/>
          <w:sz w:val="18"/>
          <w:szCs w:val="20"/>
        </w:rPr>
        <w:t>Keys</w:t>
      </w:r>
      <w:r w:rsidRPr="00766ADE">
        <w:rPr>
          <w:rStyle w:val="OperatorTok"/>
          <w:sz w:val="18"/>
          <w:szCs w:val="20"/>
        </w:rPr>
        <w:t>.</w:t>
      </w:r>
      <w:r w:rsidRPr="00766ADE">
        <w:rPr>
          <w:rStyle w:val="FunctionTok"/>
          <w:sz w:val="18"/>
          <w:szCs w:val="20"/>
        </w:rPr>
        <w:t>Last</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OperatorTok"/>
          <w:sz w:val="18"/>
          <w:szCs w:val="20"/>
        </w:rPr>
        <w:t>}</w:t>
      </w:r>
      <w:r w:rsidRPr="00766ADE">
        <w:rPr>
          <w:sz w:val="20"/>
          <w:szCs w:val="20"/>
        </w:rPr>
        <w:br/>
      </w:r>
      <w:r w:rsidRPr="00766ADE">
        <w:rPr>
          <w:rStyle w:val="OperatorTok"/>
          <w:sz w:val="18"/>
          <w:szCs w:val="20"/>
        </w:rPr>
        <w:t>}</w:t>
      </w:r>
      <w:r w:rsidRPr="00766ADE">
        <w:rPr>
          <w:sz w:val="20"/>
          <w:szCs w:val="20"/>
        </w:rPr>
        <w:br/>
      </w:r>
      <w:r w:rsidRPr="00766ADE">
        <w:rPr>
          <w:rStyle w:val="CommentTok"/>
          <w:sz w:val="18"/>
          <w:szCs w:val="20"/>
        </w:rPr>
        <w:t>// q_φ: {"direct":0.5, "contradiction":0.3, "simulation":0.2}; π_θ then realizes a representative of the</w:t>
      </w:r>
      <w:r w:rsidRPr="00766ADE">
        <w:rPr>
          <w:sz w:val="20"/>
          <w:szCs w:val="20"/>
        </w:rPr>
        <w:br/>
      </w:r>
      <w:r w:rsidRPr="00766ADE">
        <w:rPr>
          <w:rStyle w:val="CommentTok"/>
          <w:sz w:val="18"/>
          <w:szCs w:val="20"/>
        </w:rPr>
        <w:t>// chosen family — exploration moves in class space, not in token space.</w:t>
      </w:r>
    </w:p>
    <w:p w14:paraId="7C4DC0B7" w14:textId="77777777" w:rsidR="009D3757" w:rsidRDefault="00000000" w:rsidP="00645ACD">
      <w:pPr>
        <w:pStyle w:val="FirstParagraph"/>
        <w:jc w:val="both"/>
      </w:pPr>
      <w:r>
        <w:rPr>
          <w:b/>
          <w:bCs/>
        </w:rPr>
        <w:t>Framework bridge.</w:t>
      </w:r>
      <w:r>
        <w:t xml:space="preserve"> This is </w:t>
      </w:r>
      <w:r>
        <w:rPr>
          <w:b/>
          <w:bCs/>
        </w:rPr>
        <w:t>Homotopy-Class Policy Optimization</w:t>
      </w:r>
      <w:r>
        <w:t xml:space="preserve"> in its skeleton, and the direct-axis mirror of D-2: prefrontal and cortico-basal-ganglia systems selecting the strategy family while cortical, hippocampal, and cerebellar systems realize the path. The architecture makes the two levels </w:t>
      </w:r>
      <w:r>
        <w:rPr>
          <w:i/>
          <w:iCs/>
        </w:rPr>
        <w:t>separately observable</w:t>
      </w:r>
      <w:r>
        <w:t xml:space="preserve"> — which is what turns the neural claim into a testable one. What remains is to reward them correctly.</w:t>
      </w:r>
    </w:p>
    <w:p w14:paraId="4DE7347A" w14:textId="77777777" w:rsidR="009D3757" w:rsidRDefault="00000000" w:rsidP="00645ACD">
      <w:pPr>
        <w:pStyle w:val="Heading2"/>
        <w:jc w:val="both"/>
      </w:pPr>
      <w:bookmarkStart w:id="14" w:name="hcpo-rewarding-the-right-thing"/>
      <w:bookmarkStart w:id="15" w:name="_Toc235037524"/>
      <w:bookmarkEnd w:id="12"/>
      <w:r>
        <w:t>5. HCPO — Rewarding the Right Thing</w:t>
      </w:r>
      <w:bookmarkEnd w:id="15"/>
    </w:p>
    <w:p w14:paraId="39D4F9DF" w14:textId="77777777" w:rsidR="009D3757" w:rsidRDefault="00000000" w:rsidP="00645ACD">
      <w:pPr>
        <w:pStyle w:val="FirstParagraph"/>
        <w:jc w:val="both"/>
      </w:pPr>
      <w:r>
        <w:rPr>
          <w:b/>
          <w:bCs/>
        </w:rPr>
        <w:t>Intuitive entry.</w:t>
      </w:r>
      <w:r>
        <w:t xml:space="preserve"> Reward is where good intentions go to die. Pay for tokens and you get verbosity; pay for rollouts and you get paraphrase; pay for agreement and you get a monoculture. Pay for </w:t>
      </w:r>
      <w:r>
        <w:rPr>
          <w:i/>
          <w:iCs/>
        </w:rPr>
        <w:t>genuinely new, valid strategies</w:t>
      </w:r>
      <w:r>
        <w:t xml:space="preserve"> and you get exploration — but only if you can detect when a “new” strategy is a rewording, and when a “new” class is really the same one badly split.</w:t>
      </w:r>
    </w:p>
    <w:p w14:paraId="3A82B9C7" w14:textId="77777777" w:rsidR="009D3757" w:rsidRDefault="00000000" w:rsidP="00645ACD">
      <w:pPr>
        <w:pStyle w:val="BodyText"/>
        <w:jc w:val="both"/>
      </w:pPr>
      <w:r>
        <w:rPr>
          <w:b/>
          <w:bCs/>
        </w:rPr>
        <w:t>Formal core.</w:t>
      </w:r>
      <w:r>
        <w:t xml:space="preserve"> The </w:t>
      </w:r>
      <w:r>
        <w:rPr>
          <w:b/>
          <w:bCs/>
        </w:rPr>
        <w:t>HCPO</w:t>
      </w:r>
      <w:r>
        <w:t xml:space="preserve"> objective rewards class-level structure:</w:t>
      </w:r>
    </w:p>
    <w:p w14:paraId="441DD1FF" w14:textId="77777777" w:rsidR="009D3757" w:rsidRDefault="00000000" w:rsidP="00214F76">
      <w:pPr>
        <w:pStyle w:val="SourceCode"/>
      </w:pPr>
      <w:r>
        <w:rPr>
          <w:rStyle w:val="VerbatimChar"/>
        </w:rPr>
        <w:t>ℒ = ℒ_task  +  α·(novel valid classes)  −  β·(paraphrase inflation)  −  γ·(false merging)  −  δ·(class fragmentation)</w:t>
      </w:r>
    </w:p>
    <w:p w14:paraId="470E0126" w14:textId="77777777" w:rsidR="009D3757" w:rsidRDefault="00000000" w:rsidP="00645ACD">
      <w:pPr>
        <w:pStyle w:val="FirstParagraph"/>
        <w:jc w:val="both"/>
      </w:pPr>
      <w:r>
        <w:t xml:space="preserve">Its terms encode the four things that can go right or wrong. </w:t>
      </w:r>
      <w:r>
        <w:rPr>
          <w:b/>
          <w:bCs/>
        </w:rPr>
        <w:t>Novel valid classes</w:t>
      </w:r>
      <w:r>
        <w:t xml:space="preserve">: a class not already in the registry, whose representative passes the audit, earns reward — this is exploration, priced correctly. </w:t>
      </w:r>
      <w:r>
        <w:rPr>
          <w:b/>
          <w:bCs/>
        </w:rPr>
        <w:t>Paraphrase inflation</w:t>
      </w:r>
      <w:r>
        <w:t xml:space="preserve">: a rollout compiling to a class already in the registry earns nothing extra, however different its tokens — re-narration is not discovery. </w:t>
      </w:r>
      <w:r>
        <w:rPr>
          <w:b/>
          <w:bCs/>
        </w:rPr>
        <w:t>False merging</w:t>
      </w:r>
      <w:r>
        <w:t xml:space="preserve">: declaring two genuinely different strategies equivalent — admitting a </w:t>
      </w:r>
      <w:r>
        <w:rPr>
          <w:rStyle w:val="VerbatimChar"/>
        </w:rPr>
        <w:t>2</w:t>
      </w:r>
      <w:r>
        <w:t xml:space="preserve">-cell witness that no verification supports — is a </w:t>
      </w:r>
      <w:r>
        <w:rPr>
          <w:i/>
          <w:iCs/>
        </w:rPr>
        <w:t>false zero</w:t>
      </w:r>
      <w:r>
        <w:t xml:space="preserve"> at the level of classes, and it is penalized; the witness must be earned, exactly as Book 2’s simplex must be witnessed rather than inferred from a clique. </w:t>
      </w:r>
      <w:r>
        <w:rPr>
          <w:b/>
          <w:bCs/>
        </w:rPr>
        <w:t>Class fragmentation</w:t>
      </w:r>
      <w:r>
        <w:t xml:space="preserve">: the opposite error, </w:t>
      </w:r>
      <w:r>
        <w:lastRenderedPageBreak/>
        <w:t>splitting one strategy into many spurious classes because the compiler’s typing was too fine, inflating apparent coverage.</w:t>
      </w:r>
    </w:p>
    <w:p w14:paraId="7F4EDCA7" w14:textId="77777777" w:rsidR="009D3757" w:rsidRDefault="00000000" w:rsidP="00645ACD">
      <w:pPr>
        <w:pStyle w:val="BodyText"/>
        <w:jc w:val="both"/>
      </w:pPr>
      <w:r>
        <w:t xml:space="preserve">The two failure modes are duals, and both are detectable on the compiled object: false merging is an unwitnessed </w:t>
      </w:r>
      <w:r>
        <w:rPr>
          <w:rStyle w:val="VerbatimChar"/>
        </w:rPr>
        <w:t>2</w:t>
      </w:r>
      <w:r>
        <w:t xml:space="preserve">-cell; fragmentation is a family of classes that collapse under a </w:t>
      </w:r>
      <w:r>
        <w:rPr>
          <w:i/>
          <w:iCs/>
        </w:rPr>
        <w:t>legitimate</w:t>
      </w:r>
      <w:r>
        <w:t xml:space="preserve"> witness the registry failed to record.</w:t>
      </w:r>
    </w:p>
    <w:p w14:paraId="0F73E84F" w14:textId="77777777" w:rsidR="009D3757" w:rsidRDefault="00000000" w:rsidP="00645ACD">
      <w:pPr>
        <w:pStyle w:val="BodyText"/>
        <w:jc w:val="both"/>
      </w:pPr>
      <w:r>
        <w:rPr>
          <w:i/>
          <w:iCs/>
        </w:rPr>
        <w:t>Worked calculation.</w:t>
      </w:r>
      <w:r>
        <w:t xml:space="preserve"> The registry holds </w:t>
      </w:r>
      <w:r>
        <w:rPr>
          <w:rStyle w:val="VerbatimChar"/>
        </w:rPr>
        <w:t>{direct}</w:t>
      </w:r>
      <w:r>
        <w:t xml:space="preserve">. A new rollout compiles to </w:t>
      </w:r>
      <w:r>
        <w:rPr>
          <w:rStyle w:val="VerbatimChar"/>
        </w:rPr>
        <w:t>direct</w:t>
      </w:r>
      <w:r>
        <w:t xml:space="preserve"> — token-different, class-identical: reward </w:t>
      </w:r>
      <w:r>
        <w:rPr>
          <w:rStyle w:val="VerbatimChar"/>
        </w:rPr>
        <w:t>α · 0</w:t>
      </w:r>
      <w:r>
        <w:t xml:space="preserve"> for novelty, penalty </w:t>
      </w:r>
      <w:r>
        <w:rPr>
          <w:rStyle w:val="VerbatimChar"/>
        </w:rPr>
        <w:t>β</w:t>
      </w:r>
      <w:r>
        <w:t xml:space="preserve"> for inflation. Net: nothing. A second rollout compiles to </w:t>
      </w:r>
      <w:r>
        <w:rPr>
          <w:rStyle w:val="VerbatimChar"/>
        </w:rPr>
        <w:t>contradiction</w:t>
      </w:r>
      <w:r>
        <w:t xml:space="preserve">, passes the audit, and is absent from the registry: reward </w:t>
      </w:r>
      <w:r>
        <w:rPr>
          <w:rStyle w:val="VerbatimChar"/>
        </w:rPr>
        <w:t>α</w:t>
      </w:r>
      <w:r>
        <w:t xml:space="preserve">, and the registry grows to </w:t>
      </w:r>
      <w:r>
        <w:rPr>
          <w:rStyle w:val="VerbatimChar"/>
        </w:rPr>
        <w:t>{direct, contradiction}</w:t>
      </w:r>
      <w:r>
        <w:t>. The model has been paid precisely once, for the one idea it actually added.</w:t>
      </w:r>
    </w:p>
    <w:p w14:paraId="6CA3D911" w14:textId="77777777" w:rsidR="009D3757" w:rsidRDefault="00000000" w:rsidP="00645ACD">
      <w:pPr>
        <w:pStyle w:val="BodyText"/>
        <w:jc w:val="both"/>
      </w:pPr>
      <w:r>
        <w:rPr>
          <w:b/>
          <w:bCs/>
        </w:rPr>
        <w:t>Executable demonstration.</w:t>
      </w:r>
      <w:r>
        <w:t xml:space="preserve"> Class-aware reward pays for the registry’s growth, not for the sample count. </w:t>
      </w:r>
      <w:r w:rsidRPr="007123E5">
        <w:rPr>
          <w:i/>
          <w:iCs/>
          <w:sz w:val="22"/>
          <w:szCs w:val="22"/>
        </w:rPr>
        <w:t>(Validated on the six-rollout batch: two classes, one novelty each, four inflations.)</w:t>
      </w:r>
    </w:p>
    <w:p w14:paraId="64CB4E1F" w14:textId="77777777" w:rsidR="009D3757" w:rsidRPr="00766ADE" w:rsidRDefault="00000000" w:rsidP="00214F76">
      <w:pPr>
        <w:pStyle w:val="SourceCode"/>
        <w:rPr>
          <w:sz w:val="20"/>
          <w:szCs w:val="20"/>
        </w:rPr>
      </w:pPr>
      <w:r w:rsidRPr="00766ADE">
        <w:rPr>
          <w:rStyle w:val="KeywordTok"/>
          <w:sz w:val="18"/>
          <w:szCs w:val="20"/>
        </w:rPr>
        <w:t>public</w:t>
      </w:r>
      <w:r w:rsidRPr="00766ADE">
        <w:rPr>
          <w:rStyle w:val="NormalTok"/>
          <w:sz w:val="18"/>
          <w:szCs w:val="20"/>
        </w:rPr>
        <w:t xml:space="preserve"> </w:t>
      </w:r>
      <w:r w:rsidRPr="00766ADE">
        <w:rPr>
          <w:rStyle w:val="KeywordTok"/>
          <w:sz w:val="18"/>
          <w:szCs w:val="20"/>
        </w:rPr>
        <w:t>static</w:t>
      </w:r>
      <w:r w:rsidRPr="00766ADE">
        <w:rPr>
          <w:rStyle w:val="NormalTok"/>
          <w:sz w:val="18"/>
          <w:szCs w:val="20"/>
        </w:rPr>
        <w:t xml:space="preserve"> </w:t>
      </w:r>
      <w:r w:rsidRPr="00766ADE">
        <w:rPr>
          <w:rStyle w:val="KeywordTok"/>
          <w:sz w:val="18"/>
          <w:szCs w:val="20"/>
        </w:rPr>
        <w:t>class</w:t>
      </w:r>
      <w:r w:rsidRPr="00766ADE">
        <w:rPr>
          <w:rStyle w:val="NormalTok"/>
          <w:sz w:val="18"/>
          <w:szCs w:val="20"/>
        </w:rPr>
        <w:t xml:space="preserve"> Hcpo</w:t>
      </w:r>
      <w:r w:rsidRPr="00766ADE">
        <w:rPr>
          <w:sz w:val="20"/>
          <w:szCs w:val="20"/>
        </w:rPr>
        <w:br/>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CommentTok"/>
          <w:sz w:val="18"/>
          <w:szCs w:val="20"/>
        </w:rPr>
        <w:t>// Reward a rollout only if it contributes a NEW valid class; charge for re-narration.</w:t>
      </w:r>
      <w:r w:rsidRPr="00766ADE">
        <w:rPr>
          <w:sz w:val="20"/>
          <w:szCs w:val="20"/>
        </w:rPr>
        <w:br/>
      </w:r>
      <w:r w:rsidRPr="00766ADE">
        <w:rPr>
          <w:rStyle w:val="NormalTok"/>
          <w:sz w:val="18"/>
          <w:szCs w:val="20"/>
        </w:rPr>
        <w:t xml:space="preserve">    </w:t>
      </w:r>
      <w:r w:rsidRPr="00766ADE">
        <w:rPr>
          <w:rStyle w:val="KeywordTok"/>
          <w:sz w:val="18"/>
          <w:szCs w:val="20"/>
        </w:rPr>
        <w:t>public</w:t>
      </w:r>
      <w:r w:rsidRPr="00766ADE">
        <w:rPr>
          <w:rStyle w:val="NormalTok"/>
          <w:sz w:val="18"/>
          <w:szCs w:val="20"/>
        </w:rPr>
        <w:t xml:space="preserve"> </w:t>
      </w:r>
      <w:r w:rsidRPr="00766ADE">
        <w:rPr>
          <w:rStyle w:val="KeywordTok"/>
          <w:sz w:val="18"/>
          <w:szCs w:val="20"/>
        </w:rPr>
        <w:t>static</w:t>
      </w:r>
      <w:r w:rsidRPr="00766ADE">
        <w:rPr>
          <w:rStyle w:val="NormalTok"/>
          <w:sz w:val="18"/>
          <w:szCs w:val="20"/>
        </w:rPr>
        <w:t xml:space="preserve"> </w:t>
      </w:r>
      <w:r w:rsidRPr="00766ADE">
        <w:rPr>
          <w:rStyle w:val="OperatorTok"/>
          <w:sz w:val="18"/>
          <w:szCs w:val="20"/>
        </w:rPr>
        <w:t>(</w:t>
      </w:r>
      <w:r w:rsidRPr="00766ADE">
        <w:rPr>
          <w:rStyle w:val="DataTypeTok"/>
          <w:sz w:val="18"/>
          <w:szCs w:val="20"/>
        </w:rPr>
        <w:t>double</w:t>
      </w:r>
      <w:r w:rsidRPr="00766ADE">
        <w:rPr>
          <w:rStyle w:val="NormalTok"/>
          <w:sz w:val="18"/>
          <w:szCs w:val="20"/>
        </w:rPr>
        <w:t xml:space="preserve"> reward</w:t>
      </w:r>
      <w:r w:rsidRPr="00766ADE">
        <w:rPr>
          <w:rStyle w:val="OperatorTok"/>
          <w:sz w:val="18"/>
          <w:szCs w:val="20"/>
        </w:rPr>
        <w:t>,</w:t>
      </w:r>
      <w:r w:rsidRPr="00766ADE">
        <w:rPr>
          <w:rStyle w:val="NormalTok"/>
          <w:sz w:val="18"/>
          <w:szCs w:val="20"/>
        </w:rPr>
        <w:t xml:space="preserve"> </w:t>
      </w:r>
      <w:r w:rsidRPr="00766ADE">
        <w:rPr>
          <w:rStyle w:val="DataTypeTok"/>
          <w:sz w:val="18"/>
          <w:szCs w:val="20"/>
        </w:rPr>
        <w:t>bool</w:t>
      </w:r>
      <w:r w:rsidRPr="00766ADE">
        <w:rPr>
          <w:rStyle w:val="NormalTok"/>
          <w:sz w:val="18"/>
          <w:szCs w:val="20"/>
        </w:rPr>
        <w:t xml:space="preserve"> registryGrew</w:t>
      </w:r>
      <w:r w:rsidRPr="00766ADE">
        <w:rPr>
          <w:rStyle w:val="OperatorTok"/>
          <w:sz w:val="18"/>
          <w:szCs w:val="20"/>
        </w:rPr>
        <w:t>)</w:t>
      </w:r>
      <w:r w:rsidRPr="00766ADE">
        <w:rPr>
          <w:rStyle w:val="NormalTok"/>
          <w:sz w:val="18"/>
          <w:szCs w:val="20"/>
        </w:rPr>
        <w:t xml:space="preserve"> </w:t>
      </w:r>
      <w:r w:rsidRPr="00766ADE">
        <w:rPr>
          <w:rStyle w:val="FunctionTok"/>
          <w:sz w:val="18"/>
          <w:szCs w:val="20"/>
        </w:rPr>
        <w:t>Score</w:t>
      </w:r>
      <w:r w:rsidRPr="00766ADE">
        <w:rPr>
          <w:rStyle w:val="OperatorTok"/>
          <w:sz w:val="18"/>
          <w:szCs w:val="20"/>
        </w:rPr>
        <w:t>(</w:t>
      </w:r>
      <w:r w:rsidRPr="00766ADE">
        <w:rPr>
          <w:sz w:val="20"/>
          <w:szCs w:val="20"/>
        </w:rPr>
        <w:br/>
      </w:r>
      <w:r w:rsidRPr="00766ADE">
        <w:rPr>
          <w:rStyle w:val="NormalTok"/>
          <w:sz w:val="18"/>
          <w:szCs w:val="20"/>
        </w:rPr>
        <w:t xml:space="preserve">        HashSet</w:t>
      </w:r>
      <w:r w:rsidRPr="00766ADE">
        <w:rPr>
          <w:rStyle w:val="OperatorTok"/>
          <w:sz w:val="18"/>
          <w:szCs w:val="20"/>
        </w:rPr>
        <w:t>&lt;</w:t>
      </w:r>
      <w:r w:rsidRPr="00766ADE">
        <w:rPr>
          <w:rStyle w:val="DataTypeTok"/>
          <w:sz w:val="18"/>
          <w:szCs w:val="20"/>
        </w:rPr>
        <w:t>string</w:t>
      </w:r>
      <w:r w:rsidRPr="00766ADE">
        <w:rPr>
          <w:rStyle w:val="OperatorTok"/>
          <w:sz w:val="18"/>
          <w:szCs w:val="20"/>
        </w:rPr>
        <w:t>&gt;</w:t>
      </w:r>
      <w:r w:rsidRPr="00766ADE">
        <w:rPr>
          <w:rStyle w:val="NormalTok"/>
          <w:sz w:val="18"/>
          <w:szCs w:val="20"/>
        </w:rPr>
        <w:t xml:space="preserve"> registry</w:t>
      </w:r>
      <w:r w:rsidRPr="00766ADE">
        <w:rPr>
          <w:rStyle w:val="OperatorTok"/>
          <w:sz w:val="18"/>
          <w:szCs w:val="20"/>
        </w:rPr>
        <w:t>,</w:t>
      </w:r>
      <w:r w:rsidRPr="00766ADE">
        <w:rPr>
          <w:rStyle w:val="NormalTok"/>
          <w:sz w:val="18"/>
          <w:szCs w:val="20"/>
        </w:rPr>
        <w:t xml:space="preserve"> ReasoningComplex compiled</w:t>
      </w:r>
      <w:r w:rsidRPr="00766ADE">
        <w:rPr>
          <w:rStyle w:val="OperatorTok"/>
          <w:sz w:val="18"/>
          <w:szCs w:val="20"/>
        </w:rPr>
        <w:t>,</w:t>
      </w:r>
      <w:r w:rsidRPr="00766ADE">
        <w:rPr>
          <w:rStyle w:val="NormalTok"/>
          <w:sz w:val="18"/>
          <w:szCs w:val="20"/>
        </w:rPr>
        <w:t xml:space="preserve"> </w:t>
      </w:r>
      <w:r w:rsidRPr="00766ADE">
        <w:rPr>
          <w:rStyle w:val="DataTypeTok"/>
          <w:sz w:val="18"/>
          <w:szCs w:val="20"/>
        </w:rPr>
        <w:t>bool</w:t>
      </w:r>
      <w:r w:rsidRPr="00766ADE">
        <w:rPr>
          <w:rStyle w:val="NormalTok"/>
          <w:sz w:val="18"/>
          <w:szCs w:val="20"/>
        </w:rPr>
        <w:t xml:space="preserve"> passesAudit</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DataTypeTok"/>
          <w:sz w:val="18"/>
          <w:szCs w:val="20"/>
        </w:rPr>
        <w:t>double</w:t>
      </w:r>
      <w:r w:rsidRPr="00766ADE">
        <w:rPr>
          <w:rStyle w:val="NormalTok"/>
          <w:sz w:val="18"/>
          <w:szCs w:val="20"/>
        </w:rPr>
        <w:t xml:space="preserve"> alpha </w:t>
      </w:r>
      <w:r w:rsidRPr="00766ADE">
        <w:rPr>
          <w:rStyle w:val="OperatorTok"/>
          <w:sz w:val="18"/>
          <w:szCs w:val="20"/>
        </w:rPr>
        <w:t>=</w:t>
      </w:r>
      <w:r w:rsidRPr="00766ADE">
        <w:rPr>
          <w:rStyle w:val="NormalTok"/>
          <w:sz w:val="18"/>
          <w:szCs w:val="20"/>
        </w:rPr>
        <w:t xml:space="preserve"> </w:t>
      </w:r>
      <w:r w:rsidRPr="00766ADE">
        <w:rPr>
          <w:rStyle w:val="FloatTok"/>
          <w:sz w:val="18"/>
          <w:szCs w:val="20"/>
        </w:rPr>
        <w:t>1.0</w:t>
      </w:r>
      <w:r w:rsidRPr="00766ADE">
        <w:rPr>
          <w:rStyle w:val="OperatorTok"/>
          <w:sz w:val="18"/>
          <w:szCs w:val="20"/>
        </w:rPr>
        <w:t>,</w:t>
      </w:r>
      <w:r w:rsidRPr="00766ADE">
        <w:rPr>
          <w:rStyle w:val="NormalTok"/>
          <w:sz w:val="18"/>
          <w:szCs w:val="20"/>
        </w:rPr>
        <w:t xml:space="preserve"> </w:t>
      </w:r>
      <w:r w:rsidRPr="00766ADE">
        <w:rPr>
          <w:rStyle w:val="DataTypeTok"/>
          <w:sz w:val="18"/>
          <w:szCs w:val="20"/>
        </w:rPr>
        <w:t>double</w:t>
      </w:r>
      <w:r w:rsidRPr="00766ADE">
        <w:rPr>
          <w:rStyle w:val="NormalTok"/>
          <w:sz w:val="18"/>
          <w:szCs w:val="20"/>
        </w:rPr>
        <w:t xml:space="preserve"> beta </w:t>
      </w:r>
      <w:r w:rsidRPr="00766ADE">
        <w:rPr>
          <w:rStyle w:val="OperatorTok"/>
          <w:sz w:val="18"/>
          <w:szCs w:val="20"/>
        </w:rPr>
        <w:t>=</w:t>
      </w:r>
      <w:r w:rsidRPr="00766ADE">
        <w:rPr>
          <w:rStyle w:val="NormalTok"/>
          <w:sz w:val="18"/>
          <w:szCs w:val="20"/>
        </w:rPr>
        <w:t xml:space="preserve"> </w:t>
      </w:r>
      <w:r w:rsidRPr="00766ADE">
        <w:rPr>
          <w:rStyle w:val="FloatTok"/>
          <w:sz w:val="18"/>
          <w:szCs w:val="20"/>
        </w:rPr>
        <w:t>0.25</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DataTypeTok"/>
          <w:sz w:val="18"/>
          <w:szCs w:val="20"/>
        </w:rPr>
        <w:t>string</w:t>
      </w:r>
      <w:r w:rsidRPr="00766ADE">
        <w:rPr>
          <w:rStyle w:val="NormalTok"/>
          <w:sz w:val="18"/>
          <w:szCs w:val="20"/>
        </w:rPr>
        <w:t xml:space="preserve"> key </w:t>
      </w:r>
      <w:r w:rsidRPr="00766ADE">
        <w:rPr>
          <w:rStyle w:val="OperatorTok"/>
          <w:sz w:val="18"/>
          <w:szCs w:val="20"/>
        </w:rPr>
        <w:t>=</w:t>
      </w:r>
      <w:r w:rsidRPr="00766ADE">
        <w:rPr>
          <w:rStyle w:val="NormalTok"/>
          <w:sz w:val="18"/>
          <w:szCs w:val="20"/>
        </w:rPr>
        <w:t xml:space="preserve"> compiled</w:t>
      </w:r>
      <w:r w:rsidRPr="00766ADE">
        <w:rPr>
          <w:rStyle w:val="OperatorTok"/>
          <w:sz w:val="18"/>
          <w:szCs w:val="20"/>
        </w:rPr>
        <w:t>.</w:t>
      </w:r>
      <w:r w:rsidRPr="00766ADE">
        <w:rPr>
          <w:rStyle w:val="FunctionTok"/>
          <w:sz w:val="18"/>
          <w:szCs w:val="20"/>
        </w:rPr>
        <w:t>ClassKey</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KeywordTok"/>
          <w:sz w:val="18"/>
          <w:szCs w:val="20"/>
        </w:rPr>
        <w:t>if</w:t>
      </w:r>
      <w:r w:rsidRPr="00766ADE">
        <w:rPr>
          <w:rStyle w:val="NormalTok"/>
          <w:sz w:val="18"/>
          <w:szCs w:val="20"/>
        </w:rPr>
        <w:t xml:space="preserve"> </w:t>
      </w:r>
      <w:r w:rsidRPr="00766ADE">
        <w:rPr>
          <w:rStyle w:val="OperatorTok"/>
          <w:sz w:val="18"/>
          <w:szCs w:val="20"/>
        </w:rPr>
        <w:t>(!</w:t>
      </w:r>
      <w:r w:rsidRPr="00766ADE">
        <w:rPr>
          <w:rStyle w:val="NormalTok"/>
          <w:sz w:val="18"/>
          <w:szCs w:val="20"/>
        </w:rPr>
        <w:t>passesAudit</w:t>
      </w:r>
      <w:r w:rsidRPr="00766ADE">
        <w:rPr>
          <w:rStyle w:val="OperatorTok"/>
          <w:sz w:val="18"/>
          <w:szCs w:val="20"/>
        </w:rPr>
        <w:t>)</w:t>
      </w:r>
      <w:r w:rsidRPr="00766ADE">
        <w:rPr>
          <w:rStyle w:val="NormalTok"/>
          <w:sz w:val="18"/>
          <w:szCs w:val="20"/>
        </w:rPr>
        <w:t xml:space="preserve"> </w:t>
      </w:r>
      <w:r w:rsidRPr="00766ADE">
        <w:rPr>
          <w:rStyle w:val="KeywordTok"/>
          <w:sz w:val="18"/>
          <w:szCs w:val="20"/>
        </w:rPr>
        <w:t>return</w:t>
      </w:r>
      <w:r w:rsidRPr="00766ADE">
        <w:rPr>
          <w:rStyle w:val="NormalTok"/>
          <w:sz w:val="18"/>
          <w:szCs w:val="20"/>
        </w:rPr>
        <w:t xml:space="preserve"> </w:t>
      </w:r>
      <w:r w:rsidRPr="00766ADE">
        <w:rPr>
          <w:rStyle w:val="OperatorTok"/>
          <w:sz w:val="18"/>
          <w:szCs w:val="20"/>
        </w:rPr>
        <w:t>(</w:t>
      </w:r>
      <w:r w:rsidRPr="00766ADE">
        <w:rPr>
          <w:rStyle w:val="FloatTok"/>
          <w:sz w:val="18"/>
          <w:szCs w:val="20"/>
        </w:rPr>
        <w:t>0.0</w:t>
      </w:r>
      <w:r w:rsidRPr="00766ADE">
        <w:rPr>
          <w:rStyle w:val="OperatorTok"/>
          <w:sz w:val="18"/>
          <w:szCs w:val="20"/>
        </w:rPr>
        <w:t>,</w:t>
      </w:r>
      <w:r w:rsidRPr="00766ADE">
        <w:rPr>
          <w:rStyle w:val="NormalTok"/>
          <w:sz w:val="18"/>
          <w:szCs w:val="20"/>
        </w:rPr>
        <w:t xml:space="preserve"> </w:t>
      </w:r>
      <w:r w:rsidRPr="00766ADE">
        <w:rPr>
          <w:rStyle w:val="KeywordTok"/>
          <w:sz w:val="18"/>
          <w:szCs w:val="20"/>
        </w:rPr>
        <w:t>false</w:t>
      </w:r>
      <w:r w:rsidRPr="00766ADE">
        <w:rPr>
          <w:rStyle w:val="OperatorTok"/>
          <w:sz w:val="18"/>
          <w:szCs w:val="20"/>
        </w:rPr>
        <w:t>);</w:t>
      </w:r>
      <w:r w:rsidRPr="00766ADE">
        <w:rPr>
          <w:rStyle w:val="NormalTok"/>
          <w:sz w:val="18"/>
          <w:szCs w:val="20"/>
        </w:rPr>
        <w:t xml:space="preserve">                       </w:t>
      </w:r>
      <w:r w:rsidRPr="00766ADE">
        <w:rPr>
          <w:rStyle w:val="CommentTok"/>
          <w:sz w:val="18"/>
          <w:szCs w:val="20"/>
        </w:rPr>
        <w:t>// invalid: no reward, no registry entry</w:t>
      </w:r>
      <w:r w:rsidRPr="00766ADE">
        <w:rPr>
          <w:sz w:val="20"/>
          <w:szCs w:val="20"/>
        </w:rPr>
        <w:br/>
      </w:r>
      <w:r w:rsidRPr="00766ADE">
        <w:rPr>
          <w:rStyle w:val="NormalTok"/>
          <w:sz w:val="18"/>
          <w:szCs w:val="20"/>
        </w:rPr>
        <w:t xml:space="preserve">        </w:t>
      </w:r>
      <w:r w:rsidRPr="00766ADE">
        <w:rPr>
          <w:rStyle w:val="KeywordTok"/>
          <w:sz w:val="18"/>
          <w:szCs w:val="20"/>
        </w:rPr>
        <w:t>if</w:t>
      </w:r>
      <w:r w:rsidRPr="00766ADE">
        <w:rPr>
          <w:rStyle w:val="NormalTok"/>
          <w:sz w:val="18"/>
          <w:szCs w:val="20"/>
        </w:rPr>
        <w:t xml:space="preserve"> </w:t>
      </w:r>
      <w:r w:rsidRPr="00766ADE">
        <w:rPr>
          <w:rStyle w:val="OperatorTok"/>
          <w:sz w:val="18"/>
          <w:szCs w:val="20"/>
        </w:rPr>
        <w:t>(</w:t>
      </w:r>
      <w:r w:rsidRPr="00766ADE">
        <w:rPr>
          <w:rStyle w:val="NormalTok"/>
          <w:sz w:val="18"/>
          <w:szCs w:val="20"/>
        </w:rPr>
        <w:t>registry</w:t>
      </w:r>
      <w:r w:rsidRPr="00766ADE">
        <w:rPr>
          <w:rStyle w:val="OperatorTok"/>
          <w:sz w:val="18"/>
          <w:szCs w:val="20"/>
        </w:rPr>
        <w:t>.</w:t>
      </w:r>
      <w:r w:rsidRPr="00766ADE">
        <w:rPr>
          <w:rStyle w:val="FunctionTok"/>
          <w:sz w:val="18"/>
          <w:szCs w:val="20"/>
        </w:rPr>
        <w:t>Contains</w:t>
      </w:r>
      <w:r w:rsidRPr="00766ADE">
        <w:rPr>
          <w:rStyle w:val="OperatorTok"/>
          <w:sz w:val="18"/>
          <w:szCs w:val="20"/>
        </w:rPr>
        <w:t>(</w:t>
      </w:r>
      <w:r w:rsidRPr="00766ADE">
        <w:rPr>
          <w:rStyle w:val="NormalTok"/>
          <w:sz w:val="18"/>
          <w:szCs w:val="20"/>
        </w:rPr>
        <w:t>key</w:t>
      </w:r>
      <w:r w:rsidRPr="00766ADE">
        <w:rPr>
          <w:rStyle w:val="OperatorTok"/>
          <w:sz w:val="18"/>
          <w:szCs w:val="20"/>
        </w:rPr>
        <w:t>))</w:t>
      </w:r>
      <w:r w:rsidRPr="00766ADE">
        <w:rPr>
          <w:rStyle w:val="NormalTok"/>
          <w:sz w:val="18"/>
          <w:szCs w:val="20"/>
        </w:rPr>
        <w:t xml:space="preserve"> </w:t>
      </w:r>
      <w:r w:rsidRPr="00766ADE">
        <w:rPr>
          <w:rStyle w:val="KeywordTok"/>
          <w:sz w:val="18"/>
          <w:szCs w:val="20"/>
        </w:rPr>
        <w:t>return</w:t>
      </w:r>
      <w:r w:rsidRPr="00766ADE">
        <w:rPr>
          <w:rStyle w:val="NormalTok"/>
          <w:sz w:val="18"/>
          <w:szCs w:val="20"/>
        </w:rPr>
        <w:t xml:space="preserve"> </w:t>
      </w:r>
      <w:r w:rsidRPr="00766ADE">
        <w:rPr>
          <w:rStyle w:val="OperatorTok"/>
          <w:sz w:val="18"/>
          <w:szCs w:val="20"/>
        </w:rPr>
        <w:t>(-</w:t>
      </w:r>
      <w:r w:rsidRPr="00766ADE">
        <w:rPr>
          <w:rStyle w:val="NormalTok"/>
          <w:sz w:val="18"/>
          <w:szCs w:val="20"/>
        </w:rPr>
        <w:t>beta</w:t>
      </w:r>
      <w:r w:rsidRPr="00766ADE">
        <w:rPr>
          <w:rStyle w:val="OperatorTok"/>
          <w:sz w:val="18"/>
          <w:szCs w:val="20"/>
        </w:rPr>
        <w:t>,</w:t>
      </w:r>
      <w:r w:rsidRPr="00766ADE">
        <w:rPr>
          <w:rStyle w:val="NormalTok"/>
          <w:sz w:val="18"/>
          <w:szCs w:val="20"/>
        </w:rPr>
        <w:t xml:space="preserve"> </w:t>
      </w:r>
      <w:r w:rsidRPr="00766ADE">
        <w:rPr>
          <w:rStyle w:val="KeywordTok"/>
          <w:sz w:val="18"/>
          <w:szCs w:val="20"/>
        </w:rPr>
        <w:t>false</w:t>
      </w:r>
      <w:r w:rsidRPr="00766ADE">
        <w:rPr>
          <w:rStyle w:val="OperatorTok"/>
          <w:sz w:val="18"/>
          <w:szCs w:val="20"/>
        </w:rPr>
        <w:t>);</w:t>
      </w:r>
      <w:r w:rsidRPr="00766ADE">
        <w:rPr>
          <w:rStyle w:val="NormalTok"/>
          <w:sz w:val="18"/>
          <w:szCs w:val="20"/>
        </w:rPr>
        <w:t xml:space="preserve">            </w:t>
      </w:r>
      <w:r w:rsidRPr="00766ADE">
        <w:rPr>
          <w:rStyle w:val="CommentTok"/>
          <w:sz w:val="18"/>
          <w:szCs w:val="20"/>
        </w:rPr>
        <w:t>// paraphrase inflation</w:t>
      </w:r>
      <w:r w:rsidRPr="00766ADE">
        <w:rPr>
          <w:sz w:val="20"/>
          <w:szCs w:val="20"/>
        </w:rPr>
        <w:br/>
      </w:r>
      <w:r w:rsidRPr="00766ADE">
        <w:rPr>
          <w:rStyle w:val="NormalTok"/>
          <w:sz w:val="18"/>
          <w:szCs w:val="20"/>
        </w:rPr>
        <w:t xml:space="preserve">        registry</w:t>
      </w:r>
      <w:r w:rsidRPr="00766ADE">
        <w:rPr>
          <w:rStyle w:val="OperatorTok"/>
          <w:sz w:val="18"/>
          <w:szCs w:val="20"/>
        </w:rPr>
        <w:t>.</w:t>
      </w:r>
      <w:r w:rsidRPr="00766ADE">
        <w:rPr>
          <w:rStyle w:val="FunctionTok"/>
          <w:sz w:val="18"/>
          <w:szCs w:val="20"/>
        </w:rPr>
        <w:t>Add</w:t>
      </w:r>
      <w:r w:rsidRPr="00766ADE">
        <w:rPr>
          <w:rStyle w:val="OperatorTok"/>
          <w:sz w:val="18"/>
          <w:szCs w:val="20"/>
        </w:rPr>
        <w:t>(</w:t>
      </w:r>
      <w:r w:rsidRPr="00766ADE">
        <w:rPr>
          <w:rStyle w:val="NormalTok"/>
          <w:sz w:val="18"/>
          <w:szCs w:val="20"/>
        </w:rPr>
        <w:t>key</w:t>
      </w:r>
      <w:r w:rsidRPr="00766ADE">
        <w:rPr>
          <w:rStyle w:val="OperatorTok"/>
          <w:sz w:val="18"/>
          <w:szCs w:val="20"/>
        </w:rPr>
        <w:t>);</w:t>
      </w:r>
      <w:r w:rsidRPr="00766ADE">
        <w:rPr>
          <w:sz w:val="20"/>
          <w:szCs w:val="20"/>
        </w:rPr>
        <w:br/>
      </w:r>
      <w:r w:rsidRPr="00766ADE">
        <w:rPr>
          <w:rStyle w:val="NormalTok"/>
          <w:sz w:val="18"/>
          <w:szCs w:val="20"/>
        </w:rPr>
        <w:t xml:space="preserve">        </w:t>
      </w:r>
      <w:r w:rsidRPr="00766ADE">
        <w:rPr>
          <w:rStyle w:val="KeywordTok"/>
          <w:sz w:val="18"/>
          <w:szCs w:val="20"/>
        </w:rPr>
        <w:t>return</w:t>
      </w:r>
      <w:r w:rsidRPr="00766ADE">
        <w:rPr>
          <w:rStyle w:val="NormalTok"/>
          <w:sz w:val="18"/>
          <w:szCs w:val="20"/>
        </w:rPr>
        <w:t xml:space="preserve"> </w:t>
      </w:r>
      <w:r w:rsidRPr="00766ADE">
        <w:rPr>
          <w:rStyle w:val="OperatorTok"/>
          <w:sz w:val="18"/>
          <w:szCs w:val="20"/>
        </w:rPr>
        <w:t>(</w:t>
      </w:r>
      <w:r w:rsidRPr="00766ADE">
        <w:rPr>
          <w:rStyle w:val="NormalTok"/>
          <w:sz w:val="18"/>
          <w:szCs w:val="20"/>
        </w:rPr>
        <w:t>alpha</w:t>
      </w:r>
      <w:r w:rsidRPr="00766ADE">
        <w:rPr>
          <w:rStyle w:val="OperatorTok"/>
          <w:sz w:val="18"/>
          <w:szCs w:val="20"/>
        </w:rPr>
        <w:t>,</w:t>
      </w:r>
      <w:r w:rsidRPr="00766ADE">
        <w:rPr>
          <w:rStyle w:val="NormalTok"/>
          <w:sz w:val="18"/>
          <w:szCs w:val="20"/>
        </w:rPr>
        <w:t xml:space="preserve"> </w:t>
      </w:r>
      <w:r w:rsidRPr="00766ADE">
        <w:rPr>
          <w:rStyle w:val="KeywordTok"/>
          <w:sz w:val="18"/>
          <w:szCs w:val="20"/>
        </w:rPr>
        <w:t>true</w:t>
      </w:r>
      <w:r w:rsidRPr="00766ADE">
        <w:rPr>
          <w:rStyle w:val="OperatorTok"/>
          <w:sz w:val="18"/>
          <w:szCs w:val="20"/>
        </w:rPr>
        <w:t>);</w:t>
      </w:r>
      <w:r w:rsidRPr="00766ADE">
        <w:rPr>
          <w:rStyle w:val="NormalTok"/>
          <w:sz w:val="18"/>
          <w:szCs w:val="20"/>
        </w:rPr>
        <w:t xml:space="preserve">                                         </w:t>
      </w:r>
      <w:r w:rsidRPr="00766ADE">
        <w:rPr>
          <w:rStyle w:val="CommentTok"/>
          <w:sz w:val="18"/>
          <w:szCs w:val="20"/>
        </w:rPr>
        <w:t>// a genuinely new strategy</w:t>
      </w:r>
      <w:r w:rsidRPr="00766ADE">
        <w:rPr>
          <w:sz w:val="20"/>
          <w:szCs w:val="20"/>
        </w:rPr>
        <w:br/>
      </w:r>
      <w:r w:rsidRPr="00766ADE">
        <w:rPr>
          <w:rStyle w:val="NormalTok"/>
          <w:sz w:val="18"/>
          <w:szCs w:val="20"/>
        </w:rPr>
        <w:t xml:space="preserve">    </w:t>
      </w:r>
      <w:r w:rsidRPr="00766ADE">
        <w:rPr>
          <w:rStyle w:val="OperatorTok"/>
          <w:sz w:val="18"/>
          <w:szCs w:val="20"/>
        </w:rPr>
        <w:t>}</w:t>
      </w:r>
      <w:r w:rsidRPr="00766ADE">
        <w:rPr>
          <w:sz w:val="20"/>
          <w:szCs w:val="20"/>
        </w:rPr>
        <w:br/>
      </w:r>
      <w:r w:rsidRPr="00766ADE">
        <w:rPr>
          <w:rStyle w:val="OperatorTok"/>
          <w:sz w:val="18"/>
          <w:szCs w:val="20"/>
        </w:rPr>
        <w:t>}</w:t>
      </w:r>
      <w:r w:rsidRPr="00766ADE">
        <w:rPr>
          <w:sz w:val="20"/>
          <w:szCs w:val="20"/>
        </w:rPr>
        <w:br/>
      </w:r>
      <w:r w:rsidRPr="00766ADE">
        <w:rPr>
          <w:rStyle w:val="CommentTok"/>
          <w:sz w:val="18"/>
          <w:szCs w:val="20"/>
        </w:rPr>
        <w:t>// six rollouts (5 direct-paraphrases, 1 contradiction) ⟹ 2 rewards of α, 4 penalties of β.</w:t>
      </w:r>
    </w:p>
    <w:p w14:paraId="6680D94B" w14:textId="77777777" w:rsidR="009D3757" w:rsidRDefault="00000000" w:rsidP="00645ACD">
      <w:pPr>
        <w:pStyle w:val="FirstParagraph"/>
        <w:jc w:val="both"/>
      </w:pPr>
      <w:r>
        <w:rPr>
          <w:b/>
          <w:bCs/>
        </w:rPr>
        <w:t>Framework bridge.</w:t>
      </w:r>
      <w:r>
        <w:t xml:space="preserve"> HCPO is the framework’s answer to the diagnosis of Chapter 1: exploration priced in classes, with both </w:t>
      </w:r>
      <w:r>
        <w:rPr>
          <w:i/>
          <w:iCs/>
        </w:rPr>
        <w:t>false merging</w:t>
      </w:r>
      <w:r>
        <w:t xml:space="preserve"> (the class-level false zero) and </w:t>
      </w:r>
      <w:r>
        <w:rPr>
          <w:i/>
          <w:iCs/>
        </w:rPr>
        <w:t>class fragmentation</w:t>
      </w:r>
      <w:r>
        <w:t xml:space="preserve"> penalized — the same discipline as Book 2’s witnessed simplex and Book 3’s earned distinction between repairable and genuine, now applied to strategies. Covering-state memory (Book 1’s </w:t>
      </w:r>
      <w:r>
        <w:rPr>
          <w:rStyle w:val="VerbatimChar"/>
        </w:rPr>
        <w:t>(s, [p])</w:t>
      </w:r>
      <w:r>
        <w:t xml:space="preserve">) enters here too: the registry keys on the </w:t>
      </w:r>
      <w:r>
        <w:rPr>
          <w:i/>
          <w:iCs/>
        </w:rPr>
        <w:t>route class</w:t>
      </w:r>
      <w:r>
        <w:t>, so two conclusions reached by different strategies are never silently merged.</w:t>
      </w:r>
    </w:p>
    <w:p w14:paraId="781D10DF" w14:textId="77777777" w:rsidR="009D3757" w:rsidRDefault="00000000" w:rsidP="00645ACD">
      <w:pPr>
        <w:pStyle w:val="Heading2"/>
        <w:jc w:val="both"/>
      </w:pPr>
      <w:bookmarkStart w:id="16" w:name="from-mathematics-to-machine"/>
      <w:bookmarkStart w:id="17" w:name="_Toc235037525"/>
      <w:bookmarkEnd w:id="14"/>
      <w:r>
        <w:t>6. From Mathematics to Machine</w:t>
      </w:r>
      <w:bookmarkEnd w:id="17"/>
    </w:p>
    <w:p w14:paraId="0E1D3A2B" w14:textId="77777777" w:rsidR="009D3757" w:rsidRDefault="00000000" w:rsidP="00645ACD">
      <w:pPr>
        <w:pStyle w:val="FirstParagraph"/>
        <w:jc w:val="both"/>
      </w:pPr>
      <w:r>
        <w:rPr>
          <w:b/>
          <w:bCs/>
        </w:rPr>
        <w:t>Intuitive entry.</w:t>
      </w:r>
      <w:r>
        <w:t xml:space="preserve"> The pieces now compose into an architecture. A model generates; a compiler structures; a registry classifies; a split policy explores by family; an audit certifies; and reward flows to genuine discovery. This closing chapter states that pipeline plainly, because it is the working shape of everything the series has built.</w:t>
      </w:r>
    </w:p>
    <w:p w14:paraId="124D408A" w14:textId="77777777" w:rsidR="009D3757" w:rsidRDefault="00000000" w:rsidP="00645ACD">
      <w:pPr>
        <w:pStyle w:val="BodyText"/>
        <w:jc w:val="both"/>
      </w:pPr>
      <w:r>
        <w:rPr>
          <w:b/>
          <w:bCs/>
        </w:rPr>
        <w:t>Formal core (the pipeline).</w:t>
      </w:r>
      <w:r>
        <w:t xml:space="preserve"> One pass of post-GRPO reasoning under this architecture:</w:t>
      </w:r>
    </w:p>
    <w:p w14:paraId="38B1BB76" w14:textId="77777777" w:rsidR="009D3757" w:rsidRDefault="00000000" w:rsidP="00645ACD">
      <w:pPr>
        <w:pStyle w:val="Compact"/>
        <w:numPr>
          <w:ilvl w:val="0"/>
          <w:numId w:val="3"/>
        </w:numPr>
        <w:jc w:val="both"/>
      </w:pPr>
      <w:r>
        <w:rPr>
          <w:b/>
          <w:bCs/>
        </w:rPr>
        <w:t>Generate</w:t>
      </w:r>
      <w:r>
        <w:t xml:space="preserve"> — </w:t>
      </w:r>
      <w:r w:rsidRPr="007123E5">
        <w:rPr>
          <w:rStyle w:val="VerbatimChar"/>
          <w:sz w:val="20"/>
          <w:szCs w:val="22"/>
        </w:rPr>
        <w:t>q_φ(c ∣ x)</w:t>
      </w:r>
      <w:r w:rsidRPr="007123E5">
        <w:rPr>
          <w:sz w:val="22"/>
          <w:szCs w:val="22"/>
        </w:rPr>
        <w:t xml:space="preserve"> selects a strategy family; </w:t>
      </w:r>
      <w:r w:rsidRPr="007123E5">
        <w:rPr>
          <w:rStyle w:val="VerbatimChar"/>
          <w:sz w:val="20"/>
          <w:szCs w:val="22"/>
        </w:rPr>
        <w:t>π_θ(τ ∣ x, c)</w:t>
      </w:r>
      <w:r w:rsidRPr="007123E5">
        <w:rPr>
          <w:sz w:val="22"/>
          <w:szCs w:val="22"/>
        </w:rPr>
        <w:t xml:space="preserve"> realizes a representative.</w:t>
      </w:r>
    </w:p>
    <w:p w14:paraId="157162BB" w14:textId="77777777" w:rsidR="009D3757" w:rsidRDefault="00000000" w:rsidP="00645ACD">
      <w:pPr>
        <w:pStyle w:val="Compact"/>
        <w:numPr>
          <w:ilvl w:val="0"/>
          <w:numId w:val="3"/>
        </w:numPr>
        <w:jc w:val="both"/>
      </w:pPr>
      <w:r>
        <w:rPr>
          <w:b/>
          <w:bCs/>
        </w:rPr>
        <w:t>Compile</w:t>
      </w:r>
      <w:r>
        <w:t xml:space="preserve"> — </w:t>
      </w:r>
      <w:r w:rsidRPr="007123E5">
        <w:rPr>
          <w:rStyle w:val="VerbatimChar"/>
          <w:sz w:val="20"/>
          <w:szCs w:val="22"/>
        </w:rPr>
        <w:t>𝔎(τ)</w:t>
      </w:r>
      <w:r w:rsidRPr="007123E5">
        <w:rPr>
          <w:sz w:val="22"/>
          <w:szCs w:val="22"/>
        </w:rPr>
        <w:t xml:space="preserve"> yields the typed complex: states, edges, provenance, tools, witnesses.</w:t>
      </w:r>
    </w:p>
    <w:p w14:paraId="39E550A3" w14:textId="77777777" w:rsidR="009D3757" w:rsidRPr="007123E5" w:rsidRDefault="00000000" w:rsidP="00645ACD">
      <w:pPr>
        <w:pStyle w:val="Compact"/>
        <w:numPr>
          <w:ilvl w:val="0"/>
          <w:numId w:val="3"/>
        </w:numPr>
        <w:jc w:val="both"/>
      </w:pPr>
      <w:r>
        <w:rPr>
          <w:b/>
          <w:bCs/>
        </w:rPr>
        <w:lastRenderedPageBreak/>
        <w:t>Classify</w:t>
      </w:r>
      <w:r w:rsidRPr="007123E5">
        <w:rPr>
          <w:sz w:val="22"/>
          <w:szCs w:val="22"/>
        </w:rPr>
        <w:t xml:space="preserve"> </w:t>
      </w:r>
      <w:r w:rsidRPr="007123E5">
        <w:t>— the compiled complex’s class key is checked against the registry (new family, or re-narration?).</w:t>
      </w:r>
    </w:p>
    <w:p w14:paraId="2D53599A" w14:textId="77777777" w:rsidR="009D3757" w:rsidRDefault="00000000" w:rsidP="00645ACD">
      <w:pPr>
        <w:pStyle w:val="Compact"/>
        <w:numPr>
          <w:ilvl w:val="0"/>
          <w:numId w:val="3"/>
        </w:numPr>
        <w:jc w:val="both"/>
      </w:pPr>
      <w:r>
        <w:rPr>
          <w:b/>
          <w:bCs/>
        </w:rPr>
        <w:t>Audit</w:t>
      </w:r>
      <w:r>
        <w:t xml:space="preserve"> — Books 2–3 run on </w:t>
      </w:r>
      <w:r>
        <w:rPr>
          <w:rStyle w:val="VerbatimChar"/>
        </w:rPr>
        <w:t>𝔎(τ)</w:t>
      </w:r>
      <w:r>
        <w:t xml:space="preserve">: does it glue, and if not, where does the contradiction live? </w:t>
      </w:r>
      <w:r>
        <w:rPr>
          <w:rStyle w:val="VerbatimChar"/>
        </w:rPr>
        <w:t>H⁰</w:t>
      </w:r>
      <w:r>
        <w:t xml:space="preserve"> for the coherent content, </w:t>
      </w:r>
      <w:r>
        <w:rPr>
          <w:rStyle w:val="VerbatimChar"/>
        </w:rPr>
        <w:t>H¹</w:t>
      </w:r>
      <w:r>
        <w:t xml:space="preserve"> for the internal contradiction.</w:t>
      </w:r>
    </w:p>
    <w:p w14:paraId="71A1415C" w14:textId="77777777" w:rsidR="009D3757" w:rsidRDefault="00000000" w:rsidP="00645ACD">
      <w:pPr>
        <w:pStyle w:val="Compact"/>
        <w:numPr>
          <w:ilvl w:val="0"/>
          <w:numId w:val="3"/>
        </w:numPr>
        <w:jc w:val="both"/>
      </w:pPr>
      <w:r>
        <w:rPr>
          <w:b/>
          <w:bCs/>
        </w:rPr>
        <w:t>Persist</w:t>
      </w:r>
      <w:r>
        <w:t xml:space="preserve"> — Book 4 tracks the class and its sections across perturbation: is this strategy robust, or a lucky trick?</w:t>
      </w:r>
    </w:p>
    <w:p w14:paraId="52554D26" w14:textId="77777777" w:rsidR="009D3757" w:rsidRDefault="00000000" w:rsidP="00645ACD">
      <w:pPr>
        <w:pStyle w:val="Compact"/>
        <w:numPr>
          <w:ilvl w:val="0"/>
          <w:numId w:val="3"/>
        </w:numPr>
        <w:jc w:val="both"/>
      </w:pPr>
      <w:r>
        <w:rPr>
          <w:b/>
          <w:bCs/>
        </w:rPr>
        <w:t>Reward</w:t>
      </w:r>
      <w:r>
        <w:t xml:space="preserve"> — HCPO pays for novel, valid, robust classes; charges paraphrase inflation, false merging, and fragmentation.</w:t>
      </w:r>
    </w:p>
    <w:p w14:paraId="2D7D85D8" w14:textId="77777777" w:rsidR="009D3757" w:rsidRDefault="00000000" w:rsidP="00645ACD">
      <w:pPr>
        <w:pStyle w:val="FirstParagraph"/>
        <w:jc w:val="both"/>
      </w:pPr>
      <w:r>
        <w:t>Each stage uses exactly one earlier book, which is why the bridge was built in this order.</w:t>
      </w:r>
    </w:p>
    <w:p w14:paraId="43847D8B" w14:textId="77777777" w:rsidR="009D3757" w:rsidRDefault="00000000" w:rsidP="00645ACD">
      <w:pPr>
        <w:pStyle w:val="BodyText"/>
        <w:jc w:val="both"/>
      </w:pPr>
      <w:r>
        <w:rPr>
          <w:b/>
          <w:bCs/>
        </w:rPr>
        <w:t>Executable demonstration.</w:t>
      </w:r>
      <w:r>
        <w:t xml:space="preserve"> The book’s programs compose into the pipeline in miniature: </w:t>
      </w:r>
      <w:r>
        <w:rPr>
          <w:rStyle w:val="VerbatimChar"/>
        </w:rPr>
        <w:t>SemanticCompiler.Compile</w:t>
      </w:r>
      <w:r>
        <w:t xml:space="preserve"> turns a rollout into a complex; </w:t>
      </w:r>
      <w:r>
        <w:rPr>
          <w:rStyle w:val="VerbatimChar"/>
        </w:rPr>
        <w:t>ReasoningComplex.ClassKey</w:t>
      </w:r>
      <w:r>
        <w:t xml:space="preserve"> and </w:t>
      </w:r>
      <w:r>
        <w:rPr>
          <w:rStyle w:val="VerbatimChar"/>
        </w:rPr>
        <w:t>Exploration.Coverage</w:t>
      </w:r>
      <w:r>
        <w:t xml:space="preserve"> reveal that six samples were two ideas; </w:t>
      </w:r>
      <w:r>
        <w:rPr>
          <w:rStyle w:val="VerbatimChar"/>
        </w:rPr>
        <w:t>ComplexMatrices.D0</w:t>
      </w:r>
      <w:r>
        <w:t xml:space="preserve"> runs the audit on the compiled object; </w:t>
      </w:r>
      <w:r>
        <w:rPr>
          <w:rStyle w:val="VerbatimChar"/>
        </w:rPr>
        <w:t>ClassPolicy.Select</w:t>
      </w:r>
      <w:r>
        <w:t xml:space="preserve"> explores by family; </w:t>
      </w:r>
      <w:r>
        <w:rPr>
          <w:rStyle w:val="VerbatimChar"/>
        </w:rPr>
        <w:t>Hcpo.Score</w:t>
      </w:r>
      <w:r>
        <w:t xml:space="preserve"> pays for what was actually discovered. Run them in sequence on a batch of rollouts and you have the architecture beyond GRPO at working scale.</w:t>
      </w:r>
    </w:p>
    <w:p w14:paraId="4CD121AD" w14:textId="77777777" w:rsidR="009D3757" w:rsidRDefault="00000000" w:rsidP="00645ACD">
      <w:pPr>
        <w:pStyle w:val="BodyText"/>
        <w:jc w:val="both"/>
      </w:pPr>
      <w:r>
        <w:rPr>
          <w:b/>
          <w:bCs/>
        </w:rPr>
        <w:t>Framework bridge.</w:t>
      </w:r>
      <w:r>
        <w:t xml:space="preserve"> This book delivers its endpoint: the transition from </w:t>
      </w:r>
      <w:r>
        <w:rPr>
          <w:i/>
          <w:iCs/>
        </w:rPr>
        <w:t>“generate more reasoning tokens”</w:t>
      </w:r>
      <w:r>
        <w:t xml:space="preserve"> to </w:t>
      </w:r>
      <w:r>
        <w:rPr>
          <w:i/>
          <w:iCs/>
        </w:rPr>
        <w:t>“explore, compare, and optimize genuinely different reasoning strategies.”</w:t>
      </w:r>
      <w:r>
        <w:t xml:space="preserve"> From here, Book 6 assembles the whole framework — classes and experts as local sections, cohomological binding, the separation of claim from authority from action, active experimentation, and the </w:t>
      </w:r>
      <w:r>
        <w:rPr>
          <w:rStyle w:val="VerbatimChar"/>
        </w:rPr>
        <w:t>online audit → offline lift</w:t>
      </w:r>
      <w:r>
        <w:t xml:space="preserve"> regimes — and closes at the signature horizon. You began with a model that emits tokens. You end with a machine that knows what a reason </w:t>
      </w:r>
      <w:r>
        <w:rPr>
          <w:i/>
          <w:iCs/>
        </w:rPr>
        <w:t>is</w:t>
      </w:r>
      <w:r>
        <w:t>, when two are the same, and which ones it has actually found.</w:t>
      </w:r>
    </w:p>
    <w:p w14:paraId="0D597250" w14:textId="77777777" w:rsidR="009D3757" w:rsidRDefault="00000000" w:rsidP="00645ACD">
      <w:pPr>
        <w:pStyle w:val="Heading2"/>
        <w:jc w:val="both"/>
      </w:pPr>
      <w:bookmarkStart w:id="18" w:name="end-matter-tiers-and-the-road-on"/>
      <w:bookmarkStart w:id="19" w:name="_Toc235037526"/>
      <w:bookmarkEnd w:id="16"/>
      <w:r>
        <w:t>End Matter — Tiers, and the Road On</w:t>
      </w:r>
      <w:bookmarkEnd w:id="19"/>
    </w:p>
    <w:p w14:paraId="3B831C43" w14:textId="77777777" w:rsidR="009D3757" w:rsidRDefault="00000000" w:rsidP="00645ACD">
      <w:pPr>
        <w:pStyle w:val="FirstParagraph"/>
        <w:jc w:val="both"/>
      </w:pPr>
      <w:r>
        <w:t xml:space="preserve">The honest tiering: the </w:t>
      </w:r>
      <w:r>
        <w:rPr>
          <w:b/>
          <w:bCs/>
        </w:rPr>
        <w:t>mathematics</w:t>
      </w:r>
      <w:r>
        <w:t xml:space="preserve"> — quotient policies, the class/path factorization, the coboundary matrices, and the directed-homotopy classes underneath the registry — rests on the imported machinery of Books 1–4 (</w:t>
      </w:r>
      <w:r>
        <w:rPr>
          <w:rStyle w:val="VerbatimChar"/>
        </w:rPr>
        <w:t>[LB-math]</w:t>
      </w:r>
      <w:r>
        <w:t xml:space="preserve">), while the </w:t>
      </w:r>
      <w:r>
        <w:rPr>
          <w:b/>
          <w:bCs/>
        </w:rPr>
        <w:t>reinforcement-learning baseline</w:t>
      </w:r>
      <w:r>
        <w:t xml:space="preserve"> being extended (policy-gradient methods, PPO, GRPO, long chain-of-thought) is standard engineering, cited. The </w:t>
      </w:r>
      <w:r>
        <w:rPr>
          <w:b/>
          <w:bCs/>
        </w:rPr>
        <w:t>architecture</w:t>
      </w:r>
      <w:r>
        <w:t xml:space="preserve"> — the Semantic Compiler, the class registry, the split policy, HCPO, covering-state memory — is candidate (</w:t>
      </w:r>
      <w:r>
        <w:rPr>
          <w:rStyle w:val="VerbatimChar"/>
        </w:rPr>
        <w:t>[CAND]</w:t>
      </w:r>
      <w:r>
        <w:t xml:space="preserve">): a proposal with named failure modes (false merging, class fragmentation) and named tests, never a claim of identity with any brain. Every program was validated before it was printed. One </w:t>
      </w:r>
      <w:r>
        <w:rPr>
          <w:rStyle w:val="VerbatimChar"/>
        </w:rPr>
        <w:t>[DEBT]</w:t>
      </w:r>
      <w:r>
        <w:t xml:space="preserve"> stands open and should be named plainly: the compiler’s </w:t>
      </w:r>
      <w:r>
        <w:rPr>
          <w:b/>
          <w:bCs/>
        </w:rPr>
        <w:t>typing scheme</w:t>
      </w:r>
      <w:r>
        <w:t xml:space="preserve"> determines the classes, so a scheme too coarse merges strategies and one too fine fragments them — the typing itself must be earned and audited, and this book does not settle it.</w:t>
      </w:r>
    </w:p>
    <w:p w14:paraId="2FE00ED5" w14:textId="77777777" w:rsidR="009D3757" w:rsidRPr="007123E5" w:rsidRDefault="00000000" w:rsidP="00645ACD">
      <w:pPr>
        <w:pStyle w:val="BodyText"/>
        <w:jc w:val="both"/>
        <w:rPr>
          <w:sz w:val="22"/>
          <w:szCs w:val="22"/>
        </w:rPr>
      </w:pPr>
      <w:r w:rsidRPr="007123E5">
        <w:rPr>
          <w:sz w:val="22"/>
          <w:szCs w:val="22"/>
        </w:rPr>
        <w:t xml:space="preserve">The road on is the assembly. Book 6, </w:t>
      </w:r>
      <w:r w:rsidRPr="007123E5">
        <w:rPr>
          <w:i/>
          <w:iCs/>
          <w:sz w:val="22"/>
          <w:szCs w:val="22"/>
        </w:rPr>
        <w:t>How Does Defensible Intelligence Refuse, Repair, and Remember?</w:t>
      </w:r>
      <w:r w:rsidRPr="007123E5">
        <w:rPr>
          <w:sz w:val="22"/>
          <w:szCs w:val="22"/>
        </w:rPr>
        <w:t xml:space="preserve">, brings every thread together: local sections from classes, experts, tools, and chambers; cohomological binding into exact, approximate, conditional, or obstructed global sections; separate claim, authority, and action sheaves; obstruction-directed experimentation; the two regimes of </w:t>
      </w:r>
      <w:r w:rsidRPr="007123E5">
        <w:rPr>
          <w:rStyle w:val="VerbatimChar"/>
          <w:sz w:val="20"/>
          <w:szCs w:val="22"/>
        </w:rPr>
        <w:t>online audit → offline lift</w:t>
      </w:r>
      <w:r w:rsidRPr="007123E5">
        <w:rPr>
          <w:sz w:val="22"/>
          <w:szCs w:val="22"/>
        </w:rPr>
        <w:t xml:space="preserve">; and the paired brain–machine, closing at the horizon where the machine determines what is </w:t>
      </w:r>
      <w:r w:rsidRPr="007123E5">
        <w:rPr>
          <w:i/>
          <w:iCs/>
          <w:sz w:val="22"/>
          <w:szCs w:val="22"/>
        </w:rPr>
        <w:t>signable</w:t>
      </w:r>
      <w:r w:rsidRPr="007123E5">
        <w:rPr>
          <w:sz w:val="22"/>
          <w:szCs w:val="22"/>
        </w:rPr>
        <w:t xml:space="preserve"> and a human signs.</w:t>
      </w:r>
    </w:p>
    <w:p w14:paraId="41A5C8B6" w14:textId="77777777" w:rsidR="009D3757" w:rsidRDefault="00000000" w:rsidP="00645ACD">
      <w:pPr>
        <w:pStyle w:val="BodyText"/>
        <w:jc w:val="both"/>
      </w:pPr>
      <w:r>
        <w:rPr>
          <w:i/>
          <w:iCs/>
        </w:rPr>
        <w:t>Respect science. Import emotion.</w:t>
      </w:r>
      <w:bookmarkEnd w:id="3"/>
      <w:bookmarkEnd w:id="18"/>
    </w:p>
    <w:sectPr w:rsidR="009D375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0016D" w14:textId="77777777" w:rsidR="00302620" w:rsidRDefault="00302620">
      <w:pPr>
        <w:spacing w:after="0"/>
      </w:pPr>
      <w:r>
        <w:separator/>
      </w:r>
    </w:p>
  </w:endnote>
  <w:endnote w:type="continuationSeparator" w:id="0">
    <w:p w14:paraId="40B71F69" w14:textId="77777777" w:rsidR="00302620" w:rsidRDefault="003026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C091" w14:textId="77777777" w:rsidR="00302620" w:rsidRDefault="00302620">
      <w:r>
        <w:separator/>
      </w:r>
    </w:p>
  </w:footnote>
  <w:footnote w:type="continuationSeparator" w:id="0">
    <w:p w14:paraId="5EB5DF7E" w14:textId="77777777" w:rsidR="00302620" w:rsidRDefault="003026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EEF8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4AAB0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D94812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97102413">
    <w:abstractNumId w:val="0"/>
  </w:num>
  <w:num w:numId="2" w16cid:durableId="122815817">
    <w:abstractNumId w:val="1"/>
  </w:num>
  <w:num w:numId="3" w16cid:durableId="2052456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3757"/>
    <w:rsid w:val="00142EA1"/>
    <w:rsid w:val="001A67E9"/>
    <w:rsid w:val="00214F76"/>
    <w:rsid w:val="00302620"/>
    <w:rsid w:val="00645ACD"/>
    <w:rsid w:val="007123E5"/>
    <w:rsid w:val="00766ADE"/>
    <w:rsid w:val="009154F5"/>
    <w:rsid w:val="009D3757"/>
    <w:rsid w:val="009F4ACD"/>
    <w:rsid w:val="00C31370"/>
    <w:rsid w:val="00F52191"/>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4119"/>
  <w15:docId w15:val="{5078F309-3EC5-40EC-B17E-4565EF08F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45ACD"/>
    <w:pPr>
      <w:spacing w:after="100"/>
    </w:pPr>
  </w:style>
  <w:style w:type="paragraph" w:styleId="TOC2">
    <w:name w:val="toc 2"/>
    <w:basedOn w:val="Normal"/>
    <w:next w:val="Normal"/>
    <w:autoRedefine/>
    <w:uiPriority w:val="39"/>
    <w:rsid w:val="00645ACD"/>
    <w:pPr>
      <w:spacing w:after="100"/>
      <w:ind w:left="240"/>
    </w:pPr>
  </w:style>
  <w:style w:type="character" w:styleId="UnresolvedMention">
    <w:name w:val="Unresolved Mention"/>
    <w:basedOn w:val="DefaultParagraphFont"/>
    <w:uiPriority w:val="99"/>
    <w:semiHidden/>
    <w:unhideWhenUsed/>
    <w:rsid w:val="00C31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140/RG.2.2.20767.321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10</Pages>
  <Words>3758</Words>
  <Characters>21427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8</cp:revision>
  <cp:lastPrinted>2026-07-15T14:59:00Z</cp:lastPrinted>
  <dcterms:created xsi:type="dcterms:W3CDTF">2026-07-15T05:09:00Z</dcterms:created>
  <dcterms:modified xsi:type="dcterms:W3CDTF">2026-07-15T15:06:00Z</dcterms:modified>
</cp:coreProperties>
</file>