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647E" w14:textId="77777777" w:rsidR="001109FD" w:rsidRPr="00D91BAF" w:rsidRDefault="00000000" w:rsidP="00D91BAF">
      <w:pPr>
        <w:pStyle w:val="Heading1"/>
        <w:jc w:val="center"/>
        <w:rPr>
          <w:sz w:val="78"/>
          <w:szCs w:val="78"/>
        </w:rPr>
      </w:pPr>
      <w:bookmarkStart w:id="0" w:name="memory-as-a-covering-space"/>
      <w:r w:rsidRPr="00D91BAF">
        <w:rPr>
          <w:sz w:val="78"/>
          <w:szCs w:val="78"/>
        </w:rPr>
        <w:t>Memory as a Covering Space</w:t>
      </w:r>
    </w:p>
    <w:p w14:paraId="07BFFC23" w14:textId="77777777" w:rsidR="001109FD" w:rsidRPr="00D91BAF" w:rsidRDefault="00000000" w:rsidP="00D91BAF">
      <w:pPr>
        <w:pStyle w:val="Heading2"/>
        <w:jc w:val="center"/>
      </w:pPr>
      <w:bookmarkStart w:id="1" w:name="Xd6103ebd36e6b04d7ebf0b5c752320f22714f16"/>
      <w:r w:rsidRPr="00D91BAF">
        <w:t>Entorhinal Base, Hippocampal Cover</w:t>
      </w:r>
      <w:r w:rsidRPr="00D91BAF">
        <w:rPr>
          <w:sz w:val="24"/>
          <w:szCs w:val="24"/>
        </w:rPr>
        <w:t xml:space="preserve">, and the </w:t>
      </w:r>
      <w:r w:rsidRPr="00D91BAF">
        <w:t>Monodromy</w:t>
      </w:r>
      <w:r w:rsidRPr="00D91BAF">
        <w:rPr>
          <w:sz w:val="24"/>
          <w:szCs w:val="24"/>
        </w:rPr>
        <w:t xml:space="preserve"> of </w:t>
      </w:r>
      <w:r w:rsidRPr="00D91BAF">
        <w:t>Defensible Inference</w:t>
      </w:r>
    </w:p>
    <w:p w14:paraId="7B62EAA8" w14:textId="11645C09" w:rsidR="00D91BAF" w:rsidRDefault="00000000" w:rsidP="00D91BAF">
      <w:pPr>
        <w:pStyle w:val="FirstParagraph"/>
        <w:jc w:val="center"/>
        <w:rPr>
          <w:b/>
          <w:bCs/>
          <w:sz w:val="28"/>
          <w:szCs w:val="28"/>
        </w:rPr>
      </w:pPr>
      <w:r w:rsidRPr="00D91BAF">
        <w:rPr>
          <w:b/>
          <w:bCs/>
          <w:sz w:val="28"/>
          <w:szCs w:val="28"/>
        </w:rPr>
        <w:t>D. P. Ghosh</w:t>
      </w:r>
      <w:r w:rsidR="00D91BAF">
        <w:rPr>
          <w:b/>
          <w:bCs/>
          <w:sz w:val="28"/>
          <w:szCs w:val="28"/>
        </w:rPr>
        <w:t xml:space="preserve">, </w:t>
      </w:r>
      <w:hyperlink r:id="rId7" w:history="1">
        <w:r w:rsidR="00D91BAF" w:rsidRPr="00370F63">
          <w:rPr>
            <w:rStyle w:val="Hyperlink"/>
            <w:b/>
            <w:bCs/>
            <w:sz w:val="28"/>
            <w:szCs w:val="28"/>
          </w:rPr>
          <w:t>debiprasadghosh@gmail.com</w:t>
        </w:r>
      </w:hyperlink>
      <w:r w:rsidR="00D91BAF">
        <w:rPr>
          <w:b/>
          <w:bCs/>
          <w:sz w:val="28"/>
          <w:szCs w:val="28"/>
        </w:rPr>
        <w:t xml:space="preserve"> </w:t>
      </w:r>
    </w:p>
    <w:p w14:paraId="1E3A425F" w14:textId="7D08CF9B" w:rsidR="00D91BAF" w:rsidRPr="00D91BAF" w:rsidRDefault="000909ED" w:rsidP="00D91BAF">
      <w:pPr>
        <w:pStyle w:val="BodyText"/>
        <w:jc w:val="center"/>
      </w:pPr>
      <w:hyperlink r:id="rId8" w:history="1">
        <w:r w:rsidRPr="003C5E28">
          <w:rPr>
            <w:rStyle w:val="Hyperlink"/>
          </w:rPr>
          <w:t>https://doi.org/10.13140/RG.2.2.23801.63841</w:t>
        </w:r>
      </w:hyperlink>
      <w:r>
        <w:t xml:space="preserve"> </w:t>
      </w:r>
    </w:p>
    <w:p w14:paraId="79315CE1" w14:textId="77777777" w:rsidR="001109FD" w:rsidRDefault="00000000" w:rsidP="00D91BAF">
      <w:pPr>
        <w:pStyle w:val="Heading2"/>
        <w:jc w:val="both"/>
      </w:pPr>
      <w:bookmarkStart w:id="2" w:name="abstract"/>
      <w:bookmarkEnd w:id="1"/>
      <w:r>
        <w:t>Abstract</w:t>
      </w:r>
    </w:p>
    <w:p w14:paraId="75C50B70" w14:textId="77777777" w:rsidR="001109FD" w:rsidRDefault="00000000" w:rsidP="00D91BAF">
      <w:pPr>
        <w:pStyle w:val="FirstParagraph"/>
        <w:jc w:val="both"/>
      </w:pPr>
      <w:r>
        <w:t xml:space="preserve">A conclusion reached through verified evidence and the same conclusion reached through an unsupported assumption occupy the same point in semantic space and must not occupy the same memory state. This paper models premise and conclusion not as vectors but as </w:t>
      </w:r>
      <w:r>
        <w:rPr>
          <w:b/>
          <w:bCs/>
        </w:rPr>
        <w:t>memory spaces</w:t>
      </w:r>
      <w:r>
        <w:t xml:space="preserve"> carrying paths, loops, and history-dependent sheets. The complete memory state is not a conclusion </w:t>
      </w:r>
      <w:r>
        <w:rPr>
          <w:rStyle w:val="VerbatimChar"/>
        </w:rPr>
        <w:t>c</w:t>
      </w:r>
      <w:r>
        <w:t xml:space="preserve"> but a pair </w:t>
      </w:r>
      <w:r>
        <w:rPr>
          <w:rStyle w:val="VerbatimChar"/>
        </w:rPr>
        <w:t>(c, [γ])</w:t>
      </w:r>
      <w:r>
        <w:t xml:space="preserve"> — the conclusion together with the certified route class that reached it — which is the structure of a </w:t>
      </w:r>
      <w:r>
        <w:rPr>
          <w:b/>
          <w:bCs/>
        </w:rPr>
        <w:t>covering space</w:t>
      </w:r>
      <w:r>
        <w:t xml:space="preserve">: a base recording </w:t>
      </w:r>
      <w:r>
        <w:rPr>
          <w:i/>
          <w:iCs/>
        </w:rPr>
        <w:t>what is represented</w:t>
      </w:r>
      <w:r>
        <w:t xml:space="preserve">, a cover recording </w:t>
      </w:r>
      <w:r>
        <w:rPr>
          <w:i/>
          <w:iCs/>
        </w:rPr>
        <w:t>how it was reached</w:t>
      </w:r>
      <w:r>
        <w:t xml:space="preserve">. We propose a candidate biological realization in which the </w:t>
      </w:r>
      <w:r>
        <w:rPr>
          <w:b/>
          <w:bCs/>
        </w:rPr>
        <w:t>entorhinal system supplies the base</w:t>
      </w:r>
      <w:r>
        <w:t xml:space="preserve"> and the </w:t>
      </w:r>
      <w:r>
        <w:rPr>
          <w:b/>
          <w:bCs/>
        </w:rPr>
        <w:t>hippocampus supplies the history-indexed cover</w:t>
      </w:r>
      <w:r>
        <w:t xml:space="preserve">, a split that sharpens the deposited hippocampal-indexing hypothesis and predicts a dissociation: disrupt the cover and memory should exhibit </w:t>
      </w:r>
      <w:r>
        <w:rPr>
          <w:b/>
          <w:bCs/>
        </w:rPr>
        <w:t>state aliasing</w:t>
      </w:r>
      <w:r>
        <w:t xml:space="preserve"> — routes merged onto a base representation that itself survives. We then state the transport condition exactly. A defensible inference must lift, and the criterion is the covering-space lifting criterion </w:t>
      </w:r>
      <w:r>
        <w:rPr>
          <w:rStyle w:val="VerbatimChar"/>
        </w:rPr>
        <w:t>h_*(H_P) ⊆ H_C</w:t>
      </w:r>
      <w:r>
        <w:t xml:space="preserve">; but the load-bearing invariant is </w:t>
      </w:r>
      <w:r>
        <w:rPr>
          <w:b/>
          <w:bCs/>
        </w:rPr>
        <w:t>not</w:t>
      </w:r>
      <w:r>
        <w:t xml:space="preserve"> the subgroup. Covering spaces are classified by </w:t>
      </w:r>
      <w:r>
        <w:rPr>
          <w:rStyle w:val="VerbatimChar"/>
        </w:rPr>
        <w:t>π₁</w:t>
      </w:r>
      <w:r>
        <w:t>-</w:t>
      </w:r>
      <w:r>
        <w:rPr>
          <w:b/>
          <w:bCs/>
        </w:rPr>
        <w:t>sets</w:t>
      </w:r>
      <w:r>
        <w:t xml:space="preserve">, of which subgroups classify only the </w:t>
      </w:r>
      <w:r>
        <w:rPr>
          <w:i/>
          <w:iCs/>
        </w:rPr>
        <w:t>connected</w:t>
      </w:r>
      <w:r>
        <w:t xml:space="preserve"> case — so subgroup equality already </w:t>
      </w:r>
      <w:r>
        <w:rPr>
          <w:i/>
          <w:iCs/>
        </w:rPr>
        <w:t>forces</w:t>
      </w:r>
      <w:r>
        <w:t xml:space="preserve"> monodromy equivariance for connected covers, and monodromy is strictly stronger exactly where histories are </w:t>
      </w:r>
      <w:r>
        <w:rPr>
          <w:b/>
          <w:bCs/>
        </w:rPr>
        <w:t>mutually unreachable</w:t>
      </w:r>
      <w:r>
        <w:t xml:space="preserve">. Because real inferences abstract or elaborate, they are rarely homotopy equivalences; treating </w:t>
      </w:r>
      <w:r>
        <w:rPr>
          <w:rStyle w:val="VerbatimChar"/>
        </w:rPr>
        <w:t>h_*</w:t>
      </w:r>
      <w:r>
        <w:t xml:space="preserve"> as a homomorphism makes the audit informative, with </w:t>
      </w:r>
      <w:r>
        <w:rPr>
          <w:rStyle w:val="VerbatimChar"/>
        </w:rPr>
        <w:t>ker h_*</w:t>
      </w:r>
      <w:r>
        <w:t xml:space="preserve"> naming the premise distinctions an inference </w:t>
      </w:r>
      <w:r>
        <w:rPr>
          <w:b/>
          <w:bCs/>
        </w:rPr>
        <w:t>collapsed</w:t>
      </w:r>
      <w:r>
        <w:t xml:space="preserve"> and </w:t>
      </w:r>
      <w:r>
        <w:rPr>
          <w:rStyle w:val="VerbatimChar"/>
        </w:rPr>
        <w:t>im h_*</w:t>
      </w:r>
      <w:r>
        <w:t xml:space="preserve"> naming the conclusion loops it </w:t>
      </w:r>
      <w:r>
        <w:rPr>
          <w:b/>
          <w:bCs/>
        </w:rPr>
        <w:t>invented</w:t>
      </w:r>
      <w:r>
        <w:t xml:space="preserve">. Finally, the resulting instrument </w:t>
      </w:r>
      <w:r>
        <w:rPr>
          <w:b/>
          <w:bCs/>
        </w:rPr>
        <w:t>refutes but never certifies</w:t>
      </w:r>
      <w:r>
        <w:t>: its conditions are necessary, not sufficient, which is not a weakness but the framework’s discipline.</w:t>
      </w:r>
    </w:p>
    <w:p w14:paraId="03046FEE" w14:textId="77777777" w:rsidR="001109FD" w:rsidRDefault="00000000" w:rsidP="00D91BAF">
      <w:pPr>
        <w:pStyle w:val="Heading2"/>
        <w:jc w:val="both"/>
      </w:pPr>
      <w:bookmarkStart w:id="3" w:name="prerequisites"/>
      <w:bookmarkEnd w:id="2"/>
      <w:r>
        <w:t>0. Prerequisites</w:t>
      </w:r>
    </w:p>
    <w:p w14:paraId="5C46A4DF" w14:textId="77777777" w:rsidR="001109FD" w:rsidRDefault="00000000" w:rsidP="00D91BAF">
      <w:pPr>
        <w:pStyle w:val="FirstParagraph"/>
        <w:jc w:val="both"/>
      </w:pPr>
      <w:r>
        <w:rPr>
          <w:i/>
          <w:iCs/>
        </w:rPr>
        <w:t>This section states what the reader needs and where to get it. Nothing here is original; it is collected so the rest of the paper can be read without detour. The plain-language development is in</w:t>
      </w:r>
      <w:r>
        <w:t xml:space="preserve"> How Many Holes? </w:t>
      </w:r>
      <w:r>
        <w:rPr>
          <w:i/>
          <w:iCs/>
        </w:rPr>
        <w:t>and, for paths and covers specifically,</w:t>
      </w:r>
      <w:r>
        <w:t xml:space="preserve"> When Are Two Reasons the Same? </w:t>
      </w:r>
      <w:r>
        <w:rPr>
          <w:i/>
          <w:iCs/>
        </w:rPr>
        <w:t>(Structural Intelligence Bridge, Book 1).</w:t>
      </w:r>
    </w:p>
    <w:p w14:paraId="1D2FEDB0" w14:textId="77777777" w:rsidR="001109FD" w:rsidRDefault="00000000" w:rsidP="00D91BAF">
      <w:pPr>
        <w:pStyle w:val="BodyText"/>
        <w:jc w:val="both"/>
      </w:pPr>
      <w:r>
        <w:rPr>
          <w:b/>
          <w:bCs/>
        </w:rPr>
        <w:t>Standing hypotheses.</w:t>
      </w:r>
      <w:r>
        <w:t xml:space="preserve"> All spaces are assumed </w:t>
      </w:r>
      <w:r>
        <w:rPr>
          <w:b/>
          <w:bCs/>
        </w:rPr>
        <w:t>path-connected, locally path-connected, and semilocally simply connected</w:t>
      </w:r>
      <w:r>
        <w:t xml:space="preserve">, so that the classification of covering spaces applies. </w:t>
      </w:r>
      <w:r>
        <w:lastRenderedPageBreak/>
        <w:t xml:space="preserve">All statements involving </w:t>
      </w:r>
      <w:r>
        <w:rPr>
          <w:rStyle w:val="VerbatimChar"/>
        </w:rPr>
        <w:t>π₁</w:t>
      </w:r>
      <w:r>
        <w:t xml:space="preserve"> fix basepoints unless stated otherwise; the basepoint-free versions hold up to conjugation.</w:t>
      </w:r>
    </w:p>
    <w:p w14:paraId="52BE27EB" w14:textId="77777777" w:rsidR="001109FD" w:rsidRDefault="00000000" w:rsidP="00D91BAF">
      <w:pPr>
        <w:pStyle w:val="BodyText"/>
        <w:jc w:val="both"/>
      </w:pPr>
      <w:r>
        <w:rPr>
          <w:b/>
          <w:bCs/>
        </w:rPr>
        <w:t>What you need.</w:t>
      </w:r>
    </w:p>
    <w:p w14:paraId="640E37F0" w14:textId="77777777" w:rsidR="001109FD" w:rsidRDefault="00000000" w:rsidP="00D91BAF">
      <w:pPr>
        <w:numPr>
          <w:ilvl w:val="0"/>
          <w:numId w:val="2"/>
        </w:numPr>
        <w:jc w:val="both"/>
      </w:pPr>
      <w:r>
        <w:rPr>
          <w:b/>
          <w:bCs/>
        </w:rPr>
        <w:t>Paths and homotopy classes.</w:t>
      </w:r>
      <w:r>
        <w:t xml:space="preserve"> A path is a continuous </w:t>
      </w:r>
      <w:r>
        <w:rPr>
          <w:rStyle w:val="VerbatimChar"/>
        </w:rPr>
        <w:t>γ : [0,1] → X</w:t>
      </w:r>
      <w:r>
        <w:t xml:space="preserve">. Two paths with the same endpoints are homotopic when one deforms continuously to the other with endpoints pinned. </w:t>
      </w:r>
      <w:r>
        <w:rPr>
          <w:rStyle w:val="VerbatimChar"/>
        </w:rPr>
        <w:t>[γ]</w:t>
      </w:r>
      <w:r>
        <w:t xml:space="preserve"> denotes the class. Loops at </w:t>
      </w:r>
      <w:r>
        <w:rPr>
          <w:rStyle w:val="VerbatimChar"/>
        </w:rPr>
        <w:t>x₀</w:t>
      </w:r>
      <w:r>
        <w:t xml:space="preserve"> form the </w:t>
      </w:r>
      <w:r>
        <w:rPr>
          <w:b/>
          <w:bCs/>
        </w:rPr>
        <w:t>fundamental group</w:t>
      </w:r>
      <w:r>
        <w:t xml:space="preserve"> </w:t>
      </w:r>
      <w:r>
        <w:rPr>
          <w:rStyle w:val="VerbatimChar"/>
        </w:rPr>
        <w:t>π₁(X, x₀)</w:t>
      </w:r>
      <w:r>
        <w:t xml:space="preserve"> under concatenation.</w:t>
      </w:r>
    </w:p>
    <w:p w14:paraId="1084DCAA" w14:textId="77777777" w:rsidR="001109FD" w:rsidRDefault="00000000" w:rsidP="00D91BAF">
      <w:pPr>
        <w:numPr>
          <w:ilvl w:val="0"/>
          <w:numId w:val="2"/>
        </w:numPr>
        <w:jc w:val="both"/>
      </w:pPr>
      <w:r>
        <w:rPr>
          <w:b/>
          <w:bCs/>
        </w:rPr>
        <w:t>Functoriality.</w:t>
      </w:r>
      <w:r>
        <w:t xml:space="preserve"> A continuous </w:t>
      </w:r>
      <w:r>
        <w:rPr>
          <w:rStyle w:val="VerbatimChar"/>
        </w:rPr>
        <w:t>h : P → C</w:t>
      </w:r>
      <w:r>
        <w:t xml:space="preserve"> induces a homomorphism </w:t>
      </w:r>
      <w:r>
        <w:rPr>
          <w:rStyle w:val="VerbatimChar"/>
        </w:rPr>
        <w:t>h_* : π₁(P, p₀) → π₁(C, h(p₀))</w:t>
      </w:r>
      <w:r>
        <w:t xml:space="preserve">. If </w:t>
      </w:r>
      <w:r>
        <w:rPr>
          <w:rStyle w:val="VerbatimChar"/>
        </w:rPr>
        <w:t>h</w:t>
      </w:r>
      <w:r>
        <w:t xml:space="preserve"> is a homeomorphism, or more generally a based homotopy equivalence, </w:t>
      </w:r>
      <w:r>
        <w:rPr>
          <w:rStyle w:val="VerbatimChar"/>
        </w:rPr>
        <w:t>h_*</w:t>
      </w:r>
      <w:r>
        <w:t xml:space="preserve"> is an </w:t>
      </w:r>
      <w:r>
        <w:rPr>
          <w:b/>
          <w:bCs/>
        </w:rPr>
        <w:t>isomorphism</w:t>
      </w:r>
      <w:r>
        <w:t>. Without fixed basepoints it is defined up to conjugation.</w:t>
      </w:r>
    </w:p>
    <w:p w14:paraId="54121D81" w14:textId="77777777" w:rsidR="001109FD" w:rsidRDefault="00000000" w:rsidP="00D91BAF">
      <w:pPr>
        <w:numPr>
          <w:ilvl w:val="0"/>
          <w:numId w:val="2"/>
        </w:numPr>
        <w:jc w:val="both"/>
      </w:pPr>
      <w:r>
        <w:rPr>
          <w:b/>
          <w:bCs/>
        </w:rPr>
        <w:t>Covering spaces.</w:t>
      </w:r>
      <w:r>
        <w:t xml:space="preserve"> A covering </w:t>
      </w:r>
      <w:r>
        <w:rPr>
          <w:rStyle w:val="VerbatimChar"/>
        </w:rPr>
        <w:t>p : X̃ → X</w:t>
      </w:r>
      <w:r>
        <w:t xml:space="preserve"> has every base point in a neighbourhood whose preimage is a disjoint union of </w:t>
      </w:r>
      <w:r>
        <w:rPr>
          <w:b/>
          <w:bCs/>
        </w:rPr>
        <w:t>sheets</w:t>
      </w:r>
      <w:r>
        <w:t xml:space="preserve">, each mapped homeomorphically down. The </w:t>
      </w:r>
      <w:r>
        <w:rPr>
          <w:b/>
          <w:bCs/>
        </w:rPr>
        <w:t>fibre</w:t>
      </w:r>
      <w:r>
        <w:t xml:space="preserve"> over </w:t>
      </w:r>
      <w:r>
        <w:rPr>
          <w:rStyle w:val="VerbatimChar"/>
        </w:rPr>
        <w:t>x₀</w:t>
      </w:r>
      <w:r>
        <w:t xml:space="preserve"> is </w:t>
      </w:r>
      <w:r>
        <w:rPr>
          <w:rStyle w:val="VerbatimChar"/>
        </w:rPr>
        <w:t>F = p⁻¹(x₀)</w:t>
      </w:r>
      <w:r>
        <w:t>.</w:t>
      </w:r>
    </w:p>
    <w:p w14:paraId="5602BD19" w14:textId="77777777" w:rsidR="001109FD" w:rsidRDefault="00000000" w:rsidP="00D91BAF">
      <w:pPr>
        <w:numPr>
          <w:ilvl w:val="0"/>
          <w:numId w:val="2"/>
        </w:numPr>
        <w:jc w:val="both"/>
      </w:pPr>
      <w:r>
        <w:rPr>
          <w:b/>
          <w:bCs/>
        </w:rPr>
        <w:t>Unique path lifting.</w:t>
      </w:r>
      <w:r>
        <w:t xml:space="preserve"> Given a path </w:t>
      </w:r>
      <w:r>
        <w:rPr>
          <w:rStyle w:val="VerbatimChar"/>
        </w:rPr>
        <w:t>γ</w:t>
      </w:r>
      <w:r>
        <w:t xml:space="preserve"> in the base and a choice </w:t>
      </w:r>
      <w:r>
        <w:rPr>
          <w:rStyle w:val="VerbatimChar"/>
        </w:rPr>
        <w:t>x̃₀ ∈ p⁻¹(γ(0))</w:t>
      </w:r>
      <w:r>
        <w:t xml:space="preserve">, there is a </w:t>
      </w:r>
      <w:r>
        <w:rPr>
          <w:i/>
          <w:iCs/>
        </w:rPr>
        <w:t>unique</w:t>
      </w:r>
      <w:r>
        <w:t xml:space="preserve"> lift </w:t>
      </w:r>
      <w:r>
        <w:rPr>
          <w:rStyle w:val="VerbatimChar"/>
        </w:rPr>
        <w:t>γ̃</w:t>
      </w:r>
      <w:r>
        <w:t xml:space="preserve"> with </w:t>
      </w:r>
      <w:r>
        <w:rPr>
          <w:rStyle w:val="VerbatimChar"/>
        </w:rPr>
        <w:t>p ∘ γ̃ = γ</w:t>
      </w:r>
      <w:r>
        <w:t xml:space="preserve"> and </w:t>
      </w:r>
      <w:r>
        <w:rPr>
          <w:rStyle w:val="VerbatimChar"/>
        </w:rPr>
        <w:t>γ̃(0) = x̃₀</w:t>
      </w:r>
      <w:r>
        <w:t>.</w:t>
      </w:r>
    </w:p>
    <w:p w14:paraId="421D3CC0" w14:textId="77777777" w:rsidR="001109FD" w:rsidRDefault="00000000" w:rsidP="00D91BAF">
      <w:pPr>
        <w:numPr>
          <w:ilvl w:val="0"/>
          <w:numId w:val="2"/>
        </w:numPr>
        <w:jc w:val="both"/>
      </w:pPr>
      <w:r>
        <w:rPr>
          <w:b/>
          <w:bCs/>
        </w:rPr>
        <w:t>The lifting criterion.</w:t>
      </w:r>
      <w:r>
        <w:t xml:space="preserve"> For </w:t>
      </w:r>
      <w:r>
        <w:rPr>
          <w:rStyle w:val="VerbatimChar"/>
        </w:rPr>
        <w:t>Y</w:t>
      </w:r>
      <w:r>
        <w:t xml:space="preserve"> path-connected and locally path-connected, </w:t>
      </w:r>
      <w:r>
        <w:rPr>
          <w:rStyle w:val="VerbatimChar"/>
        </w:rPr>
        <w:t>f : Y → X</w:t>
      </w:r>
      <w:r>
        <w:t xml:space="preserve"> lifts through </w:t>
      </w:r>
      <w:r>
        <w:rPr>
          <w:rStyle w:val="VerbatimChar"/>
        </w:rPr>
        <w:t>p : X̃ → X</w:t>
      </w:r>
      <w:r>
        <w:t xml:space="preserve"> if and only if </w:t>
      </w:r>
      <w:r>
        <w:rPr>
          <w:rStyle w:val="VerbatimChar"/>
        </w:rPr>
        <w:t>f_*(π₁(Y, y₀)) ⊆ p_*(π₁(X̃, x̃₀))</w:t>
      </w:r>
      <w:r>
        <w:t>.</w:t>
      </w:r>
    </w:p>
    <w:p w14:paraId="76B07554" w14:textId="77777777" w:rsidR="001109FD" w:rsidRDefault="00000000" w:rsidP="00D91BAF">
      <w:pPr>
        <w:numPr>
          <w:ilvl w:val="0"/>
          <w:numId w:val="2"/>
        </w:numPr>
        <w:jc w:val="both"/>
      </w:pPr>
      <w:r>
        <w:rPr>
          <w:b/>
          <w:bCs/>
        </w:rPr>
        <w:t>Monodromy.</w:t>
      </w:r>
      <w:r>
        <w:t xml:space="preserve"> Lifting </w:t>
      </w:r>
      <w:r>
        <w:rPr>
          <w:i/>
          <w:iCs/>
        </w:rPr>
        <w:t>loops</w:t>
      </w:r>
      <w:r>
        <w:t xml:space="preserve"> gives an action </w:t>
      </w:r>
      <w:r>
        <w:rPr>
          <w:rStyle w:val="VerbatimChar"/>
        </w:rPr>
        <w:t>μ : π₁(X, x₀) → Sym(F)</w:t>
      </w:r>
      <w:r>
        <w:t xml:space="preserve"> — the </w:t>
      </w:r>
      <w:r>
        <w:rPr>
          <w:b/>
          <w:bCs/>
        </w:rPr>
        <w:t>monodromy</w:t>
      </w:r>
      <w:r>
        <w:t xml:space="preserve">. This action makes </w:t>
      </w:r>
      <w:r>
        <w:rPr>
          <w:rStyle w:val="VerbatimChar"/>
        </w:rPr>
        <w:t>F</w:t>
      </w:r>
      <w:r>
        <w:t xml:space="preserve"> a </w:t>
      </w:r>
      <w:r>
        <w:rPr>
          <w:rStyle w:val="VerbatimChar"/>
        </w:rPr>
        <w:t>π₁</w:t>
      </w:r>
      <w:r>
        <w:t xml:space="preserve">-set, and </w:t>
      </w:r>
      <w:r>
        <w:rPr>
          <w:i/>
          <w:iCs/>
        </w:rPr>
        <w:t xml:space="preserve">that </w:t>
      </w:r>
      <w:r>
        <w:rPr>
          <w:rStyle w:val="VerbatimChar"/>
          <w:i/>
          <w:iCs/>
        </w:rPr>
        <w:t>π₁</w:t>
      </w:r>
      <w:r>
        <w:rPr>
          <w:i/>
          <w:iCs/>
        </w:rPr>
        <w:t>-set is the covering’s complete invariant</w:t>
      </w:r>
      <w:r>
        <w:t>.</w:t>
      </w:r>
    </w:p>
    <w:p w14:paraId="6A9200B6" w14:textId="77777777" w:rsidR="001109FD" w:rsidRDefault="00000000" w:rsidP="00D91BAF">
      <w:pPr>
        <w:numPr>
          <w:ilvl w:val="0"/>
          <w:numId w:val="2"/>
        </w:numPr>
        <w:jc w:val="both"/>
      </w:pPr>
      <w:r>
        <w:rPr>
          <w:b/>
          <w:bCs/>
        </w:rPr>
        <w:t>Classification.</w:t>
      </w:r>
      <w:r>
        <w:t xml:space="preserve"> Covering spaces correspond to </w:t>
      </w:r>
      <w:r>
        <w:rPr>
          <w:rStyle w:val="VerbatimChar"/>
        </w:rPr>
        <w:t>π₁</w:t>
      </w:r>
      <w:r>
        <w:t xml:space="preserve">-sets. </w:t>
      </w:r>
      <w:r>
        <w:rPr>
          <w:b/>
          <w:bCs/>
        </w:rPr>
        <w:t>Connected</w:t>
      </w:r>
      <w:r>
        <w:t xml:space="preserve"> covers correspond to </w:t>
      </w:r>
      <w:r>
        <w:rPr>
          <w:i/>
          <w:iCs/>
        </w:rPr>
        <w:t>transitive</w:t>
      </w:r>
      <w:r>
        <w:t xml:space="preserve"> </w:t>
      </w:r>
      <w:r>
        <w:rPr>
          <w:rStyle w:val="VerbatimChar"/>
        </w:rPr>
        <w:t>π₁</w:t>
      </w:r>
      <w:r>
        <w:t xml:space="preserve">-sets, equivalently to subgroups </w:t>
      </w:r>
      <w:r>
        <w:rPr>
          <w:rStyle w:val="VerbatimChar"/>
        </w:rPr>
        <w:t>H ≤ π₁</w:t>
      </w:r>
      <w:r>
        <w:t xml:space="preserve"> up to conjugacy, with </w:t>
      </w:r>
      <w:r>
        <w:rPr>
          <w:rStyle w:val="VerbatimChar"/>
        </w:rPr>
        <w:t>H = p_*(π₁(X̃, x̃₀))</w:t>
      </w:r>
      <w:r>
        <w:t xml:space="preserve"> the stabilizer of a chosen sheet and </w:t>
      </w:r>
      <w:r>
        <w:rPr>
          <w:rStyle w:val="VerbatimChar"/>
        </w:rPr>
        <w:t>F ≅ H\π₁</w:t>
      </w:r>
      <w:r>
        <w:t>.</w:t>
      </w:r>
    </w:p>
    <w:p w14:paraId="7E324737" w14:textId="77777777" w:rsidR="001109FD" w:rsidRDefault="00000000" w:rsidP="00D91BAF">
      <w:pPr>
        <w:numPr>
          <w:ilvl w:val="0"/>
          <w:numId w:val="2"/>
        </w:numPr>
        <w:jc w:val="both"/>
      </w:pPr>
      <w:r>
        <w:rPr>
          <w:b/>
          <w:bCs/>
        </w:rPr>
        <w:t>Deck transformations.</w:t>
      </w:r>
      <w:r>
        <w:t xml:space="preserve"> </w:t>
      </w:r>
      <w:r>
        <w:rPr>
          <w:rStyle w:val="VerbatimChar"/>
        </w:rPr>
        <w:t>Deck(X̃/X) = {d : p ∘ d = p}</w:t>
      </w:r>
      <w:r>
        <w:t xml:space="preserve">. For connected covers </w:t>
      </w:r>
      <w:r>
        <w:rPr>
          <w:rStyle w:val="VerbatimChar"/>
        </w:rPr>
        <w:t>Deck ≅ N(H)/H</w:t>
      </w:r>
      <w:r>
        <w:t xml:space="preserve">; if </w:t>
      </w:r>
      <w:r>
        <w:rPr>
          <w:rStyle w:val="VerbatimChar"/>
        </w:rPr>
        <w:t>H</w:t>
      </w:r>
      <w:r>
        <w:t xml:space="preserve"> is normal (a </w:t>
      </w:r>
      <w:r>
        <w:rPr>
          <w:b/>
          <w:bCs/>
        </w:rPr>
        <w:t>regular</w:t>
      </w:r>
      <w:r>
        <w:t xml:space="preserve"> cover) </w:t>
      </w:r>
      <w:r>
        <w:rPr>
          <w:rStyle w:val="VerbatimChar"/>
        </w:rPr>
        <w:t>Deck ≅ π₁/H</w:t>
      </w:r>
      <w:r>
        <w:t xml:space="preserve">; for the </w:t>
      </w:r>
      <w:r>
        <w:rPr>
          <w:b/>
          <w:bCs/>
        </w:rPr>
        <w:t>universal</w:t>
      </w:r>
      <w:r>
        <w:t xml:space="preserve"> cover </w:t>
      </w:r>
      <w:r>
        <w:rPr>
          <w:rStyle w:val="VerbatimChar"/>
        </w:rPr>
        <w:t>H = 1</w:t>
      </w:r>
      <w:r>
        <w:t xml:space="preserve">, </w:t>
      </w:r>
      <w:r>
        <w:rPr>
          <w:rStyle w:val="VerbatimChar"/>
        </w:rPr>
        <w:t>π₁(X̃) = 1</w:t>
      </w:r>
      <w:r>
        <w:t xml:space="preserve">, and </w:t>
      </w:r>
      <w:r>
        <w:rPr>
          <w:rStyle w:val="VerbatimChar"/>
        </w:rPr>
        <w:t>Deck ≅ π₁(X)</w:t>
      </w:r>
      <w:r>
        <w:t>.</w:t>
      </w:r>
    </w:p>
    <w:p w14:paraId="69E307E8" w14:textId="77777777" w:rsidR="001109FD" w:rsidRDefault="00000000" w:rsidP="00D91BAF">
      <w:pPr>
        <w:pStyle w:val="FirstParagraph"/>
        <w:jc w:val="both"/>
      </w:pPr>
      <w:r>
        <w:rPr>
          <w:b/>
          <w:bCs/>
        </w:rPr>
        <w:t>Notation.</w:t>
      </w:r>
    </w:p>
    <w:tbl>
      <w:tblPr>
        <w:tblStyle w:val="Table"/>
        <w:tblW w:w="5000" w:type="pct"/>
        <w:tblLook w:val="0020" w:firstRow="1" w:lastRow="0" w:firstColumn="0" w:lastColumn="0" w:noHBand="0" w:noVBand="0"/>
      </w:tblPr>
      <w:tblGrid>
        <w:gridCol w:w="3449"/>
        <w:gridCol w:w="6127"/>
      </w:tblGrid>
      <w:tr w:rsidR="001109FD" w14:paraId="3101A1DB" w14:textId="77777777" w:rsidTr="001109FD">
        <w:trPr>
          <w:cnfStyle w:val="100000000000" w:firstRow="1" w:lastRow="0" w:firstColumn="0" w:lastColumn="0" w:oddVBand="0" w:evenVBand="0" w:oddHBand="0" w:evenHBand="0" w:firstRowFirstColumn="0" w:firstRowLastColumn="0" w:lastRowFirstColumn="0" w:lastRowLastColumn="0"/>
          <w:tblHeader/>
        </w:trPr>
        <w:tc>
          <w:tcPr>
            <w:tcW w:w="0" w:type="auto"/>
          </w:tcPr>
          <w:p w14:paraId="45B34418" w14:textId="77777777" w:rsidR="001109FD" w:rsidRDefault="00000000" w:rsidP="00D91BAF">
            <w:pPr>
              <w:pStyle w:val="Compact"/>
              <w:jc w:val="both"/>
            </w:pPr>
            <w:r>
              <w:t>Symbol</w:t>
            </w:r>
          </w:p>
        </w:tc>
        <w:tc>
          <w:tcPr>
            <w:tcW w:w="0" w:type="auto"/>
          </w:tcPr>
          <w:p w14:paraId="09482D61" w14:textId="77777777" w:rsidR="001109FD" w:rsidRDefault="00000000" w:rsidP="00D91BAF">
            <w:pPr>
              <w:pStyle w:val="Compact"/>
              <w:jc w:val="both"/>
            </w:pPr>
            <w:r>
              <w:t>Meaning</w:t>
            </w:r>
          </w:p>
        </w:tc>
      </w:tr>
      <w:tr w:rsidR="001109FD" w14:paraId="184BE106" w14:textId="77777777">
        <w:tc>
          <w:tcPr>
            <w:tcW w:w="0" w:type="auto"/>
          </w:tcPr>
          <w:p w14:paraId="26AB0A34" w14:textId="77777777" w:rsidR="001109FD" w:rsidRDefault="00000000" w:rsidP="00D91BAF">
            <w:pPr>
              <w:pStyle w:val="Compact"/>
              <w:jc w:val="both"/>
            </w:pPr>
            <w:r>
              <w:rPr>
                <w:rStyle w:val="VerbatimChar"/>
              </w:rPr>
              <w:t>P</w:t>
            </w:r>
            <w:r>
              <w:t xml:space="preserve">, </w:t>
            </w:r>
            <w:r>
              <w:rPr>
                <w:rStyle w:val="VerbatimChar"/>
              </w:rPr>
              <w:t>C</w:t>
            </w:r>
          </w:p>
        </w:tc>
        <w:tc>
          <w:tcPr>
            <w:tcW w:w="0" w:type="auto"/>
          </w:tcPr>
          <w:p w14:paraId="0AB336D9" w14:textId="77777777" w:rsidR="001109FD" w:rsidRDefault="00000000" w:rsidP="00D91BAF">
            <w:pPr>
              <w:pStyle w:val="Compact"/>
              <w:jc w:val="both"/>
            </w:pPr>
            <w:r>
              <w:t>premise-side and conclusion-side memory spaces</w:t>
            </w:r>
          </w:p>
        </w:tc>
      </w:tr>
      <w:tr w:rsidR="001109FD" w14:paraId="3DD3F024" w14:textId="77777777">
        <w:tc>
          <w:tcPr>
            <w:tcW w:w="0" w:type="auto"/>
          </w:tcPr>
          <w:p w14:paraId="320473E1" w14:textId="77777777" w:rsidR="001109FD" w:rsidRDefault="00000000" w:rsidP="00D91BAF">
            <w:pPr>
              <w:pStyle w:val="Compact"/>
              <w:jc w:val="both"/>
            </w:pPr>
            <w:r>
              <w:rPr>
                <w:rStyle w:val="VerbatimChar"/>
              </w:rPr>
              <w:t>h : P → C</w:t>
            </w:r>
          </w:p>
        </w:tc>
        <w:tc>
          <w:tcPr>
            <w:tcW w:w="0" w:type="auto"/>
          </w:tcPr>
          <w:p w14:paraId="6FDE4A43" w14:textId="77777777" w:rsidR="001109FD" w:rsidRDefault="00000000" w:rsidP="00D91BAF">
            <w:pPr>
              <w:pStyle w:val="Compact"/>
              <w:jc w:val="both"/>
            </w:pPr>
            <w:r>
              <w:t>the inference map (base level)</w:t>
            </w:r>
          </w:p>
        </w:tc>
      </w:tr>
      <w:tr w:rsidR="001109FD" w14:paraId="2343E5F1" w14:textId="77777777">
        <w:tc>
          <w:tcPr>
            <w:tcW w:w="0" w:type="auto"/>
          </w:tcPr>
          <w:p w14:paraId="06B05C0A" w14:textId="77777777" w:rsidR="001109FD" w:rsidRDefault="00000000" w:rsidP="00D91BAF">
            <w:pPr>
              <w:pStyle w:val="Compact"/>
              <w:jc w:val="both"/>
            </w:pPr>
            <w:r>
              <w:rPr>
                <w:rStyle w:val="VerbatimChar"/>
              </w:rPr>
              <w:t>h_*</w:t>
            </w:r>
          </w:p>
        </w:tc>
        <w:tc>
          <w:tcPr>
            <w:tcW w:w="0" w:type="auto"/>
          </w:tcPr>
          <w:p w14:paraId="36C79FA2" w14:textId="77777777" w:rsidR="001109FD" w:rsidRDefault="00000000" w:rsidP="00D91BAF">
            <w:pPr>
              <w:pStyle w:val="Compact"/>
              <w:jc w:val="both"/>
            </w:pPr>
            <w:r>
              <w:t xml:space="preserve">the induced map on </w:t>
            </w:r>
            <w:r>
              <w:rPr>
                <w:rStyle w:val="VerbatimChar"/>
              </w:rPr>
              <w:t>π₁</w:t>
            </w:r>
          </w:p>
        </w:tc>
      </w:tr>
      <w:tr w:rsidR="001109FD" w14:paraId="6A375C36" w14:textId="77777777">
        <w:tc>
          <w:tcPr>
            <w:tcW w:w="0" w:type="auto"/>
          </w:tcPr>
          <w:p w14:paraId="7ED90B17" w14:textId="77777777" w:rsidR="001109FD" w:rsidRDefault="00000000" w:rsidP="00D91BAF">
            <w:pPr>
              <w:pStyle w:val="Compact"/>
              <w:jc w:val="both"/>
            </w:pPr>
            <w:r>
              <w:rPr>
                <w:rStyle w:val="VerbatimChar"/>
              </w:rPr>
              <w:t>p_P : P̃ → P</w:t>
            </w:r>
            <w:r>
              <w:t xml:space="preserve">, </w:t>
            </w:r>
            <w:r>
              <w:rPr>
                <w:rStyle w:val="VerbatimChar"/>
              </w:rPr>
              <w:t>p_C : C̃ → C</w:t>
            </w:r>
          </w:p>
        </w:tc>
        <w:tc>
          <w:tcPr>
            <w:tcW w:w="0" w:type="auto"/>
          </w:tcPr>
          <w:p w14:paraId="678B6890" w14:textId="77777777" w:rsidR="001109FD" w:rsidRDefault="00000000" w:rsidP="00D91BAF">
            <w:pPr>
              <w:pStyle w:val="Compact"/>
              <w:jc w:val="both"/>
            </w:pPr>
            <w:r>
              <w:t>the premise and conclusion history covers</w:t>
            </w:r>
          </w:p>
        </w:tc>
      </w:tr>
      <w:tr w:rsidR="001109FD" w14:paraId="0D23E95F" w14:textId="77777777">
        <w:tc>
          <w:tcPr>
            <w:tcW w:w="0" w:type="auto"/>
          </w:tcPr>
          <w:p w14:paraId="68D98624" w14:textId="77777777" w:rsidR="001109FD" w:rsidRDefault="00000000" w:rsidP="00D91BAF">
            <w:pPr>
              <w:pStyle w:val="Compact"/>
              <w:jc w:val="both"/>
            </w:pPr>
            <w:r>
              <w:rPr>
                <w:rStyle w:val="VerbatimChar"/>
              </w:rPr>
              <w:t>h̃ : P̃ → C̃</w:t>
            </w:r>
          </w:p>
        </w:tc>
        <w:tc>
          <w:tcPr>
            <w:tcW w:w="0" w:type="auto"/>
          </w:tcPr>
          <w:p w14:paraId="7BFBFCF3" w14:textId="77777777" w:rsidR="001109FD" w:rsidRDefault="00000000" w:rsidP="00D91BAF">
            <w:pPr>
              <w:pStyle w:val="Compact"/>
              <w:jc w:val="both"/>
            </w:pPr>
            <w:r>
              <w:t>the lifted (history-preserving) transport</w:t>
            </w:r>
          </w:p>
        </w:tc>
      </w:tr>
      <w:tr w:rsidR="001109FD" w14:paraId="5AA75084" w14:textId="77777777">
        <w:tc>
          <w:tcPr>
            <w:tcW w:w="0" w:type="auto"/>
          </w:tcPr>
          <w:p w14:paraId="35BC94FD" w14:textId="77777777" w:rsidR="001109FD" w:rsidRDefault="00000000" w:rsidP="00D91BAF">
            <w:pPr>
              <w:pStyle w:val="Compact"/>
              <w:jc w:val="both"/>
            </w:pPr>
            <w:r>
              <w:rPr>
                <w:rStyle w:val="VerbatimChar"/>
              </w:rPr>
              <w:t>H_P</w:t>
            </w:r>
            <w:r>
              <w:t xml:space="preserve">, </w:t>
            </w:r>
            <w:r>
              <w:rPr>
                <w:rStyle w:val="VerbatimChar"/>
              </w:rPr>
              <w:t>H_C</w:t>
            </w:r>
          </w:p>
        </w:tc>
        <w:tc>
          <w:tcPr>
            <w:tcW w:w="0" w:type="auto"/>
          </w:tcPr>
          <w:p w14:paraId="1EAC7F96" w14:textId="77777777" w:rsidR="001109FD" w:rsidRDefault="00000000" w:rsidP="00D91BAF">
            <w:pPr>
              <w:pStyle w:val="Compact"/>
              <w:jc w:val="both"/>
            </w:pPr>
            <w:r>
              <w:t>cover-defining subgroups (connected case)</w:t>
            </w:r>
          </w:p>
        </w:tc>
      </w:tr>
      <w:tr w:rsidR="001109FD" w14:paraId="1B51AF3B" w14:textId="77777777">
        <w:tc>
          <w:tcPr>
            <w:tcW w:w="0" w:type="auto"/>
          </w:tcPr>
          <w:p w14:paraId="5FC8CC8A" w14:textId="77777777" w:rsidR="001109FD" w:rsidRDefault="00000000" w:rsidP="00D91BAF">
            <w:pPr>
              <w:pStyle w:val="Compact"/>
              <w:jc w:val="both"/>
            </w:pPr>
            <w:r>
              <w:rPr>
                <w:rStyle w:val="VerbatimChar"/>
              </w:rPr>
              <w:t>F_P</w:t>
            </w:r>
            <w:r>
              <w:t xml:space="preserve">, </w:t>
            </w:r>
            <w:r>
              <w:rPr>
                <w:rStyle w:val="VerbatimChar"/>
              </w:rPr>
              <w:t>F_C</w:t>
            </w:r>
          </w:p>
        </w:tc>
        <w:tc>
          <w:tcPr>
            <w:tcW w:w="0" w:type="auto"/>
          </w:tcPr>
          <w:p w14:paraId="355BBC40" w14:textId="77777777" w:rsidR="001109FD" w:rsidRDefault="00000000" w:rsidP="00D91BAF">
            <w:pPr>
              <w:pStyle w:val="Compact"/>
              <w:jc w:val="both"/>
            </w:pPr>
            <w:r>
              <w:t>fibres — the sheets over a chosen base point</w:t>
            </w:r>
          </w:p>
        </w:tc>
      </w:tr>
      <w:tr w:rsidR="001109FD" w14:paraId="464EEF8A" w14:textId="77777777">
        <w:tc>
          <w:tcPr>
            <w:tcW w:w="0" w:type="auto"/>
          </w:tcPr>
          <w:p w14:paraId="27BC24F4" w14:textId="77777777" w:rsidR="001109FD" w:rsidRDefault="00000000" w:rsidP="00D91BAF">
            <w:pPr>
              <w:pStyle w:val="Compact"/>
              <w:jc w:val="both"/>
            </w:pPr>
            <w:r>
              <w:rPr>
                <w:rStyle w:val="VerbatimChar"/>
              </w:rPr>
              <w:lastRenderedPageBreak/>
              <w:t>μ_P</w:t>
            </w:r>
            <w:r>
              <w:t xml:space="preserve">, </w:t>
            </w:r>
            <w:r>
              <w:rPr>
                <w:rStyle w:val="VerbatimChar"/>
              </w:rPr>
              <w:t>μ_C</w:t>
            </w:r>
          </w:p>
        </w:tc>
        <w:tc>
          <w:tcPr>
            <w:tcW w:w="0" w:type="auto"/>
          </w:tcPr>
          <w:p w14:paraId="77E27928" w14:textId="77777777" w:rsidR="001109FD" w:rsidRDefault="00000000" w:rsidP="00D91BAF">
            <w:pPr>
              <w:pStyle w:val="Compact"/>
              <w:jc w:val="both"/>
            </w:pPr>
            <w:r>
              <w:t>monodromy actions on the fibres</w:t>
            </w:r>
          </w:p>
        </w:tc>
      </w:tr>
      <w:tr w:rsidR="001109FD" w14:paraId="4DABBCCF" w14:textId="77777777">
        <w:tc>
          <w:tcPr>
            <w:tcW w:w="0" w:type="auto"/>
          </w:tcPr>
          <w:p w14:paraId="5D484C49" w14:textId="77777777" w:rsidR="001109FD" w:rsidRDefault="00000000" w:rsidP="00D91BAF">
            <w:pPr>
              <w:pStyle w:val="Compact"/>
              <w:jc w:val="both"/>
            </w:pPr>
            <w:r>
              <w:rPr>
                <w:rStyle w:val="VerbatimChar"/>
              </w:rPr>
              <w:t>β : F_P → F_C</w:t>
            </w:r>
          </w:p>
        </w:tc>
        <w:tc>
          <w:tcPr>
            <w:tcW w:w="0" w:type="auto"/>
          </w:tcPr>
          <w:p w14:paraId="39A36D7A" w14:textId="77777777" w:rsidR="001109FD" w:rsidRDefault="00000000" w:rsidP="00D91BAF">
            <w:pPr>
              <w:pStyle w:val="Compact"/>
              <w:jc w:val="both"/>
            </w:pPr>
            <w:r>
              <w:t>the sheet correspondence</w:t>
            </w:r>
          </w:p>
        </w:tc>
      </w:tr>
      <w:tr w:rsidR="001109FD" w14:paraId="7C19CFDC" w14:textId="77777777">
        <w:tc>
          <w:tcPr>
            <w:tcW w:w="0" w:type="auto"/>
          </w:tcPr>
          <w:p w14:paraId="507722B8" w14:textId="77777777" w:rsidR="001109FD" w:rsidRDefault="00000000" w:rsidP="00D91BAF">
            <w:pPr>
              <w:pStyle w:val="Compact"/>
              <w:jc w:val="both"/>
            </w:pPr>
            <w:r>
              <w:rPr>
                <w:rStyle w:val="VerbatimChar"/>
              </w:rPr>
              <w:t>(c, [γ])</w:t>
            </w:r>
          </w:p>
        </w:tc>
        <w:tc>
          <w:tcPr>
            <w:tcW w:w="0" w:type="auto"/>
          </w:tcPr>
          <w:p w14:paraId="057BDEAA" w14:textId="77777777" w:rsidR="001109FD" w:rsidRDefault="00000000" w:rsidP="00D91BAF">
            <w:pPr>
              <w:pStyle w:val="Compact"/>
              <w:jc w:val="both"/>
            </w:pPr>
            <w:r>
              <w:t>the history-indexed memory state</w:t>
            </w:r>
          </w:p>
        </w:tc>
      </w:tr>
    </w:tbl>
    <w:p w14:paraId="05481C4B" w14:textId="77777777" w:rsidR="001109FD" w:rsidRDefault="00000000" w:rsidP="00D91BAF">
      <w:pPr>
        <w:pStyle w:val="BodyText"/>
        <w:jc w:val="both"/>
      </w:pPr>
      <w:r>
        <w:rPr>
          <w:b/>
          <w:bCs/>
        </w:rPr>
        <w:t>Framework prerequisites.</w:t>
      </w:r>
      <w:r>
        <w:t xml:space="preserve"> The history-indexed runtime state </w:t>
      </w:r>
      <w:r>
        <w:rPr>
          <w:rStyle w:val="VerbatimChar"/>
        </w:rPr>
        <w:t>(s_t, [p_t])</w:t>
      </w:r>
      <w:r>
        <w:t xml:space="preserve">, the propose-then-audit discipline, and the offline </w:t>
      </w:r>
      <w:r>
        <w:rPr>
          <w:rStyle w:val="VerbatimChar"/>
        </w:rPr>
        <w:t>Audit → Lift</w:t>
      </w:r>
      <w:r>
        <w:t xml:space="preserve"> regime are developed in </w:t>
      </w:r>
      <w:r>
        <w:rPr>
          <w:rStyle w:val="VerbatimChar"/>
        </w:rPr>
        <w:t>Covering-Networks-PAPER.md</w:t>
      </w:r>
      <w:r>
        <w:t xml:space="preserve"> and </w:t>
      </w:r>
      <w:r>
        <w:rPr>
          <w:rStyle w:val="VerbatimChar"/>
        </w:rPr>
        <w:t>Certified-Memory-Ledger-PAPER.md</w:t>
      </w:r>
      <w:r>
        <w:t xml:space="preserve">. Tier tags used here: </w:t>
      </w:r>
      <w:r>
        <w:rPr>
          <w:rStyle w:val="VerbatimChar"/>
        </w:rPr>
        <w:t>[LB-math]</w:t>
      </w:r>
      <w:r>
        <w:t xml:space="preserve"> imported theorem-grade mathematics; </w:t>
      </w:r>
      <w:r>
        <w:rPr>
          <w:rStyle w:val="VerbatimChar"/>
        </w:rPr>
        <w:t>[SUP]</w:t>
      </w:r>
      <w:r>
        <w:t xml:space="preserve"> supported science; </w:t>
      </w:r>
      <w:r>
        <w:rPr>
          <w:rStyle w:val="VerbatimChar"/>
        </w:rPr>
        <w:t>[CAND]</w:t>
      </w:r>
      <w:r>
        <w:t xml:space="preserve"> falsifiable candidate; </w:t>
      </w:r>
      <w:r>
        <w:rPr>
          <w:rStyle w:val="VerbatimChar"/>
        </w:rPr>
        <w:t>[CAND-map]</w:t>
      </w:r>
      <w:r>
        <w:t xml:space="preserve"> a candidate structural mapping; </w:t>
      </w:r>
      <w:r>
        <w:rPr>
          <w:rStyle w:val="VerbatimChar"/>
        </w:rPr>
        <w:t>[DEBT]</w:t>
      </w:r>
      <w:r>
        <w:t xml:space="preserve"> an open gap; </w:t>
      </w:r>
      <w:r>
        <w:rPr>
          <w:rStyle w:val="VerbatimChar"/>
        </w:rPr>
        <w:t>[HOR]</w:t>
      </w:r>
      <w:r>
        <w:t xml:space="preserve"> a quarantined horizon.</w:t>
      </w:r>
    </w:p>
    <w:p w14:paraId="45C20285" w14:textId="77777777" w:rsidR="001109FD" w:rsidRDefault="00000000" w:rsidP="00D91BAF">
      <w:pPr>
        <w:pStyle w:val="Heading2"/>
        <w:jc w:val="both"/>
      </w:pPr>
      <w:bookmarkStart w:id="4" w:name="introduction"/>
      <w:bookmarkEnd w:id="3"/>
      <w:r>
        <w:t>1. Introduction</w:t>
      </w:r>
    </w:p>
    <w:p w14:paraId="3EE774F8" w14:textId="77777777" w:rsidR="001109FD" w:rsidRDefault="00000000" w:rsidP="00D91BAF">
      <w:pPr>
        <w:pStyle w:val="FirstParagraph"/>
        <w:jc w:val="both"/>
      </w:pPr>
      <w:r>
        <w:t xml:space="preserve">Memory systems built on vectors share a defect that no amount of scale removes: </w:t>
      </w:r>
      <w:r>
        <w:rPr>
          <w:b/>
          <w:bCs/>
        </w:rPr>
        <w:t>the endpoint erases the route.</w:t>
      </w:r>
      <w:r>
        <w:t xml:space="preserve"> Two beliefs that coincide in content are stored as one state, and everything that distinguished them — which evidence, which assumption, which episode, which chain of inference — is discarded at the moment of storage. The result is </w:t>
      </w:r>
      <w:r>
        <w:rPr>
          <w:i/>
          <w:iCs/>
        </w:rPr>
        <w:t>state aliasing</w:t>
      </w:r>
      <w:r>
        <w:t>: a justified conclusion and a lucky guess become indistinguishable, and the system acts on the second with the confidence earned by the first.</w:t>
      </w:r>
    </w:p>
    <w:p w14:paraId="507F20F7" w14:textId="77777777" w:rsidR="001109FD" w:rsidRDefault="00000000" w:rsidP="00D91BAF">
      <w:pPr>
        <w:pStyle w:val="BodyText"/>
        <w:jc w:val="both"/>
      </w:pPr>
      <w:r>
        <w:t xml:space="preserve">The repair is not to attach more metadata. It is to recognize that memory </w:t>
      </w:r>
      <w:r>
        <w:rPr>
          <w:i/>
          <w:iCs/>
        </w:rPr>
        <w:t>already has</w:t>
      </w:r>
      <w:r>
        <w:t xml:space="preserve"> the structure the mathematics of covering spaces describes, and to hold that structure rather than flatten it. A conclusion </w:t>
      </w:r>
      <w:r>
        <w:rPr>
          <w:rStyle w:val="VerbatimChar"/>
        </w:rPr>
        <w:t>c</w:t>
      </w:r>
      <w:r>
        <w:t xml:space="preserve"> is a point in a </w:t>
      </w:r>
      <w:r>
        <w:rPr>
          <w:b/>
          <w:bCs/>
        </w:rPr>
        <w:t>base</w:t>
      </w:r>
      <w:r>
        <w:t xml:space="preserve"> space of semantic content; the routes that reach it are lifts into a </w:t>
      </w:r>
      <w:r>
        <w:rPr>
          <w:b/>
          <w:bCs/>
        </w:rPr>
        <w:t>cover</w:t>
      </w:r>
      <w:r>
        <w:t xml:space="preserve"> whose sheets are route classes; and the complete memory state is the pair </w:t>
      </w:r>
      <w:r>
        <w:rPr>
          <w:rStyle w:val="VerbatimChar"/>
        </w:rPr>
        <w:t>(c, [γ])</w:t>
      </w:r>
      <w:r>
        <w:t xml:space="preserve">. What makes this more than a metaphor is that the covering formalism answers three questions a provenance tag cannot: </w:t>
      </w:r>
      <w:r>
        <w:rPr>
          <w:b/>
          <w:bCs/>
        </w:rPr>
        <w:t>which routes count as the same</w:t>
      </w:r>
      <w:r>
        <w:t xml:space="preserve"> (they share a sheet), </w:t>
      </w:r>
      <w:r>
        <w:rPr>
          <w:b/>
          <w:bCs/>
        </w:rPr>
        <w:t>what a loop of reasoning does to a history</w:t>
      </w:r>
      <w:r>
        <w:t xml:space="preserve"> (the monodromy action), and </w:t>
      </w:r>
      <w:r>
        <w:rPr>
          <w:b/>
          <w:bCs/>
        </w:rPr>
        <w:t>when a history can be transported across an inference at all</w:t>
      </w:r>
      <w:r>
        <w:t xml:space="preserve"> (the lifting criterion).</w:t>
      </w:r>
    </w:p>
    <w:p w14:paraId="38207986" w14:textId="77777777" w:rsidR="001109FD" w:rsidRDefault="00000000" w:rsidP="00D91BAF">
      <w:pPr>
        <w:pStyle w:val="BodyText"/>
        <w:jc w:val="both"/>
      </w:pPr>
      <w:r>
        <w:t>This paper’s contribution is fourfold.</w:t>
      </w:r>
    </w:p>
    <w:p w14:paraId="50E2E2B2" w14:textId="77777777" w:rsidR="001109FD" w:rsidRDefault="00000000" w:rsidP="00D91BAF">
      <w:pPr>
        <w:pStyle w:val="BodyText"/>
        <w:jc w:val="both"/>
      </w:pPr>
      <w:r>
        <w:rPr>
          <w:b/>
          <w:bCs/>
        </w:rPr>
        <w:t>First</w:t>
      </w:r>
      <w:r>
        <w:t xml:space="preserve">, a candidate biological realization that sharpens a deposited hypothesis. The framework already proposed that the hippocampal–entorhinal system indexes history. We </w:t>
      </w:r>
      <w:r>
        <w:rPr>
          <w:b/>
          <w:bCs/>
        </w:rPr>
        <w:t>split the pair</w:t>
      </w:r>
      <w:r>
        <w:t xml:space="preserve">: the entorhinal system supplies the </w:t>
      </w:r>
      <w:r>
        <w:rPr>
          <w:i/>
          <w:iCs/>
        </w:rPr>
        <w:t>base</w:t>
      </w:r>
      <w:r>
        <w:t xml:space="preserve"> — what state is represented — and the hippocampus supplies the </w:t>
      </w:r>
      <w:r>
        <w:rPr>
          <w:i/>
          <w:iCs/>
        </w:rPr>
        <w:t>cover</w:t>
      </w:r>
      <w:r>
        <w:t xml:space="preserve"> — through which route it was reached (§3). This is strictly more specific, and it predicts a dissociation the undivided proposal could not: disrupting the cover should produce </w:t>
      </w:r>
      <w:r>
        <w:rPr>
          <w:b/>
          <w:bCs/>
        </w:rPr>
        <w:t>aliasing on a surviving base</w:t>
      </w:r>
      <w:r>
        <w:t>.</w:t>
      </w:r>
    </w:p>
    <w:p w14:paraId="2B1F986A" w14:textId="77777777" w:rsidR="001109FD" w:rsidRDefault="00000000" w:rsidP="00D91BAF">
      <w:pPr>
        <w:pStyle w:val="BodyText"/>
        <w:jc w:val="both"/>
      </w:pPr>
      <w:r>
        <w:rPr>
          <w:b/>
          <w:bCs/>
        </w:rPr>
        <w:t>Second</w:t>
      </w:r>
      <w:r>
        <w:t xml:space="preserve">, an exact statement of what a memory-preserving inference must preserve (§4–§5). The transport is a lift, its existence is governed by the lifting criterion, and — the paper’s central mathematical point — </w:t>
      </w:r>
      <w:r>
        <w:rPr>
          <w:b/>
          <w:bCs/>
        </w:rPr>
        <w:t>the load-bearing invariant is the monodromy, not the subgroup.</w:t>
      </w:r>
      <w:r>
        <w:t xml:space="preserve"> Because covering spaces are classified by </w:t>
      </w:r>
      <w:r>
        <w:rPr>
          <w:rStyle w:val="VerbatimChar"/>
        </w:rPr>
        <w:t>π₁</w:t>
      </w:r>
      <w:r>
        <w:t xml:space="preserve">-sets and subgroups classify only the connected case, subgroup equality </w:t>
      </w:r>
      <w:r>
        <w:rPr>
          <w:i/>
          <w:iCs/>
        </w:rPr>
        <w:t>already implies</w:t>
      </w:r>
      <w:r>
        <w:t xml:space="preserve"> monodromy equivariance for connected covers; monodromy is strictly stronger exactly where the cover is </w:t>
      </w:r>
      <w:r>
        <w:rPr>
          <w:b/>
          <w:bCs/>
        </w:rPr>
        <w:t>disconnected</w:t>
      </w:r>
      <w:r>
        <w:t>, that is, where histories are mutually unreachable.</w:t>
      </w:r>
    </w:p>
    <w:p w14:paraId="7626D480" w14:textId="77777777" w:rsidR="001109FD" w:rsidRDefault="00000000" w:rsidP="00D91BAF">
      <w:pPr>
        <w:pStyle w:val="BodyText"/>
        <w:jc w:val="both"/>
      </w:pPr>
      <w:r>
        <w:rPr>
          <w:b/>
          <w:bCs/>
        </w:rPr>
        <w:lastRenderedPageBreak/>
        <w:t>Third</w:t>
      </w:r>
      <w:r>
        <w:t xml:space="preserve">, a generalization that makes the audit informative (§6). Real inferences abstract or elaborate and are therefore rarely homotopy equivalences. Treating </w:t>
      </w:r>
      <w:r>
        <w:rPr>
          <w:rStyle w:val="VerbatimChar"/>
        </w:rPr>
        <w:t>h_*</w:t>
      </w:r>
      <w:r>
        <w:t xml:space="preserve"> as a homomorphism rather than an isomorphism turns two failure modes into computable invariants: </w:t>
      </w:r>
      <w:r>
        <w:rPr>
          <w:rStyle w:val="VerbatimChar"/>
        </w:rPr>
        <w:t>ker h_*</w:t>
      </w:r>
      <w:r>
        <w:t xml:space="preserve"> names the premise distinctions the inference </w:t>
      </w:r>
      <w:r>
        <w:rPr>
          <w:b/>
          <w:bCs/>
        </w:rPr>
        <w:t>collapsed</w:t>
      </w:r>
      <w:r>
        <w:t xml:space="preserve">, and </w:t>
      </w:r>
      <w:r>
        <w:rPr>
          <w:rStyle w:val="VerbatimChar"/>
        </w:rPr>
        <w:t>im h_*</w:t>
      </w:r>
      <w:r>
        <w:t xml:space="preserve"> names the conclusion loops it </w:t>
      </w:r>
      <w:r>
        <w:rPr>
          <w:b/>
          <w:bCs/>
        </w:rPr>
        <w:t>invented</w:t>
      </w:r>
      <w:r>
        <w:t>.</w:t>
      </w:r>
    </w:p>
    <w:p w14:paraId="4AB322F8" w14:textId="77777777" w:rsidR="001109FD" w:rsidRDefault="00000000" w:rsidP="00D91BAF">
      <w:pPr>
        <w:pStyle w:val="BodyText"/>
        <w:jc w:val="both"/>
      </w:pPr>
      <w:r>
        <w:rPr>
          <w:b/>
          <w:bCs/>
        </w:rPr>
        <w:t>Fourth</w:t>
      </w:r>
      <w:r>
        <w:t xml:space="preserve">, an honest account of what the instrument can do (§7). Its conditions are necessary, not sufficient: it </w:t>
      </w:r>
      <w:r>
        <w:rPr>
          <w:b/>
          <w:bCs/>
        </w:rPr>
        <w:t>refutes</w:t>
      </w:r>
      <w:r>
        <w:t xml:space="preserve"> a claimed memory transport and never certifies one. Far from a defect, this is the framework’s discipline — compute the obstruction and refuse.</w:t>
      </w:r>
    </w:p>
    <w:p w14:paraId="5551504B" w14:textId="77777777" w:rsidR="001109FD" w:rsidRDefault="00000000" w:rsidP="00D91BAF">
      <w:pPr>
        <w:pStyle w:val="BodyText"/>
        <w:jc w:val="both"/>
      </w:pPr>
      <w:r>
        <w:t>Sections 8–11 carry the directedness debt, place the offline regime, situate the paper among the deposits, and state the tiers and falsifiers.</w:t>
      </w:r>
    </w:p>
    <w:p w14:paraId="2B824309" w14:textId="77777777" w:rsidR="001109FD" w:rsidRDefault="00000000" w:rsidP="00D91BAF">
      <w:pPr>
        <w:pStyle w:val="Heading2"/>
        <w:jc w:val="both"/>
      </w:pPr>
      <w:bookmarkStart w:id="5" w:name="premise-and-conclusion-as-memory-spaces"/>
      <w:bookmarkEnd w:id="4"/>
      <w:r>
        <w:t>2. Premise and Conclusion as Memory Spaces</w:t>
      </w:r>
    </w:p>
    <w:p w14:paraId="3F52786D" w14:textId="77777777" w:rsidR="001109FD" w:rsidRDefault="00000000" w:rsidP="00D91BAF">
      <w:pPr>
        <w:pStyle w:val="FirstParagraph"/>
        <w:jc w:val="both"/>
      </w:pPr>
      <w:r>
        <w:t xml:space="preserve">Let </w:t>
      </w:r>
      <w:r>
        <w:rPr>
          <w:rStyle w:val="VerbatimChar"/>
        </w:rPr>
        <w:t>P</w:t>
      </w:r>
      <w:r>
        <w:t xml:space="preserve"> be the topological space encoding premise-side memory structure and </w:t>
      </w:r>
      <w:r>
        <w:rPr>
          <w:rStyle w:val="VerbatimChar"/>
        </w:rPr>
        <w:t>C</w:t>
      </w:r>
      <w:r>
        <w:t xml:space="preserve"> the conclusion-side structure. </w:t>
      </w:r>
      <w:r>
        <w:rPr>
          <w:b/>
          <w:bCs/>
        </w:rPr>
        <w:t>Points</w:t>
      </w:r>
      <w:r>
        <w:t xml:space="preserve"> are typed memory states. </w:t>
      </w:r>
      <w:r>
        <w:rPr>
          <w:b/>
          <w:bCs/>
        </w:rPr>
        <w:t>Paths</w:t>
      </w:r>
      <w:r>
        <w:t xml:space="preserve"> are the transitions between them: inferential steps, episodic sequences, retrieval routes, causal histories, contextual reinterpretations. </w:t>
      </w:r>
      <w:r>
        <w:rPr>
          <w:b/>
          <w:bCs/>
        </w:rPr>
        <w:t>Loops</w:t>
      </w:r>
      <w:r>
        <w:t xml:space="preserve"> are the structures that return: recurrent associations, circular dependencies, reusable reasoning routines, ambiguity cycles, the revisitation of an episode, persistent semantic alternatives.</w:t>
      </w:r>
    </w:p>
    <w:p w14:paraId="59E2C45D" w14:textId="77777777" w:rsidR="001109FD" w:rsidRDefault="00000000" w:rsidP="00D91BAF">
      <w:pPr>
        <w:pStyle w:val="BodyText"/>
        <w:jc w:val="both"/>
      </w:pPr>
      <w:r>
        <w:t xml:space="preserve">The motivating asymmetry is that two agents may reach the same </w:t>
      </w:r>
      <w:r>
        <w:rPr>
          <w:rStyle w:val="VerbatimChar"/>
        </w:rPr>
        <w:t>c ∈ C</w:t>
      </w:r>
      <w:r>
        <w:t xml:space="preserve"> — one through verified evidence, one through an unsupported assumption — and occupy the same base point while differing in everything that should govern confidence, provenance, and permission to act. The architecture therefore refuses the collapse</w:t>
      </w:r>
    </w:p>
    <w:p w14:paraId="6B940AA9" w14:textId="28607A59" w:rsidR="001109FD" w:rsidRDefault="00000000" w:rsidP="00604C95">
      <w:pPr>
        <w:pStyle w:val="SourceCode"/>
        <w:tabs>
          <w:tab w:val="left" w:pos="5554"/>
        </w:tabs>
        <w:jc w:val="center"/>
      </w:pPr>
      <w:r>
        <w:rPr>
          <w:rStyle w:val="VerbatimChar"/>
        </w:rPr>
        <w:t>same conclusion  ⟹  same memory</w:t>
      </w:r>
    </w:p>
    <w:p w14:paraId="2969DE4C" w14:textId="77777777" w:rsidR="001109FD" w:rsidRDefault="00000000" w:rsidP="00D91BAF">
      <w:pPr>
        <w:pStyle w:val="FirstParagraph"/>
        <w:jc w:val="both"/>
      </w:pPr>
      <w:r>
        <w:t xml:space="preserve">and stores instead </w:t>
      </w:r>
      <w:r>
        <w:rPr>
          <w:rStyle w:val="VerbatimChar"/>
        </w:rPr>
        <w:t>c̃ = (c, [γ])</w:t>
      </w:r>
      <w:r>
        <w:t xml:space="preserve">, so that </w:t>
      </w:r>
      <w:r>
        <w:rPr>
          <w:rStyle w:val="VerbatimChar"/>
        </w:rPr>
        <w:t>(c, [γ₁]) ≠ (c, [γ₂])</w:t>
      </w:r>
      <w:r>
        <w:t xml:space="preserve"> whenever the two histories remain structurally distinct. </w:t>
      </w:r>
      <w:r>
        <w:rPr>
          <w:rStyle w:val="VerbatimChar"/>
        </w:rPr>
        <w:t>[CAND]</w:t>
      </w:r>
      <w:r>
        <w:t>; this is the deposited covering state, here on the premise-to-conclusion axis.</w:t>
      </w:r>
    </w:p>
    <w:p w14:paraId="5D81C879" w14:textId="77777777" w:rsidR="001109FD" w:rsidRDefault="00000000" w:rsidP="00D91BAF">
      <w:pPr>
        <w:pStyle w:val="Heading2"/>
        <w:jc w:val="both"/>
      </w:pPr>
      <w:bookmarkStart w:id="6" w:name="Xf2a14d6343757df7c955099a19da7073a264bbf"/>
      <w:bookmarkEnd w:id="5"/>
      <w:r>
        <w:t>3. The Entorhinal Base and the Hippocampal Cover</w:t>
      </w:r>
    </w:p>
    <w:p w14:paraId="56F4B301" w14:textId="77777777" w:rsidR="001109FD" w:rsidRDefault="00000000" w:rsidP="00D91BAF">
      <w:pPr>
        <w:pStyle w:val="FirstParagraph"/>
        <w:jc w:val="both"/>
      </w:pPr>
      <w:r>
        <w:rPr>
          <w:b/>
          <w:bCs/>
        </w:rPr>
        <w:t>The proposal.</w:t>
      </w:r>
      <w:r>
        <w:t xml:space="preserve"> </w:t>
      </w:r>
      <w:r>
        <w:rPr>
          <w:rStyle w:val="VerbatimChar"/>
        </w:rPr>
        <w:t>[CAND-map]</w:t>
      </w:r>
      <w:r>
        <w:t xml:space="preserve"> The </w:t>
      </w:r>
      <w:r>
        <w:rPr>
          <w:b/>
          <w:bCs/>
        </w:rPr>
        <w:t>entorhinal system</w:t>
      </w:r>
      <w:r>
        <w:t xml:space="preserve"> is the candidate base-space organizer: it supplies the coordinate, contextual, and relational structure in which memory states are located and transitions represented. It answers </w:t>
      </w:r>
      <w:r>
        <w:rPr>
          <w:i/>
          <w:iCs/>
        </w:rPr>
        <w:t>what state, object, situation, or relation is currently represented?</w:t>
      </w:r>
      <w:r>
        <w:t xml:space="preserve"> The </w:t>
      </w:r>
      <w:r>
        <w:rPr>
          <w:b/>
          <w:bCs/>
        </w:rPr>
        <w:t>hippocampus</w:t>
      </w:r>
      <w:r>
        <w:t xml:space="preserve"> is the candidate lifted space: it distinguishes multiple episodic or justificatory routes lying above the same entorhinal base state, answering </w:t>
      </w:r>
      <w:r>
        <w:rPr>
          <w:i/>
          <w:iCs/>
        </w:rPr>
        <w:t>through which episode, context, evidence chain, or causal history was this state reached?</w:t>
      </w:r>
      <w:r>
        <w:t xml:space="preserve"> The projection is </w:t>
      </w:r>
      <w:r>
        <w:rPr>
          <w:rStyle w:val="VerbatimChar"/>
        </w:rPr>
        <w:t>p : M̃_hip → M_ent</w:t>
      </w:r>
      <w:r>
        <w:t>.</w:t>
      </w:r>
    </w:p>
    <w:p w14:paraId="04842088" w14:textId="77777777" w:rsidR="001109FD" w:rsidRDefault="00000000" w:rsidP="00D91BAF">
      <w:pPr>
        <w:pStyle w:val="BodyText"/>
        <w:jc w:val="both"/>
      </w:pPr>
      <w:r>
        <w:rPr>
          <w:b/>
          <w:bCs/>
        </w:rPr>
        <w:t>Candidate internal division.</w:t>
      </w:r>
      <w:r>
        <w:t xml:space="preserve"> </w:t>
      </w:r>
      <w:r>
        <w:rPr>
          <w:rStyle w:val="VerbatimChar"/>
        </w:rPr>
        <w:t>[SUP]</w:t>
      </w:r>
      <w:r>
        <w:t xml:space="preserve"> anatomy, </w:t>
      </w:r>
      <w:r>
        <w:rPr>
          <w:rStyle w:val="VerbatimChar"/>
        </w:rPr>
        <w:t>[CAND-map]</w:t>
      </w:r>
      <w:r>
        <w:t xml:space="preserve"> roles. The </w:t>
      </w:r>
      <w:r>
        <w:rPr>
          <w:b/>
          <w:bCs/>
        </w:rPr>
        <w:t>dentate gyrus</w:t>
      </w:r>
      <w:r>
        <w:t xml:space="preserve"> separates near-identical base states into distinct sheets — the operation known as pattern separation. </w:t>
      </w:r>
      <w:r>
        <w:rPr>
          <w:b/>
          <w:bCs/>
        </w:rPr>
        <w:t>CA3</w:t>
      </w:r>
      <w:r>
        <w:t xml:space="preserve">, with its recurrent collaterals, preserves and completes route classes. </w:t>
      </w:r>
      <w:r>
        <w:rPr>
          <w:b/>
          <w:bCs/>
        </w:rPr>
        <w:t>CA1</w:t>
      </w:r>
      <w:r>
        <w:t xml:space="preserve"> compares the lifted hippocampal state against the entorhinal base, receiving both CA3 output and direct entorhinal input. </w:t>
      </w:r>
      <w:r>
        <w:rPr>
          <w:b/>
          <w:bCs/>
        </w:rPr>
        <w:t>Subicular</w:t>
      </w:r>
      <w:r>
        <w:t xml:space="preserve"> and related outputs project the history-</w:t>
      </w:r>
      <w:r>
        <w:lastRenderedPageBreak/>
        <w:t>qualified state back toward cortical use. These are structural hypotheses; no region is claimed to compute a topological invariant.</w:t>
      </w:r>
    </w:p>
    <w:p w14:paraId="5BE0BBD9" w14:textId="77777777" w:rsidR="001109FD" w:rsidRDefault="00000000" w:rsidP="00D91BAF">
      <w:pPr>
        <w:pStyle w:val="BodyText"/>
        <w:jc w:val="both"/>
      </w:pPr>
      <w:r>
        <w:rPr>
          <w:b/>
          <w:bCs/>
        </w:rPr>
        <w:t>Why this is a sharpening.</w:t>
      </w:r>
      <w:r>
        <w:t xml:space="preserve"> The deposited hypothesis said only that </w:t>
      </w:r>
      <w:r>
        <w:rPr>
          <w:i/>
          <w:iCs/>
        </w:rPr>
        <w:t>the hippocampal–entorhinal system</w:t>
      </w:r>
      <w:r>
        <w:t xml:space="preserve"> indexes history. Splitting the pair assigns the base and the cover to different structures, and that assignment is </w:t>
      </w:r>
      <w:r>
        <w:rPr>
          <w:i/>
          <w:iCs/>
        </w:rPr>
        <w:t>falsifiable in a way the undivided claim was not</w:t>
      </w:r>
      <w:r>
        <w:t xml:space="preserve">: it predicts a </w:t>
      </w:r>
      <w:r>
        <w:rPr>
          <w:b/>
          <w:bCs/>
        </w:rPr>
        <w:t>dissociation</w:t>
      </w:r>
      <w:r>
        <w:t xml:space="preserve">. Disrupt the cover while sparing the base and memory should exhibit </w:t>
      </w:r>
      <w:r>
        <w:rPr>
          <w:b/>
          <w:bCs/>
        </w:rPr>
        <w:t>state aliasing</w:t>
      </w:r>
      <w:r>
        <w:t xml:space="preserve"> — different routes to one conclusion merged into a single indistinguishable state — while the representation of </w:t>
      </w:r>
      <w:r>
        <w:rPr>
          <w:i/>
          <w:iCs/>
        </w:rPr>
        <w:t>what</w:t>
      </w:r>
      <w:r>
        <w:t xml:space="preserve"> is believed survives intact. The converse disruption should degrade the base representation while leaving route distinctions (as far as they can be expressed) intact. A system in which </w:t>
      </w:r>
      <w:r>
        <w:rPr>
          <w:i/>
          <w:iCs/>
        </w:rPr>
        <w:t>what</w:t>
      </w:r>
      <w:r>
        <w:t xml:space="preserve"> and </w:t>
      </w:r>
      <w:r>
        <w:rPr>
          <w:i/>
          <w:iCs/>
        </w:rPr>
        <w:t>how</w:t>
      </w:r>
      <w:r>
        <w:t xml:space="preserve"> degrade together would weaken the split.</w:t>
      </w:r>
    </w:p>
    <w:p w14:paraId="579367BF" w14:textId="77777777" w:rsidR="001109FD" w:rsidRDefault="00000000" w:rsidP="00D91BAF">
      <w:pPr>
        <w:pStyle w:val="Heading2"/>
        <w:jc w:val="both"/>
      </w:pPr>
      <w:bookmarkStart w:id="7" w:name="transport-and-the-lifting-criterion"/>
      <w:bookmarkEnd w:id="6"/>
      <w:r>
        <w:t>4. Transport and the Lifting Criterion</w:t>
      </w:r>
    </w:p>
    <w:p w14:paraId="4CFFE426" w14:textId="77777777" w:rsidR="001109FD" w:rsidRDefault="00000000" w:rsidP="00D91BAF">
      <w:pPr>
        <w:pStyle w:val="FirstParagraph"/>
        <w:jc w:val="both"/>
      </w:pPr>
      <w:r>
        <w:t xml:space="preserve">A memory-preserving inference is not a base map alone; it is a </w:t>
      </w:r>
      <w:r>
        <w:rPr>
          <w:b/>
          <w:bCs/>
        </w:rPr>
        <w:t>lift</w:t>
      </w:r>
      <w:r>
        <w:t xml:space="preserve"> </w:t>
      </w:r>
      <w:r>
        <w:rPr>
          <w:rStyle w:val="VerbatimChar"/>
        </w:rPr>
        <w:t>h̃ : P̃ → C̃</w:t>
      </w:r>
      <w:r>
        <w:t xml:space="preserve"> making the square commute:</w:t>
      </w:r>
    </w:p>
    <w:p w14:paraId="0FE076E0" w14:textId="3B4E87E3" w:rsidR="001109FD" w:rsidRDefault="00000000" w:rsidP="00604C95">
      <w:pPr>
        <w:pStyle w:val="SourceCode"/>
        <w:tabs>
          <w:tab w:val="left" w:pos="3394"/>
        </w:tabs>
        <w:jc w:val="center"/>
      </w:pPr>
      <w:r>
        <w:rPr>
          <w:rStyle w:val="VerbatimChar"/>
        </w:rPr>
        <w:t>p_C ∘ h̃  =  h ∘ p_P.</w:t>
      </w:r>
    </w:p>
    <w:p w14:paraId="313D2686" w14:textId="77777777" w:rsidR="001109FD" w:rsidRDefault="00000000" w:rsidP="00D91BAF">
      <w:pPr>
        <w:pStyle w:val="FirstParagraph"/>
        <w:jc w:val="both"/>
      </w:pPr>
      <w:r>
        <w:t xml:space="preserve">The reading is exact: </w:t>
      </w:r>
      <w:r>
        <w:rPr>
          <w:i/>
          <w:iCs/>
        </w:rPr>
        <w:t>transporting a lifted memory and then forgetting its history gives the same result as forgetting the history first and then applying the base inference.</w:t>
      </w:r>
      <w:r>
        <w:t xml:space="preserve"> </w:t>
      </w:r>
      <w:r>
        <w:rPr>
          <w:rStyle w:val="VerbatimChar"/>
        </w:rPr>
        <w:t>[LB-math]</w:t>
      </w:r>
      <w:r>
        <w:t>.</w:t>
      </w:r>
    </w:p>
    <w:p w14:paraId="11FBB089" w14:textId="77777777" w:rsidR="001109FD" w:rsidRDefault="00000000" w:rsidP="00D91BAF">
      <w:pPr>
        <w:pStyle w:val="BodyText"/>
        <w:jc w:val="both"/>
      </w:pPr>
      <w:r>
        <w:t xml:space="preserve">Existence is governed by the lifting criterion of §0.5, applied to the composite </w:t>
      </w:r>
      <w:r>
        <w:rPr>
          <w:rStyle w:val="VerbatimChar"/>
        </w:rPr>
        <w:t>h ∘ p_P : P̃ → C</w:t>
      </w:r>
      <w:r>
        <w:t xml:space="preserve">. Its induced image is </w:t>
      </w:r>
      <w:r>
        <w:rPr>
          <w:rStyle w:val="VerbatimChar"/>
        </w:rPr>
        <w:t>h_*(p_{P*}(π₁(P̃, p̃₀))) = h_*(H_P)</w:t>
      </w:r>
      <w:r>
        <w:t>, so the lift exists precisely when</w:t>
      </w:r>
    </w:p>
    <w:p w14:paraId="7FB020AD" w14:textId="77777777" w:rsidR="001109FD" w:rsidRDefault="00000000" w:rsidP="00604C95">
      <w:pPr>
        <w:pStyle w:val="SourceCode"/>
        <w:tabs>
          <w:tab w:val="left" w:pos="3394"/>
        </w:tabs>
        <w:jc w:val="center"/>
      </w:pPr>
      <w:r>
        <w:rPr>
          <w:rStyle w:val="VerbatimChar"/>
        </w:rPr>
        <w:t>h_*(H_P) ⊆ H_C,</w:t>
      </w:r>
    </w:p>
    <w:p w14:paraId="22E293CC" w14:textId="77777777" w:rsidR="001109FD" w:rsidRDefault="00000000" w:rsidP="00D91BAF">
      <w:pPr>
        <w:pStyle w:val="FirstParagraph"/>
        <w:jc w:val="both"/>
      </w:pPr>
      <w:r>
        <w:t xml:space="preserve">and for the lift to be an isomorphism of covers, with compatible basepoints, when </w:t>
      </w:r>
      <w:r>
        <w:rPr>
          <w:rStyle w:val="VerbatimChar"/>
        </w:rPr>
        <w:t>h_*(H_P) = H_C</w:t>
      </w:r>
      <w:r>
        <w:t xml:space="preserve">. </w:t>
      </w:r>
      <w:r>
        <w:rPr>
          <w:rStyle w:val="VerbatimChar"/>
        </w:rPr>
        <w:t>[LB-math]</w:t>
      </w:r>
      <w:r>
        <w:t xml:space="preserve">. Two disciplines attach. </w:t>
      </w:r>
      <w:r>
        <w:rPr>
          <w:b/>
          <w:bCs/>
        </w:rPr>
        <w:t>Basepoints:</w:t>
      </w:r>
      <w:r>
        <w:t xml:space="preserve"> the equality is basepoint-dependent; the basepoint-free statement requires </w:t>
      </w:r>
      <w:r>
        <w:rPr>
          <w:rStyle w:val="VerbatimChar"/>
        </w:rPr>
        <w:t>h_*(H_P)</w:t>
      </w:r>
      <w:r>
        <w:t xml:space="preserve"> to be </w:t>
      </w:r>
      <w:r>
        <w:rPr>
          <w:i/>
          <w:iCs/>
        </w:rPr>
        <w:t>conjugate</w:t>
      </w:r>
      <w:r>
        <w:t xml:space="preserve"> to </w:t>
      </w:r>
      <w:r>
        <w:rPr>
          <w:rStyle w:val="VerbatimChar"/>
        </w:rPr>
        <w:t>H_C</w:t>
      </w:r>
      <w:r>
        <w:t xml:space="preserve">, and a paper or system asserting one should say which it means. </w:t>
      </w:r>
      <w:r>
        <w:rPr>
          <w:b/>
          <w:bCs/>
        </w:rPr>
        <w:t>Scope:</w:t>
      </w:r>
      <w:r>
        <w:t xml:space="preserve"> this criterion presumes the covers are </w:t>
      </w:r>
      <w:r>
        <w:rPr>
          <w:i/>
          <w:iCs/>
        </w:rPr>
        <w:t>connected</w:t>
      </w:r>
      <w:r>
        <w:t>, which is the case the subgroup language describes — and, as the next section shows, exactly the case in which the subgroup is not the strongest thing being said.</w:t>
      </w:r>
    </w:p>
    <w:p w14:paraId="694CB1D4" w14:textId="77777777" w:rsidR="001109FD" w:rsidRDefault="00000000" w:rsidP="00D91BAF">
      <w:pPr>
        <w:pStyle w:val="Heading2"/>
        <w:jc w:val="both"/>
      </w:pPr>
      <w:bookmarkStart w:id="8" w:name="monodromy-is-the-complete-invariant"/>
      <w:bookmarkEnd w:id="7"/>
      <w:r>
        <w:t>5. Monodromy Is the Complete Invariant</w:t>
      </w:r>
    </w:p>
    <w:p w14:paraId="3E4EFF1D" w14:textId="77777777" w:rsidR="001109FD" w:rsidRDefault="00000000" w:rsidP="00D91BAF">
      <w:pPr>
        <w:pStyle w:val="FirstParagraph"/>
        <w:jc w:val="both"/>
      </w:pPr>
      <w:r>
        <w:t>This is the paper’s central mathematical point, and it re-orders the architecture.</w:t>
      </w:r>
    </w:p>
    <w:p w14:paraId="779DC0FE" w14:textId="77777777" w:rsidR="001109FD" w:rsidRDefault="00000000" w:rsidP="00D91BAF">
      <w:pPr>
        <w:pStyle w:val="BodyText"/>
        <w:jc w:val="both"/>
      </w:pPr>
      <w:r>
        <w:rPr>
          <w:b/>
          <w:bCs/>
        </w:rPr>
        <w:t>The classification.</w:t>
      </w:r>
      <w:r>
        <w:t xml:space="preserve"> </w:t>
      </w:r>
      <w:r>
        <w:rPr>
          <w:rStyle w:val="VerbatimChar"/>
        </w:rPr>
        <w:t>[LB-math]</w:t>
      </w:r>
      <w:r>
        <w:t xml:space="preserve"> Covering spaces correspond to </w:t>
      </w:r>
      <w:r>
        <w:rPr>
          <w:rStyle w:val="VerbatimChar"/>
        </w:rPr>
        <w:t>π₁</w:t>
      </w:r>
      <w:r>
        <w:t>-</w:t>
      </w:r>
      <w:r>
        <w:rPr>
          <w:b/>
          <w:bCs/>
        </w:rPr>
        <w:t>sets</w:t>
      </w:r>
      <w:r>
        <w:t xml:space="preserve">: the fibre </w:t>
      </w:r>
      <w:r>
        <w:rPr>
          <w:rStyle w:val="VerbatimChar"/>
        </w:rPr>
        <w:t>F</w:t>
      </w:r>
      <w:r>
        <w:t xml:space="preserve"> with its monodromy action </w:t>
      </w:r>
      <w:r>
        <w:rPr>
          <w:rStyle w:val="VerbatimChar"/>
        </w:rPr>
        <w:t>μ : π₁ → Sym(F)</w:t>
      </w:r>
      <w:r>
        <w:t xml:space="preserve">. </w:t>
      </w:r>
      <w:r>
        <w:rPr>
          <w:i/>
          <w:iCs/>
        </w:rPr>
        <w:t>Connected</w:t>
      </w:r>
      <w:r>
        <w:t xml:space="preserve"> covers correspond to </w:t>
      </w:r>
      <w:r>
        <w:rPr>
          <w:i/>
          <w:iCs/>
        </w:rPr>
        <w:t>transitive</w:t>
      </w:r>
      <w:r>
        <w:t xml:space="preserve"> </w:t>
      </w:r>
      <w:r>
        <w:rPr>
          <w:rStyle w:val="VerbatimChar"/>
        </w:rPr>
        <w:t>π₁</w:t>
      </w:r>
      <w:r>
        <w:t xml:space="preserve">-sets, equivalently to subgroups up to conjugacy, with </w:t>
      </w:r>
      <w:r>
        <w:rPr>
          <w:rStyle w:val="VerbatimChar"/>
        </w:rPr>
        <w:t>F ≅ H\π₁</w:t>
      </w:r>
      <w:r>
        <w:t xml:space="preserve">. The subgroup description is therefore </w:t>
      </w:r>
      <w:r>
        <w:rPr>
          <w:b/>
          <w:bCs/>
        </w:rPr>
        <w:t>not</w:t>
      </w:r>
      <w:r>
        <w:t xml:space="preserve"> the general classification; it is the connected special case of one.</w:t>
      </w:r>
    </w:p>
    <w:p w14:paraId="7A01B8B8" w14:textId="77777777" w:rsidR="001109FD" w:rsidRDefault="00000000" w:rsidP="00D91BAF">
      <w:pPr>
        <w:pStyle w:val="BodyText"/>
        <w:jc w:val="both"/>
      </w:pPr>
      <w:r>
        <w:rPr>
          <w:b/>
          <w:bCs/>
        </w:rPr>
        <w:t>Consequence 1: for connected covers, equivariance is implied, not additional.</w:t>
      </w:r>
      <w:r>
        <w:t xml:space="preserve"> Suppose the covers are connected, </w:t>
      </w:r>
      <w:r>
        <w:rPr>
          <w:rStyle w:val="VerbatimChar"/>
        </w:rPr>
        <w:t>h_*</w:t>
      </w:r>
      <w:r>
        <w:t xml:space="preserve"> is an isomorphism, and </w:t>
      </w:r>
      <w:r>
        <w:rPr>
          <w:rStyle w:val="VerbatimChar"/>
        </w:rPr>
        <w:t>h_*(H_P) = H_C</w:t>
      </w:r>
      <w:r>
        <w:t xml:space="preserve">. Define </w:t>
      </w:r>
      <w:r>
        <w:rPr>
          <w:rStyle w:val="VerbatimChar"/>
        </w:rPr>
        <w:t>β(H_P γ) := H_C h_*(γ)</w:t>
      </w:r>
      <w:r>
        <w:t xml:space="preserve">. It is </w:t>
      </w:r>
      <w:r>
        <w:rPr>
          <w:b/>
          <w:bCs/>
        </w:rPr>
        <w:t>well-defined</w:t>
      </w:r>
      <w:r>
        <w:t xml:space="preserve">: if </w:t>
      </w:r>
      <w:r>
        <w:rPr>
          <w:rStyle w:val="VerbatimChar"/>
        </w:rPr>
        <w:t>H_P γ = H_P γ'</w:t>
      </w:r>
      <w:r>
        <w:t xml:space="preserve"> then </w:t>
      </w:r>
      <w:r>
        <w:rPr>
          <w:rStyle w:val="VerbatimChar"/>
        </w:rPr>
        <w:t>γ'γ⁻¹ ∈ H_P</w:t>
      </w:r>
      <w:r>
        <w:t xml:space="preserve">, so </w:t>
      </w:r>
      <w:r>
        <w:rPr>
          <w:rStyle w:val="VerbatimChar"/>
        </w:rPr>
        <w:lastRenderedPageBreak/>
        <w:t>h_*(γ')h_*(γ)⁻¹ ∈ h_*(H_P) = H_C</w:t>
      </w:r>
      <w:r>
        <w:t xml:space="preserve">, hence </w:t>
      </w:r>
      <w:r>
        <w:rPr>
          <w:rStyle w:val="VerbatimChar"/>
        </w:rPr>
        <w:t>H_C h_*(γ) = H_C h_*(γ')</w:t>
      </w:r>
      <w:r>
        <w:t xml:space="preserve">. It is </w:t>
      </w:r>
      <w:r>
        <w:rPr>
          <w:b/>
          <w:bCs/>
        </w:rPr>
        <w:t>bijective</w:t>
      </w:r>
      <w:r>
        <w:t xml:space="preserve"> because </w:t>
      </w:r>
      <w:r>
        <w:rPr>
          <w:rStyle w:val="VerbatimChar"/>
        </w:rPr>
        <w:t>h_*</w:t>
      </w:r>
      <w:r>
        <w:t xml:space="preserve"> is an isomorphism carrying </w:t>
      </w:r>
      <w:r>
        <w:rPr>
          <w:rStyle w:val="VerbatimChar"/>
        </w:rPr>
        <w:t>H_P</w:t>
      </w:r>
      <w:r>
        <w:t xml:space="preserve"> onto </w:t>
      </w:r>
      <w:r>
        <w:rPr>
          <w:rStyle w:val="VerbatimChar"/>
        </w:rPr>
        <w:t>H_C</w:t>
      </w:r>
      <w:r>
        <w:t xml:space="preserve">. And it is </w:t>
      </w:r>
      <w:r>
        <w:rPr>
          <w:b/>
          <w:bCs/>
        </w:rPr>
        <w:t>equivariant</w:t>
      </w:r>
      <w:r>
        <w:t>:</w:t>
      </w:r>
    </w:p>
    <w:p w14:paraId="2F187324" w14:textId="77777777" w:rsidR="001109FD" w:rsidRDefault="00000000" w:rsidP="00604C95">
      <w:pPr>
        <w:pStyle w:val="SourceCode"/>
        <w:tabs>
          <w:tab w:val="left" w:pos="3394"/>
        </w:tabs>
        <w:jc w:val="center"/>
      </w:pPr>
      <w:r>
        <w:rPr>
          <w:rStyle w:val="VerbatimChar"/>
        </w:rPr>
        <w:t>β(H_P γ · δ) = H_C h_*(γδ) = H_C h_*(γ) h_*(δ) = β(H_P γ) · h_*(δ),</w:t>
      </w:r>
    </w:p>
    <w:p w14:paraId="5805EF23" w14:textId="77777777" w:rsidR="001109FD" w:rsidRDefault="00000000" w:rsidP="00D91BAF">
      <w:pPr>
        <w:pStyle w:val="FirstParagraph"/>
        <w:jc w:val="both"/>
      </w:pPr>
      <w:r>
        <w:t xml:space="preserve">which is exactly </w:t>
      </w:r>
      <w:r>
        <w:rPr>
          <w:rStyle w:val="VerbatimChar"/>
        </w:rPr>
        <w:t>β ∘ μ_P([δ]) = μ_C(h_*[δ]) ∘ β</w:t>
      </w:r>
      <w:r>
        <w:t xml:space="preserve">. So on connected covers the equivariance condition is a </w:t>
      </w:r>
      <w:r>
        <w:rPr>
          <w:b/>
          <w:bCs/>
        </w:rPr>
        <w:t>theorem, not a test</w:t>
      </w:r>
      <w:r>
        <w:t xml:space="preserve">. The demonstrator confirms it: with </w:t>
      </w:r>
      <w:r>
        <w:rPr>
          <w:rStyle w:val="VerbatimChar"/>
        </w:rPr>
        <w:t>H_P = H_C = 2ℤ</w:t>
      </w:r>
      <w:r>
        <w:t xml:space="preserve"> and </w:t>
      </w:r>
      <w:r>
        <w:rPr>
          <w:rStyle w:val="VerbatimChar"/>
        </w:rPr>
        <w:t>h_* = id</w:t>
      </w:r>
      <w:r>
        <w:t xml:space="preserve">, equivariant </w:t>
      </w:r>
      <w:r>
        <w:rPr>
          <w:rStyle w:val="VerbatimChar"/>
        </w:rPr>
        <w:t>β</w:t>
      </w:r>
      <w:r>
        <w:t xml:space="preserve"> exist automatically.</w:t>
      </w:r>
    </w:p>
    <w:p w14:paraId="76B4015B" w14:textId="77777777" w:rsidR="001109FD" w:rsidRDefault="00000000" w:rsidP="00D91BAF">
      <w:pPr>
        <w:pStyle w:val="BodyText"/>
        <w:jc w:val="both"/>
      </w:pPr>
      <w:r>
        <w:rPr>
          <w:b/>
          <w:bCs/>
        </w:rPr>
        <w:t>Consequence 2: monodromy is strictly stronger exactly for disconnected covers.</w:t>
      </w:r>
      <w:r>
        <w:t xml:space="preserve"> A disconnected cover has a fibre with </w:t>
      </w:r>
      <w:r>
        <w:rPr>
          <w:i/>
          <w:iCs/>
        </w:rPr>
        <w:t>several orbits</w:t>
      </w:r>
      <w:r>
        <w:t xml:space="preserve"> — histories that are not merely distinct but </w:t>
      </w:r>
      <w:r>
        <w:rPr>
          <w:b/>
          <w:bCs/>
        </w:rPr>
        <w:t>mutually unreachable</w:t>
      </w:r>
      <w:r>
        <w:t xml:space="preserve">, no loop in the base carrying one to another. No single subgroup describes such a cover. Consider two covers of a base with </w:t>
      </w:r>
      <w:r>
        <w:rPr>
          <w:rStyle w:val="VerbatimChar"/>
        </w:rPr>
        <w:t>π₁ = ℤ = ⟨g⟩</w:t>
      </w:r>
      <w:r>
        <w:t xml:space="preserve">, each with a </w:t>
      </w:r>
      <w:r>
        <w:rPr>
          <w:b/>
          <w:bCs/>
        </w:rPr>
        <w:t>two-sheet fibre</w:t>
      </w:r>
      <w:r>
        <w:t>:</w:t>
      </w:r>
    </w:p>
    <w:p w14:paraId="72A4F29F" w14:textId="77777777" w:rsidR="001109FD" w:rsidRDefault="00000000" w:rsidP="00D91BAF">
      <w:pPr>
        <w:pStyle w:val="Compact"/>
        <w:numPr>
          <w:ilvl w:val="0"/>
          <w:numId w:val="3"/>
        </w:numPr>
        <w:jc w:val="both"/>
      </w:pPr>
      <w:r>
        <w:rPr>
          <w:rStyle w:val="VerbatimChar"/>
        </w:rPr>
        <w:t>μ_X(g) =</w:t>
      </w:r>
      <w:r>
        <w:t xml:space="preserve"> the transposition </w:t>
      </w:r>
      <w:r>
        <w:rPr>
          <w:rStyle w:val="VerbatimChar"/>
        </w:rPr>
        <w:t>(0 1)</w:t>
      </w:r>
      <w:r>
        <w:t xml:space="preserve"> — </w:t>
      </w:r>
      <w:r>
        <w:rPr>
          <w:i/>
          <w:iCs/>
        </w:rPr>
        <w:t>connected</w:t>
      </w:r>
      <w:r>
        <w:t xml:space="preserve">: traversing the loop </w:t>
      </w:r>
      <w:r>
        <w:rPr>
          <w:b/>
          <w:bCs/>
        </w:rPr>
        <w:t>flips the sheet</w:t>
      </w:r>
      <w:r>
        <w:t xml:space="preserve">. Reading: a circuit of reasoning that </w:t>
      </w:r>
      <w:r>
        <w:rPr>
          <w:i/>
          <w:iCs/>
        </w:rPr>
        <w:t>changes justificatory status</w:t>
      </w:r>
      <w:r>
        <w:t xml:space="preserve">. Stabilizer </w:t>
      </w:r>
      <w:r>
        <w:rPr>
          <w:rStyle w:val="VerbatimChar"/>
        </w:rPr>
        <w:t>2ℤ</w:t>
      </w:r>
      <w:r>
        <w:t>.</w:t>
      </w:r>
    </w:p>
    <w:p w14:paraId="3CFCB3A0" w14:textId="77777777" w:rsidR="001109FD" w:rsidRDefault="00000000" w:rsidP="00D91BAF">
      <w:pPr>
        <w:pStyle w:val="Compact"/>
        <w:numPr>
          <w:ilvl w:val="0"/>
          <w:numId w:val="3"/>
        </w:numPr>
        <w:jc w:val="both"/>
      </w:pPr>
      <w:r>
        <w:rPr>
          <w:rStyle w:val="VerbatimChar"/>
        </w:rPr>
        <w:t>μ_Y(g) =</w:t>
      </w:r>
      <w:r>
        <w:t xml:space="preserve"> the identity — </w:t>
      </w:r>
      <w:r>
        <w:rPr>
          <w:i/>
          <w:iCs/>
        </w:rPr>
        <w:t>disconnected</w:t>
      </w:r>
      <w:r>
        <w:t xml:space="preserve">, two components. Reading: </w:t>
      </w:r>
      <w:r>
        <w:rPr>
          <w:b/>
          <w:bCs/>
        </w:rPr>
        <w:t>two histories that never interchange</w:t>
      </w:r>
      <w:r>
        <w:t>, no loop converting one into the other.</w:t>
      </w:r>
    </w:p>
    <w:p w14:paraId="4583D053" w14:textId="77777777" w:rsidR="001109FD" w:rsidRDefault="00000000" w:rsidP="00D91BAF">
      <w:pPr>
        <w:pStyle w:val="FirstParagraph"/>
        <w:jc w:val="both"/>
      </w:pPr>
      <w:r>
        <w:t xml:space="preserve">Same sheet count; genuinely different memory structures. The demonstrator finds </w:t>
      </w:r>
      <w:r>
        <w:rPr>
          <w:b/>
          <w:bCs/>
        </w:rPr>
        <w:t>no</w:t>
      </w:r>
      <w:r>
        <w:t xml:space="preserve"> equivariant </w:t>
      </w:r>
      <w:r>
        <w:rPr>
          <w:rStyle w:val="VerbatimChar"/>
        </w:rPr>
        <w:t>β</w:t>
      </w:r>
      <w:r>
        <w:t xml:space="preserve"> between them, and the subgroup language cannot even state the second, since </w:t>
      </w:r>
      <w:r>
        <w:rPr>
          <w:rStyle w:val="VerbatimChar"/>
        </w:rPr>
        <w:t>Y</w:t>
      </w:r>
      <w:r>
        <w:t xml:space="preserve"> is not connected.</w:t>
      </w:r>
    </w:p>
    <w:p w14:paraId="6CDBD9C4" w14:textId="77777777" w:rsidR="001109FD" w:rsidRDefault="00000000" w:rsidP="00D91BAF">
      <w:pPr>
        <w:pStyle w:val="BodyText"/>
        <w:jc w:val="both"/>
      </w:pPr>
      <w:r>
        <w:rPr>
          <w:b/>
          <w:bCs/>
        </w:rPr>
        <w:t>The restated hierarchy.</w:t>
      </w:r>
      <w:r>
        <w:t xml:space="preserve"> </w:t>
      </w:r>
      <w:r>
        <w:rPr>
          <w:rStyle w:val="VerbatimChar"/>
        </w:rPr>
        <w:t>[LB-rule]</w:t>
      </w:r>
      <w:r>
        <w:t xml:space="preserve"> </w:t>
      </w:r>
      <w:r>
        <w:rPr>
          <w:b/>
          <w:bCs/>
        </w:rPr>
        <w:t xml:space="preserve">Monodromy — the </w:t>
      </w:r>
      <w:r>
        <w:rPr>
          <w:rStyle w:val="VerbatimChar"/>
          <w:b/>
          <w:bCs/>
        </w:rPr>
        <w:t>π₁</w:t>
      </w:r>
      <w:r>
        <w:rPr>
          <w:b/>
          <w:bCs/>
        </w:rPr>
        <w:t>-set — is primary; subgroup equality is its connected shadow.</w:t>
      </w:r>
      <w:r>
        <w:t xml:space="preserve"> The condition a defensible transport must satisfy is monodromy equivariance; when the covers happen to be connected, this reduces to the subgroup criterion of §4, and that reduction is a convenience, not the substance.</w:t>
      </w:r>
    </w:p>
    <w:p w14:paraId="493E1755" w14:textId="77777777" w:rsidR="001109FD" w:rsidRDefault="00000000" w:rsidP="00D91BAF">
      <w:pPr>
        <w:pStyle w:val="Heading2"/>
        <w:jc w:val="both"/>
      </w:pPr>
      <w:bookmarkStart w:id="9" w:name="inferences-that-are-not-equivalences"/>
      <w:bookmarkEnd w:id="8"/>
      <w:r>
        <w:t>6. Inferences That Are Not Equivalences</w:t>
      </w:r>
    </w:p>
    <w:p w14:paraId="6E11FDB4" w14:textId="77777777" w:rsidR="001109FD" w:rsidRDefault="00000000" w:rsidP="00D91BAF">
      <w:pPr>
        <w:pStyle w:val="FirstParagraph"/>
        <w:jc w:val="both"/>
      </w:pPr>
      <w:r>
        <w:t xml:space="preserve">The strongest form of the memory principle — </w:t>
      </w:r>
      <w:r>
        <w:rPr>
          <w:rStyle w:val="VerbatimChar"/>
        </w:rPr>
        <w:t>P ≃ C ⟹ π₁(P) ≅ π₁(C)</w:t>
      </w:r>
      <w:r>
        <w:t xml:space="preserve"> — is true and its hypothesis is rarely met. A genuine inference </w:t>
      </w:r>
      <w:r>
        <w:rPr>
          <w:i/>
          <w:iCs/>
        </w:rPr>
        <w:t>abstracts</w:t>
      </w:r>
      <w:r>
        <w:t xml:space="preserve"> (discarding distinctions the premise carried) or </w:t>
      </w:r>
      <w:r>
        <w:rPr>
          <w:i/>
          <w:iCs/>
        </w:rPr>
        <w:t>elaborates</w:t>
      </w:r>
      <w:r>
        <w:t xml:space="preserve"> (introducing structure the premise did not determine); either way </w:t>
      </w:r>
      <w:r>
        <w:rPr>
          <w:rStyle w:val="VerbatimChar"/>
        </w:rPr>
        <w:t>h</w:t>
      </w:r>
      <w:r>
        <w:t xml:space="preserve"> is not a homotopy equivalence, and demanding one restricts the theory to the lossless case, which is the least interesting.</w:t>
      </w:r>
    </w:p>
    <w:p w14:paraId="433EDCD3" w14:textId="77777777" w:rsidR="001109FD" w:rsidRDefault="00000000" w:rsidP="00D91BAF">
      <w:pPr>
        <w:pStyle w:val="BodyText"/>
        <w:jc w:val="both"/>
      </w:pPr>
      <w:r>
        <w:t xml:space="preserve">Drop the demand. </w:t>
      </w:r>
      <w:r>
        <w:rPr>
          <w:rStyle w:val="VerbatimChar"/>
        </w:rPr>
        <w:t>h_*</w:t>
      </w:r>
      <w:r>
        <w:t xml:space="preserve"> is then a </w:t>
      </w:r>
      <w:r>
        <w:rPr>
          <w:b/>
          <w:bCs/>
        </w:rPr>
        <w:t>homomorphism</w:t>
      </w:r>
      <w:r>
        <w:t>, and its two standard invariants are precisely the failure modes an audit needs to report:</w:t>
      </w:r>
    </w:p>
    <w:p w14:paraId="5DAA5CFF" w14:textId="77777777" w:rsidR="001109FD" w:rsidRDefault="00000000" w:rsidP="00D91BAF">
      <w:pPr>
        <w:pStyle w:val="Compact"/>
        <w:numPr>
          <w:ilvl w:val="0"/>
          <w:numId w:val="4"/>
        </w:numPr>
        <w:jc w:val="both"/>
      </w:pPr>
      <w:r>
        <w:rPr>
          <w:rStyle w:val="VerbatimChar"/>
          <w:b/>
          <w:bCs/>
        </w:rPr>
        <w:t>ker h_* ≠ 1</w:t>
      </w:r>
      <w:r>
        <w:t xml:space="preserve"> — premise loops that become trivial in the conclusion: </w:t>
      </w:r>
      <w:r>
        <w:rPr>
          <w:i/>
          <w:iCs/>
        </w:rPr>
        <w:t>the inference collapsed a premise distinction.</w:t>
      </w:r>
      <w:r>
        <w:t xml:space="preserve"> Two histories the premise held apart arrive indistinguishable.</w:t>
      </w:r>
    </w:p>
    <w:p w14:paraId="6BBE9460" w14:textId="77777777" w:rsidR="001109FD" w:rsidRDefault="00000000" w:rsidP="00D91BAF">
      <w:pPr>
        <w:pStyle w:val="Compact"/>
        <w:numPr>
          <w:ilvl w:val="0"/>
          <w:numId w:val="4"/>
        </w:numPr>
        <w:jc w:val="both"/>
      </w:pPr>
      <w:r>
        <w:rPr>
          <w:rStyle w:val="VerbatimChar"/>
          <w:b/>
          <w:bCs/>
        </w:rPr>
        <w:t>im h_* ⊊ π₁(C)</w:t>
      </w:r>
      <w:r>
        <w:t xml:space="preserve"> — conclusion loops not in the image of any premise loop: </w:t>
      </w:r>
      <w:r>
        <w:rPr>
          <w:i/>
          <w:iCs/>
        </w:rPr>
        <w:t>the conclusion carries structure the premise did not license</w:t>
      </w:r>
      <w:r>
        <w:t xml:space="preserve"> — a loop invented downstream.</w:t>
      </w:r>
    </w:p>
    <w:p w14:paraId="094F1CBE" w14:textId="77777777" w:rsidR="001109FD" w:rsidRDefault="00000000" w:rsidP="00D91BAF">
      <w:pPr>
        <w:pStyle w:val="FirstParagraph"/>
        <w:jc w:val="both"/>
      </w:pPr>
      <w:r>
        <w:t xml:space="preserve">The demonstrator computes both for </w:t>
      </w:r>
      <w:r>
        <w:rPr>
          <w:rStyle w:val="VerbatimChar"/>
        </w:rPr>
        <w:t>h_* : ℤ → ℤ</w:t>
      </w:r>
      <w:r>
        <w:t xml:space="preserve">, </w:t>
      </w:r>
      <w:r>
        <w:rPr>
          <w:rStyle w:val="VerbatimChar"/>
        </w:rPr>
        <w:t>g ↦ g^m</w:t>
      </w:r>
      <w:r>
        <w:t xml:space="preserve">: at </w:t>
      </w:r>
      <w:r>
        <w:rPr>
          <w:rStyle w:val="VerbatimChar"/>
        </w:rPr>
        <w:t>m = 0</w:t>
      </w:r>
      <w:r>
        <w:t xml:space="preserve"> the kernel is all of </w:t>
      </w:r>
      <w:r>
        <w:rPr>
          <w:rStyle w:val="VerbatimChar"/>
        </w:rPr>
        <w:t>ℤ</w:t>
      </w:r>
      <w:r>
        <w:t xml:space="preserve"> (everything collapsed) and the image has infinite index; at </w:t>
      </w:r>
      <w:r>
        <w:rPr>
          <w:rStyle w:val="VerbatimChar"/>
        </w:rPr>
        <w:t>m = 2</w:t>
      </w:r>
      <w:r>
        <w:t xml:space="preserve"> the map is injective — </w:t>
      </w:r>
      <w:r>
        <w:lastRenderedPageBreak/>
        <w:t xml:space="preserve">nothing collapsed — yet the image has index </w:t>
      </w:r>
      <w:r>
        <w:rPr>
          <w:rStyle w:val="VerbatimChar"/>
        </w:rPr>
        <w:t>2</w:t>
      </w:r>
      <w:r>
        <w:t xml:space="preserve">, an unreached conclusion loop; at </w:t>
      </w:r>
      <w:r>
        <w:rPr>
          <w:rStyle w:val="VerbatimChar"/>
        </w:rPr>
        <w:t>m = 1</w:t>
      </w:r>
      <w:r>
        <w:t xml:space="preserve"> the transport is lossless. </w:t>
      </w:r>
      <w:r>
        <w:rPr>
          <w:rStyle w:val="VerbatimChar"/>
        </w:rPr>
        <w:t>[CAND]</w:t>
      </w:r>
      <w:r>
        <w:t xml:space="preserve">. The gain is that the audit stops being pass/fail and starts </w:t>
      </w:r>
      <w:r>
        <w:rPr>
          <w:b/>
          <w:bCs/>
        </w:rPr>
        <w:t>naming what went wrong</w:t>
      </w:r>
      <w:r>
        <w:t>: not “the lift failed” but “this distinction was collapsed” or “that loop was invented.”</w:t>
      </w:r>
    </w:p>
    <w:p w14:paraId="3B0E4DDC" w14:textId="77777777" w:rsidR="001109FD" w:rsidRDefault="00000000" w:rsidP="00D91BAF">
      <w:pPr>
        <w:pStyle w:val="Heading2"/>
        <w:jc w:val="both"/>
      </w:pPr>
      <w:bookmarkStart w:id="10" w:name="the-memory-transport-audit"/>
      <w:bookmarkEnd w:id="9"/>
      <w:r>
        <w:t>7. The Memory-Transport Audit</w:t>
      </w:r>
    </w:p>
    <w:p w14:paraId="2ECDCA8A" w14:textId="77777777" w:rsidR="001109FD" w:rsidRDefault="00000000" w:rsidP="00D91BAF">
      <w:pPr>
        <w:pStyle w:val="FirstParagraph"/>
        <w:jc w:val="both"/>
      </w:pPr>
      <w:r>
        <w:t xml:space="preserve">Assemble the instrument as a tuple </w:t>
      </w:r>
      <w:r>
        <w:rPr>
          <w:rStyle w:val="VerbatimChar"/>
        </w:rPr>
        <w:t>(h, h_*, H_P, H_C, h̃, β, μ_P, μ_C, 𝓛)</w:t>
      </w:r>
      <w:r>
        <w:t xml:space="preserve"> — base map, induced map, cover data, lift, sheet correspondence, monodromy actions, and provenance lineage — and check: </w:t>
      </w:r>
      <w:r>
        <w:rPr>
          <w:rStyle w:val="VerbatimChar"/>
        </w:rPr>
        <w:t>h_*(H_P) ⊆ H_C</w:t>
      </w:r>
      <w:r>
        <w:t xml:space="preserve"> (or the monodromy condition of §5 in general), </w:t>
      </w:r>
      <w:r>
        <w:rPr>
          <w:rStyle w:val="VerbatimChar"/>
        </w:rPr>
        <w:t>p_C h̃ = h p_P</w:t>
      </w:r>
      <w:r>
        <w:t xml:space="preserve">, and the equivariance of </w:t>
      </w:r>
      <w:r>
        <w:rPr>
          <w:rStyle w:val="VerbatimChar"/>
        </w:rPr>
        <w:t>β</w:t>
      </w:r>
      <w:r>
        <w:t>. Two disciplines govern how its verdicts may be read.</w:t>
      </w:r>
    </w:p>
    <w:p w14:paraId="27DFCCE7" w14:textId="77777777" w:rsidR="001109FD" w:rsidRDefault="00000000" w:rsidP="00D91BAF">
      <w:pPr>
        <w:pStyle w:val="BodyText"/>
        <w:jc w:val="both"/>
      </w:pPr>
      <w:r>
        <w:rPr>
          <w:b/>
          <w:bCs/>
        </w:rPr>
        <w:t>It refutes; it does not certify.</w:t>
      </w:r>
      <w:r>
        <w:t xml:space="preserve"> </w:t>
      </w:r>
      <w:r>
        <w:rPr>
          <w:rStyle w:val="VerbatimChar"/>
        </w:rPr>
        <w:t>[HOR]</w:t>
      </w:r>
      <w:r>
        <w:t xml:space="preserve"> Isomorphic fundamental groups do not prove homeomorphism, homotopy equivalence, truth, or identity of memories. There is also an asymmetry worth stating plainly: if </w:t>
      </w:r>
      <w:r>
        <w:rPr>
          <w:rStyle w:val="VerbatimChar"/>
        </w:rPr>
        <w:t>h</w:t>
      </w:r>
      <w:r>
        <w:t xml:space="preserve"> is </w:t>
      </w:r>
      <w:r>
        <w:rPr>
          <w:i/>
          <w:iCs/>
        </w:rPr>
        <w:t>already known</w:t>
      </w:r>
      <w:r>
        <w:t xml:space="preserve"> to be a homotopy equivalence, </w:t>
      </w:r>
      <w:r>
        <w:rPr>
          <w:rStyle w:val="VerbatimChar"/>
        </w:rPr>
        <w:t>h_*</w:t>
      </w:r>
      <w:r>
        <w:t xml:space="preserve"> being an isomorphism is automatic and the check is vacuous; if it is </w:t>
      </w:r>
      <w:r>
        <w:rPr>
          <w:i/>
          <w:iCs/>
        </w:rPr>
        <w:t>not</w:t>
      </w:r>
      <w:r>
        <w:t xml:space="preserve"> known, </w:t>
      </w:r>
      <w:r>
        <w:rPr>
          <w:rStyle w:val="VerbatimChar"/>
        </w:rPr>
        <w:t>h_*</w:t>
      </w:r>
      <w:r>
        <w:t xml:space="preserve"> being an isomorphism does not establish it. Either way the </w:t>
      </w:r>
      <w:r>
        <w:rPr>
          <w:rStyle w:val="VerbatimChar"/>
        </w:rPr>
        <w:t>π₁</w:t>
      </w:r>
      <w:r>
        <w:t xml:space="preserve"> check is not doing the work it appears to. The instrument is therefore a </w:t>
      </w:r>
      <w:r>
        <w:rPr>
          <w:b/>
          <w:bCs/>
        </w:rPr>
        <w:t>necessary-condition audit</w:t>
      </w:r>
      <w:r>
        <w:t xml:space="preserve">, and its verdicts are </w:t>
      </w:r>
      <w:r>
        <w:rPr>
          <w:i/>
          <w:iCs/>
        </w:rPr>
        <w:t>refuted</w:t>
      </w:r>
      <w:r>
        <w:t xml:space="preserve"> and </w:t>
      </w:r>
      <w:r>
        <w:rPr>
          <w:i/>
          <w:iCs/>
        </w:rPr>
        <w:t>not-refuted</w:t>
      </w:r>
      <w:r>
        <w:t xml:space="preserve"> — never </w:t>
      </w:r>
      <w:r>
        <w:rPr>
          <w:i/>
          <w:iCs/>
        </w:rPr>
        <w:t>certified</w:t>
      </w:r>
      <w:r>
        <w:t>. This matches the framework’s discipline exactly: an audit that passes grants permission to proceed, not proof of truth.</w:t>
      </w:r>
    </w:p>
    <w:p w14:paraId="4FC4794F" w14:textId="77777777" w:rsidR="001109FD" w:rsidRDefault="00000000" w:rsidP="00D91BAF">
      <w:pPr>
        <w:pStyle w:val="BodyText"/>
        <w:jc w:val="both"/>
      </w:pPr>
      <w:r>
        <w:rPr>
          <w:b/>
          <w:bCs/>
        </w:rPr>
        <w:t xml:space="preserve">The lifted </w:t>
      </w:r>
      <w:r>
        <w:rPr>
          <w:rStyle w:val="VerbatimChar"/>
          <w:b/>
          <w:bCs/>
        </w:rPr>
        <w:t>π₁</w:t>
      </w:r>
      <w:r>
        <w:rPr>
          <w:b/>
          <w:bCs/>
        </w:rPr>
        <w:t xml:space="preserve"> is not the payload.</w:t>
      </w:r>
      <w:r>
        <w:t xml:space="preserve"> It is tempting to conclude from §4 that </w:t>
      </w:r>
      <w:r>
        <w:rPr>
          <w:rStyle w:val="VerbatimChar"/>
        </w:rPr>
        <w:t>h̃_* : π₁(P̃) ≅ π₁(C̃)</w:t>
      </w:r>
      <w:r>
        <w:t xml:space="preserve"> is the sought “isomorphism in lifted memory space.” It is not, and the reason is instructive. Consider the </w:t>
      </w:r>
      <w:r>
        <w:rPr>
          <w:b/>
          <w:bCs/>
        </w:rPr>
        <w:t>universal</w:t>
      </w:r>
      <w:r>
        <w:t xml:space="preserve"> cover — maximal history separation, every route on its own sheet, precisely the architecture this paper is reaching for. There </w:t>
      </w:r>
      <w:r>
        <w:rPr>
          <w:rStyle w:val="VerbatimChar"/>
        </w:rPr>
        <w:t>π₁(P̃) = 1 = π₁(C̃)</w:t>
      </w:r>
      <w:r>
        <w:t xml:space="preserve">, and the isomorphism </w:t>
      </w:r>
      <w:r>
        <w:rPr>
          <w:rStyle w:val="VerbatimChar"/>
        </w:rPr>
        <w:t>1 ≅ 1</w:t>
      </w:r>
      <w:r>
        <w:t xml:space="preserve"> carries </w:t>
      </w:r>
      <w:r>
        <w:rPr>
          <w:b/>
          <w:bCs/>
        </w:rPr>
        <w:t>zero information</w:t>
      </w:r>
      <w:r>
        <w:t xml:space="preserve">. What carries the structure is </w:t>
      </w:r>
      <w:r>
        <w:rPr>
          <w:rStyle w:val="VerbatimChar"/>
        </w:rPr>
        <w:t>Deck(P̃/P) ≅ π₁(P)</w:t>
      </w:r>
      <w:r>
        <w:t xml:space="preserve"> — the deck group, equivalently the monodromy. The audit must read </w:t>
      </w:r>
      <w:r>
        <w:rPr>
          <w:rStyle w:val="VerbatimChar"/>
        </w:rPr>
        <w:t>π₁</w:t>
      </w:r>
      <w:r>
        <w:t xml:space="preserve"> of the </w:t>
      </w:r>
      <w:r>
        <w:rPr>
          <w:b/>
          <w:bCs/>
        </w:rPr>
        <w:t>base</w:t>
      </w:r>
      <w:r>
        <w:t xml:space="preserve"> and </w:t>
      </w:r>
      <w:r>
        <w:rPr>
          <w:rStyle w:val="VerbatimChar"/>
        </w:rPr>
        <w:t>Deck</w:t>
      </w:r>
      <w:r>
        <w:t xml:space="preserve"> of the </w:t>
      </w:r>
      <w:r>
        <w:rPr>
          <w:b/>
          <w:bCs/>
        </w:rPr>
        <w:t>cover</w:t>
      </w:r>
      <w:r>
        <w:t xml:space="preserve">, and never mistake the vanishing </w:t>
      </w:r>
      <w:r>
        <w:rPr>
          <w:rStyle w:val="VerbatimChar"/>
        </w:rPr>
        <w:t>π₁</w:t>
      </w:r>
      <w:r>
        <w:t xml:space="preserve"> of a highly-refined cover for a preserved invariant.</w:t>
      </w:r>
    </w:p>
    <w:p w14:paraId="3F6E98CD" w14:textId="77777777" w:rsidR="001109FD" w:rsidRDefault="00000000" w:rsidP="00D91BAF">
      <w:pPr>
        <w:pStyle w:val="Heading2"/>
        <w:jc w:val="both"/>
      </w:pPr>
      <w:bookmarkStart w:id="11" w:name="directedness"/>
      <w:bookmarkEnd w:id="10"/>
      <w:r>
        <w:t>8. Directedness</w:t>
      </w:r>
    </w:p>
    <w:p w14:paraId="10E8C6CB" w14:textId="77777777" w:rsidR="001109FD" w:rsidRDefault="00000000" w:rsidP="00D91BAF">
      <w:pPr>
        <w:pStyle w:val="FirstParagraph"/>
        <w:jc w:val="both"/>
      </w:pPr>
      <w:r>
        <w:rPr>
          <w:rStyle w:val="VerbatimChar"/>
        </w:rPr>
        <w:t>[DEBT]</w:t>
      </w:r>
      <w:r>
        <w:t xml:space="preserve"> </w:t>
      </w:r>
      <w:r>
        <w:rPr>
          <w:rStyle w:val="VerbatimChar"/>
        </w:rPr>
        <w:t>π₁</w:t>
      </w:r>
      <w:r>
        <w:t xml:space="preserve">, covering spaces, and deck groups are </w:t>
      </w:r>
      <w:r>
        <w:rPr>
          <w:b/>
          <w:bCs/>
        </w:rPr>
        <w:t>undirected</w:t>
      </w:r>
      <w:r>
        <w:t xml:space="preserve">: every path has an inverse, and the group structure depends on it. Reasoning is not reversible — a proof is not its own converse, and an inference generally cannot be run backward. This is the framework’s standing correction, and it applies here twice: the honest home for premise-to-conclusion structure is the </w:t>
      </w:r>
      <w:r>
        <w:rPr>
          <w:b/>
          <w:bCs/>
        </w:rPr>
        <w:t>fundamental category</w:t>
      </w:r>
      <w:r>
        <w:t xml:space="preserve"> and directed covers, with </w:t>
      </w:r>
      <w:r>
        <w:rPr>
          <w:rStyle w:val="VerbatimChar"/>
        </w:rPr>
        <w:t>π₁</w:t>
      </w:r>
      <w:r>
        <w:t xml:space="preserve"> and its covering theory applying to the sub-structure where every step is genuinely reversible — a certified lossless equivalence, a rewrite with an inverse. Note that this explains §6: the reason </w:t>
      </w:r>
      <w:r>
        <w:rPr>
          <w:rStyle w:val="VerbatimChar"/>
        </w:rPr>
        <w:t>h</w:t>
      </w:r>
      <w:r>
        <w:t xml:space="preserve"> is rarely a homotopy equivalence is the same reason reasoning is directed. The undirected theory used in this paper is therefore a </w:t>
      </w:r>
      <w:r>
        <w:rPr>
          <w:b/>
          <w:bCs/>
        </w:rPr>
        <w:t>first approximation</w:t>
      </w:r>
      <w:r>
        <w:t>, exact on the reversible sub-structure and approximate elsewhere; specifying the directed replacement is an open debt.</w:t>
      </w:r>
    </w:p>
    <w:p w14:paraId="4D1F16D0" w14:textId="77777777" w:rsidR="001109FD" w:rsidRDefault="00000000" w:rsidP="00D91BAF">
      <w:pPr>
        <w:pStyle w:val="Heading2"/>
        <w:jc w:val="both"/>
      </w:pPr>
      <w:bookmarkStart w:id="12" w:name="offline-consolidation-tests-the-lift"/>
      <w:bookmarkEnd w:id="11"/>
      <w:r>
        <w:lastRenderedPageBreak/>
        <w:t>9. Offline: Consolidation Tests the Lift</w:t>
      </w:r>
    </w:p>
    <w:p w14:paraId="3CBB04D3" w14:textId="77777777" w:rsidR="001109FD" w:rsidRDefault="00000000" w:rsidP="00D91BAF">
      <w:pPr>
        <w:pStyle w:val="FirstParagraph"/>
        <w:jc w:val="both"/>
      </w:pPr>
      <w:r>
        <w:t xml:space="preserve">Waking reasoning accumulates premise paths, conclusion paths, alternative strategy classes, route-dependent sheets, unresolved loops, and candidate equivalences — faster than they can be checked. The offline regime tests them. </w:t>
      </w:r>
      <w:r>
        <w:rPr>
          <w:rStyle w:val="VerbatimChar"/>
        </w:rPr>
        <w:t>[CAND]</w:t>
      </w:r>
      <w:r>
        <w:t xml:space="preserve"> During consolidation the system may verify whether a claimed transformation preserves the monodromy and admits a compatible lift; a successful consolidation stores the triple</w:t>
      </w:r>
    </w:p>
    <w:p w14:paraId="6DB4F5A1" w14:textId="77777777" w:rsidR="001109FD" w:rsidRDefault="00000000" w:rsidP="00604C95">
      <w:pPr>
        <w:pStyle w:val="SourceCode"/>
        <w:jc w:val="center"/>
      </w:pPr>
      <w:r>
        <w:rPr>
          <w:rStyle w:val="VerbatimChar"/>
        </w:rPr>
        <w:t>( [γ],  [h ∘ γ],  β )</w:t>
      </w:r>
    </w:p>
    <w:p w14:paraId="52401FAB" w14:textId="77777777" w:rsidR="001109FD" w:rsidRDefault="00000000" w:rsidP="00D91BAF">
      <w:pPr>
        <w:pStyle w:val="FirstParagraph"/>
        <w:jc w:val="both"/>
      </w:pPr>
      <w:r>
        <w:t xml:space="preserve">linking each premise route class to its conclusion route class and the sheet correspondence between them. A </w:t>
      </w:r>
      <w:r>
        <w:rPr>
          <w:b/>
          <w:bCs/>
        </w:rPr>
        <w:t>failed</w:t>
      </w:r>
      <w:r>
        <w:t xml:space="preserve"> lift is not an error to be smoothed away but a diagnosis, and §6 says which: a premise distinction was collapsed (</w:t>
      </w:r>
      <w:r>
        <w:rPr>
          <w:rStyle w:val="VerbatimChar"/>
        </w:rPr>
        <w:t>ker h_* ≠ 1</w:t>
      </w:r>
      <w:r>
        <w:t>), two histories were falsely merged (monodromy incompatibility), a conclusion loop was invented (</w:t>
      </w:r>
      <w:r>
        <w:rPr>
          <w:rStyle w:val="VerbatimChar"/>
        </w:rPr>
        <w:t>im h_* ⊊ π₁(C)</w:t>
      </w:r>
      <w:r>
        <w:t xml:space="preserve">), or provenance was lost. In every case the correct response is a </w:t>
      </w:r>
      <w:r>
        <w:rPr>
          <w:b/>
          <w:bCs/>
        </w:rPr>
        <w:t>consolidation debt</w:t>
      </w:r>
      <w:r>
        <w:t xml:space="preserve"> recorded for later repair — never a forced memory merge. This is the deposited </w:t>
      </w:r>
      <w:r>
        <w:rPr>
          <w:rStyle w:val="VerbatimChar"/>
        </w:rPr>
        <w:t>Audit → Lift</w:t>
      </w:r>
      <w:r>
        <w:t xml:space="preserve"> discipline, and the debt is the same object the certified memory ledger carries in </w:t>
      </w:r>
      <w:r>
        <w:rPr>
          <w:rStyle w:val="VerbatimChar"/>
        </w:rPr>
        <w:t>Σ</w:t>
      </w:r>
      <w:r>
        <w:t>.</w:t>
      </w:r>
    </w:p>
    <w:p w14:paraId="010BB878" w14:textId="77777777" w:rsidR="001109FD" w:rsidRDefault="00000000" w:rsidP="00D91BAF">
      <w:pPr>
        <w:pStyle w:val="Heading2"/>
        <w:jc w:val="both"/>
      </w:pPr>
      <w:bookmarkStart w:id="13" w:name="related-deposits"/>
      <w:bookmarkEnd w:id="12"/>
      <w:r>
        <w:t>10. Related Deposits</w:t>
      </w:r>
    </w:p>
    <w:p w14:paraId="39B082CD" w14:textId="77777777" w:rsidR="001109FD" w:rsidRDefault="00000000" w:rsidP="00D91BAF">
      <w:pPr>
        <w:pStyle w:val="FirstParagraph"/>
        <w:jc w:val="both"/>
      </w:pPr>
      <w:r>
        <w:t xml:space="preserve">This paper completes a strand rather than opening one. The </w:t>
      </w:r>
      <w:r>
        <w:rPr>
          <w:b/>
          <w:bCs/>
        </w:rPr>
        <w:t>covering state</w:t>
      </w:r>
      <w:r>
        <w:t xml:space="preserve"> </w:t>
      </w:r>
      <w:r>
        <w:rPr>
          <w:rStyle w:val="VerbatimChar"/>
        </w:rPr>
        <w:t>(s, [p])</w:t>
      </w:r>
      <w:r>
        <w:t xml:space="preserve"> is the deposited history-indexed state; </w:t>
      </w:r>
      <w:r>
        <w:rPr>
          <w:rStyle w:val="VerbatimChar"/>
        </w:rPr>
        <w:t>Covering-Networks-PAPER.md</w:t>
      </w:r>
      <w:r>
        <w:t xml:space="preserve"> audits it across a </w:t>
      </w:r>
      <w:r>
        <w:rPr>
          <w:b/>
          <w:bCs/>
        </w:rPr>
        <w:t>sequence</w:t>
      </w:r>
      <w:r>
        <w:t xml:space="preserve">, </w:t>
      </w:r>
      <w:r>
        <w:rPr>
          <w:rStyle w:val="VerbatimChar"/>
        </w:rPr>
        <w:t>Certified-Memory-Ledger-PAPER.md</w:t>
      </w:r>
      <w:r>
        <w:t xml:space="preserve"> across a </w:t>
      </w:r>
      <w:r>
        <w:rPr>
          <w:b/>
          <w:bCs/>
        </w:rPr>
        <w:t>store</w:t>
      </w:r>
      <w:r>
        <w:t xml:space="preserve">, and this paper across an </w:t>
      </w:r>
      <w:r>
        <w:rPr>
          <w:b/>
          <w:bCs/>
        </w:rPr>
        <w:t>inference</w:t>
      </w:r>
      <w:r>
        <w:t xml:space="preserve">, with a candidate biological realization — the three legs of one architecture. The mathematics is developed pedagogically in </w:t>
      </w:r>
      <w:r>
        <w:rPr>
          <w:i/>
          <w:iCs/>
        </w:rPr>
        <w:t>When Are Two Reasons the Same?</w:t>
      </w:r>
      <w:r>
        <w:t xml:space="preserve"> (Bridge Book 1), whose directed-homotopy treatment is the formal home of §8’s debt. The directedness correction and the pairing discipline — a neural hypothesis and its executable surrogate are one programme only when a translation preserves semantic identity, causal direction, refusal, prediction, and falsifier — are from </w:t>
      </w:r>
      <w:r>
        <w:rPr>
          <w:i/>
          <w:iCs/>
        </w:rPr>
        <w:t>The Paired Mind</w:t>
      </w:r>
      <w:r>
        <w:t xml:space="preserve">. And the terminal fence is unchanged: the audit determines what is </w:t>
      </w:r>
      <w:r>
        <w:rPr>
          <w:b/>
          <w:bCs/>
        </w:rPr>
        <w:t>signable</w:t>
      </w:r>
      <w:r>
        <w:t>; it does not sign.</w:t>
      </w:r>
    </w:p>
    <w:p w14:paraId="4396B695" w14:textId="77777777" w:rsidR="001109FD" w:rsidRDefault="00000000" w:rsidP="00D91BAF">
      <w:pPr>
        <w:pStyle w:val="Heading2"/>
        <w:jc w:val="both"/>
      </w:pPr>
      <w:bookmarkStart w:id="14" w:name="tiers-fences-and-falsifiable-predictions"/>
      <w:bookmarkEnd w:id="13"/>
      <w:r>
        <w:t>11. Tiers, Fences, and Falsifiable Predictions</w:t>
      </w:r>
    </w:p>
    <w:tbl>
      <w:tblPr>
        <w:tblStyle w:val="Table"/>
        <w:tblW w:w="5000" w:type="pct"/>
        <w:tblLook w:val="0020" w:firstRow="1" w:lastRow="0" w:firstColumn="0" w:lastColumn="0" w:noHBand="0" w:noVBand="0"/>
      </w:tblPr>
      <w:tblGrid>
        <w:gridCol w:w="6297"/>
        <w:gridCol w:w="3279"/>
      </w:tblGrid>
      <w:tr w:rsidR="001109FD" w14:paraId="495027A2" w14:textId="77777777" w:rsidTr="001109FD">
        <w:trPr>
          <w:cnfStyle w:val="100000000000" w:firstRow="1" w:lastRow="0" w:firstColumn="0" w:lastColumn="0" w:oddVBand="0" w:evenVBand="0" w:oddHBand="0" w:evenHBand="0" w:firstRowFirstColumn="0" w:firstRowLastColumn="0" w:lastRowFirstColumn="0" w:lastRowLastColumn="0"/>
          <w:tblHeader/>
        </w:trPr>
        <w:tc>
          <w:tcPr>
            <w:tcW w:w="0" w:type="auto"/>
          </w:tcPr>
          <w:p w14:paraId="07E75BB5" w14:textId="77777777" w:rsidR="001109FD" w:rsidRDefault="00000000" w:rsidP="00D91BAF">
            <w:pPr>
              <w:pStyle w:val="Compact"/>
              <w:jc w:val="both"/>
            </w:pPr>
            <w:r>
              <w:t>Element</w:t>
            </w:r>
          </w:p>
        </w:tc>
        <w:tc>
          <w:tcPr>
            <w:tcW w:w="0" w:type="auto"/>
          </w:tcPr>
          <w:p w14:paraId="51B5DF9B" w14:textId="77777777" w:rsidR="001109FD" w:rsidRDefault="00000000" w:rsidP="00D91BAF">
            <w:pPr>
              <w:pStyle w:val="Compact"/>
              <w:jc w:val="both"/>
            </w:pPr>
            <w:r>
              <w:t>Tier</w:t>
            </w:r>
          </w:p>
        </w:tc>
      </w:tr>
      <w:tr w:rsidR="001109FD" w14:paraId="08BA4BF4" w14:textId="77777777">
        <w:tc>
          <w:tcPr>
            <w:tcW w:w="0" w:type="auto"/>
          </w:tcPr>
          <w:p w14:paraId="230D4207" w14:textId="77777777" w:rsidR="001109FD" w:rsidRDefault="00000000" w:rsidP="00D91BAF">
            <w:pPr>
              <w:pStyle w:val="Compact"/>
              <w:jc w:val="both"/>
            </w:pPr>
            <w:r>
              <w:rPr>
                <w:rStyle w:val="VerbatimChar"/>
              </w:rPr>
              <w:t>π₁</w:t>
            </w:r>
            <w:r>
              <w:t xml:space="preserve"> functoriality; lifting criterion; classification by </w:t>
            </w:r>
            <w:r>
              <w:rPr>
                <w:rStyle w:val="VerbatimChar"/>
              </w:rPr>
              <w:t>π₁</w:t>
            </w:r>
            <w:r>
              <w:t>-sets; deck groups</w:t>
            </w:r>
          </w:p>
        </w:tc>
        <w:tc>
          <w:tcPr>
            <w:tcW w:w="0" w:type="auto"/>
          </w:tcPr>
          <w:p w14:paraId="4EAAC7A8" w14:textId="77777777" w:rsidR="001109FD" w:rsidRDefault="00000000" w:rsidP="00D91BAF">
            <w:pPr>
              <w:pStyle w:val="Compact"/>
              <w:jc w:val="both"/>
            </w:pPr>
            <w:r>
              <w:rPr>
                <w:rStyle w:val="VerbatimChar"/>
              </w:rPr>
              <w:t>[LB-math]</w:t>
            </w:r>
            <w:r>
              <w:t>, imported, cited</w:t>
            </w:r>
          </w:p>
        </w:tc>
      </w:tr>
      <w:tr w:rsidR="001109FD" w14:paraId="7C074D15" w14:textId="77777777">
        <w:tc>
          <w:tcPr>
            <w:tcW w:w="0" w:type="auto"/>
          </w:tcPr>
          <w:p w14:paraId="6E0093E6" w14:textId="77777777" w:rsidR="001109FD" w:rsidRDefault="00000000" w:rsidP="00D91BAF">
            <w:pPr>
              <w:pStyle w:val="Compact"/>
              <w:jc w:val="both"/>
            </w:pPr>
            <w:r>
              <w:rPr>
                <w:rStyle w:val="VerbatimChar"/>
              </w:rPr>
              <w:t>(c, [γ])</w:t>
            </w:r>
            <w:r>
              <w:t xml:space="preserve"> as the complete memory state</w:t>
            </w:r>
          </w:p>
        </w:tc>
        <w:tc>
          <w:tcPr>
            <w:tcW w:w="0" w:type="auto"/>
          </w:tcPr>
          <w:p w14:paraId="2736CA9A" w14:textId="77777777" w:rsidR="001109FD" w:rsidRDefault="00000000" w:rsidP="00D91BAF">
            <w:pPr>
              <w:pStyle w:val="Compact"/>
              <w:jc w:val="both"/>
            </w:pPr>
            <w:r>
              <w:rPr>
                <w:rStyle w:val="VerbatimChar"/>
              </w:rPr>
              <w:t>[CAND]</w:t>
            </w:r>
            <w:r>
              <w:t>; = deposited covering state</w:t>
            </w:r>
          </w:p>
        </w:tc>
      </w:tr>
      <w:tr w:rsidR="001109FD" w14:paraId="309C4AF8" w14:textId="77777777">
        <w:tc>
          <w:tcPr>
            <w:tcW w:w="0" w:type="auto"/>
          </w:tcPr>
          <w:p w14:paraId="3F252859" w14:textId="77777777" w:rsidR="001109FD" w:rsidRDefault="00000000" w:rsidP="00D91BAF">
            <w:pPr>
              <w:pStyle w:val="Compact"/>
              <w:jc w:val="both"/>
            </w:pPr>
            <w:r>
              <w:t>Entorhinal base / hippocampal cover; DG–CA3–CA1–subiculum roles</w:t>
            </w:r>
          </w:p>
        </w:tc>
        <w:tc>
          <w:tcPr>
            <w:tcW w:w="0" w:type="auto"/>
          </w:tcPr>
          <w:p w14:paraId="0F89B2C8" w14:textId="77777777" w:rsidR="001109FD" w:rsidRDefault="00000000" w:rsidP="00D91BAF">
            <w:pPr>
              <w:pStyle w:val="Compact"/>
              <w:jc w:val="both"/>
            </w:pPr>
            <w:r>
              <w:rPr>
                <w:rStyle w:val="VerbatimChar"/>
              </w:rPr>
              <w:t>[SUP]</w:t>
            </w:r>
            <w:r>
              <w:t xml:space="preserve"> anatomy + </w:t>
            </w:r>
            <w:r>
              <w:rPr>
                <w:rStyle w:val="VerbatimChar"/>
              </w:rPr>
              <w:t>[CAND-map]</w:t>
            </w:r>
          </w:p>
        </w:tc>
      </w:tr>
      <w:tr w:rsidR="001109FD" w14:paraId="1720CC0E" w14:textId="77777777">
        <w:tc>
          <w:tcPr>
            <w:tcW w:w="0" w:type="auto"/>
          </w:tcPr>
          <w:p w14:paraId="76F4DB4A" w14:textId="77777777" w:rsidR="001109FD" w:rsidRDefault="00000000" w:rsidP="00D91BAF">
            <w:pPr>
              <w:pStyle w:val="Compact"/>
              <w:jc w:val="both"/>
            </w:pPr>
            <w:r>
              <w:t>Monodromy primary; subgroup equality its connected shadow</w:t>
            </w:r>
          </w:p>
        </w:tc>
        <w:tc>
          <w:tcPr>
            <w:tcW w:w="0" w:type="auto"/>
          </w:tcPr>
          <w:p w14:paraId="2A8DA5DD" w14:textId="77777777" w:rsidR="001109FD" w:rsidRDefault="00000000" w:rsidP="00D91BAF">
            <w:pPr>
              <w:pStyle w:val="Compact"/>
              <w:jc w:val="both"/>
            </w:pPr>
            <w:r>
              <w:rPr>
                <w:rStyle w:val="VerbatimChar"/>
              </w:rPr>
              <w:t>[LB-rule]</w:t>
            </w:r>
          </w:p>
        </w:tc>
      </w:tr>
      <w:tr w:rsidR="001109FD" w14:paraId="25A93A8E" w14:textId="77777777">
        <w:tc>
          <w:tcPr>
            <w:tcW w:w="0" w:type="auto"/>
          </w:tcPr>
          <w:p w14:paraId="6040F479" w14:textId="77777777" w:rsidR="001109FD" w:rsidRDefault="00000000" w:rsidP="00D91BAF">
            <w:pPr>
              <w:pStyle w:val="Compact"/>
              <w:jc w:val="both"/>
            </w:pPr>
            <w:r>
              <w:rPr>
                <w:rStyle w:val="VerbatimChar"/>
              </w:rPr>
              <w:t>ker h_*</w:t>
            </w:r>
            <w:r>
              <w:t xml:space="preserve"> = collapsed distinction; </w:t>
            </w:r>
            <w:r>
              <w:rPr>
                <w:rStyle w:val="VerbatimChar"/>
              </w:rPr>
              <w:t>im h_*</w:t>
            </w:r>
            <w:r>
              <w:t xml:space="preserve"> = invented loop</w:t>
            </w:r>
          </w:p>
        </w:tc>
        <w:tc>
          <w:tcPr>
            <w:tcW w:w="0" w:type="auto"/>
          </w:tcPr>
          <w:p w14:paraId="36EFB96C" w14:textId="77777777" w:rsidR="001109FD" w:rsidRDefault="00000000" w:rsidP="00D91BAF">
            <w:pPr>
              <w:pStyle w:val="Compact"/>
              <w:jc w:val="both"/>
            </w:pPr>
            <w:r>
              <w:rPr>
                <w:rStyle w:val="VerbatimChar"/>
              </w:rPr>
              <w:t>[CAND]</w:t>
            </w:r>
          </w:p>
        </w:tc>
      </w:tr>
      <w:tr w:rsidR="001109FD" w14:paraId="3DA09071" w14:textId="77777777">
        <w:tc>
          <w:tcPr>
            <w:tcW w:w="0" w:type="auto"/>
          </w:tcPr>
          <w:p w14:paraId="683816A6" w14:textId="77777777" w:rsidR="001109FD" w:rsidRDefault="00000000" w:rsidP="00D91BAF">
            <w:pPr>
              <w:pStyle w:val="Compact"/>
              <w:jc w:val="both"/>
            </w:pPr>
            <w:r>
              <w:t>The instrument refutes; never certifies</w:t>
            </w:r>
          </w:p>
        </w:tc>
        <w:tc>
          <w:tcPr>
            <w:tcW w:w="0" w:type="auto"/>
          </w:tcPr>
          <w:p w14:paraId="4AC9DFEE" w14:textId="77777777" w:rsidR="001109FD" w:rsidRDefault="00000000" w:rsidP="00D91BAF">
            <w:pPr>
              <w:pStyle w:val="Compact"/>
              <w:jc w:val="both"/>
            </w:pPr>
            <w:r>
              <w:rPr>
                <w:rStyle w:val="VerbatimChar"/>
              </w:rPr>
              <w:t>[HOR]</w:t>
            </w:r>
            <w:r>
              <w:t xml:space="preserve"> + </w:t>
            </w:r>
            <w:r>
              <w:rPr>
                <w:rStyle w:val="VerbatimChar"/>
              </w:rPr>
              <w:t>[LB-rule]</w:t>
            </w:r>
          </w:p>
        </w:tc>
      </w:tr>
      <w:tr w:rsidR="001109FD" w14:paraId="26D940D8" w14:textId="77777777">
        <w:tc>
          <w:tcPr>
            <w:tcW w:w="0" w:type="auto"/>
          </w:tcPr>
          <w:p w14:paraId="53D216DE" w14:textId="77777777" w:rsidR="001109FD" w:rsidRDefault="00000000" w:rsidP="00D91BAF">
            <w:pPr>
              <w:pStyle w:val="Compact"/>
              <w:jc w:val="both"/>
            </w:pPr>
            <w:r>
              <w:t>Undirected theory as a first approximation</w:t>
            </w:r>
          </w:p>
        </w:tc>
        <w:tc>
          <w:tcPr>
            <w:tcW w:w="0" w:type="auto"/>
          </w:tcPr>
          <w:p w14:paraId="3DC417FE" w14:textId="77777777" w:rsidR="001109FD" w:rsidRDefault="00000000" w:rsidP="00D91BAF">
            <w:pPr>
              <w:pStyle w:val="Compact"/>
              <w:jc w:val="both"/>
            </w:pPr>
            <w:r>
              <w:rPr>
                <w:rStyle w:val="VerbatimChar"/>
              </w:rPr>
              <w:t>[DEBT]</w:t>
            </w:r>
          </w:p>
        </w:tc>
      </w:tr>
      <w:tr w:rsidR="001109FD" w14:paraId="6D53619B" w14:textId="77777777">
        <w:tc>
          <w:tcPr>
            <w:tcW w:w="0" w:type="auto"/>
          </w:tcPr>
          <w:p w14:paraId="77996293" w14:textId="77777777" w:rsidR="001109FD" w:rsidRDefault="00000000" w:rsidP="00D91BAF">
            <w:pPr>
              <w:pStyle w:val="Compact"/>
              <w:jc w:val="both"/>
            </w:pPr>
            <w:r>
              <w:t xml:space="preserve">Semantic compiler must construct </w:t>
            </w:r>
            <w:r>
              <w:rPr>
                <w:rStyle w:val="VerbatimChar"/>
              </w:rPr>
              <w:t>P</w:t>
            </w:r>
            <w:r>
              <w:t xml:space="preserve">, </w:t>
            </w:r>
            <w:r>
              <w:rPr>
                <w:rStyle w:val="VerbatimChar"/>
              </w:rPr>
              <w:t>C</w:t>
            </w:r>
            <w:r>
              <w:t xml:space="preserve">, and estimate the </w:t>
            </w:r>
            <w:r>
              <w:lastRenderedPageBreak/>
              <w:t>covers</w:t>
            </w:r>
          </w:p>
        </w:tc>
        <w:tc>
          <w:tcPr>
            <w:tcW w:w="0" w:type="auto"/>
          </w:tcPr>
          <w:p w14:paraId="5267A5E0" w14:textId="77777777" w:rsidR="001109FD" w:rsidRDefault="00000000" w:rsidP="00D91BAF">
            <w:pPr>
              <w:pStyle w:val="Compact"/>
              <w:jc w:val="both"/>
            </w:pPr>
            <w:r>
              <w:rPr>
                <w:rStyle w:val="VerbatimChar"/>
              </w:rPr>
              <w:lastRenderedPageBreak/>
              <w:t>[DEBT]</w:t>
            </w:r>
          </w:p>
        </w:tc>
      </w:tr>
    </w:tbl>
    <w:p w14:paraId="32D47258" w14:textId="77777777" w:rsidR="001109FD" w:rsidRDefault="00000000" w:rsidP="00D91BAF">
      <w:pPr>
        <w:pStyle w:val="BodyText"/>
        <w:jc w:val="both"/>
      </w:pPr>
      <w:r>
        <w:rPr>
          <w:b/>
          <w:bCs/>
        </w:rPr>
        <w:t>Fences.</w:t>
      </w:r>
      <w:r>
        <w:t xml:space="preserve"> </w:t>
      </w:r>
      <w:r>
        <w:rPr>
          <w:i/>
          <w:iCs/>
        </w:rPr>
        <w:t>Earned geometry:</w:t>
      </w:r>
      <w:r>
        <w:t xml:space="preserve"> the covering machinery earns its place over a flat provenance tag for three things a tag cannot supply — route </w:t>
      </w:r>
      <w:r>
        <w:rPr>
          <w:i/>
          <w:iCs/>
        </w:rPr>
        <w:t>equivalence</w:t>
      </w:r>
      <w:r>
        <w:t xml:space="preserve"> (classes, not one state per retelling), the monodromy </w:t>
      </w:r>
      <w:r>
        <w:rPr>
          <w:i/>
          <w:iCs/>
        </w:rPr>
        <w:t>action</w:t>
      </w:r>
      <w:r>
        <w:t xml:space="preserve"> (what a loop does to a history), and the </w:t>
      </w:r>
      <w:r>
        <w:rPr>
          <w:i/>
          <w:iCs/>
        </w:rPr>
        <w:t>lifting criterion</w:t>
      </w:r>
      <w:r>
        <w:t xml:space="preserve"> (when history can be transported at all); where only “which evidence” is needed, a tag suffices and the machinery is idle. </w:t>
      </w:r>
      <w:r>
        <w:rPr>
          <w:i/>
          <w:iCs/>
        </w:rPr>
        <w:t>Isomorphism, not identity:</w:t>
      </w:r>
      <w:r>
        <w:t xml:space="preserve"> no neural structure is claimed to compute a topological invariant. </w:t>
      </w:r>
      <w:r>
        <w:rPr>
          <w:i/>
          <w:iCs/>
        </w:rPr>
        <w:t>Provenance:</w:t>
      </w:r>
      <w:r>
        <w:t xml:space="preserve"> all topology imported and cited.</w:t>
      </w:r>
    </w:p>
    <w:p w14:paraId="1B335756" w14:textId="77777777" w:rsidR="001109FD" w:rsidRDefault="00000000" w:rsidP="00D91BAF">
      <w:pPr>
        <w:pStyle w:val="BodyText"/>
        <w:jc w:val="both"/>
      </w:pPr>
      <w:r>
        <w:rPr>
          <w:b/>
          <w:bCs/>
        </w:rPr>
        <w:t>Falsifiable predictions</w:t>
      </w:r>
      <w:r>
        <w:t>, sharpest first.</w:t>
      </w:r>
    </w:p>
    <w:p w14:paraId="1BAA4F04" w14:textId="77777777" w:rsidR="001109FD" w:rsidRDefault="00000000" w:rsidP="00D91BAF">
      <w:pPr>
        <w:pStyle w:val="Compact"/>
        <w:numPr>
          <w:ilvl w:val="0"/>
          <w:numId w:val="5"/>
        </w:numPr>
        <w:jc w:val="both"/>
      </w:pPr>
      <w:r>
        <w:rPr>
          <w:b/>
          <w:bCs/>
        </w:rPr>
        <w:t>Aliasing under cover disruption.</w:t>
      </w:r>
      <w:r>
        <w:t xml:space="preserve"> Disrupting the hippocampal cover while sparing the entorhinal base should merge routes onto a surviving base representation — </w:t>
      </w:r>
      <w:r>
        <w:rPr>
          <w:i/>
          <w:iCs/>
        </w:rPr>
        <w:t>what</w:t>
      </w:r>
      <w:r>
        <w:t xml:space="preserve"> is remembered intact, </w:t>
      </w:r>
      <w:r>
        <w:rPr>
          <w:i/>
          <w:iCs/>
        </w:rPr>
        <w:t>how</w:t>
      </w:r>
      <w:r>
        <w:t xml:space="preserve"> it was reached lost. Joint degradation of both would weaken the split of §3.</w:t>
      </w:r>
    </w:p>
    <w:p w14:paraId="6FA61EF2" w14:textId="77777777" w:rsidR="001109FD" w:rsidRDefault="00000000" w:rsidP="00D91BAF">
      <w:pPr>
        <w:pStyle w:val="Compact"/>
        <w:numPr>
          <w:ilvl w:val="0"/>
          <w:numId w:val="5"/>
        </w:numPr>
        <w:jc w:val="both"/>
      </w:pPr>
      <w:r>
        <w:rPr>
          <w:b/>
          <w:bCs/>
        </w:rPr>
        <w:t>Histories stay distinguishable.</w:t>
      </w:r>
      <w:r>
        <w:t xml:space="preserve"> Identical conclusions reached through incompatible histories should remain distinguishable in hippocampal or contextual representations, and </w:t>
      </w:r>
      <w:r>
        <w:rPr>
          <w:i/>
          <w:iCs/>
        </w:rPr>
        <w:t>behaviourally</w:t>
      </w:r>
      <w:r>
        <w:t xml:space="preserve"> in confidence, revision, and action — even when cortical endpoint representations converge.</w:t>
      </w:r>
    </w:p>
    <w:p w14:paraId="52FE2997" w14:textId="77777777" w:rsidR="001109FD" w:rsidRDefault="00000000" w:rsidP="00D91BAF">
      <w:pPr>
        <w:pStyle w:val="Compact"/>
        <w:numPr>
          <w:ilvl w:val="0"/>
          <w:numId w:val="5"/>
        </w:numPr>
        <w:jc w:val="both"/>
      </w:pPr>
      <w:r>
        <w:rPr>
          <w:b/>
          <w:bCs/>
        </w:rPr>
        <w:t>False merging tracks monodromy incompatibility.</w:t>
      </w:r>
      <w:r>
        <w:t xml:space="preserve"> Memory merges that a subject should not make should correlate with failure of the monodromy-compatibility condition, not with mere endpoint similarity.</w:t>
      </w:r>
    </w:p>
    <w:p w14:paraId="7B8E7379" w14:textId="77777777" w:rsidR="001109FD" w:rsidRDefault="00000000" w:rsidP="00D91BAF">
      <w:pPr>
        <w:pStyle w:val="Compact"/>
        <w:numPr>
          <w:ilvl w:val="0"/>
          <w:numId w:val="5"/>
        </w:numPr>
        <w:jc w:val="both"/>
      </w:pPr>
      <w:r>
        <w:rPr>
          <w:b/>
          <w:bCs/>
        </w:rPr>
        <w:t>Sleep stabilizes path-class mappings.</w:t>
      </w:r>
      <w:r>
        <w:t xml:space="preserve"> Offline replay should preferentially stabilize mappings between corresponding </w:t>
      </w:r>
      <w:r>
        <w:rPr>
          <w:i/>
          <w:iCs/>
        </w:rPr>
        <w:t>path classes</w:t>
      </w:r>
      <w:r>
        <w:t xml:space="preserve"> </w:t>
      </w:r>
      <w:r>
        <w:rPr>
          <w:rStyle w:val="VerbatimChar"/>
        </w:rPr>
        <w:t>([γ], [h∘γ])</w:t>
      </w:r>
      <w:r>
        <w:t xml:space="preserve"> rather than merely strengthen endpoint similarity.</w:t>
      </w:r>
    </w:p>
    <w:p w14:paraId="22F0DF32" w14:textId="77777777" w:rsidR="001109FD" w:rsidRDefault="00000000" w:rsidP="00D91BAF">
      <w:pPr>
        <w:pStyle w:val="Compact"/>
        <w:numPr>
          <w:ilvl w:val="0"/>
          <w:numId w:val="5"/>
        </w:numPr>
        <w:jc w:val="both"/>
      </w:pPr>
      <w:r>
        <w:rPr>
          <w:b/>
          <w:bCs/>
        </w:rPr>
        <w:t>Collapsed distinctions predict aliasing.</w:t>
      </w:r>
      <w:r>
        <w:t xml:space="preserve"> Where a premise distinction is compressed away (</w:t>
      </w:r>
      <w:r>
        <w:rPr>
          <w:rStyle w:val="VerbatimChar"/>
        </w:rPr>
        <w:t>ker h_* ≠ 1</w:t>
      </w:r>
      <w:r>
        <w:t>), the corresponding sheet distinction should disappear, producing measurable aliasing downstream.</w:t>
      </w:r>
    </w:p>
    <w:p w14:paraId="0DAF4CEC" w14:textId="77777777" w:rsidR="001109FD" w:rsidRDefault="00000000" w:rsidP="00D91BAF">
      <w:pPr>
        <w:pStyle w:val="Compact"/>
        <w:numPr>
          <w:ilvl w:val="0"/>
          <w:numId w:val="5"/>
        </w:numPr>
        <w:jc w:val="both"/>
      </w:pPr>
      <w:r>
        <w:rPr>
          <w:b/>
          <w:bCs/>
        </w:rPr>
        <w:t>Correct but uncertified.</w:t>
      </w:r>
      <w:r>
        <w:t xml:space="preserve"> A conclusion may remain semantically correct while its transport audit is </w:t>
      </w:r>
      <w:r>
        <w:rPr>
          <w:i/>
          <w:iCs/>
        </w:rPr>
        <w:t>refuted</w:t>
      </w:r>
      <w:r>
        <w:t xml:space="preserve"> because provenance or route history was lost — and a defensible system should mark it so.</w:t>
      </w:r>
    </w:p>
    <w:p w14:paraId="19269F5A" w14:textId="77777777" w:rsidR="001109FD" w:rsidRDefault="00000000" w:rsidP="00D91BAF">
      <w:pPr>
        <w:pStyle w:val="FirstParagraph"/>
        <w:jc w:val="both"/>
      </w:pPr>
      <w:r>
        <w:rPr>
          <w:b/>
          <w:bCs/>
        </w:rPr>
        <w:t>Refuters.</w:t>
      </w:r>
      <w:r>
        <w:t xml:space="preserve"> If route history can be erased with no measurable effect on recall, prediction, or action, the covering account is doing no work. If base and cover cannot be dissociated, the entorhinal/hippocampal split fails. If monodromy compatibility never changes a verdict that endpoint similarity would not already give, the machinery is unearned.</w:t>
      </w:r>
    </w:p>
    <w:p w14:paraId="3B7AE480" w14:textId="77777777" w:rsidR="001109FD" w:rsidRDefault="00000000" w:rsidP="00D91BAF">
      <w:pPr>
        <w:pStyle w:val="Heading2"/>
        <w:jc w:val="both"/>
      </w:pPr>
      <w:bookmarkStart w:id="15" w:name="appendix-a-the-demonstrator"/>
      <w:bookmarkEnd w:id="14"/>
      <w:r>
        <w:t>Appendix A — The Demonstrator</w:t>
      </w:r>
    </w:p>
    <w:p w14:paraId="749CD824" w14:textId="77777777" w:rsidR="001109FD" w:rsidRDefault="00000000" w:rsidP="00D91BAF">
      <w:pPr>
        <w:pStyle w:val="FirstParagraph"/>
        <w:jc w:val="both"/>
      </w:pPr>
      <w:r>
        <w:rPr>
          <w:rStyle w:val="VerbatimChar"/>
        </w:rPr>
        <w:t>FundamentalGroupMemory.cs</w:t>
      </w:r>
      <w:r>
        <w:t xml:space="preserve"> (immutable C#) represents a cover of a base with </w:t>
      </w:r>
      <w:r>
        <w:rPr>
          <w:rStyle w:val="VerbatimChar"/>
        </w:rPr>
        <w:t>π₁ = ℤ</w:t>
      </w:r>
      <w:r>
        <w:t xml:space="preserve"> as an action of the generator on the fibre — a permutation — and computes orbits, connectivity, stabilizer index, and the set of equivariant sheet bijections by direct search. It reproduces the paper’s three load-bearing computations: for </w:t>
      </w:r>
      <w:r>
        <w:rPr>
          <w:b/>
          <w:bCs/>
        </w:rPr>
        <w:t>connected</w:t>
      </w:r>
      <w:r>
        <w:t xml:space="preserve"> covers with </w:t>
      </w:r>
      <w:r>
        <w:rPr>
          <w:rStyle w:val="VerbatimChar"/>
        </w:rPr>
        <w:t>H_P = H_C = 2ℤ</w:t>
      </w:r>
      <w:r>
        <w:t xml:space="preserve">, equivariant </w:t>
      </w:r>
      <w:r>
        <w:rPr>
          <w:rStyle w:val="VerbatimChar"/>
        </w:rPr>
        <w:t>β</w:t>
      </w:r>
      <w:r>
        <w:t xml:space="preserve"> exist automatically (§5, equivariance implied); between the </w:t>
      </w:r>
      <w:r>
        <w:rPr>
          <w:b/>
          <w:bCs/>
        </w:rPr>
        <w:t>connected</w:t>
      </w:r>
      <w:r>
        <w:t xml:space="preserve"> swap cover and the </w:t>
      </w:r>
      <w:r>
        <w:rPr>
          <w:b/>
          <w:bCs/>
        </w:rPr>
        <w:t>disconnected</w:t>
      </w:r>
      <w:r>
        <w:t xml:space="preserve"> identity cover of the same fibre size, </w:t>
      </w:r>
      <w:r>
        <w:rPr>
          <w:b/>
          <w:bCs/>
        </w:rPr>
        <w:t>no</w:t>
      </w:r>
      <w:r>
        <w:t xml:space="preserve"> </w:t>
      </w:r>
      <w:r>
        <w:lastRenderedPageBreak/>
        <w:t xml:space="preserve">equivariant </w:t>
      </w:r>
      <w:r>
        <w:rPr>
          <w:rStyle w:val="VerbatimChar"/>
        </w:rPr>
        <w:t>β</w:t>
      </w:r>
      <w:r>
        <w:t xml:space="preserve"> exists (§5, monodromy strictly stronger); and for </w:t>
      </w:r>
      <w:r>
        <w:rPr>
          <w:rStyle w:val="VerbatimChar"/>
        </w:rPr>
        <w:t>h_* : g ↦ g^m</w:t>
      </w:r>
      <w:r>
        <w:t>, the kernel and image index name the collapsed and invented loops (§6). Change the permutation and rerun; you are watching a memory transport be refuted.</w:t>
      </w:r>
    </w:p>
    <w:p w14:paraId="09C5B286" w14:textId="77777777" w:rsidR="00B305BC" w:rsidRPr="00B305BC" w:rsidRDefault="00B305BC" w:rsidP="00B305BC">
      <w:pPr>
        <w:pStyle w:val="BodyText"/>
        <w:rPr>
          <w:sz w:val="18"/>
          <w:szCs w:val="18"/>
        </w:rPr>
      </w:pPr>
      <w:r w:rsidRPr="00B305BC">
        <w:rPr>
          <w:sz w:val="18"/>
          <w:szCs w:val="18"/>
        </w:rPr>
        <w:t>#nullable enable</w:t>
      </w:r>
    </w:p>
    <w:p w14:paraId="005E7010" w14:textId="77777777" w:rsidR="00B305BC" w:rsidRPr="00B305BC" w:rsidRDefault="00B305BC" w:rsidP="00B305BC">
      <w:pPr>
        <w:pStyle w:val="BodyText"/>
        <w:rPr>
          <w:sz w:val="18"/>
          <w:szCs w:val="18"/>
        </w:rPr>
      </w:pPr>
      <w:r w:rsidRPr="00B305BC">
        <w:rPr>
          <w:sz w:val="18"/>
          <w:szCs w:val="18"/>
        </w:rPr>
        <w:t>using System;</w:t>
      </w:r>
    </w:p>
    <w:p w14:paraId="41FDBDD3" w14:textId="77777777" w:rsidR="00B305BC" w:rsidRPr="00B305BC" w:rsidRDefault="00B305BC" w:rsidP="00B305BC">
      <w:pPr>
        <w:pStyle w:val="BodyText"/>
        <w:rPr>
          <w:sz w:val="18"/>
          <w:szCs w:val="18"/>
        </w:rPr>
      </w:pPr>
      <w:r w:rsidRPr="00B305BC">
        <w:rPr>
          <w:sz w:val="18"/>
          <w:szCs w:val="18"/>
        </w:rPr>
        <w:t>using System.Collections.Generic;</w:t>
      </w:r>
    </w:p>
    <w:p w14:paraId="3E682158" w14:textId="77777777" w:rsidR="00B305BC" w:rsidRPr="00B305BC" w:rsidRDefault="00B305BC" w:rsidP="00B305BC">
      <w:pPr>
        <w:pStyle w:val="BodyText"/>
        <w:rPr>
          <w:sz w:val="18"/>
          <w:szCs w:val="18"/>
        </w:rPr>
      </w:pPr>
      <w:r w:rsidRPr="00B305BC">
        <w:rPr>
          <w:sz w:val="18"/>
          <w:szCs w:val="18"/>
        </w:rPr>
        <w:t>using System.Linq;</w:t>
      </w:r>
    </w:p>
    <w:p w14:paraId="3BD3FF17" w14:textId="77777777" w:rsidR="00B305BC" w:rsidRPr="00B305BC" w:rsidRDefault="00B305BC" w:rsidP="00B305BC">
      <w:pPr>
        <w:pStyle w:val="BodyText"/>
        <w:rPr>
          <w:sz w:val="18"/>
          <w:szCs w:val="18"/>
        </w:rPr>
      </w:pPr>
    </w:p>
    <w:p w14:paraId="4EEDF231" w14:textId="77777777" w:rsidR="00B305BC" w:rsidRPr="00B305BC" w:rsidRDefault="00B305BC" w:rsidP="00B305BC">
      <w:pPr>
        <w:pStyle w:val="BodyText"/>
        <w:rPr>
          <w:sz w:val="18"/>
          <w:szCs w:val="18"/>
        </w:rPr>
      </w:pPr>
      <w:r w:rsidRPr="00B305BC">
        <w:rPr>
          <w:sz w:val="18"/>
          <w:szCs w:val="18"/>
        </w:rPr>
        <w:t>// FundamentalGroupMemory — grounds the adjudication of the memory-isomorphism proposal.</w:t>
      </w:r>
    </w:p>
    <w:p w14:paraId="19711DAA" w14:textId="77777777" w:rsidR="00B305BC" w:rsidRPr="00B305BC" w:rsidRDefault="00B305BC" w:rsidP="00B305BC">
      <w:pPr>
        <w:pStyle w:val="BodyText"/>
        <w:rPr>
          <w:sz w:val="18"/>
          <w:szCs w:val="18"/>
        </w:rPr>
      </w:pPr>
      <w:r w:rsidRPr="00B305BC">
        <w:rPr>
          <w:sz w:val="18"/>
          <w:szCs w:val="18"/>
        </w:rPr>
        <w:t>// A cover of a base with π₁ = ℤ = ⟨g⟩ is an ACTION of g on the fibre: a permutation. That π₁-set IS the</w:t>
      </w:r>
    </w:p>
    <w:p w14:paraId="238BD0C3" w14:textId="77777777" w:rsidR="00B305BC" w:rsidRPr="00B305BC" w:rsidRDefault="00B305BC" w:rsidP="00B305BC">
      <w:pPr>
        <w:pStyle w:val="BodyText"/>
        <w:rPr>
          <w:sz w:val="18"/>
          <w:szCs w:val="18"/>
        </w:rPr>
      </w:pPr>
      <w:r w:rsidRPr="00B305BC">
        <w:rPr>
          <w:sz w:val="18"/>
          <w:szCs w:val="18"/>
        </w:rPr>
        <w:t>// cover's complete invariant. For CONNECTED covers, subgroup equality h_*(H_P) = H_C already forces an</w:t>
      </w:r>
    </w:p>
    <w:p w14:paraId="45D47FB0" w14:textId="77777777" w:rsidR="00B305BC" w:rsidRPr="00B305BC" w:rsidRDefault="00B305BC" w:rsidP="00B305BC">
      <w:pPr>
        <w:pStyle w:val="BodyText"/>
        <w:rPr>
          <w:sz w:val="18"/>
          <w:szCs w:val="18"/>
        </w:rPr>
      </w:pPr>
      <w:r w:rsidRPr="00B305BC">
        <w:rPr>
          <w:sz w:val="18"/>
          <w:szCs w:val="18"/>
        </w:rPr>
        <w:t>// equivariant sheet bijection β — so monodromy-equivariance is implied, not additional. Monodromy is</w:t>
      </w:r>
    </w:p>
    <w:p w14:paraId="04335B48" w14:textId="77777777" w:rsidR="00B305BC" w:rsidRPr="00B305BC" w:rsidRDefault="00B305BC" w:rsidP="00B305BC">
      <w:pPr>
        <w:pStyle w:val="BodyText"/>
        <w:rPr>
          <w:sz w:val="18"/>
          <w:szCs w:val="18"/>
        </w:rPr>
      </w:pPr>
      <w:r w:rsidRPr="00B305BC">
        <w:rPr>
          <w:sz w:val="18"/>
          <w:szCs w:val="18"/>
        </w:rPr>
        <w:t>// genuinely stronger exactly for DISCONNECTED covers, which no single subgroup describes.</w:t>
      </w:r>
    </w:p>
    <w:p w14:paraId="4141928D" w14:textId="77777777" w:rsidR="00B305BC" w:rsidRPr="00B305BC" w:rsidRDefault="00B305BC" w:rsidP="00B305BC">
      <w:pPr>
        <w:pStyle w:val="BodyText"/>
        <w:rPr>
          <w:sz w:val="18"/>
          <w:szCs w:val="18"/>
        </w:rPr>
      </w:pPr>
    </w:p>
    <w:p w14:paraId="0BA00A4F" w14:textId="77777777" w:rsidR="00B305BC" w:rsidRPr="00B305BC" w:rsidRDefault="00B305BC" w:rsidP="00B305BC">
      <w:pPr>
        <w:pStyle w:val="BodyText"/>
        <w:rPr>
          <w:sz w:val="18"/>
          <w:szCs w:val="18"/>
        </w:rPr>
      </w:pPr>
      <w:r w:rsidRPr="00B305BC">
        <w:rPr>
          <w:sz w:val="18"/>
          <w:szCs w:val="18"/>
        </w:rPr>
        <w:t>public sealed record Cover(IReadOnlyList&lt;int&gt; Monodromy)      // Monodromy[x] = sheet reached from x by g</w:t>
      </w:r>
    </w:p>
    <w:p w14:paraId="15B83F6F" w14:textId="77777777" w:rsidR="00B305BC" w:rsidRPr="00B305BC" w:rsidRDefault="00B305BC" w:rsidP="00B305BC">
      <w:pPr>
        <w:pStyle w:val="BodyText"/>
        <w:rPr>
          <w:sz w:val="18"/>
          <w:szCs w:val="18"/>
        </w:rPr>
      </w:pPr>
      <w:r w:rsidRPr="00B305BC">
        <w:rPr>
          <w:sz w:val="18"/>
          <w:szCs w:val="18"/>
        </w:rPr>
        <w:t>{</w:t>
      </w:r>
    </w:p>
    <w:p w14:paraId="58664AC8" w14:textId="77777777" w:rsidR="00B305BC" w:rsidRPr="00B305BC" w:rsidRDefault="00B305BC" w:rsidP="00B305BC">
      <w:pPr>
        <w:pStyle w:val="BodyText"/>
        <w:rPr>
          <w:sz w:val="18"/>
          <w:szCs w:val="18"/>
        </w:rPr>
      </w:pPr>
      <w:r w:rsidRPr="00B305BC">
        <w:rPr>
          <w:sz w:val="18"/>
          <w:szCs w:val="18"/>
        </w:rPr>
        <w:t xml:space="preserve">    public int Sheets =&gt; Monodromy.Count;</w:t>
      </w:r>
    </w:p>
    <w:p w14:paraId="674FC31B" w14:textId="77777777" w:rsidR="00B305BC" w:rsidRPr="00B305BC" w:rsidRDefault="00B305BC" w:rsidP="00B305BC">
      <w:pPr>
        <w:pStyle w:val="BodyText"/>
        <w:rPr>
          <w:sz w:val="18"/>
          <w:szCs w:val="18"/>
        </w:rPr>
      </w:pPr>
    </w:p>
    <w:p w14:paraId="79FCC496" w14:textId="77777777" w:rsidR="00B305BC" w:rsidRPr="00B305BC" w:rsidRDefault="00B305BC" w:rsidP="00B305BC">
      <w:pPr>
        <w:pStyle w:val="BodyText"/>
        <w:rPr>
          <w:sz w:val="18"/>
          <w:szCs w:val="18"/>
        </w:rPr>
      </w:pPr>
      <w:r w:rsidRPr="00B305BC">
        <w:rPr>
          <w:sz w:val="18"/>
          <w:szCs w:val="18"/>
        </w:rPr>
        <w:t xml:space="preserve">    // Apply the generator k times: the monodromy of the loop class [g^k].</w:t>
      </w:r>
    </w:p>
    <w:p w14:paraId="710EB044" w14:textId="77777777" w:rsidR="00B305BC" w:rsidRPr="00B305BC" w:rsidRDefault="00B305BC" w:rsidP="00B305BC">
      <w:pPr>
        <w:pStyle w:val="BodyText"/>
        <w:rPr>
          <w:sz w:val="18"/>
          <w:szCs w:val="18"/>
        </w:rPr>
      </w:pPr>
      <w:r w:rsidRPr="00B305BC">
        <w:rPr>
          <w:sz w:val="18"/>
          <w:szCs w:val="18"/>
        </w:rPr>
        <w:t xml:space="preserve">    public int Lift(int power, int sheet)</w:t>
      </w:r>
    </w:p>
    <w:p w14:paraId="5B8D119E" w14:textId="77777777" w:rsidR="00B305BC" w:rsidRPr="00B305BC" w:rsidRDefault="00B305BC" w:rsidP="00B305BC">
      <w:pPr>
        <w:pStyle w:val="BodyText"/>
        <w:rPr>
          <w:sz w:val="18"/>
          <w:szCs w:val="18"/>
        </w:rPr>
      </w:pPr>
      <w:r w:rsidRPr="00B305BC">
        <w:rPr>
          <w:sz w:val="18"/>
          <w:szCs w:val="18"/>
        </w:rPr>
        <w:t xml:space="preserve">    {</w:t>
      </w:r>
    </w:p>
    <w:p w14:paraId="4DE9D069" w14:textId="77777777" w:rsidR="00B305BC" w:rsidRPr="00B305BC" w:rsidRDefault="00B305BC" w:rsidP="00B305BC">
      <w:pPr>
        <w:pStyle w:val="BodyText"/>
        <w:rPr>
          <w:sz w:val="18"/>
          <w:szCs w:val="18"/>
        </w:rPr>
      </w:pPr>
      <w:r w:rsidRPr="00B305BC">
        <w:rPr>
          <w:sz w:val="18"/>
          <w:szCs w:val="18"/>
        </w:rPr>
        <w:t xml:space="preserve">        for (int i = 0; i &lt; power; i++) sheet = Monodromy[sheet];</w:t>
      </w:r>
    </w:p>
    <w:p w14:paraId="1DED2935" w14:textId="77777777" w:rsidR="00B305BC" w:rsidRPr="00B305BC" w:rsidRDefault="00B305BC" w:rsidP="00B305BC">
      <w:pPr>
        <w:pStyle w:val="BodyText"/>
        <w:rPr>
          <w:sz w:val="18"/>
          <w:szCs w:val="18"/>
        </w:rPr>
      </w:pPr>
      <w:r w:rsidRPr="00B305BC">
        <w:rPr>
          <w:sz w:val="18"/>
          <w:szCs w:val="18"/>
        </w:rPr>
        <w:t xml:space="preserve">        return sheet;</w:t>
      </w:r>
    </w:p>
    <w:p w14:paraId="2E52A0A9" w14:textId="77777777" w:rsidR="00B305BC" w:rsidRPr="00B305BC" w:rsidRDefault="00B305BC" w:rsidP="00B305BC">
      <w:pPr>
        <w:pStyle w:val="BodyText"/>
        <w:rPr>
          <w:sz w:val="18"/>
          <w:szCs w:val="18"/>
        </w:rPr>
      </w:pPr>
      <w:r w:rsidRPr="00B305BC">
        <w:rPr>
          <w:sz w:val="18"/>
          <w:szCs w:val="18"/>
        </w:rPr>
        <w:t xml:space="preserve">    }</w:t>
      </w:r>
    </w:p>
    <w:p w14:paraId="32EA3508" w14:textId="77777777" w:rsidR="00B305BC" w:rsidRPr="00B305BC" w:rsidRDefault="00B305BC" w:rsidP="00B305BC">
      <w:pPr>
        <w:pStyle w:val="BodyText"/>
        <w:rPr>
          <w:sz w:val="18"/>
          <w:szCs w:val="18"/>
        </w:rPr>
      </w:pPr>
    </w:p>
    <w:p w14:paraId="5E01523D" w14:textId="77777777" w:rsidR="00B305BC" w:rsidRPr="00B305BC" w:rsidRDefault="00B305BC" w:rsidP="00B305BC">
      <w:pPr>
        <w:pStyle w:val="BodyText"/>
        <w:rPr>
          <w:sz w:val="18"/>
          <w:szCs w:val="18"/>
        </w:rPr>
      </w:pPr>
      <w:r w:rsidRPr="00B305BC">
        <w:rPr>
          <w:sz w:val="18"/>
          <w:szCs w:val="18"/>
        </w:rPr>
        <w:t xml:space="preserve">    public IReadOnlyList&lt;IReadOnlyList&lt;int&gt;&gt; Orbits()</w:t>
      </w:r>
    </w:p>
    <w:p w14:paraId="73BCE24C" w14:textId="77777777" w:rsidR="00B305BC" w:rsidRPr="00B305BC" w:rsidRDefault="00B305BC" w:rsidP="00B305BC">
      <w:pPr>
        <w:pStyle w:val="BodyText"/>
        <w:rPr>
          <w:sz w:val="18"/>
          <w:szCs w:val="18"/>
        </w:rPr>
      </w:pPr>
      <w:r w:rsidRPr="00B305BC">
        <w:rPr>
          <w:sz w:val="18"/>
          <w:szCs w:val="18"/>
        </w:rPr>
        <w:t xml:space="preserve">    {</w:t>
      </w:r>
    </w:p>
    <w:p w14:paraId="30426C48" w14:textId="77777777" w:rsidR="00B305BC" w:rsidRPr="00B305BC" w:rsidRDefault="00B305BC" w:rsidP="00B305BC">
      <w:pPr>
        <w:pStyle w:val="BodyText"/>
        <w:rPr>
          <w:sz w:val="18"/>
          <w:szCs w:val="18"/>
        </w:rPr>
      </w:pPr>
      <w:r w:rsidRPr="00B305BC">
        <w:rPr>
          <w:sz w:val="18"/>
          <w:szCs w:val="18"/>
        </w:rPr>
        <w:t xml:space="preserve">        var seen = new HashSet&lt;int&gt;();</w:t>
      </w:r>
    </w:p>
    <w:p w14:paraId="7F40C491" w14:textId="77777777" w:rsidR="00B305BC" w:rsidRPr="00B305BC" w:rsidRDefault="00B305BC" w:rsidP="00B305BC">
      <w:pPr>
        <w:pStyle w:val="BodyText"/>
        <w:rPr>
          <w:sz w:val="18"/>
          <w:szCs w:val="18"/>
        </w:rPr>
      </w:pPr>
      <w:r w:rsidRPr="00B305BC">
        <w:rPr>
          <w:sz w:val="18"/>
          <w:szCs w:val="18"/>
        </w:rPr>
        <w:t xml:space="preserve">        var outv = new List&lt;IReadOnlyList&lt;int&gt;&gt;();</w:t>
      </w:r>
    </w:p>
    <w:p w14:paraId="72C1FAA4" w14:textId="77777777" w:rsidR="00B305BC" w:rsidRPr="00B305BC" w:rsidRDefault="00B305BC" w:rsidP="00B305BC">
      <w:pPr>
        <w:pStyle w:val="BodyText"/>
        <w:rPr>
          <w:sz w:val="18"/>
          <w:szCs w:val="18"/>
        </w:rPr>
      </w:pPr>
      <w:r w:rsidRPr="00B305BC">
        <w:rPr>
          <w:sz w:val="18"/>
          <w:szCs w:val="18"/>
        </w:rPr>
        <w:t xml:space="preserve">        for (int i = 0; i &lt; Sheets; i++)</w:t>
      </w:r>
    </w:p>
    <w:p w14:paraId="16B94B1C" w14:textId="77777777" w:rsidR="00B305BC" w:rsidRPr="00B305BC" w:rsidRDefault="00B305BC" w:rsidP="00B305BC">
      <w:pPr>
        <w:pStyle w:val="BodyText"/>
        <w:rPr>
          <w:sz w:val="18"/>
          <w:szCs w:val="18"/>
        </w:rPr>
      </w:pPr>
      <w:r w:rsidRPr="00B305BC">
        <w:rPr>
          <w:sz w:val="18"/>
          <w:szCs w:val="18"/>
        </w:rPr>
        <w:t xml:space="preserve">        {</w:t>
      </w:r>
    </w:p>
    <w:p w14:paraId="5D832971" w14:textId="77777777" w:rsidR="00B305BC" w:rsidRPr="00B305BC" w:rsidRDefault="00B305BC" w:rsidP="00B305BC">
      <w:pPr>
        <w:pStyle w:val="BodyText"/>
        <w:rPr>
          <w:sz w:val="18"/>
          <w:szCs w:val="18"/>
        </w:rPr>
      </w:pPr>
      <w:r w:rsidRPr="00B305BC">
        <w:rPr>
          <w:sz w:val="18"/>
          <w:szCs w:val="18"/>
        </w:rPr>
        <w:t xml:space="preserve">            if (!seen.Add(i)) continue;</w:t>
      </w:r>
    </w:p>
    <w:p w14:paraId="0BD9BDB4" w14:textId="77777777" w:rsidR="00B305BC" w:rsidRPr="00B305BC" w:rsidRDefault="00B305BC" w:rsidP="00B305BC">
      <w:pPr>
        <w:pStyle w:val="BodyText"/>
        <w:rPr>
          <w:sz w:val="18"/>
          <w:szCs w:val="18"/>
        </w:rPr>
      </w:pPr>
      <w:r w:rsidRPr="00B305BC">
        <w:rPr>
          <w:sz w:val="18"/>
          <w:szCs w:val="18"/>
        </w:rPr>
        <w:t xml:space="preserve">            var orb = new List&lt;int&gt; { i };</w:t>
      </w:r>
    </w:p>
    <w:p w14:paraId="3B4F5A36" w14:textId="77777777" w:rsidR="00B305BC" w:rsidRPr="00B305BC" w:rsidRDefault="00B305BC" w:rsidP="00B305BC">
      <w:pPr>
        <w:pStyle w:val="BodyText"/>
        <w:rPr>
          <w:sz w:val="18"/>
          <w:szCs w:val="18"/>
        </w:rPr>
      </w:pPr>
      <w:r w:rsidRPr="00B305BC">
        <w:rPr>
          <w:sz w:val="18"/>
          <w:szCs w:val="18"/>
        </w:rPr>
        <w:lastRenderedPageBreak/>
        <w:t xml:space="preserve">            for (int x = Monodromy[i]; seen.Add(x); x = Monodromy[x]) orb.Add(x);</w:t>
      </w:r>
    </w:p>
    <w:p w14:paraId="6E44AFD1" w14:textId="77777777" w:rsidR="00B305BC" w:rsidRPr="00B305BC" w:rsidRDefault="00B305BC" w:rsidP="00B305BC">
      <w:pPr>
        <w:pStyle w:val="BodyText"/>
        <w:rPr>
          <w:sz w:val="18"/>
          <w:szCs w:val="18"/>
        </w:rPr>
      </w:pPr>
      <w:r w:rsidRPr="00B305BC">
        <w:rPr>
          <w:sz w:val="18"/>
          <w:szCs w:val="18"/>
        </w:rPr>
        <w:t xml:space="preserve">            outv.Add(orb);</w:t>
      </w:r>
    </w:p>
    <w:p w14:paraId="5C19DBD6" w14:textId="77777777" w:rsidR="00B305BC" w:rsidRPr="00B305BC" w:rsidRDefault="00B305BC" w:rsidP="00B305BC">
      <w:pPr>
        <w:pStyle w:val="BodyText"/>
        <w:rPr>
          <w:sz w:val="18"/>
          <w:szCs w:val="18"/>
        </w:rPr>
      </w:pPr>
      <w:r w:rsidRPr="00B305BC">
        <w:rPr>
          <w:sz w:val="18"/>
          <w:szCs w:val="18"/>
        </w:rPr>
        <w:t xml:space="preserve">        }</w:t>
      </w:r>
    </w:p>
    <w:p w14:paraId="671384C5" w14:textId="77777777" w:rsidR="00B305BC" w:rsidRPr="00B305BC" w:rsidRDefault="00B305BC" w:rsidP="00B305BC">
      <w:pPr>
        <w:pStyle w:val="BodyText"/>
        <w:rPr>
          <w:sz w:val="18"/>
          <w:szCs w:val="18"/>
        </w:rPr>
      </w:pPr>
      <w:r w:rsidRPr="00B305BC">
        <w:rPr>
          <w:sz w:val="18"/>
          <w:szCs w:val="18"/>
        </w:rPr>
        <w:t xml:space="preserve">        return outv;</w:t>
      </w:r>
    </w:p>
    <w:p w14:paraId="72D96636" w14:textId="77777777" w:rsidR="00B305BC" w:rsidRPr="00B305BC" w:rsidRDefault="00B305BC" w:rsidP="00B305BC">
      <w:pPr>
        <w:pStyle w:val="BodyText"/>
        <w:rPr>
          <w:sz w:val="18"/>
          <w:szCs w:val="18"/>
        </w:rPr>
      </w:pPr>
      <w:r w:rsidRPr="00B305BC">
        <w:rPr>
          <w:sz w:val="18"/>
          <w:szCs w:val="18"/>
        </w:rPr>
        <w:t xml:space="preserve">    }</w:t>
      </w:r>
    </w:p>
    <w:p w14:paraId="19330DFF" w14:textId="77777777" w:rsidR="00B305BC" w:rsidRPr="00B305BC" w:rsidRDefault="00B305BC" w:rsidP="00B305BC">
      <w:pPr>
        <w:pStyle w:val="BodyText"/>
        <w:rPr>
          <w:sz w:val="18"/>
          <w:szCs w:val="18"/>
        </w:rPr>
      </w:pPr>
    </w:p>
    <w:p w14:paraId="56ACA429" w14:textId="77777777" w:rsidR="00B305BC" w:rsidRPr="00B305BC" w:rsidRDefault="00B305BC" w:rsidP="00B305BC">
      <w:pPr>
        <w:pStyle w:val="BodyText"/>
        <w:rPr>
          <w:sz w:val="18"/>
          <w:szCs w:val="18"/>
        </w:rPr>
      </w:pPr>
      <w:r w:rsidRPr="00B305BC">
        <w:rPr>
          <w:sz w:val="18"/>
          <w:szCs w:val="18"/>
        </w:rPr>
        <w:t xml:space="preserve">    public bool IsConnected =&gt; Orbits().Count == 1;              // one orbit ⟺ connected cover</w:t>
      </w:r>
    </w:p>
    <w:p w14:paraId="38229F66" w14:textId="77777777" w:rsidR="00B305BC" w:rsidRPr="00B305BC" w:rsidRDefault="00B305BC" w:rsidP="00B305BC">
      <w:pPr>
        <w:pStyle w:val="BodyText"/>
        <w:rPr>
          <w:sz w:val="18"/>
          <w:szCs w:val="18"/>
        </w:rPr>
      </w:pPr>
    </w:p>
    <w:p w14:paraId="2349D21D" w14:textId="77777777" w:rsidR="00B305BC" w:rsidRPr="00B305BC" w:rsidRDefault="00B305BC" w:rsidP="00B305BC">
      <w:pPr>
        <w:pStyle w:val="BodyText"/>
        <w:rPr>
          <w:sz w:val="18"/>
          <w:szCs w:val="18"/>
        </w:rPr>
      </w:pPr>
      <w:r w:rsidRPr="00B305BC">
        <w:rPr>
          <w:sz w:val="18"/>
          <w:szCs w:val="18"/>
        </w:rPr>
        <w:t xml:space="preserve">    // Stabilizer of a sheet = kℤ, where k is the least power returning it: the cover-defining subgroup.</w:t>
      </w:r>
    </w:p>
    <w:p w14:paraId="620E7601" w14:textId="77777777" w:rsidR="00B305BC" w:rsidRPr="00B305BC" w:rsidRDefault="00B305BC" w:rsidP="00B305BC">
      <w:pPr>
        <w:pStyle w:val="BodyText"/>
        <w:rPr>
          <w:sz w:val="18"/>
          <w:szCs w:val="18"/>
        </w:rPr>
      </w:pPr>
      <w:r w:rsidRPr="00B305BC">
        <w:rPr>
          <w:sz w:val="18"/>
          <w:szCs w:val="18"/>
        </w:rPr>
        <w:t xml:space="preserve">    public int StabilizerIndex(int sheet)</w:t>
      </w:r>
    </w:p>
    <w:p w14:paraId="5FD1EB8A" w14:textId="77777777" w:rsidR="00B305BC" w:rsidRPr="00B305BC" w:rsidRDefault="00B305BC" w:rsidP="00B305BC">
      <w:pPr>
        <w:pStyle w:val="BodyText"/>
        <w:rPr>
          <w:sz w:val="18"/>
          <w:szCs w:val="18"/>
        </w:rPr>
      </w:pPr>
      <w:r w:rsidRPr="00B305BC">
        <w:rPr>
          <w:sz w:val="18"/>
          <w:szCs w:val="18"/>
        </w:rPr>
        <w:t xml:space="preserve">    {</w:t>
      </w:r>
    </w:p>
    <w:p w14:paraId="1345EB8C" w14:textId="77777777" w:rsidR="00B305BC" w:rsidRPr="00B305BC" w:rsidRDefault="00B305BC" w:rsidP="00B305BC">
      <w:pPr>
        <w:pStyle w:val="BodyText"/>
        <w:rPr>
          <w:sz w:val="18"/>
          <w:szCs w:val="18"/>
        </w:rPr>
      </w:pPr>
      <w:r w:rsidRPr="00B305BC">
        <w:rPr>
          <w:sz w:val="18"/>
          <w:szCs w:val="18"/>
        </w:rPr>
        <w:t xml:space="preserve">        int k = 1;</w:t>
      </w:r>
    </w:p>
    <w:p w14:paraId="7C6A083D" w14:textId="77777777" w:rsidR="00B305BC" w:rsidRPr="00B305BC" w:rsidRDefault="00B305BC" w:rsidP="00B305BC">
      <w:pPr>
        <w:pStyle w:val="BodyText"/>
        <w:rPr>
          <w:sz w:val="18"/>
          <w:szCs w:val="18"/>
        </w:rPr>
      </w:pPr>
      <w:r w:rsidRPr="00B305BC">
        <w:rPr>
          <w:sz w:val="18"/>
          <w:szCs w:val="18"/>
        </w:rPr>
        <w:t xml:space="preserve">        for (int x = Monodromy[sheet]; x != sheet; x = Monodromy[x]) k++;</w:t>
      </w:r>
    </w:p>
    <w:p w14:paraId="0ACAF6B6" w14:textId="77777777" w:rsidR="00B305BC" w:rsidRPr="00B305BC" w:rsidRDefault="00B305BC" w:rsidP="00B305BC">
      <w:pPr>
        <w:pStyle w:val="BodyText"/>
        <w:rPr>
          <w:sz w:val="18"/>
          <w:szCs w:val="18"/>
        </w:rPr>
      </w:pPr>
      <w:r w:rsidRPr="00B305BC">
        <w:rPr>
          <w:sz w:val="18"/>
          <w:szCs w:val="18"/>
        </w:rPr>
        <w:t xml:space="preserve">        return k;</w:t>
      </w:r>
    </w:p>
    <w:p w14:paraId="276762FC" w14:textId="77777777" w:rsidR="00B305BC" w:rsidRPr="00B305BC" w:rsidRDefault="00B305BC" w:rsidP="00B305BC">
      <w:pPr>
        <w:pStyle w:val="BodyText"/>
        <w:rPr>
          <w:sz w:val="18"/>
          <w:szCs w:val="18"/>
        </w:rPr>
      </w:pPr>
      <w:r w:rsidRPr="00B305BC">
        <w:rPr>
          <w:sz w:val="18"/>
          <w:szCs w:val="18"/>
        </w:rPr>
        <w:t xml:space="preserve">    }</w:t>
      </w:r>
    </w:p>
    <w:p w14:paraId="444D203C" w14:textId="77777777" w:rsidR="00B305BC" w:rsidRPr="00B305BC" w:rsidRDefault="00B305BC" w:rsidP="00B305BC">
      <w:pPr>
        <w:pStyle w:val="BodyText"/>
        <w:rPr>
          <w:sz w:val="18"/>
          <w:szCs w:val="18"/>
        </w:rPr>
      </w:pPr>
      <w:r w:rsidRPr="00B305BC">
        <w:rPr>
          <w:sz w:val="18"/>
          <w:szCs w:val="18"/>
        </w:rPr>
        <w:t>}</w:t>
      </w:r>
    </w:p>
    <w:p w14:paraId="5DDA6A99" w14:textId="77777777" w:rsidR="00B305BC" w:rsidRPr="00B305BC" w:rsidRDefault="00B305BC" w:rsidP="00B305BC">
      <w:pPr>
        <w:pStyle w:val="BodyText"/>
        <w:rPr>
          <w:sz w:val="18"/>
          <w:szCs w:val="18"/>
        </w:rPr>
      </w:pPr>
    </w:p>
    <w:p w14:paraId="1F385064" w14:textId="77777777" w:rsidR="00B305BC" w:rsidRPr="00B305BC" w:rsidRDefault="00B305BC" w:rsidP="00B305BC">
      <w:pPr>
        <w:pStyle w:val="BodyText"/>
        <w:rPr>
          <w:sz w:val="18"/>
          <w:szCs w:val="18"/>
        </w:rPr>
      </w:pPr>
      <w:r w:rsidRPr="00B305BC">
        <w:rPr>
          <w:sz w:val="18"/>
          <w:szCs w:val="18"/>
        </w:rPr>
        <w:t>public static class MemoryTopology</w:t>
      </w:r>
    </w:p>
    <w:p w14:paraId="4E70D9E1" w14:textId="77777777" w:rsidR="00B305BC" w:rsidRPr="00B305BC" w:rsidRDefault="00B305BC" w:rsidP="00B305BC">
      <w:pPr>
        <w:pStyle w:val="BodyText"/>
        <w:rPr>
          <w:sz w:val="18"/>
          <w:szCs w:val="18"/>
        </w:rPr>
      </w:pPr>
      <w:r w:rsidRPr="00B305BC">
        <w:rPr>
          <w:sz w:val="18"/>
          <w:szCs w:val="18"/>
        </w:rPr>
        <w:t>{</w:t>
      </w:r>
    </w:p>
    <w:p w14:paraId="5A636680" w14:textId="77777777" w:rsidR="00B305BC" w:rsidRPr="00B305BC" w:rsidRDefault="00B305BC" w:rsidP="00B305BC">
      <w:pPr>
        <w:pStyle w:val="BodyText"/>
        <w:rPr>
          <w:sz w:val="18"/>
          <w:szCs w:val="18"/>
        </w:rPr>
      </w:pPr>
      <w:r w:rsidRPr="00B305BC">
        <w:rPr>
          <w:sz w:val="18"/>
          <w:szCs w:val="18"/>
        </w:rPr>
        <w:t xml:space="preserve">    // β : F_P → F_C is equivariant iff β(μ_P(g)·x) = μ_C(h_*(g))·β(x) for every sheet x.</w:t>
      </w:r>
    </w:p>
    <w:p w14:paraId="32602D91" w14:textId="77777777" w:rsidR="00B305BC" w:rsidRPr="00B305BC" w:rsidRDefault="00B305BC" w:rsidP="00B305BC">
      <w:pPr>
        <w:pStyle w:val="BodyText"/>
        <w:rPr>
          <w:sz w:val="18"/>
          <w:szCs w:val="18"/>
        </w:rPr>
      </w:pPr>
      <w:r w:rsidRPr="00B305BC">
        <w:rPr>
          <w:sz w:val="18"/>
          <w:szCs w:val="18"/>
        </w:rPr>
        <w:t xml:space="preserve">    public static IReadOnlyList&lt;int[]&gt; EquivariantBijections(Cover p, Cover c, int hStarPower = 1) =&gt;</w:t>
      </w:r>
    </w:p>
    <w:p w14:paraId="2EC0F130" w14:textId="77777777" w:rsidR="00B305BC" w:rsidRPr="00B305BC" w:rsidRDefault="00B305BC" w:rsidP="00B305BC">
      <w:pPr>
        <w:pStyle w:val="BodyText"/>
        <w:rPr>
          <w:sz w:val="18"/>
          <w:szCs w:val="18"/>
        </w:rPr>
      </w:pPr>
      <w:r w:rsidRPr="00B305BC">
        <w:rPr>
          <w:sz w:val="18"/>
          <w:szCs w:val="18"/>
        </w:rPr>
        <w:t xml:space="preserve">        Permutations(Enumerable.Range(0, c.Sheets).ToArray())</w:t>
      </w:r>
    </w:p>
    <w:p w14:paraId="3AF18C4A" w14:textId="77777777" w:rsidR="00B305BC" w:rsidRPr="00B305BC" w:rsidRDefault="00B305BC" w:rsidP="00B305BC">
      <w:pPr>
        <w:pStyle w:val="BodyText"/>
        <w:rPr>
          <w:sz w:val="18"/>
          <w:szCs w:val="18"/>
        </w:rPr>
      </w:pPr>
      <w:r w:rsidRPr="00B305BC">
        <w:rPr>
          <w:sz w:val="18"/>
          <w:szCs w:val="18"/>
        </w:rPr>
        <w:t xml:space="preserve">            .Where(b =&gt; b.Length == p.Sheets &amp;&amp;</w:t>
      </w:r>
    </w:p>
    <w:p w14:paraId="5F9FC228" w14:textId="77777777" w:rsidR="00B305BC" w:rsidRPr="00B305BC" w:rsidRDefault="00B305BC" w:rsidP="00B305BC">
      <w:pPr>
        <w:pStyle w:val="BodyText"/>
        <w:rPr>
          <w:sz w:val="18"/>
          <w:szCs w:val="18"/>
        </w:rPr>
      </w:pPr>
      <w:r w:rsidRPr="00B305BC">
        <w:rPr>
          <w:sz w:val="18"/>
          <w:szCs w:val="18"/>
        </w:rPr>
        <w:t xml:space="preserve">                        Enumerable.Range(0, p.Sheets).All(x =&gt; b[p.Monodromy[x]] == c.Lift(hStarPower, b[x])))</w:t>
      </w:r>
    </w:p>
    <w:p w14:paraId="0EE8591E" w14:textId="77777777" w:rsidR="00B305BC" w:rsidRPr="00B305BC" w:rsidRDefault="00B305BC" w:rsidP="00B305BC">
      <w:pPr>
        <w:pStyle w:val="BodyText"/>
        <w:rPr>
          <w:sz w:val="18"/>
          <w:szCs w:val="18"/>
        </w:rPr>
      </w:pPr>
      <w:r w:rsidRPr="00B305BC">
        <w:rPr>
          <w:sz w:val="18"/>
          <w:szCs w:val="18"/>
        </w:rPr>
        <w:t xml:space="preserve">            .ToList();</w:t>
      </w:r>
    </w:p>
    <w:p w14:paraId="02AF8C8C" w14:textId="77777777" w:rsidR="00B305BC" w:rsidRPr="00B305BC" w:rsidRDefault="00B305BC" w:rsidP="00B305BC">
      <w:pPr>
        <w:pStyle w:val="BodyText"/>
        <w:rPr>
          <w:sz w:val="18"/>
          <w:szCs w:val="18"/>
        </w:rPr>
      </w:pPr>
    </w:p>
    <w:p w14:paraId="23AF96A0" w14:textId="77777777" w:rsidR="00B305BC" w:rsidRPr="00B305BC" w:rsidRDefault="00B305BC" w:rsidP="00B305BC">
      <w:pPr>
        <w:pStyle w:val="BodyText"/>
        <w:rPr>
          <w:sz w:val="18"/>
          <w:szCs w:val="18"/>
        </w:rPr>
      </w:pPr>
      <w:r w:rsidRPr="00B305BC">
        <w:rPr>
          <w:sz w:val="18"/>
          <w:szCs w:val="18"/>
        </w:rPr>
        <w:t xml:space="preserve">    // For h_* : ℤ → ℤ, g ↦ g^m — the two failure modes of a NON-equivalence inference.</w:t>
      </w:r>
    </w:p>
    <w:p w14:paraId="223241B6" w14:textId="77777777" w:rsidR="00B305BC" w:rsidRPr="00B305BC" w:rsidRDefault="00B305BC" w:rsidP="00B305BC">
      <w:pPr>
        <w:pStyle w:val="BodyText"/>
        <w:rPr>
          <w:sz w:val="18"/>
          <w:szCs w:val="18"/>
        </w:rPr>
      </w:pPr>
      <w:r w:rsidRPr="00B305BC">
        <w:rPr>
          <w:sz w:val="18"/>
          <w:szCs w:val="18"/>
        </w:rPr>
        <w:t xml:space="preserve">    public static string Kernel(int m) =&gt; m == 0</w:t>
      </w:r>
    </w:p>
    <w:p w14:paraId="7D0F9577" w14:textId="77777777" w:rsidR="00B305BC" w:rsidRPr="00B305BC" w:rsidRDefault="00B305BC" w:rsidP="00B305BC">
      <w:pPr>
        <w:pStyle w:val="BodyText"/>
        <w:rPr>
          <w:sz w:val="18"/>
          <w:szCs w:val="18"/>
        </w:rPr>
      </w:pPr>
      <w:r w:rsidRPr="00B305BC">
        <w:rPr>
          <w:sz w:val="18"/>
          <w:szCs w:val="18"/>
        </w:rPr>
        <w:t xml:space="preserve">        ? "ℤ — a premise distinction was COLLAPSED"</w:t>
      </w:r>
    </w:p>
    <w:p w14:paraId="59E5F8D4" w14:textId="77777777" w:rsidR="00B305BC" w:rsidRPr="00B305BC" w:rsidRDefault="00B305BC" w:rsidP="00B305BC">
      <w:pPr>
        <w:pStyle w:val="BodyText"/>
        <w:rPr>
          <w:sz w:val="18"/>
          <w:szCs w:val="18"/>
        </w:rPr>
      </w:pPr>
      <w:r w:rsidRPr="00B305BC">
        <w:rPr>
          <w:sz w:val="18"/>
          <w:szCs w:val="18"/>
        </w:rPr>
        <w:t xml:space="preserve">        : "0 — nothing collapsed";</w:t>
      </w:r>
    </w:p>
    <w:p w14:paraId="6687CDEE" w14:textId="77777777" w:rsidR="00B305BC" w:rsidRPr="00B305BC" w:rsidRDefault="00B305BC" w:rsidP="00B305BC">
      <w:pPr>
        <w:pStyle w:val="BodyText"/>
        <w:rPr>
          <w:sz w:val="18"/>
          <w:szCs w:val="18"/>
        </w:rPr>
      </w:pPr>
    </w:p>
    <w:p w14:paraId="02F41967" w14:textId="77777777" w:rsidR="00B305BC" w:rsidRPr="00B305BC" w:rsidRDefault="00B305BC" w:rsidP="00B305BC">
      <w:pPr>
        <w:pStyle w:val="BodyText"/>
        <w:rPr>
          <w:sz w:val="18"/>
          <w:szCs w:val="18"/>
        </w:rPr>
      </w:pPr>
      <w:r w:rsidRPr="00B305BC">
        <w:rPr>
          <w:sz w:val="18"/>
          <w:szCs w:val="18"/>
        </w:rPr>
        <w:t xml:space="preserve">    public static string ImageIndex(int m) =&gt; m switch</w:t>
      </w:r>
    </w:p>
    <w:p w14:paraId="697F3425" w14:textId="77777777" w:rsidR="00B305BC" w:rsidRPr="00B305BC" w:rsidRDefault="00B305BC" w:rsidP="00B305BC">
      <w:pPr>
        <w:pStyle w:val="BodyText"/>
        <w:rPr>
          <w:sz w:val="18"/>
          <w:szCs w:val="18"/>
        </w:rPr>
      </w:pPr>
      <w:r w:rsidRPr="00B305BC">
        <w:rPr>
          <w:sz w:val="18"/>
          <w:szCs w:val="18"/>
        </w:rPr>
        <w:t xml:space="preserve">    {</w:t>
      </w:r>
    </w:p>
    <w:p w14:paraId="50006455" w14:textId="77777777" w:rsidR="00B305BC" w:rsidRPr="00B305BC" w:rsidRDefault="00B305BC" w:rsidP="00B305BC">
      <w:pPr>
        <w:pStyle w:val="BodyText"/>
        <w:rPr>
          <w:sz w:val="18"/>
          <w:szCs w:val="18"/>
        </w:rPr>
      </w:pPr>
      <w:r w:rsidRPr="00B305BC">
        <w:rPr>
          <w:sz w:val="18"/>
          <w:szCs w:val="18"/>
        </w:rPr>
        <w:lastRenderedPageBreak/>
        <w:t xml:space="preserve">        1 =&gt; "index 1 — every conclusion loop is reached",</w:t>
      </w:r>
    </w:p>
    <w:p w14:paraId="3A15E925" w14:textId="77777777" w:rsidR="00B305BC" w:rsidRPr="00B305BC" w:rsidRDefault="00B305BC" w:rsidP="00B305BC">
      <w:pPr>
        <w:pStyle w:val="BodyText"/>
        <w:rPr>
          <w:sz w:val="18"/>
          <w:szCs w:val="18"/>
        </w:rPr>
      </w:pPr>
      <w:r w:rsidRPr="00B305BC">
        <w:rPr>
          <w:sz w:val="18"/>
          <w:szCs w:val="18"/>
        </w:rPr>
        <w:t xml:space="preserve">        0 =&gt; "index ∞ — no conclusion loop is reached",</w:t>
      </w:r>
    </w:p>
    <w:p w14:paraId="759E093A" w14:textId="77777777" w:rsidR="00B305BC" w:rsidRPr="00B305BC" w:rsidRDefault="00B305BC" w:rsidP="00B305BC">
      <w:pPr>
        <w:pStyle w:val="BodyText"/>
        <w:rPr>
          <w:sz w:val="18"/>
          <w:szCs w:val="18"/>
        </w:rPr>
      </w:pPr>
      <w:r w:rsidRPr="00B305BC">
        <w:rPr>
          <w:sz w:val="18"/>
          <w:szCs w:val="18"/>
        </w:rPr>
        <w:t xml:space="preserve">        _ =&gt; $"index {Math.Abs(m)} — a conclusion loop is UNREACHED (invented downstream)"</w:t>
      </w:r>
    </w:p>
    <w:p w14:paraId="4AD4FFA3" w14:textId="77777777" w:rsidR="00B305BC" w:rsidRPr="00B305BC" w:rsidRDefault="00B305BC" w:rsidP="00B305BC">
      <w:pPr>
        <w:pStyle w:val="BodyText"/>
        <w:rPr>
          <w:sz w:val="18"/>
          <w:szCs w:val="18"/>
        </w:rPr>
      </w:pPr>
      <w:r w:rsidRPr="00B305BC">
        <w:rPr>
          <w:sz w:val="18"/>
          <w:szCs w:val="18"/>
        </w:rPr>
        <w:t xml:space="preserve">    };</w:t>
      </w:r>
    </w:p>
    <w:p w14:paraId="685FFCEF" w14:textId="77777777" w:rsidR="00B305BC" w:rsidRPr="00B305BC" w:rsidRDefault="00B305BC" w:rsidP="00B305BC">
      <w:pPr>
        <w:pStyle w:val="BodyText"/>
        <w:rPr>
          <w:sz w:val="18"/>
          <w:szCs w:val="18"/>
        </w:rPr>
      </w:pPr>
    </w:p>
    <w:p w14:paraId="45774C2B" w14:textId="77777777" w:rsidR="00B305BC" w:rsidRPr="00B305BC" w:rsidRDefault="00B305BC" w:rsidP="00B305BC">
      <w:pPr>
        <w:pStyle w:val="BodyText"/>
        <w:rPr>
          <w:sz w:val="18"/>
          <w:szCs w:val="18"/>
        </w:rPr>
      </w:pPr>
      <w:r w:rsidRPr="00B305BC">
        <w:rPr>
          <w:sz w:val="18"/>
          <w:szCs w:val="18"/>
        </w:rPr>
        <w:t xml:space="preserve">    private static IEnumerable&lt;int[]&gt; Permutations(int[] items) =&gt;</w:t>
      </w:r>
    </w:p>
    <w:p w14:paraId="0CB1E451" w14:textId="77777777" w:rsidR="00B305BC" w:rsidRPr="00B305BC" w:rsidRDefault="00B305BC" w:rsidP="00B305BC">
      <w:pPr>
        <w:pStyle w:val="BodyText"/>
        <w:rPr>
          <w:sz w:val="18"/>
          <w:szCs w:val="18"/>
        </w:rPr>
      </w:pPr>
      <w:r w:rsidRPr="00B305BC">
        <w:rPr>
          <w:sz w:val="18"/>
          <w:szCs w:val="18"/>
        </w:rPr>
        <w:t xml:space="preserve">        items.Length &lt;= 1</w:t>
      </w:r>
    </w:p>
    <w:p w14:paraId="1F90B0F9" w14:textId="77777777" w:rsidR="00B305BC" w:rsidRPr="00B305BC" w:rsidRDefault="00B305BC" w:rsidP="00B305BC">
      <w:pPr>
        <w:pStyle w:val="BodyText"/>
        <w:rPr>
          <w:sz w:val="18"/>
          <w:szCs w:val="18"/>
        </w:rPr>
      </w:pPr>
      <w:r w:rsidRPr="00B305BC">
        <w:rPr>
          <w:sz w:val="18"/>
          <w:szCs w:val="18"/>
        </w:rPr>
        <w:t xml:space="preserve">            ? new[] { items }</w:t>
      </w:r>
    </w:p>
    <w:p w14:paraId="0CE2071E" w14:textId="77777777" w:rsidR="00B305BC" w:rsidRPr="00B305BC" w:rsidRDefault="00B305BC" w:rsidP="00B305BC">
      <w:pPr>
        <w:pStyle w:val="BodyText"/>
        <w:rPr>
          <w:sz w:val="18"/>
          <w:szCs w:val="18"/>
        </w:rPr>
      </w:pPr>
      <w:r w:rsidRPr="00B305BC">
        <w:rPr>
          <w:sz w:val="18"/>
          <w:szCs w:val="18"/>
        </w:rPr>
        <w:t xml:space="preserve">            : items.SelectMany((x, i) =&gt;</w:t>
      </w:r>
    </w:p>
    <w:p w14:paraId="5637C863" w14:textId="77777777" w:rsidR="00B305BC" w:rsidRPr="00B305BC" w:rsidRDefault="00B305BC" w:rsidP="00B305BC">
      <w:pPr>
        <w:pStyle w:val="BodyText"/>
        <w:rPr>
          <w:sz w:val="18"/>
          <w:szCs w:val="18"/>
        </w:rPr>
      </w:pPr>
      <w:r w:rsidRPr="00B305BC">
        <w:rPr>
          <w:sz w:val="18"/>
          <w:szCs w:val="18"/>
        </w:rPr>
        <w:t xml:space="preserve">                Permutations(items.Take(i).Concat(items.Skip(i + 1)).ToArray())</w:t>
      </w:r>
    </w:p>
    <w:p w14:paraId="350F6A89" w14:textId="77777777" w:rsidR="00B305BC" w:rsidRPr="00B305BC" w:rsidRDefault="00B305BC" w:rsidP="00B305BC">
      <w:pPr>
        <w:pStyle w:val="BodyText"/>
        <w:rPr>
          <w:sz w:val="18"/>
          <w:szCs w:val="18"/>
        </w:rPr>
      </w:pPr>
      <w:r w:rsidRPr="00B305BC">
        <w:rPr>
          <w:sz w:val="18"/>
          <w:szCs w:val="18"/>
        </w:rPr>
        <w:t xml:space="preserve">                    .Select(rest =&gt; new[] { x }.Concat(rest).ToArray()));</w:t>
      </w:r>
    </w:p>
    <w:p w14:paraId="2B76EB2E" w14:textId="77777777" w:rsidR="00B305BC" w:rsidRPr="00B305BC" w:rsidRDefault="00B305BC" w:rsidP="00B305BC">
      <w:pPr>
        <w:pStyle w:val="BodyText"/>
        <w:rPr>
          <w:sz w:val="18"/>
          <w:szCs w:val="18"/>
        </w:rPr>
      </w:pPr>
      <w:r w:rsidRPr="00B305BC">
        <w:rPr>
          <w:sz w:val="18"/>
          <w:szCs w:val="18"/>
        </w:rPr>
        <w:t>}</w:t>
      </w:r>
    </w:p>
    <w:p w14:paraId="0C28FC49" w14:textId="77777777" w:rsidR="00B305BC" w:rsidRPr="00B305BC" w:rsidRDefault="00B305BC" w:rsidP="00B305BC">
      <w:pPr>
        <w:pStyle w:val="BodyText"/>
        <w:rPr>
          <w:sz w:val="18"/>
          <w:szCs w:val="18"/>
        </w:rPr>
      </w:pPr>
    </w:p>
    <w:p w14:paraId="1B633551" w14:textId="77777777" w:rsidR="00B305BC" w:rsidRPr="00B305BC" w:rsidRDefault="00B305BC" w:rsidP="00B305BC">
      <w:pPr>
        <w:pStyle w:val="BodyText"/>
        <w:rPr>
          <w:sz w:val="18"/>
          <w:szCs w:val="18"/>
        </w:rPr>
      </w:pPr>
      <w:r w:rsidRPr="00B305BC">
        <w:rPr>
          <w:sz w:val="18"/>
          <w:szCs w:val="18"/>
        </w:rPr>
        <w:t>public static class Demo</w:t>
      </w:r>
    </w:p>
    <w:p w14:paraId="48013220" w14:textId="77777777" w:rsidR="00B305BC" w:rsidRPr="00B305BC" w:rsidRDefault="00B305BC" w:rsidP="00B305BC">
      <w:pPr>
        <w:pStyle w:val="BodyText"/>
        <w:rPr>
          <w:sz w:val="18"/>
          <w:szCs w:val="18"/>
        </w:rPr>
      </w:pPr>
      <w:r w:rsidRPr="00B305BC">
        <w:rPr>
          <w:sz w:val="18"/>
          <w:szCs w:val="18"/>
        </w:rPr>
        <w:t>{</w:t>
      </w:r>
    </w:p>
    <w:p w14:paraId="70ECDD53" w14:textId="77777777" w:rsidR="00B305BC" w:rsidRPr="00B305BC" w:rsidRDefault="00B305BC" w:rsidP="00B305BC">
      <w:pPr>
        <w:pStyle w:val="BodyText"/>
        <w:rPr>
          <w:sz w:val="18"/>
          <w:szCs w:val="18"/>
        </w:rPr>
      </w:pPr>
      <w:r w:rsidRPr="00B305BC">
        <w:rPr>
          <w:sz w:val="18"/>
          <w:szCs w:val="18"/>
        </w:rPr>
        <w:t xml:space="preserve">    public static void Main()</w:t>
      </w:r>
    </w:p>
    <w:p w14:paraId="49F3A1FA" w14:textId="77777777" w:rsidR="00B305BC" w:rsidRPr="00B305BC" w:rsidRDefault="00B305BC" w:rsidP="00B305BC">
      <w:pPr>
        <w:pStyle w:val="BodyText"/>
        <w:rPr>
          <w:sz w:val="18"/>
          <w:szCs w:val="18"/>
        </w:rPr>
      </w:pPr>
      <w:r w:rsidRPr="00B305BC">
        <w:rPr>
          <w:sz w:val="18"/>
          <w:szCs w:val="18"/>
        </w:rPr>
        <w:t xml:space="preserve">    {</w:t>
      </w:r>
    </w:p>
    <w:p w14:paraId="2299D228" w14:textId="77777777" w:rsidR="00B305BC" w:rsidRPr="00B305BC" w:rsidRDefault="00B305BC" w:rsidP="00B305BC">
      <w:pPr>
        <w:pStyle w:val="BodyText"/>
        <w:rPr>
          <w:sz w:val="18"/>
          <w:szCs w:val="18"/>
        </w:rPr>
      </w:pPr>
      <w:r w:rsidRPr="00B305BC">
        <w:rPr>
          <w:sz w:val="18"/>
          <w:szCs w:val="18"/>
        </w:rPr>
        <w:t xml:space="preserve">        var swap = new Cover(new[] { 1, 0 });   // connected: the loop FLIPS the sheet (sound ↔ unsound)</w:t>
      </w:r>
    </w:p>
    <w:p w14:paraId="02201650" w14:textId="77777777" w:rsidR="00B305BC" w:rsidRPr="00B305BC" w:rsidRDefault="00B305BC" w:rsidP="00B305BC">
      <w:pPr>
        <w:pStyle w:val="BodyText"/>
        <w:rPr>
          <w:sz w:val="18"/>
          <w:szCs w:val="18"/>
        </w:rPr>
      </w:pPr>
      <w:r w:rsidRPr="00B305BC">
        <w:rPr>
          <w:sz w:val="18"/>
          <w:szCs w:val="18"/>
        </w:rPr>
        <w:t xml:space="preserve">        var split = new Cover(new[] { 0, 1 });   // disconnected: two histories that never interchange</w:t>
      </w:r>
    </w:p>
    <w:p w14:paraId="24049D02" w14:textId="77777777" w:rsidR="00B305BC" w:rsidRPr="00B305BC" w:rsidRDefault="00B305BC" w:rsidP="00B305BC">
      <w:pPr>
        <w:pStyle w:val="BodyText"/>
        <w:rPr>
          <w:sz w:val="18"/>
          <w:szCs w:val="18"/>
        </w:rPr>
      </w:pPr>
    </w:p>
    <w:p w14:paraId="60081411" w14:textId="77777777" w:rsidR="00B305BC" w:rsidRPr="00B305BC" w:rsidRDefault="00B305BC" w:rsidP="00B305BC">
      <w:pPr>
        <w:pStyle w:val="BodyText"/>
        <w:rPr>
          <w:sz w:val="18"/>
          <w:szCs w:val="18"/>
        </w:rPr>
      </w:pPr>
      <w:r w:rsidRPr="00B305BC">
        <w:rPr>
          <w:sz w:val="18"/>
          <w:szCs w:val="18"/>
        </w:rPr>
        <w:t xml:space="preserve">        Console.WriteLine($"cover P {(swap.IsConnected ? "connected" : "disconnected")}: orbits={swap.Orbits().Count}, stabilizer of sheet 0 = {swap.StabilizerIndex(0)}ℤ");</w:t>
      </w:r>
    </w:p>
    <w:p w14:paraId="30F6C5D0" w14:textId="77777777" w:rsidR="00B305BC" w:rsidRPr="00B305BC" w:rsidRDefault="00B305BC" w:rsidP="00B305BC">
      <w:pPr>
        <w:pStyle w:val="BodyText"/>
        <w:rPr>
          <w:sz w:val="18"/>
          <w:szCs w:val="18"/>
        </w:rPr>
      </w:pPr>
      <w:r w:rsidRPr="00B305BC">
        <w:rPr>
          <w:sz w:val="18"/>
          <w:szCs w:val="18"/>
        </w:rPr>
        <w:t xml:space="preserve">        Console.WriteLine($"§5 holds (h_*(H_P) = H_C = 2ℤ). Equivariant β exist? {MemoryTopology.EquivariantBijections(swap, swap).Count}");</w:t>
      </w:r>
    </w:p>
    <w:p w14:paraId="060F9D26" w14:textId="77777777" w:rsidR="00B305BC" w:rsidRPr="00B305BC" w:rsidRDefault="00B305BC" w:rsidP="00B305BC">
      <w:pPr>
        <w:pStyle w:val="BodyText"/>
        <w:rPr>
          <w:sz w:val="18"/>
          <w:szCs w:val="18"/>
        </w:rPr>
      </w:pPr>
      <w:r w:rsidRPr="00B305BC">
        <w:rPr>
          <w:sz w:val="18"/>
          <w:szCs w:val="18"/>
        </w:rPr>
        <w:t xml:space="preserve">        Console.WriteLine("  ⟹ for CONNECTED covers, §5 already forces §6 — monodromy-equivariance is implied.\n");</w:t>
      </w:r>
    </w:p>
    <w:p w14:paraId="200C7374" w14:textId="77777777" w:rsidR="00B305BC" w:rsidRPr="00B305BC" w:rsidRDefault="00B305BC" w:rsidP="00B305BC">
      <w:pPr>
        <w:pStyle w:val="BodyText"/>
        <w:rPr>
          <w:sz w:val="18"/>
          <w:szCs w:val="18"/>
        </w:rPr>
      </w:pPr>
    </w:p>
    <w:p w14:paraId="18B5E8E8" w14:textId="77777777" w:rsidR="00B305BC" w:rsidRPr="00B305BC" w:rsidRDefault="00B305BC" w:rsidP="00B305BC">
      <w:pPr>
        <w:pStyle w:val="BodyText"/>
        <w:rPr>
          <w:sz w:val="18"/>
          <w:szCs w:val="18"/>
        </w:rPr>
      </w:pPr>
      <w:r w:rsidRPr="00B305BC">
        <w:rPr>
          <w:sz w:val="18"/>
          <w:szCs w:val="18"/>
        </w:rPr>
        <w:t xml:space="preserve">        Console.WriteLine($"cover Y {(split.IsConnected ? "connected" : "disconnected")}: orbits={split.Orbits().Count}, same fibre size = {split.Sheets}");</w:t>
      </w:r>
    </w:p>
    <w:p w14:paraId="15B4D5DD" w14:textId="77777777" w:rsidR="00B305BC" w:rsidRPr="00B305BC" w:rsidRDefault="00B305BC" w:rsidP="00B305BC">
      <w:pPr>
        <w:pStyle w:val="BodyText"/>
        <w:rPr>
          <w:sz w:val="18"/>
          <w:szCs w:val="18"/>
        </w:rPr>
      </w:pPr>
      <w:r w:rsidRPr="00B305BC">
        <w:rPr>
          <w:sz w:val="18"/>
          <w:szCs w:val="18"/>
        </w:rPr>
        <w:t xml:space="preserve">        Console.WriteLine($"Equivariant β from P to Y? {MemoryTopology.EquivariantBijections(swap, split).Count}");</w:t>
      </w:r>
    </w:p>
    <w:p w14:paraId="557D40FF" w14:textId="77777777" w:rsidR="00B305BC" w:rsidRPr="00B305BC" w:rsidRDefault="00B305BC" w:rsidP="00B305BC">
      <w:pPr>
        <w:pStyle w:val="BodyText"/>
        <w:rPr>
          <w:sz w:val="18"/>
          <w:szCs w:val="18"/>
        </w:rPr>
      </w:pPr>
      <w:r w:rsidRPr="00B305BC">
        <w:rPr>
          <w:sz w:val="18"/>
          <w:szCs w:val="18"/>
        </w:rPr>
        <w:t xml:space="preserve">        Console.WriteLine("  ⟹ non-isomorphic covers, same sheet count; NO single subgroup describes Y.");</w:t>
      </w:r>
    </w:p>
    <w:p w14:paraId="41335BF1" w14:textId="77777777" w:rsidR="00B305BC" w:rsidRPr="00B305BC" w:rsidRDefault="00B305BC" w:rsidP="00B305BC">
      <w:pPr>
        <w:pStyle w:val="BodyText"/>
        <w:rPr>
          <w:sz w:val="18"/>
          <w:szCs w:val="18"/>
        </w:rPr>
      </w:pPr>
      <w:r w:rsidRPr="00B305BC">
        <w:rPr>
          <w:sz w:val="18"/>
          <w:szCs w:val="18"/>
        </w:rPr>
        <w:t xml:space="preserve">        Console.WriteLine("     Monodromy (the π₁-set) is the COMPLETE invariant; subgroups are its connected shadow.\n");</w:t>
      </w:r>
    </w:p>
    <w:p w14:paraId="6A5AF634" w14:textId="77777777" w:rsidR="00B305BC" w:rsidRPr="00B305BC" w:rsidRDefault="00B305BC" w:rsidP="00B305BC">
      <w:pPr>
        <w:pStyle w:val="BodyText"/>
        <w:rPr>
          <w:sz w:val="18"/>
          <w:szCs w:val="18"/>
        </w:rPr>
      </w:pPr>
    </w:p>
    <w:p w14:paraId="3EA417EF" w14:textId="77777777" w:rsidR="00B305BC" w:rsidRPr="00B305BC" w:rsidRDefault="00B305BC" w:rsidP="00B305BC">
      <w:pPr>
        <w:pStyle w:val="BodyText"/>
        <w:rPr>
          <w:sz w:val="18"/>
          <w:szCs w:val="18"/>
        </w:rPr>
      </w:pPr>
      <w:r w:rsidRPr="00B305BC">
        <w:rPr>
          <w:sz w:val="18"/>
          <w:szCs w:val="18"/>
        </w:rPr>
        <w:t xml:space="preserve">        foreach (int m in new[] { 1, 0, 2 })</w:t>
      </w:r>
    </w:p>
    <w:p w14:paraId="38370D02" w14:textId="77777777" w:rsidR="00B305BC" w:rsidRPr="00B305BC" w:rsidRDefault="00B305BC" w:rsidP="00B305BC">
      <w:pPr>
        <w:pStyle w:val="BodyText"/>
        <w:rPr>
          <w:sz w:val="18"/>
          <w:szCs w:val="18"/>
        </w:rPr>
      </w:pPr>
      <w:r w:rsidRPr="00B305BC">
        <w:rPr>
          <w:sz w:val="18"/>
          <w:szCs w:val="18"/>
        </w:rPr>
        <w:lastRenderedPageBreak/>
        <w:t xml:space="preserve">            Console.WriteLine($"h_*: g ↦ g^{m}  ker = {MemoryTopology.Kernel(m),-45} im: {MemoryTopology.ImageIndex(m)}");</w:t>
      </w:r>
    </w:p>
    <w:p w14:paraId="32FACFC2" w14:textId="77777777" w:rsidR="00B305BC" w:rsidRPr="00B305BC" w:rsidRDefault="00B305BC" w:rsidP="00B305BC">
      <w:pPr>
        <w:pStyle w:val="BodyText"/>
        <w:rPr>
          <w:sz w:val="18"/>
          <w:szCs w:val="18"/>
        </w:rPr>
      </w:pPr>
      <w:r w:rsidRPr="00B305BC">
        <w:rPr>
          <w:sz w:val="18"/>
          <w:szCs w:val="18"/>
        </w:rPr>
        <w:t xml:space="preserve">    }</w:t>
      </w:r>
    </w:p>
    <w:p w14:paraId="37184B6B" w14:textId="5B010AA2" w:rsidR="00B305BC" w:rsidRPr="00B305BC" w:rsidRDefault="00B305BC" w:rsidP="00B305BC">
      <w:pPr>
        <w:pStyle w:val="BodyText"/>
        <w:rPr>
          <w:sz w:val="18"/>
          <w:szCs w:val="18"/>
        </w:rPr>
      </w:pPr>
      <w:r w:rsidRPr="00B305BC">
        <w:rPr>
          <w:sz w:val="18"/>
          <w:szCs w:val="18"/>
        </w:rPr>
        <w:t>}</w:t>
      </w:r>
    </w:p>
    <w:p w14:paraId="401CCE85" w14:textId="77777777" w:rsidR="001109FD" w:rsidRDefault="00000000" w:rsidP="00D91BAF">
      <w:pPr>
        <w:pStyle w:val="Heading2"/>
        <w:jc w:val="both"/>
      </w:pPr>
      <w:bookmarkStart w:id="16" w:name="references"/>
      <w:bookmarkEnd w:id="15"/>
      <w:r>
        <w:t>References</w:t>
      </w:r>
    </w:p>
    <w:p w14:paraId="2C2B9E75" w14:textId="77777777" w:rsidR="001109FD" w:rsidRDefault="00000000" w:rsidP="00D91BAF">
      <w:pPr>
        <w:pStyle w:val="FirstParagraph"/>
        <w:jc w:val="both"/>
      </w:pPr>
      <w:r>
        <w:rPr>
          <w:i/>
          <w:iCs/>
        </w:rPr>
        <w:t>Imported mathematics.</w:t>
      </w:r>
    </w:p>
    <w:p w14:paraId="206AB5B0" w14:textId="77777777" w:rsidR="001109FD" w:rsidRDefault="00000000" w:rsidP="00D91BAF">
      <w:pPr>
        <w:pStyle w:val="Compact"/>
        <w:numPr>
          <w:ilvl w:val="0"/>
          <w:numId w:val="6"/>
        </w:numPr>
        <w:jc w:val="both"/>
      </w:pPr>
      <w:r>
        <w:t xml:space="preserve">Fajstrup, L., Goubault, É., Haucourt, E., Mimram, S., &amp; Raussen, M. (2016). </w:t>
      </w:r>
      <w:r>
        <w:rPr>
          <w:i/>
          <w:iCs/>
        </w:rPr>
        <w:t>Directed Algebraic Topology and Concurrency.</w:t>
      </w:r>
      <w:r>
        <w:t xml:space="preserve"> Springer. — The directed setting of §8.</w:t>
      </w:r>
    </w:p>
    <w:p w14:paraId="38C8E9D8" w14:textId="77777777" w:rsidR="001109FD" w:rsidRDefault="00000000" w:rsidP="00D91BAF">
      <w:pPr>
        <w:pStyle w:val="Compact"/>
        <w:numPr>
          <w:ilvl w:val="0"/>
          <w:numId w:val="6"/>
        </w:numPr>
        <w:jc w:val="both"/>
      </w:pPr>
      <w:r>
        <w:t xml:space="preserve">Grandis, M. (2009). </w:t>
      </w:r>
      <w:r>
        <w:rPr>
          <w:i/>
          <w:iCs/>
        </w:rPr>
        <w:t>Directed Algebraic Topology: Models of Non-Reversible Worlds.</w:t>
      </w:r>
      <w:r>
        <w:t xml:space="preserve"> Cambridge University Press.</w:t>
      </w:r>
    </w:p>
    <w:p w14:paraId="0EBFD332" w14:textId="77777777" w:rsidR="001109FD" w:rsidRDefault="00000000" w:rsidP="00D91BAF">
      <w:pPr>
        <w:pStyle w:val="Compact"/>
        <w:numPr>
          <w:ilvl w:val="0"/>
          <w:numId w:val="6"/>
        </w:numPr>
        <w:jc w:val="both"/>
      </w:pPr>
      <w:r>
        <w:t xml:space="preserve">Hatcher, A. (2002). </w:t>
      </w:r>
      <w:r>
        <w:rPr>
          <w:i/>
          <w:iCs/>
        </w:rPr>
        <w:t>Algebraic Topology.</w:t>
      </w:r>
      <w:r>
        <w:t xml:space="preserve"> Cambridge University Press. — </w:t>
      </w:r>
      <w:r>
        <w:rPr>
          <w:rStyle w:val="VerbatimChar"/>
        </w:rPr>
        <w:t>π₁</w:t>
      </w:r>
      <w:r>
        <w:t>, covering spaces, the lifting criterion, deck transformations.</w:t>
      </w:r>
    </w:p>
    <w:p w14:paraId="7015E2D4" w14:textId="77777777" w:rsidR="001109FD" w:rsidRDefault="00000000" w:rsidP="00D91BAF">
      <w:pPr>
        <w:pStyle w:val="Compact"/>
        <w:numPr>
          <w:ilvl w:val="0"/>
          <w:numId w:val="6"/>
        </w:numPr>
        <w:jc w:val="both"/>
      </w:pPr>
      <w:r>
        <w:t xml:space="preserve">May, J. P. (1999). </w:t>
      </w:r>
      <w:r>
        <w:rPr>
          <w:i/>
          <w:iCs/>
        </w:rPr>
        <w:t>A Concise Course in Algebraic Topology.</w:t>
      </w:r>
      <w:r>
        <w:t xml:space="preserve"> University of Chicago Press. — The classification of covering spaces by </w:t>
      </w:r>
      <w:r>
        <w:rPr>
          <w:rStyle w:val="VerbatimChar"/>
        </w:rPr>
        <w:t>π₁</w:t>
      </w:r>
      <w:r>
        <w:t>-sets.</w:t>
      </w:r>
    </w:p>
    <w:p w14:paraId="12ABCBAA" w14:textId="77777777" w:rsidR="001109FD" w:rsidRDefault="00000000" w:rsidP="00D91BAF">
      <w:pPr>
        <w:pStyle w:val="Compact"/>
        <w:numPr>
          <w:ilvl w:val="0"/>
          <w:numId w:val="6"/>
        </w:numPr>
        <w:jc w:val="both"/>
      </w:pPr>
      <w:r>
        <w:t xml:space="preserve">Spanier, E. H. (1966). </w:t>
      </w:r>
      <w:r>
        <w:rPr>
          <w:i/>
          <w:iCs/>
        </w:rPr>
        <w:t>Algebraic Topology.</w:t>
      </w:r>
      <w:r>
        <w:t xml:space="preserve"> McGraw-Hill. — Classical covering-space theory.</w:t>
      </w:r>
    </w:p>
    <w:p w14:paraId="63B0FAEB" w14:textId="77777777" w:rsidR="001109FD" w:rsidRDefault="00000000" w:rsidP="00D91BAF">
      <w:pPr>
        <w:pStyle w:val="FirstParagraph"/>
        <w:jc w:val="both"/>
      </w:pPr>
      <w:r>
        <w:rPr>
          <w:i/>
          <w:iCs/>
        </w:rPr>
        <w:t>Neuroscience.</w:t>
      </w:r>
    </w:p>
    <w:p w14:paraId="1796F220" w14:textId="77777777" w:rsidR="001109FD" w:rsidRDefault="00000000" w:rsidP="00D91BAF">
      <w:pPr>
        <w:pStyle w:val="Compact"/>
        <w:numPr>
          <w:ilvl w:val="0"/>
          <w:numId w:val="7"/>
        </w:numPr>
        <w:jc w:val="both"/>
      </w:pPr>
      <w:r>
        <w:t xml:space="preserve">Diekelmann, S., &amp; Born, J. (2010). The memory function of sleep. </w:t>
      </w:r>
      <w:r>
        <w:rPr>
          <w:i/>
          <w:iCs/>
        </w:rPr>
        <w:t>Nature Reviews Neuroscience</w:t>
      </w:r>
      <w:r>
        <w:t>, 11(2), 114–126.</w:t>
      </w:r>
    </w:p>
    <w:p w14:paraId="14D3668E" w14:textId="77777777" w:rsidR="001109FD" w:rsidRDefault="00000000" w:rsidP="00D91BAF">
      <w:pPr>
        <w:pStyle w:val="Compact"/>
        <w:numPr>
          <w:ilvl w:val="0"/>
          <w:numId w:val="7"/>
        </w:numPr>
        <w:jc w:val="both"/>
      </w:pPr>
      <w:r>
        <w:t xml:space="preserve">Eichenbaum, H., Yonelinas, A. P., &amp; Ranganath, C. (2007). The medial temporal lobe and recognition memory. </w:t>
      </w:r>
      <w:r>
        <w:rPr>
          <w:i/>
          <w:iCs/>
        </w:rPr>
        <w:t>Annual Review of Neuroscience</w:t>
      </w:r>
      <w:r>
        <w:t>, 30, 123–152.</w:t>
      </w:r>
    </w:p>
    <w:p w14:paraId="0D122085" w14:textId="77777777" w:rsidR="001109FD" w:rsidRDefault="00000000" w:rsidP="00D91BAF">
      <w:pPr>
        <w:pStyle w:val="Compact"/>
        <w:numPr>
          <w:ilvl w:val="0"/>
          <w:numId w:val="7"/>
        </w:numPr>
        <w:jc w:val="both"/>
      </w:pPr>
      <w:r>
        <w:t xml:space="preserve">Hafting, T., Fyhn, M., Molden, S., Moser, M.-B., &amp; Moser, E. I. (2005). Microstructure of a spatial map in the entorhinal cortex. </w:t>
      </w:r>
      <w:r>
        <w:rPr>
          <w:i/>
          <w:iCs/>
        </w:rPr>
        <w:t>Nature</w:t>
      </w:r>
      <w:r>
        <w:t>, 436, 801–806.</w:t>
      </w:r>
    </w:p>
    <w:p w14:paraId="0B763402" w14:textId="77777777" w:rsidR="001109FD" w:rsidRDefault="00000000" w:rsidP="00D91BAF">
      <w:pPr>
        <w:pStyle w:val="Compact"/>
        <w:numPr>
          <w:ilvl w:val="0"/>
          <w:numId w:val="7"/>
        </w:numPr>
        <w:jc w:val="both"/>
      </w:pPr>
      <w:r>
        <w:t xml:space="preserve">Marr, D. (1971). Simple memory: a theory for archicortex. </w:t>
      </w:r>
      <w:r>
        <w:rPr>
          <w:i/>
          <w:iCs/>
        </w:rPr>
        <w:t>Philosophical Transactions of the Royal Society B</w:t>
      </w:r>
      <w:r>
        <w:t>, 262(841), 23–81.</w:t>
      </w:r>
    </w:p>
    <w:p w14:paraId="50B5F237" w14:textId="77777777" w:rsidR="001109FD" w:rsidRDefault="00000000" w:rsidP="00D91BAF">
      <w:pPr>
        <w:pStyle w:val="Compact"/>
        <w:numPr>
          <w:ilvl w:val="0"/>
          <w:numId w:val="7"/>
        </w:numPr>
        <w:jc w:val="both"/>
      </w:pPr>
      <w:r>
        <w:t xml:space="preserve">Moser, E. I., Kropff, E., &amp; Moser, M.-B. (2008). Place cells, grid cells, and the brain’s spatial representation system. </w:t>
      </w:r>
      <w:r>
        <w:rPr>
          <w:i/>
          <w:iCs/>
        </w:rPr>
        <w:t>Annual Review of Neuroscience</w:t>
      </w:r>
      <w:r>
        <w:t>, 31, 69–89.</w:t>
      </w:r>
    </w:p>
    <w:p w14:paraId="6F19F860" w14:textId="77777777" w:rsidR="001109FD" w:rsidRDefault="00000000" w:rsidP="00D91BAF">
      <w:pPr>
        <w:pStyle w:val="Compact"/>
        <w:numPr>
          <w:ilvl w:val="0"/>
          <w:numId w:val="7"/>
        </w:numPr>
        <w:jc w:val="both"/>
      </w:pPr>
      <w:r>
        <w:t xml:space="preserve">Teyler, T. J., &amp; DiScenna, P. (1986). The hippocampal memory indexing theory. </w:t>
      </w:r>
      <w:r>
        <w:rPr>
          <w:i/>
          <w:iCs/>
        </w:rPr>
        <w:t>Behavioral Neuroscience</w:t>
      </w:r>
      <w:r>
        <w:t>, 100(2), 147–154.</w:t>
      </w:r>
    </w:p>
    <w:p w14:paraId="525A7741" w14:textId="77777777" w:rsidR="001109FD" w:rsidRDefault="00000000" w:rsidP="00D91BAF">
      <w:pPr>
        <w:pStyle w:val="Compact"/>
        <w:numPr>
          <w:ilvl w:val="0"/>
          <w:numId w:val="7"/>
        </w:numPr>
        <w:jc w:val="both"/>
      </w:pPr>
      <w:r>
        <w:t xml:space="preserve">Teyler, T. J., &amp; Rudy, J. W. (2007). The hippocampal indexing theory and episodic memory. </w:t>
      </w:r>
      <w:r>
        <w:rPr>
          <w:i/>
          <w:iCs/>
        </w:rPr>
        <w:t>Hippocampus</w:t>
      </w:r>
      <w:r>
        <w:t>, 17(12), 1158–1169.</w:t>
      </w:r>
    </w:p>
    <w:p w14:paraId="739DE688" w14:textId="77777777" w:rsidR="001109FD" w:rsidRDefault="00000000" w:rsidP="00D91BAF">
      <w:pPr>
        <w:pStyle w:val="Compact"/>
        <w:numPr>
          <w:ilvl w:val="0"/>
          <w:numId w:val="7"/>
        </w:numPr>
        <w:jc w:val="both"/>
      </w:pPr>
      <w:r>
        <w:t xml:space="preserve">Treves, A., &amp; Rolls, E. T. (1994). Computational analysis of the role of the hippocampus in memory. </w:t>
      </w:r>
      <w:r>
        <w:rPr>
          <w:i/>
          <w:iCs/>
        </w:rPr>
        <w:t>Hippocampus</w:t>
      </w:r>
      <w:r>
        <w:t>, 4(3), 374–391.</w:t>
      </w:r>
    </w:p>
    <w:p w14:paraId="0BA1DB28" w14:textId="77777777" w:rsidR="001109FD" w:rsidRDefault="00000000" w:rsidP="00D91BAF">
      <w:pPr>
        <w:pStyle w:val="Compact"/>
        <w:numPr>
          <w:ilvl w:val="0"/>
          <w:numId w:val="7"/>
        </w:numPr>
        <w:jc w:val="both"/>
      </w:pPr>
      <w:r>
        <w:t xml:space="preserve">Vinogradova, O. S. (2001). Hippocampus as comparator. </w:t>
      </w:r>
      <w:r>
        <w:rPr>
          <w:i/>
          <w:iCs/>
        </w:rPr>
        <w:t>Hippocampus</w:t>
      </w:r>
      <w:r>
        <w:t>, 11(5), 578–598.</w:t>
      </w:r>
    </w:p>
    <w:p w14:paraId="5B6148CC" w14:textId="77777777" w:rsidR="001109FD" w:rsidRDefault="00000000" w:rsidP="00D91BAF">
      <w:pPr>
        <w:pStyle w:val="Compact"/>
        <w:numPr>
          <w:ilvl w:val="0"/>
          <w:numId w:val="7"/>
        </w:numPr>
        <w:jc w:val="both"/>
      </w:pPr>
      <w:r>
        <w:t xml:space="preserve">Yassa, M. A., &amp; Stark, C. E. L. (2011). Pattern separation in the hippocampus. </w:t>
      </w:r>
      <w:r>
        <w:rPr>
          <w:i/>
          <w:iCs/>
        </w:rPr>
        <w:t>Trends in Neurosciences</w:t>
      </w:r>
      <w:r>
        <w:t>, 34(10), 515–525.</w:t>
      </w:r>
    </w:p>
    <w:p w14:paraId="3E32ADF3" w14:textId="77777777" w:rsidR="001109FD" w:rsidRDefault="00000000" w:rsidP="00D91BAF">
      <w:pPr>
        <w:pStyle w:val="FirstParagraph"/>
        <w:jc w:val="both"/>
      </w:pPr>
      <w:r>
        <w:rPr>
          <w:i/>
          <w:iCs/>
        </w:rPr>
        <w:t>Defensible Intelligence series (companion deposits).</w:t>
      </w:r>
    </w:p>
    <w:p w14:paraId="39481613" w14:textId="77777777" w:rsidR="001109FD" w:rsidRDefault="00000000" w:rsidP="00D91BAF">
      <w:pPr>
        <w:pStyle w:val="Compact"/>
        <w:numPr>
          <w:ilvl w:val="0"/>
          <w:numId w:val="8"/>
        </w:numPr>
        <w:jc w:val="both"/>
      </w:pPr>
      <w:r>
        <w:lastRenderedPageBreak/>
        <w:t xml:space="preserve">Ghosh, D. P. (2026). </w:t>
      </w:r>
      <w:r>
        <w:rPr>
          <w:i/>
          <w:iCs/>
        </w:rPr>
        <w:t>Covering Networks: Converting Recurrent Memory into an Audited Causal Cover.</w:t>
      </w:r>
      <w:r>
        <w:t xml:space="preserve"> — The sequence leg of the covering-state strand.</w:t>
      </w:r>
    </w:p>
    <w:p w14:paraId="1D83A5BB" w14:textId="77777777" w:rsidR="001109FD" w:rsidRDefault="00000000" w:rsidP="00D91BAF">
      <w:pPr>
        <w:pStyle w:val="Compact"/>
        <w:numPr>
          <w:ilvl w:val="0"/>
          <w:numId w:val="8"/>
        </w:numPr>
        <w:jc w:val="both"/>
      </w:pPr>
      <w:r>
        <w:t xml:space="preserve">Ghosh, D. P. (2026). </w:t>
      </w:r>
      <w:r>
        <w:rPr>
          <w:i/>
          <w:iCs/>
        </w:rPr>
        <w:t>The Certified Memory Ledger: A Defensible Homological Architecture for Recall.</w:t>
      </w:r>
      <w:r>
        <w:t xml:space="preserve"> — The store leg.</w:t>
      </w:r>
    </w:p>
    <w:p w14:paraId="5E79ADB4" w14:textId="77777777" w:rsidR="001109FD" w:rsidRDefault="00000000" w:rsidP="00D91BAF">
      <w:pPr>
        <w:pStyle w:val="Compact"/>
        <w:numPr>
          <w:ilvl w:val="0"/>
          <w:numId w:val="8"/>
        </w:numPr>
        <w:jc w:val="both"/>
      </w:pPr>
      <w:r>
        <w:t xml:space="preserve">Ghosh, D. P. (2026). </w:t>
      </w:r>
      <w:r>
        <w:rPr>
          <w:i/>
          <w:iCs/>
        </w:rPr>
        <w:t>Fundamental-Group Memory Isomorphism</w:t>
      </w:r>
      <w:r>
        <w:t xml:space="preserve"> (adjudication). — The five corrections applied here.</w:t>
      </w:r>
    </w:p>
    <w:p w14:paraId="7D09CA1F" w14:textId="77777777" w:rsidR="001109FD" w:rsidRDefault="00000000" w:rsidP="00D91BAF">
      <w:pPr>
        <w:pStyle w:val="Compact"/>
        <w:numPr>
          <w:ilvl w:val="0"/>
          <w:numId w:val="8"/>
        </w:numPr>
        <w:jc w:val="both"/>
      </w:pPr>
      <w:r>
        <w:t xml:space="preserve">Ghosh, D. P. (2026). </w:t>
      </w:r>
      <w:r>
        <w:rPr>
          <w:i/>
          <w:iCs/>
        </w:rPr>
        <w:t>When Are Two Reasons the Same? Directed Homotopy, Fundamental Groupoids, Covering Spaces, and the Memory of a Route.</w:t>
      </w:r>
      <w:r>
        <w:t xml:space="preserve"> Structural Intelligence Bridge, Book 1.</w:t>
      </w:r>
    </w:p>
    <w:p w14:paraId="7B9C1180" w14:textId="77777777" w:rsidR="001109FD" w:rsidRDefault="00000000" w:rsidP="00D91BAF">
      <w:pPr>
        <w:pStyle w:val="Compact"/>
        <w:numPr>
          <w:ilvl w:val="0"/>
          <w:numId w:val="8"/>
        </w:numPr>
        <w:jc w:val="both"/>
      </w:pPr>
      <w:r>
        <w:t xml:space="preserve">Ghosh, D., &amp; Ghosh, D. P. (2026). </w:t>
      </w:r>
      <w:r>
        <w:rPr>
          <w:i/>
          <w:iCs/>
        </w:rPr>
        <w:t>The Paired Mind: Nine Programmes Where a Neural Hypothesis and Its Executable Surrogate Make Each Other Testable.</w:t>
      </w:r>
      <w:r>
        <w:t xml:space="preserve"> DOI: 10.13140/RG.2.2.26537.76640.</w:t>
      </w:r>
    </w:p>
    <w:p w14:paraId="2D5860A6" w14:textId="77777777" w:rsidR="001109FD" w:rsidRDefault="00000000" w:rsidP="00D91BAF">
      <w:pPr>
        <w:pStyle w:val="Compact"/>
        <w:numPr>
          <w:ilvl w:val="0"/>
          <w:numId w:val="8"/>
        </w:numPr>
        <w:jc w:val="both"/>
      </w:pPr>
      <w:r>
        <w:t xml:space="preserve">Ghosh, D., &amp; Ghosh, D. P. (2026). </w:t>
      </w:r>
      <w:r>
        <w:rPr>
          <w:i/>
          <w:iCs/>
        </w:rPr>
        <w:t>How Many Holes? A First Journey into Algebraic Topology.</w:t>
      </w:r>
      <w:r>
        <w:t xml:space="preserve"> DOI: 10.13140/RG.2.2.21950.24643.</w:t>
      </w:r>
    </w:p>
    <w:p w14:paraId="3280919A" w14:textId="77777777" w:rsidR="001109FD" w:rsidRDefault="00000000" w:rsidP="00D91BAF">
      <w:pPr>
        <w:pStyle w:val="FirstParagraph"/>
        <w:jc w:val="both"/>
      </w:pPr>
      <w:r>
        <w:rPr>
          <w:i/>
          <w:iCs/>
        </w:rPr>
        <w:t>Respect science. Import emotion.</w:t>
      </w:r>
      <w:bookmarkEnd w:id="0"/>
      <w:bookmarkEnd w:id="16"/>
    </w:p>
    <w:sectPr w:rsidR="001109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E0BD" w14:textId="77777777" w:rsidR="00063651" w:rsidRDefault="00063651">
      <w:pPr>
        <w:spacing w:after="0"/>
      </w:pPr>
      <w:r>
        <w:separator/>
      </w:r>
    </w:p>
  </w:endnote>
  <w:endnote w:type="continuationSeparator" w:id="0">
    <w:p w14:paraId="16C19AB6" w14:textId="77777777" w:rsidR="00063651" w:rsidRDefault="000636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09454" w14:textId="77777777" w:rsidR="00063651" w:rsidRDefault="00063651">
      <w:r>
        <w:separator/>
      </w:r>
    </w:p>
  </w:footnote>
  <w:footnote w:type="continuationSeparator" w:id="0">
    <w:p w14:paraId="06E1156E" w14:textId="77777777" w:rsidR="00063651" w:rsidRDefault="00063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D67035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2CC3D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3C60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6923381">
    <w:abstractNumId w:val="0"/>
  </w:num>
  <w:num w:numId="2" w16cid:durableId="328872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2443156">
    <w:abstractNumId w:val="1"/>
  </w:num>
  <w:num w:numId="4" w16cid:durableId="1709795515">
    <w:abstractNumId w:val="1"/>
  </w:num>
  <w:num w:numId="5" w16cid:durableId="546911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9931897">
    <w:abstractNumId w:val="1"/>
  </w:num>
  <w:num w:numId="7" w16cid:durableId="2062515667">
    <w:abstractNumId w:val="1"/>
  </w:num>
  <w:num w:numId="8" w16cid:durableId="1997218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09FD"/>
    <w:rsid w:val="00063651"/>
    <w:rsid w:val="000909ED"/>
    <w:rsid w:val="001109FD"/>
    <w:rsid w:val="00604C95"/>
    <w:rsid w:val="009F2960"/>
    <w:rsid w:val="00AA47E3"/>
    <w:rsid w:val="00B305BC"/>
    <w:rsid w:val="00D91BAF"/>
    <w:rsid w:val="00DA45E5"/>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56B3"/>
  <w15:docId w15:val="{AA0348CB-A059-40D8-AC11-6492D266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D91BAF"/>
  </w:style>
  <w:style w:type="character" w:styleId="UnresolvedMention">
    <w:name w:val="Unresolved Mention"/>
    <w:basedOn w:val="DefaultParagraphFont"/>
    <w:uiPriority w:val="99"/>
    <w:semiHidden/>
    <w:unhideWhenUsed/>
    <w:rsid w:val="00D91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3801.63841"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14</Pages>
  <Words>4767</Words>
  <Characters>27172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4</cp:revision>
  <dcterms:created xsi:type="dcterms:W3CDTF">2026-07-15T10:18:00Z</dcterms:created>
  <dcterms:modified xsi:type="dcterms:W3CDTF">2026-07-17T18:40:00Z</dcterms:modified>
</cp:coreProperties>
</file>