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4B26" w14:textId="77777777" w:rsidR="002509ED" w:rsidRPr="009D345A" w:rsidRDefault="00000000" w:rsidP="009D345A">
      <w:pPr>
        <w:pStyle w:val="Title"/>
        <w:rPr>
          <w:sz w:val="62"/>
          <w:szCs w:val="62"/>
        </w:rPr>
      </w:pPr>
      <w:r w:rsidRPr="009D345A">
        <w:rPr>
          <w:sz w:val="62"/>
          <w:szCs w:val="62"/>
        </w:rPr>
        <w:t>Sheaf-o-porosis: Three Capacities of Audit in Sparse Neural Architectures</w:t>
      </w:r>
    </w:p>
    <w:p w14:paraId="0F42BEA9" w14:textId="77777777" w:rsidR="002509ED" w:rsidRDefault="00000000" w:rsidP="009D345A">
      <w:pPr>
        <w:pStyle w:val="Subtitle"/>
      </w:pPr>
      <w:r>
        <w:rPr>
          <w:iCs/>
        </w:rPr>
        <w:t>A Trabecular Sheaf–Mamba Design with Protected Cycles, Witnessed Faces, and Observable Cohomology Channels</w:t>
      </w:r>
    </w:p>
    <w:p w14:paraId="0E99024F" w14:textId="53562EE4" w:rsidR="002509ED" w:rsidRDefault="00000000" w:rsidP="009D345A">
      <w:pPr>
        <w:keepNext/>
        <w:jc w:val="center"/>
      </w:pPr>
      <w:r>
        <w:rPr>
          <w:rFonts w:eastAsia="Carlito"/>
          <w:b/>
          <w:color w:val="1F4E79"/>
        </w:rPr>
        <w:t>Debi Prasad Ghosh</w:t>
      </w:r>
      <w:r w:rsidR="009D345A">
        <w:rPr>
          <w:rFonts w:eastAsia="Carlito"/>
          <w:b/>
          <w:color w:val="1F4E79"/>
        </w:rPr>
        <w:t xml:space="preserve">, </w:t>
      </w:r>
      <w:hyperlink r:id="rId7" w:history="1">
        <w:r w:rsidR="009D345A" w:rsidRPr="005C543C">
          <w:rPr>
            <w:rStyle w:val="Hyperlink"/>
            <w:rFonts w:eastAsia="Carlito"/>
            <w:b/>
          </w:rPr>
          <w:t>debiprasadghosh@gmail.com</w:t>
        </w:r>
      </w:hyperlink>
      <w:r w:rsidR="009D345A">
        <w:rPr>
          <w:rFonts w:eastAsia="Carlito"/>
          <w:b/>
          <w:color w:val="1F4E79"/>
        </w:rPr>
        <w:t xml:space="preserve"> </w:t>
      </w:r>
      <w:r>
        <w:rPr>
          <w:rFonts w:eastAsia="Carlito"/>
          <w:color w:val="666666"/>
          <w:sz w:val="18"/>
        </w:rPr>
        <w:br/>
        <w:t>CTO, AI &amp; Automation</w:t>
      </w:r>
      <w:r>
        <w:rPr>
          <w:rFonts w:eastAsia="Carlito"/>
          <w:color w:val="666666"/>
          <w:sz w:val="18"/>
        </w:rPr>
        <w:br/>
        <w:t>Engineering Design &amp; Research Center, Larsen &amp; Toubro Construction (M&amp;M), Kolkata, India</w:t>
      </w:r>
      <w:r>
        <w:rPr>
          <w:rFonts w:eastAsia="Carlito"/>
          <w:i/>
          <w:color w:val="2F75B5"/>
          <w:sz w:val="18"/>
        </w:rPr>
        <w:br/>
        <w:t>Defensible Intelligence Series · Architecture and Correction Paper</w:t>
      </w:r>
    </w:p>
    <w:p w14:paraId="1EFA4AEC" w14:textId="03D0728E" w:rsidR="002509ED" w:rsidRDefault="00000000" w:rsidP="009D345A">
      <w:pPr>
        <w:pStyle w:val="Date"/>
      </w:pPr>
      <w:r>
        <w:t>Manuscript as of July 25, 2026</w:t>
      </w:r>
      <w:r w:rsidR="009D345A">
        <w:t>,</w:t>
      </w:r>
      <w:r w:rsidR="007510CC">
        <w:t xml:space="preserve"> </w:t>
      </w:r>
      <w:hyperlink r:id="rId8" w:history="1">
        <w:r w:rsidR="007510CC" w:rsidRPr="005C543C">
          <w:rPr>
            <w:rStyle w:val="Hyperlink"/>
          </w:rPr>
          <w:t>https://doi.org/10.13140/RG.2.2.20263.30884</w:t>
        </w:r>
      </w:hyperlink>
      <w:r w:rsidR="007510CC">
        <w:t xml:space="preserve"> </w:t>
      </w:r>
    </w:p>
    <w:p w14:paraId="0318F862" w14:textId="77777777" w:rsidR="002509ED" w:rsidRDefault="00000000" w:rsidP="009D345A">
      <w:pPr>
        <w:pStyle w:val="AbstractTitle"/>
        <w:jc w:val="both"/>
      </w:pPr>
      <w:r>
        <w:t>Abstract</w:t>
      </w:r>
    </w:p>
    <w:p w14:paraId="6FFD875D" w14:textId="77777777" w:rsidR="002509ED" w:rsidRPr="0062461D" w:rsidRDefault="00000000" w:rsidP="009D345A">
      <w:pPr>
        <w:pStyle w:val="Abstract"/>
        <w:jc w:val="both"/>
        <w:rPr>
          <w:sz w:val="24"/>
          <w:szCs w:val="22"/>
        </w:rPr>
      </w:pPr>
      <w:r w:rsidRPr="0062461D">
        <w:rPr>
          <w:sz w:val="24"/>
          <w:szCs w:val="22"/>
        </w:rPr>
        <w:t xml:space="preserve">Sparse neural architectures reduce computation by activating only a small part of a large model. That economy becomes unsafe when pruning preserves the local modules but destroys the overlap structure through which incoherence could have been detected. We call this failure </w:t>
      </w:r>
      <w:r w:rsidRPr="0062461D">
        <w:rPr>
          <w:b/>
          <w:bCs/>
          <w:sz w:val="24"/>
          <w:szCs w:val="22"/>
        </w:rPr>
        <w:t>sheaf-o-porosis</w:t>
      </w:r>
      <w:r w:rsidRPr="0062461D">
        <w:rPr>
          <w:sz w:val="24"/>
          <w:szCs w:val="22"/>
        </w:rPr>
        <w:t xml:space="preserve">. An earlier design note located audit capacity entirely in the graph cycle rank and claimed that pruning a nerve to a forest forces first sheaf cohomology to vanish for every sheaf. That universal statement is false. On a graph, </w:t>
      </w:r>
      <m:oMath>
        <m:sSup>
          <m:sSupPr>
            <m:ctrlPr>
              <w:rPr>
                <w:rFonts w:ascii="Cambria Math" w:hAnsi="Cambria Math"/>
                <w:sz w:val="22"/>
                <w:szCs w:val="22"/>
              </w:rPr>
            </m:ctrlPr>
          </m:sSupPr>
          <m:e>
            <m:r>
              <w:rPr>
                <w:rFonts w:ascii="Cambria Math" w:hAnsi="Cambria Math"/>
                <w:sz w:val="22"/>
                <w:szCs w:val="22"/>
              </w:rPr>
              <m:t>H</m:t>
            </m:r>
          </m:e>
          <m:sup>
            <m:r>
              <w:rPr>
                <w:rFonts w:ascii="Cambria Math" w:hAnsi="Cambria Math"/>
                <w:sz w:val="22"/>
                <w:szCs w:val="22"/>
              </w:rPr>
              <m:t>1</m:t>
            </m:r>
          </m:sup>
        </m:sSup>
        <m:d>
          <m:dPr>
            <m:ctrlPr>
              <w:rPr>
                <w:rFonts w:ascii="Cambria Math" w:hAnsi="Cambria Math"/>
                <w:sz w:val="22"/>
                <w:szCs w:val="22"/>
              </w:rPr>
            </m:ctrlPr>
          </m:dPr>
          <m:e>
            <m:r>
              <w:rPr>
                <w:rFonts w:ascii="Cambria Math" w:hAnsi="Cambria Math"/>
                <w:sz w:val="22"/>
                <w:szCs w:val="22"/>
              </w:rPr>
              <m:t>K</m:t>
            </m:r>
            <m:r>
              <m:rPr>
                <m:scr m:val="script"/>
                <m:sty m:val="p"/>
              </m:rPr>
              <w:rPr>
                <w:rFonts w:ascii="Cambria Math" w:hAnsi="Cambria Math"/>
                <w:sz w:val="22"/>
                <w:szCs w:val="22"/>
              </w:rPr>
              <m:t>;F</m:t>
            </m:r>
          </m:e>
        </m:d>
        <m:r>
          <m:rPr>
            <m:sty m:val="p"/>
          </m:rPr>
          <w:rPr>
            <w:rFonts w:ascii="Cambria Math" w:hAnsi="Cambria Math"/>
            <w:sz w:val="22"/>
            <w:szCs w:val="22"/>
          </w:rPr>
          <m:t>=coker</m:t>
        </m:r>
        <m:sSubSup>
          <m:sSubSupPr>
            <m:ctrlPr>
              <w:rPr>
                <w:rFonts w:ascii="Cambria Math" w:hAnsi="Cambria Math"/>
                <w:sz w:val="22"/>
                <w:szCs w:val="22"/>
              </w:rPr>
            </m:ctrlPr>
          </m:sSubSupPr>
          <m:e>
            <m:r>
              <w:rPr>
                <w:rFonts w:ascii="Cambria Math" w:hAnsi="Cambria Math"/>
                <w:sz w:val="22"/>
                <w:szCs w:val="22"/>
              </w:rPr>
              <m:t>δ</m:t>
            </m:r>
          </m:e>
          <m:sub>
            <m:r>
              <m:rPr>
                <m:scr m:val="script"/>
                <m:sty m:val="p"/>
              </m:rPr>
              <w:rPr>
                <w:rFonts w:ascii="Cambria Math" w:hAnsi="Cambria Math"/>
                <w:sz w:val="22"/>
                <w:szCs w:val="22"/>
              </w:rPr>
              <m:t>F</m:t>
            </m:r>
          </m:sub>
          <m:sup>
            <m:r>
              <w:rPr>
                <w:rFonts w:ascii="Cambria Math" w:hAnsi="Cambria Math"/>
                <w:sz w:val="22"/>
                <w:szCs w:val="22"/>
              </w:rPr>
              <m:t>0</m:t>
            </m:r>
          </m:sup>
        </m:sSubSup>
      </m:oMath>
      <w:r w:rsidRPr="0062461D">
        <w:rPr>
          <w:sz w:val="24"/>
          <w:szCs w:val="22"/>
        </w:rPr>
        <w:t xml:space="preserve">, so vanishing is an algebraic surjectivity condition on the restriction maps, not a consequence of acyclicity alone. This paper records the correction and replaces the single capacity with a hierarchy of three: the graph cyclomatic number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C</m:t>
        </m:r>
      </m:oMath>
      <w:r w:rsidRPr="0062461D">
        <w:rPr>
          <w:sz w:val="24"/>
          <w:szCs w:val="22"/>
        </w:rPr>
        <w:t xml:space="preserve">, the topological first Betti number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d>
          <m:dPr>
            <m:ctrlPr>
              <w:rPr>
                <w:rFonts w:ascii="Cambria Math" w:hAnsi="Cambria Math"/>
                <w:sz w:val="22"/>
                <w:szCs w:val="22"/>
              </w:rPr>
            </m:ctrlPr>
          </m:dPr>
          <m:e>
            <m:r>
              <w:rPr>
                <w:rFonts w:ascii="Cambria Math" w:hAnsi="Cambria Math"/>
                <w:sz w:val="22"/>
                <w:szCs w:val="22"/>
              </w:rPr>
              <m:t>K</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1</m:t>
            </m:r>
          </m:sub>
        </m:sSub>
        <m:r>
          <m:rPr>
            <m:sty m:val="p"/>
          </m:rPr>
          <w:rPr>
            <w:rFonts w:ascii="Cambria Math" w:hAnsi="Cambria Math"/>
            <w:sz w:val="22"/>
            <w:szCs w:val="22"/>
          </w:rPr>
          <m:t>-rank</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2</m:t>
            </m:r>
          </m:sub>
        </m:sSub>
      </m:oMath>
      <w:r w:rsidRPr="0062461D">
        <w:rPr>
          <w:sz w:val="24"/>
          <w:szCs w:val="22"/>
        </w:rPr>
        <w:t xml:space="preserve">, and the realized sheaf-channel dimension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1</m:t>
            </m:r>
          </m:sub>
        </m:sSub>
        <m:d>
          <m:dPr>
            <m:ctrlPr>
              <w:rPr>
                <w:rFonts w:ascii="Cambria Math" w:hAnsi="Cambria Math"/>
                <w:sz w:val="22"/>
                <w:szCs w:val="22"/>
              </w:rPr>
            </m:ctrlPr>
          </m:dPr>
          <m:e>
            <m:r>
              <w:rPr>
                <w:rFonts w:ascii="Cambria Math" w:hAnsi="Cambria Math"/>
                <w:sz w:val="22"/>
                <w:szCs w:val="22"/>
              </w:rPr>
              <m:t>K</m:t>
            </m:r>
            <m:r>
              <m:rPr>
                <m:scr m:val="script"/>
                <m:sty m:val="p"/>
              </m:rPr>
              <w:rPr>
                <w:rFonts w:ascii="Cambria Math" w:hAnsi="Cambria Math"/>
                <w:sz w:val="22"/>
                <w:szCs w:val="22"/>
              </w:rPr>
              <m:t>,F</m:t>
            </m:r>
          </m:e>
        </m:d>
        <m:r>
          <m:rPr>
            <m:sty m:val="p"/>
          </m:rPr>
          <w:rPr>
            <w:rFonts w:ascii="Cambria Math" w:hAnsi="Cambria Math"/>
            <w:sz w:val="22"/>
            <w:szCs w:val="22"/>
          </w:rPr>
          <m:t>=dimker</m:t>
        </m:r>
        <m:sSup>
          <m:sSupPr>
            <m:ctrlPr>
              <w:rPr>
                <w:rFonts w:ascii="Cambria Math" w:hAnsi="Cambria Math"/>
                <w:sz w:val="22"/>
                <w:szCs w:val="22"/>
              </w:rPr>
            </m:ctrlPr>
          </m:sSupPr>
          <m:e>
            <m:r>
              <w:rPr>
                <w:rFonts w:ascii="Cambria Math" w:hAnsi="Cambria Math"/>
                <w:sz w:val="22"/>
                <w:szCs w:val="22"/>
              </w:rPr>
              <m:t>δ</m:t>
            </m:r>
          </m:e>
          <m:sup>
            <m:r>
              <w:rPr>
                <w:rFonts w:ascii="Cambria Math" w:hAnsi="Cambria Math"/>
                <w:sz w:val="22"/>
                <w:szCs w:val="22"/>
              </w:rPr>
              <m:t>1</m:t>
            </m:r>
          </m:sup>
        </m:sSup>
        <m:r>
          <m:rPr>
            <m:sty m:val="p"/>
          </m:rPr>
          <w:rPr>
            <w:rFonts w:ascii="Cambria Math" w:hAnsi="Cambria Math"/>
            <w:sz w:val="22"/>
            <w:szCs w:val="22"/>
          </w:rPr>
          <m:t>-rank</m:t>
        </m:r>
        <m:sSup>
          <m:sSupPr>
            <m:ctrlPr>
              <w:rPr>
                <w:rFonts w:ascii="Cambria Math" w:hAnsi="Cambria Math"/>
                <w:sz w:val="22"/>
                <w:szCs w:val="22"/>
              </w:rPr>
            </m:ctrlPr>
          </m:sSupPr>
          <m:e>
            <m:r>
              <w:rPr>
                <w:rFonts w:ascii="Cambria Math" w:hAnsi="Cambria Math"/>
                <w:sz w:val="22"/>
                <w:szCs w:val="22"/>
              </w:rPr>
              <m:t>δ</m:t>
            </m:r>
          </m:e>
          <m:sup>
            <m:r>
              <w:rPr>
                <w:rFonts w:ascii="Cambria Math" w:hAnsi="Cambria Math"/>
                <w:sz w:val="22"/>
                <w:szCs w:val="22"/>
              </w:rPr>
              <m:t>0</m:t>
            </m:r>
          </m:sup>
        </m:sSup>
      </m:oMath>
      <w:r w:rsidRPr="0062461D">
        <w:rPr>
          <w:sz w:val="24"/>
          <w:szCs w:val="22"/>
        </w:rPr>
        <w:t xml:space="preserve">. The decomposition yields three independently testable failure modes: loss of candidate cycles, annihilation of genuine classes by unwitnessed faces, and algebraic or numerical collapse of the coefficient channels. We then propose a corrected Trabecular Sheaf–Mamba architecture: a sparse selective state-space backbone whose fast router operates over an adaptive layer while a protected audit skeleton preserves addressable cycles, jointly witnessed boundaries, nondegenerate comparison directions, and a candidate–audit–commit boundary. The protected structure need not be dense. For a connected complex,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r>
          <m:rPr>
            <m:sty m:val="p"/>
          </m:rPr>
          <w:rPr>
            <w:rFonts w:ascii="Cambria Math" w:hAnsi="Cambria Math"/>
            <w:sz w:val="22"/>
            <w:szCs w:val="22"/>
          </w:rPr>
          <m:t>+rank</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2</m:t>
            </m:r>
          </m:sub>
        </m:sSub>
      </m:oMath>
      <w:r w:rsidRPr="0062461D">
        <w:rPr>
          <w:sz w:val="24"/>
          <w:szCs w:val="22"/>
        </w:rPr>
        <w:t>; hence auditability remains linear in the number of charts when the certified face rank is linear. The paper closes with build-time and runtime invariants, a prohibition against minimizing the dimension of the audit cohomology, a Wolff-law-inspired channel-selection rule, and ablations that separate topology, domain correctness, observability, and enforcement.</w:t>
      </w:r>
    </w:p>
    <w:p w14:paraId="6C3EEABA" w14:textId="77777777" w:rsidR="002509ED" w:rsidRDefault="00000000" w:rsidP="009D345A">
      <w:pPr>
        <w:pStyle w:val="Keywords"/>
        <w:jc w:val="both"/>
      </w:pPr>
      <w:r>
        <w:rPr>
          <w:rFonts w:eastAsia="Carlito"/>
          <w:b/>
          <w:i w:val="0"/>
        </w:rPr>
        <w:t xml:space="preserve">Keywords: </w:t>
      </w:r>
      <w:r>
        <w:rPr>
          <w:rFonts w:eastAsia="Carlito"/>
        </w:rPr>
        <w:t>sheaf cohomology; sparse neural networks; Mamba; state-space models; cellular sheaves; graph sparsification; homology; nerve; obstruction audit; defensible intelligence</w:t>
      </w:r>
    </w:p>
    <w:p w14:paraId="44BFE0B9" w14:textId="77777777" w:rsidR="002509ED" w:rsidRDefault="00000000" w:rsidP="009D345A">
      <w:pPr>
        <w:pStyle w:val="FirstParagraph"/>
        <w:keepLines/>
        <w:pBdr>
          <w:left w:val="single" w:sz="16" w:space="5" w:color="1F4E79"/>
        </w:pBdr>
        <w:shd w:val="clear" w:color="auto" w:fill="F2F2F2"/>
        <w:spacing w:before="60"/>
        <w:ind w:left="173" w:right="115"/>
        <w:jc w:val="both"/>
      </w:pPr>
      <w:r>
        <w:rPr>
          <w:rFonts w:eastAsia="Carlito"/>
          <w:b/>
          <w:bCs/>
        </w:rPr>
        <w:t>Status and tiers.</w:t>
      </w:r>
      <w:r>
        <w:rPr>
          <w:rFonts w:eastAsia="Carlito"/>
        </w:rPr>
        <w:t xml:space="preserve"> The finite-dimensional graph, homology, cohomology, and singular-value statements are </w:t>
      </w:r>
      <w:r>
        <w:rPr>
          <w:rFonts w:eastAsia="Carlito"/>
          <w:b/>
          <w:bCs/>
        </w:rPr>
        <w:t>[LB]</w:t>
      </w:r>
      <w:r>
        <w:rPr>
          <w:rFonts w:eastAsia="Carlito"/>
        </w:rPr>
        <w:t xml:space="preserve">. The Trabecular Sheaf–Mamba architecture and its ablation predictions are </w:t>
      </w:r>
      <w:r>
        <w:rPr>
          <w:rFonts w:eastAsia="Carlito"/>
          <w:b/>
          <w:bCs/>
        </w:rPr>
        <w:t>[CAND]</w:t>
      </w:r>
      <w:r>
        <w:rPr>
          <w:rFonts w:eastAsia="Carlito"/>
        </w:rPr>
        <w:t xml:space="preserve">. Selection of the protected cohomology channels and estimation of the required capacity remain </w:t>
      </w:r>
      <w:r>
        <w:rPr>
          <w:rFonts w:eastAsia="Carlito"/>
          <w:b/>
          <w:bCs/>
        </w:rPr>
        <w:t>[DEBT]</w:t>
      </w:r>
      <w:r>
        <w:rPr>
          <w:rFonts w:eastAsia="Carlito"/>
        </w:rPr>
        <w:t>. Biological language is used as a structural design analogy, not as an identity claim.</w:t>
      </w:r>
    </w:p>
    <w:p w14:paraId="096AF8AB" w14:textId="77777777" w:rsidR="00C72F85" w:rsidRDefault="00000000" w:rsidP="00C72F85">
      <w:pPr>
        <w:pStyle w:val="BodyText"/>
        <w:keepLines/>
        <w:pBdr>
          <w:left w:val="single" w:sz="16" w:space="5" w:color="1F4E79"/>
        </w:pBdr>
        <w:shd w:val="clear" w:color="auto" w:fill="F2F2F2"/>
        <w:spacing w:before="60"/>
        <w:ind w:left="173" w:right="115"/>
        <w:jc w:val="both"/>
        <w:rPr>
          <w:rFonts w:eastAsia="Carlito"/>
        </w:rPr>
      </w:pPr>
      <w:r>
        <w:rPr>
          <w:rFonts w:eastAsia="Carlito"/>
          <w:b/>
          <w:bCs/>
        </w:rPr>
        <w:lastRenderedPageBreak/>
        <w:t>Supersession statement.</w:t>
      </w:r>
      <w:r>
        <w:rPr>
          <w:rFonts w:eastAsia="Carlito"/>
        </w:rPr>
        <w:t xml:space="preserve"> This paper supersedes three claims in the earlier design note </w:t>
      </w:r>
      <w:r>
        <w:rPr>
          <w:rFonts w:eastAsia="Carlito"/>
          <w:i/>
          <w:iCs/>
        </w:rPr>
        <w:t>Sheaf-o-porosis and the Trabecular Nerve</w:t>
      </w:r>
      <w:r>
        <w:rPr>
          <w:rFonts w:eastAsia="Carlito"/>
        </w:rPr>
        <w:t xml:space="preserve">: the universal “every sheaf” forest claim, the use of a positive restriction-map rank as a sufficient invariant, and the statement that forest pruning unplugs the whole audit gate. It also withdraws the inequality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Carlito"/>
        </w:rPr>
        <w:t xml:space="preserve"> for arbitrary cellular sheaves and replaces the associated loss argument.</w:t>
      </w:r>
      <w:bookmarkStart w:id="0" w:name="X9dfd2caf48f40f4413ae94ecd891b5738827965"/>
    </w:p>
    <w:p w14:paraId="430F14BC" w14:textId="17A3FE99" w:rsidR="002509ED" w:rsidRDefault="00000000" w:rsidP="00C72F85">
      <w:pPr>
        <w:pStyle w:val="Heading1"/>
        <w:jc w:val="both"/>
      </w:pPr>
      <w:r>
        <w:t>1. Introduction: sparsity can preserve computation and destroy audit</w:t>
      </w:r>
    </w:p>
    <w:p w14:paraId="349B5B85" w14:textId="77777777" w:rsidR="002509ED" w:rsidRDefault="00000000" w:rsidP="009D345A">
      <w:pPr>
        <w:pStyle w:val="FirstParagraph"/>
        <w:jc w:val="both"/>
      </w:pPr>
      <w:r>
        <w:rPr>
          <w:rFonts w:eastAsia="Carlito"/>
        </w:rPr>
        <w:t>Sparse neural models make a compelling promise: retain a large representational or parameter space while paying only for a small active subnetwork at each token or timestep. Mixture-of-experts routing, structured pruning, sparse graph computation, and selective state-space models all exploit this principle in different ways. The premise is sound. A model need not activate every local computation to remain capable.</w:t>
      </w:r>
    </w:p>
    <w:p w14:paraId="4712D462" w14:textId="77777777" w:rsidR="002509ED" w:rsidRDefault="00000000" w:rsidP="009D345A">
      <w:pPr>
        <w:pStyle w:val="BodyText"/>
        <w:jc w:val="both"/>
      </w:pPr>
      <w:r>
        <w:rPr>
          <w:rFonts w:eastAsia="Carlito"/>
        </w:rPr>
        <w:t>The danger is that a local computation and the structure that audits its compatibility are not the same object. A network can preserve every expert, state-space module, or local stalk while pruning the overlaps through which the local outputs are compared. Training loss may continue to descend. Individual modules may remain accurate. Yet the architecture may lose the ability to represent a contradiction as a nontrivial obstruction.</w:t>
      </w:r>
    </w:p>
    <w:p w14:paraId="386A8FFD" w14:textId="77777777" w:rsidR="002509ED" w:rsidRDefault="00000000" w:rsidP="009D345A">
      <w:pPr>
        <w:pStyle w:val="BodyText"/>
        <w:jc w:val="both"/>
      </w:pPr>
      <w:r>
        <w:rPr>
          <w:rFonts w:eastAsia="Carlito"/>
        </w:rPr>
        <w:t xml:space="preserve">We call this failure </w:t>
      </w:r>
      <w:r>
        <w:rPr>
          <w:rFonts w:eastAsia="Carlito"/>
          <w:b/>
          <w:bCs/>
        </w:rPr>
        <w:t>sheaf-o-porosis</w:t>
      </w:r>
      <w:r>
        <w:rPr>
          <w:rFonts w:eastAsia="Carlito"/>
        </w:rPr>
        <w:t>:</w:t>
      </w:r>
    </w:p>
    <w:p w14:paraId="6B22B553" w14:textId="77777777" w:rsidR="002509ED" w:rsidRDefault="00000000" w:rsidP="009D345A">
      <w:pPr>
        <w:pStyle w:val="BlockText"/>
        <w:pBdr>
          <w:left w:val="single" w:sz="14" w:space="4" w:color="2F75B5"/>
        </w:pBdr>
        <w:shd w:val="clear" w:color="auto" w:fill="EEF5FA"/>
        <w:jc w:val="both"/>
      </w:pPr>
      <w:r>
        <w:rPr>
          <w:rFonts w:eastAsia="Carlito"/>
          <w:b/>
          <w:bCs/>
          <w:color w:val="111111"/>
          <w:sz w:val="21"/>
        </w:rPr>
        <w:t>Sheaf-o-porosis is sparsification that preserves local computational material while degrading the graph, boundary, or coefficient structure required to represent, excite, and enforce an obstruction to gluing.</w:t>
      </w:r>
    </w:p>
    <w:p w14:paraId="2D9317E1" w14:textId="77777777" w:rsidR="002509ED" w:rsidRDefault="00000000" w:rsidP="009D345A">
      <w:pPr>
        <w:pStyle w:val="FirstParagraph"/>
        <w:jc w:val="both"/>
      </w:pPr>
      <w:r>
        <w:rPr>
          <w:rFonts w:eastAsia="Carlito"/>
        </w:rPr>
        <w:t>The bone analogy is exact only at the architectural level. Osteoporosis does not initially remove the concept of bone; it weakens the load-bearing lattice. Likewise, sheaf-o-porosis does not require dead experts or zero activations. The modules may still operate while their audit-bearing connectivity becomes structurally vacuous.</w:t>
      </w:r>
    </w:p>
    <w:p w14:paraId="7F07EDC6" w14:textId="77777777" w:rsidR="002509ED" w:rsidRDefault="00000000" w:rsidP="009D345A">
      <w:pPr>
        <w:pStyle w:val="BodyText"/>
        <w:jc w:val="both"/>
      </w:pPr>
      <w:r>
        <w:rPr>
          <w:rFonts w:eastAsia="Carlito"/>
        </w:rPr>
        <w:t xml:space="preserve">The first formulation of the idea was too simple. It identified audit capacity with the graph cycle rank and asserted that a forest has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rPr>
          <w:rFonts w:eastAsia="Carlito"/>
        </w:rPr>
        <w:t xml:space="preserve"> for every sheaf. The correction matters because it reveals that audit capacity is not one scalar. It has three layers:</w:t>
      </w:r>
    </w:p>
    <w:p w14:paraId="6E39B95E" w14:textId="77777777" w:rsidR="002509ED" w:rsidRDefault="00000000" w:rsidP="009D345A">
      <w:pPr>
        <w:pStyle w:val="Compact"/>
        <w:numPr>
          <w:ilvl w:val="0"/>
          <w:numId w:val="2"/>
        </w:numPr>
        <w:jc w:val="both"/>
      </w:pPr>
      <w:r>
        <w:rPr>
          <w:rFonts w:eastAsia="Carlito"/>
        </w:rPr>
        <w:t>candidate cycles in the one-skeleton;</w:t>
      </w:r>
    </w:p>
    <w:p w14:paraId="37892F7A" w14:textId="77777777" w:rsidR="002509ED" w:rsidRDefault="00000000" w:rsidP="009D345A">
      <w:pPr>
        <w:pStyle w:val="Compact"/>
        <w:numPr>
          <w:ilvl w:val="0"/>
          <w:numId w:val="2"/>
        </w:numPr>
        <w:jc w:val="both"/>
      </w:pPr>
      <w:r>
        <w:rPr>
          <w:rFonts w:eastAsia="Carlito"/>
        </w:rPr>
        <w:t>non-boundary topological classes after witnessed faces are installed;</w:t>
      </w:r>
    </w:p>
    <w:p w14:paraId="24EF3D8E" w14:textId="77777777" w:rsidR="002509ED" w:rsidRDefault="00000000" w:rsidP="009D345A">
      <w:pPr>
        <w:pStyle w:val="Compact"/>
        <w:numPr>
          <w:ilvl w:val="0"/>
          <w:numId w:val="2"/>
        </w:numPr>
        <w:jc w:val="both"/>
      </w:pPr>
      <w:r>
        <w:rPr>
          <w:rFonts w:eastAsia="Carlito"/>
        </w:rPr>
        <w:t>coefficient directions in which the deployed sheaf can actually express and observe disagreement.</w:t>
      </w:r>
    </w:p>
    <w:p w14:paraId="09192916" w14:textId="77777777" w:rsidR="002509ED" w:rsidRDefault="00000000" w:rsidP="009D345A">
      <w:pPr>
        <w:pStyle w:val="FirstParagraph"/>
        <w:jc w:val="both"/>
      </w:pPr>
      <w:r>
        <w:rPr>
          <w:rFonts w:eastAsia="Carlito"/>
        </w:rPr>
        <w:t>The architecture survives the correction and becomes more useful. It now has three distinct breakpoints, three build-time tests, three targeted ablations, and a precise runtime obligation: the protected audit structure may remain mostly inactive, but it must remain addressable whenever a local suspicion demands escalation.</w:t>
      </w:r>
    </w:p>
    <w:p w14:paraId="2549E2D2" w14:textId="77777777" w:rsidR="002509ED" w:rsidRDefault="00000000" w:rsidP="009D345A">
      <w:pPr>
        <w:pStyle w:val="Heading1"/>
        <w:jc w:val="both"/>
      </w:pPr>
      <w:bookmarkStart w:id="1" w:name="mathematical-setting"/>
      <w:bookmarkEnd w:id="0"/>
      <w:r>
        <w:t>2. Mathematical setting</w:t>
      </w:r>
    </w:p>
    <w:p w14:paraId="1E8F641D" w14:textId="77777777" w:rsidR="002509ED" w:rsidRDefault="00000000" w:rsidP="009D345A">
      <w:pPr>
        <w:pStyle w:val="FirstParagraph"/>
        <w:jc w:val="both"/>
      </w:pPr>
      <w:r>
        <w:rPr>
          <w:rFonts w:eastAsia="Carlito"/>
        </w:rPr>
        <w:t xml:space="preserve">Let </w:t>
      </w:r>
      <m:oMath>
        <m:r>
          <w:rPr>
            <w:rFonts w:ascii="Cambria Math" w:hAnsi="Cambria Math"/>
          </w:rPr>
          <m:t>K</m:t>
        </m:r>
      </m:oMath>
      <w:r>
        <w:rPr>
          <w:rFonts w:eastAsia="Carlito"/>
        </w:rPr>
        <w:t xml:space="preserve"> be a finite simplicial complex representing the certified nerve of local computational charts. Its vertices are local modules or stalks, its edges are pairwise overlaps, and its </w:t>
      </w:r>
      <m:oMath>
        <m:r>
          <w:rPr>
            <w:rFonts w:ascii="Cambria Math" w:hAnsi="Cambria Math"/>
          </w:rPr>
          <m:t>2</m:t>
        </m:r>
      </m:oMath>
      <w:r>
        <w:rPr>
          <w:rFonts w:eastAsia="Carlito"/>
        </w:rPr>
        <w:t xml:space="preserve">-simplices are jointly witnessed triple overlaps. Let </w:t>
      </w:r>
      <m:oMath>
        <m:r>
          <w:rPr>
            <w:rFonts w:ascii="Cambria Math" w:hAnsi="Cambria Math"/>
          </w:rPr>
          <m:t>V</m:t>
        </m:r>
      </m:oMath>
      <w:r>
        <w:rPr>
          <w:rFonts w:eastAsia="Carlito"/>
        </w:rPr>
        <w:t xml:space="preserve">, </w:t>
      </w:r>
      <m:oMath>
        <m:r>
          <w:rPr>
            <w:rFonts w:ascii="Cambria Math" w:hAnsi="Cambria Math"/>
          </w:rPr>
          <m:t>E</m:t>
        </m:r>
      </m:oMath>
      <w:r>
        <w:rPr>
          <w:rFonts w:eastAsia="Carlito"/>
        </w:rPr>
        <w:t xml:space="preserve">, and </w:t>
      </w:r>
      <m:oMath>
        <m:r>
          <w:rPr>
            <w:rFonts w:ascii="Cambria Math" w:hAnsi="Cambria Math"/>
          </w:rPr>
          <m:t>C</m:t>
        </m:r>
      </m:oMath>
      <w:r>
        <w:rPr>
          <w:rFonts w:eastAsia="Carlito"/>
        </w:rPr>
        <w:t xml:space="preserve"> denote the numbers of vertices, edges, and connected components in the one-skeleton.</w:t>
      </w:r>
    </w:p>
    <w:p w14:paraId="7E006D7F" w14:textId="77777777" w:rsidR="002509ED" w:rsidRDefault="00000000" w:rsidP="009D345A">
      <w:pPr>
        <w:pStyle w:val="BodyText"/>
        <w:jc w:val="both"/>
      </w:pPr>
      <w:r>
        <w:rPr>
          <w:rFonts w:eastAsia="Carlito"/>
        </w:rPr>
        <w:t xml:space="preserve">Let </w:t>
      </w:r>
      <m:oMath>
        <m:r>
          <m:rPr>
            <m:scr m:val="script"/>
            <m:sty m:val="p"/>
          </m:rPr>
          <w:rPr>
            <w:rFonts w:ascii="Cambria Math" w:hAnsi="Cambria Math"/>
          </w:rPr>
          <m:t>F</m:t>
        </m:r>
      </m:oMath>
      <w:r>
        <w:rPr>
          <w:rFonts w:eastAsia="Carlito"/>
        </w:rPr>
        <w:t xml:space="preserve"> be a finite-dimensional cellular sheaf over a coefficient field </w:t>
      </w:r>
      <m:oMath>
        <m:r>
          <m:rPr>
            <m:scr m:val="double-struck"/>
            <m:sty m:val="p"/>
          </m:rPr>
          <w:rPr>
            <w:rFonts w:ascii="Cambria Math" w:hAnsi="Cambria Math"/>
          </w:rPr>
          <m:t>k</m:t>
        </m:r>
      </m:oMath>
      <w:r>
        <w:rPr>
          <w:rFonts w:eastAsia="Carlito"/>
        </w:rPr>
        <w:t xml:space="preserve">. Each simplex </w:t>
      </w:r>
      <m:oMath>
        <m:r>
          <w:rPr>
            <w:rFonts w:ascii="Cambria Math" w:hAnsi="Cambria Math"/>
          </w:rPr>
          <m:t>σ</m:t>
        </m:r>
      </m:oMath>
      <w:r>
        <w:rPr>
          <w:rFonts w:eastAsia="Carlito"/>
        </w:rPr>
        <w:t xml:space="preserve"> carries a stalk </w:t>
      </w:r>
      <m:oMath>
        <m:r>
          <m:rPr>
            <m:scr m:val="script"/>
            <m:sty m:val="p"/>
          </m:rPr>
          <w:rPr>
            <w:rFonts w:ascii="Cambria Math" w:hAnsi="Cambria Math"/>
          </w:rPr>
          <m:t>F</m:t>
        </m:r>
        <m:d>
          <m:dPr>
            <m:ctrlPr>
              <w:rPr>
                <w:rFonts w:ascii="Cambria Math" w:hAnsi="Cambria Math"/>
              </w:rPr>
            </m:ctrlPr>
          </m:dPr>
          <m:e>
            <m:r>
              <w:rPr>
                <w:rFonts w:ascii="Cambria Math" w:hAnsi="Cambria Math"/>
              </w:rPr>
              <m:t>σ</m:t>
            </m:r>
          </m:e>
        </m:d>
      </m:oMath>
      <w:r>
        <w:rPr>
          <w:rFonts w:eastAsia="Carlito"/>
        </w:rPr>
        <w:t>, and each face relation carries a linear restriction map. The cochain complex is</w:t>
      </w:r>
    </w:p>
    <w:p w14:paraId="71758D7B" w14:textId="77777777" w:rsidR="002509ED" w:rsidRDefault="00000000" w:rsidP="009D345A">
      <w:pPr>
        <w:pStyle w:val="BodyText"/>
        <w:jc w:val="both"/>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0</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limUpp>
            <m:limUppPr>
              <m:ctrlPr>
                <w:rPr>
                  <w:rFonts w:ascii="Cambria Math" w:hAnsi="Cambria Math"/>
                </w:rPr>
              </m:ctrlPr>
            </m:limUppPr>
            <m:e>
              <m:r>
                <m:rPr>
                  <m:sty m:val="p"/>
                </m:rPr>
                <w:rPr>
                  <w:rFonts w:ascii="Cambria Math" w:hAnsi="Cambria Math"/>
                </w:rPr>
                <m:t>→</m:t>
              </m:r>
            </m:e>
            <m:lim>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0</m:t>
                  </m:r>
                </m:sup>
              </m:sSubSup>
            </m:lim>
          </m:limUpp>
          <m:sSup>
            <m:sSupPr>
              <m:ctrlPr>
                <w:rPr>
                  <w:rFonts w:ascii="Cambria Math" w:hAnsi="Cambria Math"/>
                </w:rPr>
              </m:ctrlPr>
            </m:sSupPr>
            <m:e>
              <m:r>
                <w:rPr>
                  <w:rFonts w:ascii="Cambria Math" w:hAnsi="Cambria Math"/>
                </w:rPr>
                <m:t>C</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limUpp>
            <m:limUppPr>
              <m:ctrlPr>
                <w:rPr>
                  <w:rFonts w:ascii="Cambria Math" w:hAnsi="Cambria Math"/>
                </w:rPr>
              </m:ctrlPr>
            </m:limUppPr>
            <m:e>
              <m:r>
                <m:rPr>
                  <m:sty m:val="p"/>
                </m:rPr>
                <w:rPr>
                  <w:rFonts w:ascii="Cambria Math" w:hAnsi="Cambria Math"/>
                </w:rPr>
                <m:t>→</m:t>
              </m:r>
            </m:e>
            <m:lim>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1</m:t>
                  </m:r>
                </m:sup>
              </m:sSubSup>
            </m:lim>
          </m:limUpp>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m:t>
          </m:r>
        </m:oMath>
      </m:oMathPara>
    </w:p>
    <w:p w14:paraId="45C19AB3" w14:textId="77777777" w:rsidR="002509ED" w:rsidRDefault="00000000" w:rsidP="009D345A">
      <w:pPr>
        <w:pStyle w:val="FirstParagraph"/>
        <w:jc w:val="both"/>
      </w:pPr>
      <w:r>
        <w:rPr>
          <w:rFonts w:eastAsia="Carlito"/>
        </w:rPr>
        <w:t>The first cohomology is</w:t>
      </w:r>
    </w:p>
    <w:p w14:paraId="2F5897F9" w14:textId="77777777" w:rsidR="002509ED" w:rsidRDefault="00000000" w:rsidP="009D345A">
      <w:pPr>
        <w:pStyle w:val="BodyText"/>
        <w:jc w:val="both"/>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=ker</m:t>
          </m:r>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1</m:t>
              </m:r>
            </m:sup>
          </m:sSubSup>
          <m:r>
            <m:rPr>
              <m:sty m:val="p"/>
            </m:rPr>
            <w:rPr>
              <w:rFonts w:ascii="Cambria Math" w:hAnsi="Cambria Math"/>
            </w:rPr>
            <m:t>/im</m:t>
          </m:r>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0</m:t>
              </m:r>
            </m:sup>
          </m:sSubSup>
          <m:r>
            <m:rPr>
              <m:sty m:val="p"/>
            </m:rPr>
            <w:rPr>
              <w:rFonts w:ascii="Cambria Math" w:hAnsi="Cambria Math"/>
            </w:rPr>
            <m:t>.</m:t>
          </m:r>
        </m:oMath>
      </m:oMathPara>
    </w:p>
    <w:p w14:paraId="74CB0837" w14:textId="77777777" w:rsidR="002509ED" w:rsidRDefault="00000000" w:rsidP="009D345A">
      <w:pPr>
        <w:pStyle w:val="FirstParagraph"/>
        <w:jc w:val="both"/>
      </w:pPr>
      <w:r>
        <w:rPr>
          <w:rFonts w:eastAsia="Carlito"/>
        </w:rPr>
        <w:t xml:space="preserve">A </w:t>
      </w:r>
      <m:oMath>
        <m:r>
          <w:rPr>
            <w:rFonts w:ascii="Cambria Math" w:hAnsi="Cambria Math"/>
          </w:rPr>
          <m:t>1</m:t>
        </m:r>
      </m:oMath>
      <w:r>
        <w:rPr>
          <w:rFonts w:eastAsia="Carlito"/>
        </w:rPr>
        <w:t xml:space="preserve">-cochain can therefore fail in two different ways. It may be </w:t>
      </w:r>
      <w:r>
        <w:rPr>
          <w:rFonts w:eastAsia="Carlito"/>
          <w:b/>
          <w:bCs/>
        </w:rPr>
        <w:t>non-closed</w:t>
      </w:r>
      <w:r>
        <w:rPr>
          <w:rFonts w:eastAsia="Carlito"/>
        </w:rPr>
        <w:t xml:space="preserve">, with </w:t>
      </w:r>
      <m:oMath>
        <m:sSup>
          <m:sSupPr>
            <m:ctrlPr>
              <w:rPr>
                <w:rFonts w:ascii="Cambria Math" w:hAnsi="Cambria Math"/>
              </w:rPr>
            </m:ctrlPr>
          </m:sSupPr>
          <m:e>
            <m:r>
              <w:rPr>
                <w:rFonts w:ascii="Cambria Math" w:hAnsi="Cambria Math"/>
              </w:rPr>
              <m:t>δ</m:t>
            </m:r>
          </m:e>
          <m:sup>
            <m:r>
              <w:rPr>
                <w:rFonts w:ascii="Cambria Math" w:hAnsi="Cambria Math"/>
              </w:rPr>
              <m:t>1</m:t>
            </m:r>
          </m:sup>
        </m:sSup>
        <m:r>
          <w:rPr>
            <w:rFonts w:ascii="Cambria Math" w:hAnsi="Cambria Math"/>
          </w:rPr>
          <m:t>b</m:t>
        </m:r>
        <m:r>
          <m:rPr>
            <m:sty m:val="p"/>
          </m:rPr>
          <w:rPr>
            <w:rFonts w:ascii="Cambria Math" w:hAnsi="Cambria Math"/>
          </w:rPr>
          <m:t>≠</m:t>
        </m:r>
        <m:r>
          <w:rPr>
            <w:rFonts w:ascii="Cambria Math" w:hAnsi="Cambria Math"/>
          </w:rPr>
          <m:t>0</m:t>
        </m:r>
      </m:oMath>
      <w:r>
        <w:rPr>
          <w:rFonts w:eastAsia="Carlito"/>
        </w:rPr>
        <w:t xml:space="preserve">, meaning that local transition data already fails on a witnessed face. Or it may be closed but </w:t>
      </w:r>
      <w:r>
        <w:rPr>
          <w:rFonts w:eastAsia="Carlito"/>
          <w:b/>
          <w:bCs/>
        </w:rPr>
        <w:t>non-exact</w:t>
      </w:r>
      <w:r>
        <w:rPr>
          <w:rFonts w:eastAsia="Carlito"/>
        </w:rPr>
        <w:t xml:space="preserve">, with </w:t>
      </w:r>
      <m:oMath>
        <m:d>
          <m:dPr>
            <m:begChr m:val="["/>
            <m:endChr m:val="]"/>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0</m:t>
        </m:r>
      </m:oMath>
      <w:r>
        <w:rPr>
          <w:rFonts w:eastAsia="Carlito"/>
        </w:rP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oMath>
      <w:r>
        <w:rPr>
          <w:rFonts w:eastAsia="Carlito"/>
        </w:rPr>
        <w:t>, meaning that the local transition data cannot be integrated into a coherent family of local corrections.</w:t>
      </w:r>
    </w:p>
    <w:p w14:paraId="2C07213D" w14:textId="77777777" w:rsidR="002509ED" w:rsidRDefault="00000000" w:rsidP="009D345A">
      <w:pPr>
        <w:pStyle w:val="BodyText"/>
        <w:jc w:val="both"/>
      </w:pPr>
      <w:r>
        <w:rPr>
          <w:rFonts w:eastAsia="Carlito"/>
        </w:rPr>
        <w:t xml:space="preserve">For a graph regarded as a one-dimensional complex, </w:t>
      </w:r>
      <m:oMath>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rPr>
            <w:rFonts w:ascii="Cambria Math" w:hAnsi="Cambria Math"/>
          </w:rPr>
          <m:t>0</m:t>
        </m:r>
      </m:oMath>
      <w:r>
        <w:rPr>
          <w:rFonts w:eastAsia="Carlito"/>
        </w:rPr>
        <w:t xml:space="preserve"> and hence </w:t>
      </w:r>
      <m:oMath>
        <m:sSup>
          <m:sSupPr>
            <m:ctrlPr>
              <w:rPr>
                <w:rFonts w:ascii="Cambria Math" w:hAnsi="Cambria Math"/>
              </w:rPr>
            </m:ctrlPr>
          </m:sSupPr>
          <m:e>
            <m:r>
              <w:rPr>
                <w:rFonts w:ascii="Cambria Math" w:hAnsi="Cambria Math"/>
              </w:rPr>
              <m:t>δ</m:t>
            </m:r>
          </m:e>
          <m:sup>
            <m:r>
              <w:rPr>
                <w:rFonts w:ascii="Cambria Math" w:hAnsi="Cambria Math"/>
              </w:rPr>
              <m:t>1</m:t>
            </m:r>
          </m:sup>
        </m:sSup>
        <m:r>
          <m:rPr>
            <m:sty m:val="p"/>
          </m:rPr>
          <w:rPr>
            <w:rFonts w:ascii="Cambria Math" w:hAnsi="Cambria Math"/>
          </w:rPr>
          <m:t>=</m:t>
        </m:r>
        <m:r>
          <w:rPr>
            <w:rFonts w:ascii="Cambria Math" w:hAnsi="Cambria Math"/>
          </w:rPr>
          <m:t>0</m:t>
        </m:r>
      </m:oMath>
      <w:r>
        <w:rPr>
          <w:rFonts w:eastAsia="Carlito"/>
        </w:rPr>
        <w:t>. Therefore</w:t>
      </w:r>
    </w:p>
    <w:p w14:paraId="2892F35C" w14:textId="77777777" w:rsidR="002509ED" w:rsidRDefault="00000000" w:rsidP="009D345A">
      <w:pPr>
        <w:pStyle w:val="BodyText"/>
        <w:jc w:val="both"/>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=coker</m:t>
          </m:r>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0</m:t>
              </m:r>
            </m:sup>
          </m:sSubSup>
          <m:r>
            <m:rPr>
              <m:sty m:val="p"/>
            </m:rPr>
            <w:rPr>
              <w:rFonts w:ascii="Cambria Math" w:hAnsi="Cambria Math"/>
            </w:rPr>
            <m:t>.</m:t>
          </m:r>
        </m:oMath>
      </m:oMathPara>
    </w:p>
    <w:p w14:paraId="288ECDDD" w14:textId="77777777" w:rsidR="002509ED" w:rsidRDefault="00000000" w:rsidP="009D345A">
      <w:pPr>
        <w:pStyle w:val="FirstParagraph"/>
        <w:jc w:val="both"/>
      </w:pPr>
      <w:r>
        <w:rPr>
          <w:rFonts w:eastAsia="Carlito"/>
        </w:rPr>
        <w:t>This identity is the source of the decisive correction.</w:t>
      </w:r>
    </w:p>
    <w:p w14:paraId="097C6F08" w14:textId="77777777" w:rsidR="002509ED" w:rsidRDefault="00000000" w:rsidP="009D345A">
      <w:pPr>
        <w:pStyle w:val="Heading1"/>
        <w:jc w:val="both"/>
      </w:pPr>
      <w:bookmarkStart w:id="2" w:name="Xdaf77d28a08b9c7e58e10d97e7ad335abf94476"/>
      <w:bookmarkEnd w:id="1"/>
      <w:r>
        <w:t xml:space="preserve">3. The decisive correction: a forest does not kill every sheaf </w:t>
      </w:r>
      <m:oMath>
        <m:sSup>
          <m:sSupPr>
            <m:ctrlPr>
              <w:rPr>
                <w:rFonts w:ascii="Cambria Math" w:hAnsi="Cambria Math"/>
              </w:rPr>
            </m:ctrlPr>
          </m:sSupPr>
          <m:e>
            <m:r>
              <m:rPr>
                <m:sty m:val="bi"/>
              </m:rPr>
              <w:rPr>
                <w:rFonts w:ascii="Cambria Math" w:hAnsi="Cambria Math"/>
              </w:rPr>
              <m:t>H</m:t>
            </m:r>
          </m:e>
          <m:sup>
            <m:r>
              <m:rPr>
                <m:sty m:val="bi"/>
              </m:rPr>
              <w:rPr>
                <w:rFonts w:ascii="Cambria Math" w:hAnsi="Cambria Math"/>
              </w:rPr>
              <m:t>1</m:t>
            </m:r>
          </m:sup>
        </m:sSup>
      </m:oMath>
    </w:p>
    <w:p w14:paraId="05BC2DEC" w14:textId="77777777" w:rsidR="002509ED" w:rsidRDefault="00000000" w:rsidP="009D345A">
      <w:pPr>
        <w:pStyle w:val="FirstParagraph"/>
        <w:jc w:val="both"/>
      </w:pPr>
      <w:r>
        <w:rPr>
          <w:rFonts w:eastAsia="Carlito"/>
        </w:rPr>
        <w:t>The earlier universal statement was:</w:t>
      </w:r>
    </w:p>
    <w:p w14:paraId="1F3A6A10" w14:textId="77777777" w:rsidR="002509ED" w:rsidRDefault="00000000" w:rsidP="009D345A">
      <w:pPr>
        <w:pStyle w:val="BlockText"/>
        <w:pBdr>
          <w:left w:val="single" w:sz="14" w:space="4" w:color="2F75B5"/>
        </w:pBdr>
        <w:shd w:val="clear" w:color="auto" w:fill="EEF5FA"/>
        <w:jc w:val="both"/>
      </w:pPr>
      <w:r>
        <w:rPr>
          <w:rFonts w:eastAsia="Carlito"/>
          <w:color w:val="111111"/>
          <w:sz w:val="21"/>
        </w:rPr>
        <w:t xml:space="preserve">If the nerve is pruned to a forest, then </w:t>
      </w:r>
      <m:oMath>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=0</m:t>
        </m:r>
      </m:oMath>
      <w:r>
        <w:rPr>
          <w:rFonts w:eastAsia="Carlito"/>
          <w:color w:val="111111"/>
          <w:sz w:val="21"/>
        </w:rPr>
        <w:t xml:space="preserve"> for every sheaf on it.</w:t>
      </w:r>
    </w:p>
    <w:p w14:paraId="1F03AB8D" w14:textId="77777777" w:rsidR="002509ED" w:rsidRDefault="00000000" w:rsidP="009D345A">
      <w:pPr>
        <w:pStyle w:val="FirstParagraph"/>
        <w:jc w:val="both"/>
      </w:pPr>
      <w:r>
        <w:rPr>
          <w:rFonts w:eastAsia="Carlito"/>
        </w:rPr>
        <w:t xml:space="preserve">That statement is false. On a graph, </w:t>
      </w:r>
      <m:oMath>
        <m:sSup>
          <m:sSupPr>
            <m:ctrlPr>
              <w:rPr>
                <w:rFonts w:ascii="Cambria Math" w:hAnsi="Cambria Math"/>
              </w:rPr>
            </m:ctrlPr>
          </m:sSupPr>
          <m:e>
            <m:r>
              <w:rPr>
                <w:rFonts w:ascii="Cambria Math" w:hAnsi="Cambria Math"/>
              </w:rPr>
              <m:t>H</m:t>
            </m:r>
          </m:e>
          <m:sup>
            <m:r>
              <w:rPr>
                <w:rFonts w:ascii="Cambria Math" w:hAnsi="Cambria Math"/>
              </w:rPr>
              <m:t>1</m:t>
            </m:r>
          </m:sup>
        </m:sSup>
      </m:oMath>
      <w:r>
        <w:rPr>
          <w:rFonts w:eastAsia="Carlito"/>
        </w:rPr>
        <w:t xml:space="preserve"> vanishes exactly when </w:t>
      </w:r>
      <m:oMath>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0</m:t>
            </m:r>
          </m:sup>
        </m:sSubSup>
      </m:oMath>
      <w:r>
        <w:rPr>
          <w:rFonts w:eastAsia="Carlito"/>
        </w:rPr>
        <w:t xml:space="preserve"> is surjective. Surjectivity is a property of the stalk dimensions and restriction maps; it is not implied by the absence of graph cycles.</w:t>
      </w:r>
    </w:p>
    <w:p w14:paraId="6AD8FB7D" w14:textId="77777777" w:rsidR="002509ED" w:rsidRDefault="00000000" w:rsidP="009D345A">
      <w:pPr>
        <w:pStyle w:val="BodyText"/>
        <w:jc w:val="both"/>
      </w:pPr>
      <w:r>
        <w:rPr>
          <w:rFonts w:eastAsia="Carlito"/>
        </w:rPr>
        <w:t xml:space="preserve">Consider the smallest possible tree: two vertices </w:t>
      </w:r>
      <m:oMath>
        <m:r>
          <w:rPr>
            <w:rFonts w:ascii="Cambria Math" w:hAnsi="Cambria Math"/>
          </w:rPr>
          <m:t>u</m:t>
        </m:r>
        <m:r>
          <m:rPr>
            <m:sty m:val="p"/>
          </m:rPr>
          <w:rPr>
            <w:rFonts w:ascii="Cambria Math" w:hAnsi="Cambria Math"/>
          </w:rPr>
          <m:t>,</m:t>
        </m:r>
        <m:r>
          <w:rPr>
            <w:rFonts w:ascii="Cambria Math" w:hAnsi="Cambria Math"/>
          </w:rPr>
          <m:t>v</m:t>
        </m:r>
      </m:oMath>
      <w:r>
        <w:rPr>
          <w:rFonts w:eastAsia="Carlito"/>
        </w:rPr>
        <w:t xml:space="preserve"> and one edge </w:t>
      </w:r>
      <m:oMath>
        <m:r>
          <w:rPr>
            <w:rFonts w:ascii="Cambria Math" w:hAnsi="Cambria Math"/>
          </w:rPr>
          <m:t>e</m:t>
        </m:r>
      </m:oMath>
      <w:r>
        <w:rPr>
          <w:rFonts w:eastAsia="Carlito"/>
        </w:rPr>
        <w:t xml:space="preserve">, with all stalks equal to </w:t>
      </w:r>
      <m:oMath>
        <m:r>
          <m:rPr>
            <m:scr m:val="double-struck"/>
            <m:sty m:val="p"/>
          </m:rPr>
          <w:rPr>
            <w:rFonts w:ascii="Cambria Math" w:hAnsi="Cambria Math"/>
          </w:rPr>
          <m:t>R</m:t>
        </m:r>
      </m:oMath>
      <w:r>
        <w:rPr>
          <w:rFonts w:eastAsia="Carlito"/>
        </w:rPr>
        <w:t>.</w:t>
      </w:r>
    </w:p>
    <w:p w14:paraId="2134DE40" w14:textId="77777777" w:rsidR="002509ED" w:rsidRDefault="00000000" w:rsidP="009D345A">
      <w:pPr>
        <w:pStyle w:val="PaperCaption"/>
        <w:jc w:val="both"/>
      </w:pPr>
      <w:r>
        <w:rPr>
          <w:rFonts w:eastAsia="Carlito"/>
          <w:bCs/>
          <w:color w:val="111111"/>
          <w:sz w:val="21"/>
        </w:rPr>
        <w:t>Table 1. One-edge tree counterexample.</w:t>
      </w:r>
    </w:p>
    <w:tbl>
      <w:tblPr>
        <w:tblStyle w:val="Table"/>
        <w:tblW w:w="4179" w:type="pct"/>
        <w:jc w:val="center"/>
        <w:tblLook w:val="0020" w:firstRow="1" w:lastRow="0" w:firstColumn="0" w:lastColumn="0" w:noHBand="0" w:noVBand="0"/>
      </w:tblPr>
      <w:tblGrid>
        <w:gridCol w:w="3244"/>
        <w:gridCol w:w="2366"/>
        <w:gridCol w:w="1496"/>
        <w:gridCol w:w="1051"/>
      </w:tblGrid>
      <w:tr w:rsidR="002509ED" w14:paraId="2EB31A88" w14:textId="77777777" w:rsidTr="003A447F">
        <w:trPr>
          <w:cnfStyle w:val="100000000000" w:firstRow="1" w:lastRow="0" w:firstColumn="0" w:lastColumn="0" w:oddVBand="0" w:evenVBand="0" w:oddHBand="0" w:evenHBand="0" w:firstRowFirstColumn="0" w:firstRowLastColumn="0" w:lastRowFirstColumn="0" w:lastRowLastColumn="0"/>
          <w:cantSplit/>
          <w:tblHeader/>
          <w:jc w:val="center"/>
        </w:trPr>
        <w:tc>
          <w:tcPr>
            <w:tcW w:w="1989" w:type="pct"/>
            <w:shd w:val="clear" w:color="auto" w:fill="1F4E79"/>
            <w:vAlign w:val="center"/>
          </w:tcPr>
          <w:p w14:paraId="043F1033" w14:textId="77777777" w:rsidR="002509ED" w:rsidRDefault="00000000" w:rsidP="009D345A">
            <w:pPr>
              <w:pStyle w:val="Compact"/>
              <w:keepNext/>
              <w:spacing w:before="20" w:after="20" w:line="240" w:lineRule="auto"/>
              <w:jc w:val="both"/>
            </w:pPr>
            <w:r>
              <w:rPr>
                <w:rFonts w:eastAsia="Carlito"/>
                <w:b/>
                <w:color w:val="FFFFFF"/>
                <w:sz w:val="17"/>
              </w:rPr>
              <w:t>Vertex-to-edge restrictions</w:t>
            </w:r>
          </w:p>
        </w:tc>
        <w:tc>
          <w:tcPr>
            <w:tcW w:w="0" w:type="auto"/>
            <w:shd w:val="clear" w:color="auto" w:fill="1F4E79"/>
            <w:vAlign w:val="center"/>
          </w:tcPr>
          <w:p w14:paraId="025D2AEE" w14:textId="77777777" w:rsidR="002509ED" w:rsidRDefault="00000000" w:rsidP="009D345A">
            <w:pPr>
              <w:pStyle w:val="Compact"/>
              <w:keepNext/>
              <w:spacing w:before="20" w:after="20" w:line="240" w:lineRule="auto"/>
              <w:jc w:val="both"/>
            </w:pPr>
            <w:r>
              <w:rPr>
                <w:rFonts w:eastAsia="Carlito"/>
                <w:b/>
                <w:color w:val="FFFFFF"/>
                <w:sz w:val="17"/>
              </w:rPr>
              <w:t xml:space="preserve">Matrix for </w:t>
            </w:r>
            <m:oMath>
              <m:sSup>
                <m:sSupPr>
                  <m:ctrlPr>
                    <w:rPr>
                      <w:rFonts w:ascii="Cambria Math" w:hAnsi="Cambria Math"/>
                    </w:rPr>
                  </m:ctrlPr>
                </m:sSupPr>
                <m:e>
                  <m:r>
                    <w:rPr>
                      <w:rFonts w:ascii="Cambria Math" w:hAnsi="Cambria Math"/>
                    </w:rPr>
                    <m:t>δ</m:t>
                  </m:r>
                </m:e>
                <m:sup>
                  <m:r>
                    <w:rPr>
                      <w:rFonts w:ascii="Cambria Math" w:hAnsi="Cambria Math"/>
                    </w:rPr>
                    <m:t>0</m:t>
                  </m:r>
                </m:sup>
              </m:sSup>
            </m:oMath>
          </w:p>
        </w:tc>
        <w:tc>
          <w:tcPr>
            <w:tcW w:w="0" w:type="auto"/>
            <w:shd w:val="clear" w:color="auto" w:fill="1F4E79"/>
            <w:vAlign w:val="center"/>
          </w:tcPr>
          <w:p w14:paraId="4B449AFE" w14:textId="77777777" w:rsidR="002509ED" w:rsidRDefault="00000000" w:rsidP="009D345A">
            <w:pPr>
              <w:pStyle w:val="Compact"/>
              <w:keepNext/>
              <w:spacing w:before="20" w:after="20" w:line="240" w:lineRule="auto"/>
              <w:jc w:val="both"/>
            </w:pPr>
            <m:oMathPara>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oMath>
            </m:oMathPara>
          </w:p>
        </w:tc>
        <w:tc>
          <w:tcPr>
            <w:tcW w:w="644" w:type="pct"/>
            <w:shd w:val="clear" w:color="auto" w:fill="1F4E79"/>
            <w:vAlign w:val="center"/>
          </w:tcPr>
          <w:p w14:paraId="21FAD466" w14:textId="77777777" w:rsidR="002509ED" w:rsidRDefault="00000000" w:rsidP="009D345A">
            <w:pPr>
              <w:pStyle w:val="Compact"/>
              <w:keepNext/>
              <w:spacing w:before="20" w:after="20" w:line="240" w:lineRule="auto"/>
              <w:jc w:val="both"/>
            </w:pPr>
            <m:oMathPara>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oMath>
            </m:oMathPara>
          </w:p>
        </w:tc>
      </w:tr>
      <w:tr w:rsidR="002509ED" w14:paraId="14840373" w14:textId="77777777" w:rsidTr="003A447F">
        <w:trPr>
          <w:cantSplit/>
          <w:jc w:val="center"/>
        </w:trPr>
        <w:tc>
          <w:tcPr>
            <w:tcW w:w="1989" w:type="pct"/>
            <w:vAlign w:val="center"/>
          </w:tcPr>
          <w:p w14:paraId="280DA634" w14:textId="77777777" w:rsidR="002509ED" w:rsidRDefault="00000000" w:rsidP="009D345A">
            <w:pPr>
              <w:pStyle w:val="Compact"/>
              <w:keepNext/>
              <w:spacing w:before="20" w:after="20" w:line="240" w:lineRule="auto"/>
              <w:jc w:val="both"/>
            </w:pPr>
            <w:r>
              <w:rPr>
                <w:rFonts w:eastAsia="Carlito"/>
                <w:sz w:val="17"/>
              </w:rPr>
              <w:t>Both zero</w:t>
            </w:r>
          </w:p>
        </w:tc>
        <w:tc>
          <w:tcPr>
            <w:tcW w:w="0" w:type="auto"/>
            <w:vAlign w:val="center"/>
          </w:tcPr>
          <w:p w14:paraId="2EADE7B7" w14:textId="77777777" w:rsidR="002509ED" w:rsidRDefault="00000000" w:rsidP="009D345A">
            <w:pPr>
              <w:pStyle w:val="Compact"/>
              <w:keepNext/>
              <w:spacing w:before="20" w:after="20" w:line="240" w:lineRule="auto"/>
              <w:jc w:val="both"/>
            </w:pPr>
            <m:oMathPara>
              <m:oMath>
                <m:d>
                  <m:dPr>
                    <m:begChr m:val="["/>
                    <m:endChr m:val="]"/>
                    <m:ctrlPr>
                      <w:rPr>
                        <w:rFonts w:ascii="Cambria Math" w:hAnsi="Cambria Math"/>
                      </w:rPr>
                    </m:ctrlPr>
                  </m:dPr>
                  <m:e>
                    <m:r>
                      <w:rPr>
                        <w:rFonts w:ascii="Cambria Math" w:hAnsi="Cambria Math"/>
                      </w:rPr>
                      <m:t>0 0</m:t>
                    </m:r>
                  </m:e>
                </m:d>
              </m:oMath>
            </m:oMathPara>
          </w:p>
        </w:tc>
        <w:tc>
          <w:tcPr>
            <w:tcW w:w="0" w:type="auto"/>
            <w:vAlign w:val="center"/>
          </w:tcPr>
          <w:p w14:paraId="609F349D" w14:textId="77777777" w:rsidR="002509ED" w:rsidRDefault="00000000" w:rsidP="009D345A">
            <w:pPr>
              <w:pStyle w:val="Compact"/>
              <w:keepNext/>
              <w:spacing w:before="20" w:after="20" w:line="240" w:lineRule="auto"/>
              <w:jc w:val="both"/>
            </w:pPr>
            <w:r>
              <w:rPr>
                <w:rFonts w:eastAsia="Carlito"/>
                <w:sz w:val="17"/>
              </w:rPr>
              <w:t>2</w:t>
            </w:r>
          </w:p>
        </w:tc>
        <w:tc>
          <w:tcPr>
            <w:tcW w:w="644" w:type="pct"/>
            <w:vAlign w:val="center"/>
          </w:tcPr>
          <w:p w14:paraId="56B262C5" w14:textId="77777777" w:rsidR="002509ED" w:rsidRDefault="00000000" w:rsidP="009D345A">
            <w:pPr>
              <w:pStyle w:val="Compact"/>
              <w:keepNext/>
              <w:spacing w:before="20" w:after="20" w:line="240" w:lineRule="auto"/>
              <w:jc w:val="both"/>
            </w:pPr>
            <w:r>
              <w:rPr>
                <w:rFonts w:eastAsia="Carlito"/>
                <w:sz w:val="17"/>
              </w:rPr>
              <w:t>1</w:t>
            </w:r>
          </w:p>
        </w:tc>
      </w:tr>
      <w:tr w:rsidR="002509ED" w14:paraId="18E93FC1" w14:textId="77777777" w:rsidTr="003A447F">
        <w:trPr>
          <w:cantSplit/>
          <w:jc w:val="center"/>
        </w:trPr>
        <w:tc>
          <w:tcPr>
            <w:tcW w:w="1989" w:type="pct"/>
            <w:shd w:val="clear" w:color="auto" w:fill="F7FAFC"/>
            <w:vAlign w:val="center"/>
          </w:tcPr>
          <w:p w14:paraId="27850B20" w14:textId="77777777" w:rsidR="002509ED" w:rsidRDefault="00000000" w:rsidP="009D345A">
            <w:pPr>
              <w:pStyle w:val="Compact"/>
              <w:spacing w:before="20" w:after="20" w:line="240" w:lineRule="auto"/>
              <w:jc w:val="both"/>
            </w:pPr>
            <w:r>
              <w:rPr>
                <w:rFonts w:eastAsia="Carlito"/>
                <w:sz w:val="17"/>
              </w:rPr>
              <w:t>Both identity</w:t>
            </w:r>
          </w:p>
        </w:tc>
        <w:tc>
          <w:tcPr>
            <w:tcW w:w="0" w:type="auto"/>
            <w:shd w:val="clear" w:color="auto" w:fill="F7FAFC"/>
            <w:vAlign w:val="center"/>
          </w:tcPr>
          <w:p w14:paraId="360894E1" w14:textId="77777777" w:rsidR="002509ED" w:rsidRDefault="00000000" w:rsidP="009D345A">
            <w:pPr>
              <w:pStyle w:val="Compact"/>
              <w:spacing w:before="20" w:after="20" w:line="240" w:lineRule="auto"/>
              <w:jc w:val="both"/>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1 1</m:t>
                    </m:r>
                  </m:e>
                </m:d>
              </m:oMath>
            </m:oMathPara>
          </w:p>
        </w:tc>
        <w:tc>
          <w:tcPr>
            <w:tcW w:w="0" w:type="auto"/>
            <w:shd w:val="clear" w:color="auto" w:fill="F7FAFC"/>
            <w:vAlign w:val="center"/>
          </w:tcPr>
          <w:p w14:paraId="024455CE" w14:textId="77777777" w:rsidR="002509ED" w:rsidRDefault="00000000" w:rsidP="009D345A">
            <w:pPr>
              <w:pStyle w:val="Compact"/>
              <w:spacing w:before="20" w:after="20" w:line="240" w:lineRule="auto"/>
              <w:jc w:val="both"/>
            </w:pPr>
            <w:r>
              <w:rPr>
                <w:rFonts w:eastAsia="Carlito"/>
                <w:sz w:val="17"/>
              </w:rPr>
              <w:t>1</w:t>
            </w:r>
          </w:p>
        </w:tc>
        <w:tc>
          <w:tcPr>
            <w:tcW w:w="644" w:type="pct"/>
            <w:shd w:val="clear" w:color="auto" w:fill="F7FAFC"/>
            <w:vAlign w:val="center"/>
          </w:tcPr>
          <w:p w14:paraId="129C800D" w14:textId="77777777" w:rsidR="002509ED" w:rsidRDefault="00000000" w:rsidP="009D345A">
            <w:pPr>
              <w:pStyle w:val="Compact"/>
              <w:spacing w:before="20" w:after="20" w:line="240" w:lineRule="auto"/>
              <w:jc w:val="both"/>
            </w:pPr>
            <w:r>
              <w:rPr>
                <w:rFonts w:eastAsia="Carlito"/>
                <w:sz w:val="17"/>
              </w:rPr>
              <w:t>0</w:t>
            </w:r>
          </w:p>
        </w:tc>
      </w:tr>
    </w:tbl>
    <w:p w14:paraId="473F8F1A" w14:textId="77777777" w:rsidR="002509ED" w:rsidRDefault="00000000" w:rsidP="009D345A">
      <w:pPr>
        <w:pStyle w:val="BodyText"/>
        <w:jc w:val="both"/>
      </w:pPr>
      <w:r>
        <w:rPr>
          <w:rFonts w:eastAsia="Carlito"/>
        </w:rPr>
        <w:t xml:space="preserve">With zero restrictions, the entire edge stalk lies outside </w:t>
      </w:r>
      <m:oMath>
        <m:r>
          <m:rPr>
            <m:sty m:val="p"/>
          </m:rPr>
          <w:rPr>
            <w:rFonts w:ascii="Cambria Math" w:hAnsi="Cambria Math"/>
          </w:rPr>
          <m:t>im</m:t>
        </m:r>
        <m:sSup>
          <m:sSupPr>
            <m:ctrlPr>
              <w:rPr>
                <w:rFonts w:ascii="Cambria Math" w:hAnsi="Cambria Math"/>
              </w:rPr>
            </m:ctrlPr>
          </m:sSupPr>
          <m:e>
            <m:r>
              <w:rPr>
                <w:rFonts w:ascii="Cambria Math" w:hAnsi="Cambria Math"/>
              </w:rPr>
              <m:t>δ</m:t>
            </m:r>
          </m:e>
          <m:sup>
            <m:r>
              <w:rPr>
                <w:rFonts w:ascii="Cambria Math" w:hAnsi="Cambria Math"/>
              </w:rPr>
              <m:t>0</m:t>
            </m:r>
          </m:sup>
        </m:sSup>
      </m:oMath>
      <w:r>
        <w:rPr>
          <w:rFonts w:eastAsia="Carlito"/>
        </w:rPr>
        <w:t xml:space="preserve">, so </w:t>
      </w:r>
      <m:oMath>
        <m:sSup>
          <m:sSupPr>
            <m:ctrlPr>
              <w:rPr>
                <w:rFonts w:ascii="Cambria Math" w:hAnsi="Cambria Math"/>
              </w:rPr>
            </m:ctrlPr>
          </m:sSupPr>
          <m:e>
            <m:r>
              <w:rPr>
                <w:rFonts w:ascii="Cambria Math" w:hAnsi="Cambria Math"/>
              </w:rPr>
              <m:t>H</m:t>
            </m:r>
          </m:e>
          <m:sup>
            <m:r>
              <w:rPr>
                <w:rFonts w:ascii="Cambria Math" w:hAnsi="Cambria Math"/>
              </w:rPr>
              <m:t>1</m:t>
            </m:r>
          </m:sup>
        </m:sSup>
        <m:r>
          <m:rPr>
            <m:scr m:val="double-struck"/>
            <m:sty m:val="p"/>
          </m:rPr>
          <w:rPr>
            <w:rFonts w:ascii="Cambria Math" w:hAnsi="Cambria Math"/>
          </w:rPr>
          <m:t>≅R</m:t>
        </m:r>
      </m:oMath>
      <w:r>
        <w:rPr>
          <w:rFonts w:eastAsia="Carlito"/>
        </w:rPr>
        <w:t xml:space="preserve"> even though the underlying graph is a tree. With identity restrictions, the constant scalar sheaf has surjective </w:t>
      </w:r>
      <m:oMath>
        <m:sSup>
          <m:sSupPr>
            <m:ctrlPr>
              <w:rPr>
                <w:rFonts w:ascii="Cambria Math" w:hAnsi="Cambria Math"/>
              </w:rPr>
            </m:ctrlPr>
          </m:sSupPr>
          <m:e>
            <m:r>
              <w:rPr>
                <w:rFonts w:ascii="Cambria Math" w:hAnsi="Cambria Math"/>
              </w:rPr>
              <m:t>δ</m:t>
            </m:r>
          </m:e>
          <m:sup>
            <m:r>
              <w:rPr>
                <w:rFonts w:ascii="Cambria Math" w:hAnsi="Cambria Math"/>
              </w:rPr>
              <m:t>0</m:t>
            </m:r>
          </m:sup>
        </m:sSup>
      </m:oMath>
      <w:r>
        <w:rPr>
          <w:rFonts w:eastAsia="Carlito"/>
        </w:rP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rPr>
          <w:rFonts w:eastAsia="Carlito"/>
        </w:rPr>
        <w:t>, which is the special case the original claim had silently assumed.</w:t>
      </w:r>
    </w:p>
    <w:p w14:paraId="6C61B6ED" w14:textId="77777777" w:rsidR="002509ED" w:rsidRDefault="00000000" w:rsidP="009D345A">
      <w:pPr>
        <w:pStyle w:val="BodyText"/>
        <w:jc w:val="both"/>
      </w:pPr>
      <w:r>
        <w:rPr>
          <w:rFonts w:eastAsia="Carlito"/>
        </w:rPr>
        <w:t>The corrected jurisdiction is:</w:t>
      </w:r>
    </w:p>
    <w:p w14:paraId="7BB3A42B" w14:textId="77777777" w:rsidR="002509ED" w:rsidRDefault="00000000" w:rsidP="009D345A">
      <w:pPr>
        <w:pStyle w:val="BlockText"/>
        <w:pBdr>
          <w:left w:val="single" w:sz="14" w:space="4" w:color="2F75B5"/>
        </w:pBdr>
        <w:shd w:val="clear" w:color="auto" w:fill="EEF5FA"/>
        <w:jc w:val="both"/>
      </w:pPr>
      <w:r>
        <w:rPr>
          <w:rFonts w:eastAsia="Carlito"/>
          <w:b/>
          <w:bCs/>
          <w:color w:val="111111"/>
          <w:sz w:val="21"/>
        </w:rPr>
        <w:t xml:space="preserve">For a constant sheaf, a local system on a tree, or more generally an admissible audit sheaf whose tree-edge coboundary is surjective on the protected comparison subspace, forest pruning annihilates the cycle-supported global </w:t>
      </w:r>
      <m:oMath>
        <m:sSup>
          <m:sSupPr>
            <m:ctrlPr>
              <w:rPr>
                <w:rFonts w:ascii="Cambria Math" w:hAnsi="Cambria Math"/>
              </w:rPr>
            </m:ctrlPr>
          </m:sSupPr>
          <m:e>
            <m:r>
              <w:rPr>
                <w:rFonts w:ascii="Cambria Math" w:hAnsi="Cambria Math"/>
              </w:rPr>
              <m:t>H</m:t>
            </m:r>
          </m:e>
          <m:sup>
            <m:r>
              <w:rPr>
                <w:rFonts w:ascii="Cambria Math" w:hAnsi="Cambria Math"/>
              </w:rPr>
              <m:t>1</m:t>
            </m:r>
          </m:sup>
        </m:sSup>
      </m:oMath>
      <w:r>
        <w:rPr>
          <w:rFonts w:eastAsia="Carlito"/>
          <w:b/>
          <w:bCs/>
          <w:color w:val="111111"/>
          <w:sz w:val="21"/>
        </w:rPr>
        <w:t xml:space="preserve"> channel. It does not do so for every cellular sheaf.</w:t>
      </w:r>
    </w:p>
    <w:p w14:paraId="35AE126A" w14:textId="77777777" w:rsidR="002509ED" w:rsidRDefault="00000000" w:rsidP="009D345A">
      <w:pPr>
        <w:pStyle w:val="FirstParagraph"/>
        <w:jc w:val="both"/>
      </w:pPr>
      <w:r>
        <w:rPr>
          <w:rFonts w:eastAsia="Carlito"/>
        </w:rPr>
        <w:t>The counterexample is itself a restriction degeneration: the Type-A vacuity already named in the architecture. Thus topology and coefficient failure were not independent under the original unrestricted quantifier. Their experimental separation becomes valid only after the admissible audit-sheaf class has been fixed.</w:t>
      </w:r>
    </w:p>
    <w:p w14:paraId="72052BAB" w14:textId="77777777" w:rsidR="002509ED" w:rsidRDefault="00000000" w:rsidP="009D345A">
      <w:pPr>
        <w:pStyle w:val="Heading1"/>
        <w:jc w:val="both"/>
      </w:pPr>
      <w:bookmarkStart w:id="3" w:name="X1332ad8f7a64ba8c0798a6d29011202fc5e3776"/>
      <w:bookmarkEnd w:id="2"/>
      <w:r>
        <w:t>4. A positive rank floor is not an observability guarantee</w:t>
      </w:r>
    </w:p>
    <w:p w14:paraId="4B69440B" w14:textId="77777777" w:rsidR="002509ED" w:rsidRDefault="00000000" w:rsidP="009D345A">
      <w:pPr>
        <w:pStyle w:val="FirstParagraph"/>
        <w:jc w:val="both"/>
      </w:pPr>
      <w:r>
        <w:rPr>
          <w:rFonts w:eastAsia="Carlito"/>
        </w:rPr>
        <w:t>The earlier structural invariant required each active restriction map to have positive rank. That is insufficient.</w:t>
      </w:r>
    </w:p>
    <w:p w14:paraId="20643CD4" w14:textId="77777777" w:rsidR="002509ED" w:rsidRDefault="00000000" w:rsidP="009D345A">
      <w:pPr>
        <w:pStyle w:val="BodyText"/>
        <w:jc w:val="both"/>
      </w:pPr>
      <w:r>
        <w:rPr>
          <w:rFonts w:eastAsia="Carlito"/>
        </w:rPr>
        <w:t xml:space="preserve">Let an edge stalk be two-dimensional, and suppose both incident vertex-to-edge restrictions reach only the same one-dimensional subspace. Each restriction has rank one, yet the orthogonal comparison direction is unreachable. No choice of vertex sections can generate a disagreement in that direction through </w:t>
      </w:r>
      <m:oMath>
        <m:sSup>
          <m:sSupPr>
            <m:ctrlPr>
              <w:rPr>
                <w:rFonts w:ascii="Cambria Math" w:hAnsi="Cambria Math"/>
              </w:rPr>
            </m:ctrlPr>
          </m:sSupPr>
          <m:e>
            <m:r>
              <w:rPr>
                <w:rFonts w:ascii="Cambria Math" w:hAnsi="Cambria Math"/>
              </w:rPr>
              <m:t>δ</m:t>
            </m:r>
          </m:e>
          <m:sup>
            <m:r>
              <w:rPr>
                <w:rFonts w:ascii="Cambria Math" w:hAnsi="Cambria Math"/>
              </w:rPr>
              <m:t>0</m:t>
            </m:r>
          </m:sup>
        </m:sSup>
      </m:oMath>
      <w:r>
        <w:rPr>
          <w:rFonts w:eastAsia="Carlito"/>
        </w:rPr>
        <w:t>, leaving a one-dimensional cokernel.</w:t>
      </w:r>
    </w:p>
    <w:p w14:paraId="407E5AE5" w14:textId="77777777" w:rsidR="002509ED" w:rsidRDefault="00000000" w:rsidP="009D345A">
      <w:pPr>
        <w:pStyle w:val="BodyText"/>
        <w:jc w:val="both"/>
      </w:pPr>
      <w:r>
        <w:rPr>
          <w:rFonts w:eastAsia="Carlito"/>
        </w:rPr>
        <w:t xml:space="preserve">The invariant must therefore protect the </w:t>
      </w:r>
      <w:r>
        <w:rPr>
          <w:rFonts w:eastAsia="Carlito"/>
          <w:b/>
          <w:bCs/>
        </w:rPr>
        <w:t>joint comparison operator</w:t>
      </w:r>
      <w:r>
        <w:rPr>
          <w:rFonts w:eastAsia="Carlito"/>
        </w:rPr>
        <w:t>, not merely each local map. Let</w:t>
      </w:r>
    </w:p>
    <w:p w14:paraId="4A71E0C7" w14:textId="77777777" w:rsidR="002509ED" w:rsidRDefault="00000000" w:rsidP="009D345A">
      <w:pPr>
        <w:pStyle w:val="BodyText"/>
        <w:jc w:val="both"/>
      </w:pPr>
      <m:oMathPara>
        <m:oMathParaPr>
          <m:jc m:val="center"/>
        </m:oMathParaPr>
        <m:oMath>
          <m:r>
            <m:rPr>
              <m:scr m:val="script"/>
              <m:sty m:val="p"/>
            </m:rP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oMath>
      </m:oMathPara>
    </w:p>
    <w:p w14:paraId="0DC9071D" w14:textId="77777777" w:rsidR="002509ED" w:rsidRDefault="00000000" w:rsidP="009D345A">
      <w:pPr>
        <w:pStyle w:val="FirstParagraph"/>
        <w:jc w:val="both"/>
      </w:pPr>
      <w:r>
        <w:rPr>
          <w:rFonts w:eastAsia="Carlito"/>
        </w:rPr>
        <w:t xml:space="preserve">be the protected comparison subspace and </w:t>
      </w:r>
      <m:oMath>
        <m:sSub>
          <m:sSubPr>
            <m:ctrlPr>
              <w:rPr>
                <w:rFonts w:ascii="Cambria Math" w:hAnsi="Cambria Math"/>
              </w:rPr>
            </m:ctrlPr>
          </m:sSubPr>
          <m:e>
            <m:r>
              <w:rPr>
                <w:rFonts w:ascii="Cambria Math" w:hAnsi="Cambria Math"/>
              </w:rPr>
              <m:t>P</m:t>
            </m:r>
          </m:e>
          <m:sub>
            <m:r>
              <m:rPr>
                <m:scr m:val="script"/>
                <m:sty m:val="p"/>
              </m:rPr>
              <w:rPr>
                <w:rFonts w:ascii="Cambria Math" w:hAnsi="Cambria Math"/>
              </w:rPr>
              <m:t>A</m:t>
            </m:r>
          </m:sub>
        </m:sSub>
      </m:oMath>
      <w:r>
        <w:rPr>
          <w:rFonts w:eastAsia="Carlito"/>
        </w:rPr>
        <w:t xml:space="preserve"> its orthogonal projector. For a protected spanning tree </w:t>
      </w:r>
      <m:oMath>
        <m:r>
          <w:rPr>
            <w:rFonts w:ascii="Cambria Math" w:hAnsi="Cambria Math"/>
          </w:rPr>
          <m:t>T</m:t>
        </m:r>
      </m:oMath>
      <w:r>
        <w:rPr>
          <w:rFonts w:eastAsia="Carlito"/>
        </w:rPr>
        <w:t xml:space="preserve">, define tree-exactness on </w:t>
      </w:r>
      <m:oMath>
        <m:r>
          <m:rPr>
            <m:scr m:val="script"/>
            <m:sty m:val="p"/>
          </m:rPr>
          <w:rPr>
            <w:rFonts w:ascii="Cambria Math" w:hAnsi="Cambria Math"/>
          </w:rPr>
          <m:t>A</m:t>
        </m:r>
      </m:oMath>
      <w:r>
        <w:rPr>
          <w:rFonts w:eastAsia="Carlito"/>
        </w:rPr>
        <w:t xml:space="preserve"> by the surjectivity of</w:t>
      </w:r>
    </w:p>
    <w:p w14:paraId="7422AEAF"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P</m:t>
              </m:r>
            </m:e>
            <m:sub>
              <m:r>
                <m:rPr>
                  <m:scr m:val="script"/>
                  <m:sty m:val="p"/>
                </m:rPr>
                <w:rPr>
                  <w:rFonts w:ascii="Cambria Math" w:hAnsi="Cambria Math"/>
                </w:rPr>
                <m:t>A</m:t>
              </m:r>
            </m:sub>
          </m:sSub>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r>
                <w:rPr>
                  <w:rFonts w:ascii="Cambria Math" w:hAnsi="Cambria Math"/>
                </w:rPr>
                <m:t>T</m:t>
              </m:r>
            </m:sub>
            <m:sup>
              <m:r>
                <w:rPr>
                  <w:rFonts w:ascii="Cambria Math" w:hAnsi="Cambria Math"/>
                </w:rPr>
                <m:t>0</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d>
            <m:dPr>
              <m:ctrlPr>
                <w:rPr>
                  <w:rFonts w:ascii="Cambria Math" w:hAnsi="Cambria Math"/>
                </w:rPr>
              </m:ctrlPr>
            </m:dPr>
            <m:e>
              <m:r>
                <w:rPr>
                  <w:rFonts w:ascii="Cambria Math" w:hAnsi="Cambria Math"/>
                </w:rPr>
                <m:t>T</m:t>
              </m:r>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r>
            <m:rPr>
              <m:sty m:val="p"/>
            </m:rPr>
            <w:rPr>
              <w:rFonts w:ascii="Cambria Math" w:hAnsi="Cambria Math"/>
            </w:rPr>
            <m:t>.</m:t>
          </m:r>
        </m:oMath>
      </m:oMathPara>
    </w:p>
    <w:p w14:paraId="719476E4" w14:textId="77777777" w:rsidR="002509ED" w:rsidRDefault="00000000" w:rsidP="009D345A">
      <w:pPr>
        <w:pStyle w:val="FirstParagraph"/>
        <w:jc w:val="both"/>
      </w:pPr>
      <w:r>
        <w:rPr>
          <w:rFonts w:eastAsia="Carlito"/>
        </w:rPr>
        <w:t>Define the tree-comparison conditioning scalar</w:t>
      </w:r>
    </w:p>
    <w:p w14:paraId="67A20AD4"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m:rPr>
                      <m:scr m:val="script"/>
                      <m:sty m:val="p"/>
                    </m:rPr>
                    <w:rPr>
                      <w:rFonts w:ascii="Cambria Math" w:hAnsi="Cambria Math"/>
                    </w:rPr>
                    <m:t>A</m:t>
                  </m:r>
                </m:sub>
              </m:sSub>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r>
                    <w:rPr>
                      <w:rFonts w:ascii="Cambria Math" w:hAnsi="Cambria Math"/>
                    </w:rPr>
                    <m:t>T</m:t>
                  </m:r>
                </m:sub>
                <m:sup>
                  <m:r>
                    <w:rPr>
                      <w:rFonts w:ascii="Cambria Math" w:hAnsi="Cambria Math"/>
                    </w:rPr>
                    <m:t>0</m:t>
                  </m:r>
                </m:sup>
              </m:sSubSup>
            </m:e>
          </m:d>
          <m:r>
            <m:rPr>
              <m:sty m:val="p"/>
            </m:rPr>
            <w:rPr>
              <w:rFonts w:ascii="Cambria Math" w:hAnsi="Cambria Math"/>
            </w:rPr>
            <m:t>.</m:t>
          </m:r>
        </m:oMath>
      </m:oMathPara>
    </w:p>
    <w:p w14:paraId="4E86468C" w14:textId="77777777" w:rsidR="002509ED" w:rsidRDefault="00000000" w:rsidP="009D345A">
      <w:pPr>
        <w:pStyle w:val="FirstParagraph"/>
        <w:jc w:val="both"/>
      </w:pPr>
      <w:r>
        <w:rPr>
          <w:rFonts w:eastAsia="Carlito"/>
        </w:rPr>
        <w:t>Numerical nondegeneracy requires</w:t>
      </w:r>
    </w:p>
    <w:p w14:paraId="104D5968"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ρ</m:t>
              </m:r>
            </m:sub>
          </m:sSub>
          <m:r>
            <m:rPr>
              <m:sty m:val="p"/>
            </m:rPr>
            <w:rPr>
              <w:rFonts w:ascii="Cambria Math" w:hAnsi="Cambria Math"/>
            </w:rPr>
            <m:t>.</m:t>
          </m:r>
        </m:oMath>
      </m:oMathPara>
    </w:p>
    <w:p w14:paraId="026B9784" w14:textId="77777777" w:rsidR="002509ED" w:rsidRDefault="00000000" w:rsidP="009D345A">
      <w:pPr>
        <w:pStyle w:val="FirstParagraph"/>
        <w:jc w:val="both"/>
      </w:pPr>
      <w:r>
        <w:rPr>
          <w:rFonts w:eastAsia="Carlito"/>
        </w:rPr>
        <w:t xml:space="preserve">where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sty m:val="p"/>
              </m:rPr>
              <w:rPr>
                <w:rFonts w:ascii="Cambria Math" w:hAnsi="Cambria Math"/>
              </w:rPr>
              <m:t>+</m:t>
            </m:r>
          </m:sup>
        </m:sSubSup>
      </m:oMath>
      <w:r>
        <w:rPr>
          <w:rFonts w:eastAsia="Carlito"/>
        </w:rPr>
        <w:t xml:space="preserve"> is the smallest positive singular value. This requirement protects two things that formal rank alone does not:</w:t>
      </w:r>
    </w:p>
    <w:p w14:paraId="74A06749" w14:textId="77777777" w:rsidR="002509ED" w:rsidRDefault="00000000" w:rsidP="009D345A">
      <w:pPr>
        <w:pStyle w:val="Compact"/>
        <w:numPr>
          <w:ilvl w:val="0"/>
          <w:numId w:val="3"/>
        </w:numPr>
        <w:jc w:val="both"/>
      </w:pPr>
      <w:r>
        <w:rPr>
          <w:rFonts w:eastAsia="Carlito"/>
        </w:rPr>
        <w:t>every intended comparison direction is reachable;</w:t>
      </w:r>
    </w:p>
    <w:p w14:paraId="48A74E89" w14:textId="77777777" w:rsidR="002509ED" w:rsidRDefault="00000000" w:rsidP="009D345A">
      <w:pPr>
        <w:pStyle w:val="Compact"/>
        <w:numPr>
          <w:ilvl w:val="0"/>
          <w:numId w:val="3"/>
        </w:numPr>
        <w:jc w:val="both"/>
      </w:pPr>
      <w:r>
        <w:rPr>
          <w:rFonts w:eastAsia="Carlito"/>
        </w:rPr>
        <w:t>the reachable directions remain numerically visible rather than collapsing toward machine precision.</w:t>
      </w:r>
    </w:p>
    <w:p w14:paraId="557CC7A4" w14:textId="77777777" w:rsidR="002509ED" w:rsidRDefault="00000000" w:rsidP="009D345A">
      <w:pPr>
        <w:pStyle w:val="FirstParagraph"/>
        <w:jc w:val="both"/>
      </w:pPr>
      <w:r>
        <w:rPr>
          <w:rFonts w:eastAsia="Carlito"/>
        </w:rPr>
        <w:t xml:space="preserve">This paper uses </w:t>
      </w:r>
      <w:r>
        <w:rPr>
          <w:rFonts w:eastAsia="Carlito"/>
          <w:b/>
          <w:bCs/>
        </w:rPr>
        <w:t>admissible nondegenerate audit sheaf</w:t>
      </w:r>
      <w:r>
        <w:rPr>
          <w:rFonts w:eastAsia="Carlito"/>
        </w:rPr>
        <w:t xml:space="preserve"> to mean a sheaf equipped with a declared protected comparison subspace on which the required tree-exactness and singular-value conditions hold.</w:t>
      </w:r>
    </w:p>
    <w:p w14:paraId="2F03D1AB" w14:textId="77777777" w:rsidR="002509ED" w:rsidRDefault="00000000" w:rsidP="009D345A">
      <w:pPr>
        <w:pStyle w:val="Heading1"/>
        <w:jc w:val="both"/>
      </w:pPr>
      <w:bookmarkStart w:id="4" w:name="three-capacities-not-one"/>
      <w:bookmarkEnd w:id="3"/>
      <w:r>
        <w:t>5. Three capacities, not one</w:t>
      </w:r>
    </w:p>
    <w:p w14:paraId="408F66F6" w14:textId="77777777" w:rsidR="002509ED" w:rsidRDefault="00000000" w:rsidP="009D345A">
      <w:pPr>
        <w:pStyle w:val="FirstParagraph"/>
        <w:jc w:val="both"/>
      </w:pPr>
      <w:r>
        <w:rPr>
          <w:rFonts w:eastAsia="Carlito"/>
        </w:rPr>
        <w:t>The original cycle rank was performing three distinct jobs. They must be separated.</w:t>
      </w:r>
    </w:p>
    <w:p w14:paraId="586DBD0A" w14:textId="77777777" w:rsidR="002509ED" w:rsidRDefault="00000000" w:rsidP="009D345A">
      <w:pPr>
        <w:pStyle w:val="Heading2"/>
        <w:jc w:val="both"/>
      </w:pPr>
      <w:bookmarkStart w:id="5" w:name="candidate-cycle-capacity"/>
      <w:r>
        <w:t>5.1 Candidate-cycle capacity</w:t>
      </w:r>
    </w:p>
    <w:p w14:paraId="04FA0207" w14:textId="77777777" w:rsidR="002509ED" w:rsidRDefault="00000000" w:rsidP="009D345A">
      <w:pPr>
        <w:pStyle w:val="FirstParagraph"/>
        <w:jc w:val="both"/>
      </w:pPr>
      <w:r>
        <w:rPr>
          <w:rFonts w:eastAsia="Carlito"/>
        </w:rPr>
        <w:t>The cyclomatic number of the one-skeleton is</w:t>
      </w:r>
    </w:p>
    <w:p w14:paraId="062C6E69"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71945788" w14:textId="77777777" w:rsidR="002509ED" w:rsidRDefault="00000000" w:rsidP="009D345A">
      <w:pPr>
        <w:pStyle w:val="FirstParagraph"/>
        <w:jc w:val="both"/>
      </w:pPr>
      <w:r>
        <w:rPr>
          <w:rFonts w:eastAsia="Carlito"/>
        </w:rPr>
        <w:t xml:space="preserve">It counts independent graph cycles before any </w:t>
      </w:r>
      <m:oMath>
        <m:r>
          <w:rPr>
            <w:rFonts w:ascii="Cambria Math" w:hAnsi="Cambria Math"/>
          </w:rPr>
          <m:t>2</m:t>
        </m:r>
      </m:oMath>
      <w:r>
        <w:rPr>
          <w:rFonts w:eastAsia="Carlito"/>
        </w:rPr>
        <w:t>-simplices are considered. Equivalently,</w:t>
      </w:r>
    </w:p>
    <w:p w14:paraId="62EEEEBF"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=dimker</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m:oMathPara>
    </w:p>
    <w:p w14:paraId="0349F66C" w14:textId="77777777" w:rsidR="002509ED" w:rsidRDefault="00000000" w:rsidP="009D345A">
      <w:pPr>
        <w:pStyle w:val="FirstParagraph"/>
        <w:jc w:val="both"/>
      </w:pPr>
      <w:r>
        <w:rPr>
          <w:rFonts w:eastAsia="Carlito"/>
        </w:rPr>
        <w:t xml:space="preserve">for the graph chain complex. These are </w:t>
      </w:r>
      <w:r>
        <w:rPr>
          <w:rFonts w:eastAsia="Carlito"/>
          <w:b/>
          <w:bCs/>
        </w:rPr>
        <w:t>candidate cycles</w:t>
      </w:r>
      <w:r>
        <w:rPr>
          <w:rFonts w:eastAsia="Carlito"/>
        </w:rPr>
        <w:t>: potential supports for global obstruction, not yet guaranteed to survive as homology classes.</w:t>
      </w:r>
    </w:p>
    <w:p w14:paraId="477F4954" w14:textId="77777777" w:rsidR="002509ED" w:rsidRDefault="00000000" w:rsidP="009D345A">
      <w:pPr>
        <w:pStyle w:val="Heading2"/>
        <w:jc w:val="both"/>
      </w:pPr>
      <w:bookmarkStart w:id="6" w:name="topological-audit-capacity"/>
      <w:bookmarkEnd w:id="5"/>
      <w:r>
        <w:t>5.2 Topological audit capacity</w:t>
      </w:r>
    </w:p>
    <w:p w14:paraId="792CE8EA" w14:textId="77777777" w:rsidR="002509ED" w:rsidRDefault="00000000" w:rsidP="009D345A">
      <w:pPr>
        <w:pStyle w:val="FirstParagraph"/>
        <w:jc w:val="both"/>
      </w:pPr>
      <w:r>
        <w:rPr>
          <w:rFonts w:eastAsia="Carlito"/>
        </w:rPr>
        <w:t>Once jointly witnessed faces are installed, some graph cycles become boundaries. The first Betti number is</w:t>
      </w:r>
    </w:p>
    <w:p w14:paraId="4AF06234"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K</m:t>
              </m:r>
            </m:e>
          </m:d>
          <m:r>
            <m:rPr>
              <m:sty m:val="p"/>
            </m:rPr>
            <w:rPr>
              <w:rFonts w:ascii="Cambria Math" w:hAnsi="Cambria Math"/>
            </w:rPr>
            <m:t>=dimker</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02F42ED9" w14:textId="77777777" w:rsidR="002509ED" w:rsidRDefault="00000000" w:rsidP="009D345A">
      <w:pPr>
        <w:pStyle w:val="FirstParagraph"/>
        <w:jc w:val="both"/>
      </w:pPr>
      <w:r>
        <w:rPr>
          <w:rFonts w:eastAsia="Carlito"/>
        </w:rPr>
        <w:t>Hence</w:t>
      </w:r>
    </w:p>
    <w:p w14:paraId="6CB5F905"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K</m:t>
              </m:r>
            </m:e>
          </m:d>
          <m:r>
            <m:rPr>
              <m:sty m:val="p"/>
            </m:rPr>
            <w:rPr>
              <w:rFonts w:ascii="Cambria Math" w:hAnsi="Cambria Math"/>
            </w:rPr>
            <m:t>.</m:t>
          </m:r>
        </m:oMath>
      </m:oMathPara>
    </w:p>
    <w:p w14:paraId="1C1F2BE2" w14:textId="77777777" w:rsidR="002509ED" w:rsidRDefault="00000000" w:rsidP="009D345A">
      <w:pPr>
        <w:pStyle w:val="FirstParagraph"/>
        <w:jc w:val="both"/>
      </w:pPr>
      <w:r>
        <w:rPr>
          <w:rFonts w:eastAsia="Carlito"/>
        </w:rPr>
        <w:t xml:space="preserve">The distinction is load-bearing. Clique completion does not alter the graph cycle count </w:t>
      </w:r>
      <m:oMath>
        <m:sSub>
          <m:sSubPr>
            <m:ctrlPr>
              <w:rPr>
                <w:rFonts w:ascii="Cambria Math" w:hAnsi="Cambria Math"/>
              </w:rPr>
            </m:ctrlPr>
          </m:sSubPr>
          <m:e>
            <m:r>
              <w:rPr>
                <w:rFonts w:ascii="Cambria Math" w:hAnsi="Cambria Math"/>
              </w:rPr>
              <m:t>g</m:t>
            </m:r>
          </m:e>
          <m:sub>
            <m:r>
              <w:rPr>
                <w:rFonts w:ascii="Cambria Math" w:hAnsi="Cambria Math"/>
              </w:rPr>
              <m:t>1</m:t>
            </m:r>
          </m:sub>
        </m:sSub>
      </m:oMath>
      <w:r>
        <w:rPr>
          <w:rFonts w:eastAsia="Carlito"/>
        </w:rPr>
        <w:t xml:space="preserve">. It adds columns to </w:t>
      </w:r>
      <m:oMath>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eastAsia="Carlito"/>
        </w:rPr>
        <w:t xml:space="preserve">, enlarges </w:t>
      </w:r>
      <m:oMath>
        <m:r>
          <m:rPr>
            <m:sty m:val="p"/>
          </m:rPr>
          <w:rPr>
            <w:rFonts w:ascii="Cambria Math" w:hAnsi="Cambria Math"/>
          </w:rPr>
          <m:t>im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eastAsia="Carlito"/>
        </w:rPr>
        <w:t>, and may convert a genuine non-boundary class into a fictional boundary.</w:t>
      </w:r>
    </w:p>
    <w:p w14:paraId="72E33944" w14:textId="77777777" w:rsidR="002509ED" w:rsidRDefault="00000000" w:rsidP="009D345A">
      <w:pPr>
        <w:pStyle w:val="PaperCaption"/>
        <w:jc w:val="both"/>
      </w:pPr>
      <w:r>
        <w:rPr>
          <w:rFonts w:eastAsia="Carlito"/>
          <w:bCs/>
          <w:color w:val="111111"/>
          <w:sz w:val="21"/>
        </w:rPr>
        <w:t>Table 2. Witnessed faces consume candidate cycles.</w:t>
      </w:r>
    </w:p>
    <w:tbl>
      <w:tblPr>
        <w:tblStyle w:val="Table"/>
        <w:tblW w:w="4145" w:type="pct"/>
        <w:jc w:val="center"/>
        <w:tblLook w:val="0020" w:firstRow="1" w:lastRow="0" w:firstColumn="0" w:lastColumn="0" w:noHBand="0" w:noVBand="0"/>
      </w:tblPr>
      <w:tblGrid>
        <w:gridCol w:w="4076"/>
        <w:gridCol w:w="844"/>
        <w:gridCol w:w="1710"/>
        <w:gridCol w:w="1461"/>
      </w:tblGrid>
      <w:tr w:rsidR="002509ED" w14:paraId="7EE38F92" w14:textId="77777777" w:rsidTr="003A447F">
        <w:trPr>
          <w:cnfStyle w:val="100000000000" w:firstRow="1" w:lastRow="0" w:firstColumn="0" w:lastColumn="0" w:oddVBand="0" w:evenVBand="0" w:oddHBand="0" w:evenHBand="0" w:firstRowFirstColumn="0" w:firstRowLastColumn="0" w:lastRowFirstColumn="0" w:lastRowLastColumn="0"/>
          <w:cantSplit/>
          <w:tblHeader/>
          <w:jc w:val="center"/>
        </w:trPr>
        <w:tc>
          <w:tcPr>
            <w:tcW w:w="2518" w:type="pct"/>
            <w:shd w:val="clear" w:color="auto" w:fill="1F4E79"/>
            <w:vAlign w:val="center"/>
          </w:tcPr>
          <w:p w14:paraId="1218E070" w14:textId="77777777" w:rsidR="002509ED" w:rsidRDefault="00000000" w:rsidP="009D345A">
            <w:pPr>
              <w:pStyle w:val="Compact"/>
              <w:keepNext/>
              <w:spacing w:before="20" w:after="20" w:line="240" w:lineRule="auto"/>
              <w:jc w:val="both"/>
            </w:pPr>
            <w:r>
              <w:rPr>
                <w:rFonts w:eastAsia="Carlito"/>
                <w:b/>
                <w:color w:val="FFFFFF"/>
                <w:sz w:val="17"/>
              </w:rPr>
              <w:t>Configuration</w:t>
            </w:r>
          </w:p>
        </w:tc>
        <w:tc>
          <w:tcPr>
            <w:tcW w:w="0" w:type="auto"/>
            <w:shd w:val="clear" w:color="auto" w:fill="1F4E79"/>
            <w:vAlign w:val="center"/>
          </w:tcPr>
          <w:p w14:paraId="5F66F08B" w14:textId="77777777" w:rsidR="002509ED" w:rsidRDefault="00000000" w:rsidP="009D345A">
            <w:pPr>
              <w:pStyle w:val="Compact"/>
              <w:keepNext/>
              <w:spacing w:before="20" w:after="20" w:line="240" w:lineRule="auto"/>
              <w:jc w:val="both"/>
            </w:pPr>
            <m:oMathPara>
              <m:oMath>
                <m:sSub>
                  <m:sSubPr>
                    <m:ctrlPr>
                      <w:rPr>
                        <w:rFonts w:ascii="Cambria Math" w:hAnsi="Cambria Math"/>
                      </w:rPr>
                    </m:ctrlPr>
                  </m:sSubPr>
                  <m:e>
                    <m:r>
                      <w:rPr>
                        <w:rFonts w:ascii="Cambria Math" w:hAnsi="Cambria Math"/>
                      </w:rPr>
                      <m:t>g</m:t>
                    </m:r>
                  </m:e>
                  <m:sub>
                    <m:r>
                      <w:rPr>
                        <w:rFonts w:ascii="Cambria Math" w:hAnsi="Cambria Math"/>
                      </w:rPr>
                      <m:t>1</m:t>
                    </m:r>
                  </m:sub>
                </m:sSub>
              </m:oMath>
            </m:oMathPara>
          </w:p>
        </w:tc>
        <w:tc>
          <w:tcPr>
            <w:tcW w:w="0" w:type="auto"/>
            <w:shd w:val="clear" w:color="auto" w:fill="1F4E79"/>
            <w:vAlign w:val="center"/>
          </w:tcPr>
          <w:p w14:paraId="0B26E5C2" w14:textId="77777777" w:rsidR="002509ED" w:rsidRDefault="00000000" w:rsidP="009D345A">
            <w:pPr>
              <w:pStyle w:val="Compact"/>
              <w:keepNext/>
              <w:spacing w:before="20" w:after="20" w:line="240" w:lineRule="auto"/>
              <w:jc w:val="both"/>
            </w:pPr>
            <m:oMathPara>
              <m:oMath>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tc>
        <w:tc>
          <w:tcPr>
            <w:tcW w:w="0" w:type="auto"/>
            <w:shd w:val="clear" w:color="auto" w:fill="1F4E79"/>
            <w:vAlign w:val="center"/>
          </w:tcPr>
          <w:p w14:paraId="6E48EE1C" w14:textId="77777777" w:rsidR="002509ED" w:rsidRDefault="00000000" w:rsidP="009D345A">
            <w:pPr>
              <w:pStyle w:val="Compact"/>
              <w:keepNext/>
              <w:spacing w:before="20" w:after="20" w:line="240" w:lineRule="auto"/>
              <w:jc w:val="both"/>
            </w:pPr>
            <m:oMathPara>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K</m:t>
                    </m:r>
                  </m:e>
                </m:d>
              </m:oMath>
            </m:oMathPara>
          </w:p>
        </w:tc>
      </w:tr>
      <w:tr w:rsidR="002509ED" w14:paraId="2C626DD0" w14:textId="77777777" w:rsidTr="003A447F">
        <w:trPr>
          <w:cantSplit/>
          <w:jc w:val="center"/>
        </w:trPr>
        <w:tc>
          <w:tcPr>
            <w:tcW w:w="2518" w:type="pct"/>
            <w:vAlign w:val="center"/>
          </w:tcPr>
          <w:p w14:paraId="7B07C75A" w14:textId="77777777" w:rsidR="002509ED" w:rsidRDefault="00000000" w:rsidP="009D345A">
            <w:pPr>
              <w:pStyle w:val="Compact"/>
              <w:keepNext/>
              <w:spacing w:before="20" w:after="20" w:line="240" w:lineRule="auto"/>
              <w:jc w:val="both"/>
            </w:pPr>
            <w:r>
              <w:rPr>
                <w:rFonts w:eastAsia="Carlito"/>
                <w:sz w:val="17"/>
              </w:rPr>
              <w:t>Hexagon with three chords, no faces</w:t>
            </w:r>
          </w:p>
        </w:tc>
        <w:tc>
          <w:tcPr>
            <w:tcW w:w="0" w:type="auto"/>
            <w:vAlign w:val="center"/>
          </w:tcPr>
          <w:p w14:paraId="7477B683" w14:textId="77777777" w:rsidR="002509ED" w:rsidRDefault="00000000" w:rsidP="009D345A">
            <w:pPr>
              <w:pStyle w:val="Compact"/>
              <w:keepNext/>
              <w:spacing w:before="20" w:after="20" w:line="240" w:lineRule="auto"/>
              <w:jc w:val="both"/>
            </w:pPr>
            <w:r>
              <w:rPr>
                <w:rFonts w:eastAsia="Carlito"/>
                <w:sz w:val="17"/>
              </w:rPr>
              <w:t>4</w:t>
            </w:r>
          </w:p>
        </w:tc>
        <w:tc>
          <w:tcPr>
            <w:tcW w:w="0" w:type="auto"/>
            <w:vAlign w:val="center"/>
          </w:tcPr>
          <w:p w14:paraId="2FA1B24E" w14:textId="77777777" w:rsidR="002509ED" w:rsidRDefault="00000000" w:rsidP="009D345A">
            <w:pPr>
              <w:pStyle w:val="Compact"/>
              <w:keepNext/>
              <w:spacing w:before="20" w:after="20" w:line="240" w:lineRule="auto"/>
              <w:jc w:val="both"/>
            </w:pPr>
            <w:r>
              <w:rPr>
                <w:rFonts w:eastAsia="Carlito"/>
                <w:sz w:val="17"/>
              </w:rPr>
              <w:t>0</w:t>
            </w:r>
          </w:p>
        </w:tc>
        <w:tc>
          <w:tcPr>
            <w:tcW w:w="0" w:type="auto"/>
            <w:vAlign w:val="center"/>
          </w:tcPr>
          <w:p w14:paraId="694237C5" w14:textId="77777777" w:rsidR="002509ED" w:rsidRDefault="00000000" w:rsidP="009D345A">
            <w:pPr>
              <w:pStyle w:val="Compact"/>
              <w:keepNext/>
              <w:spacing w:before="20" w:after="20" w:line="240" w:lineRule="auto"/>
              <w:jc w:val="both"/>
            </w:pPr>
            <w:r>
              <w:rPr>
                <w:rFonts w:eastAsia="Carlito"/>
                <w:sz w:val="17"/>
              </w:rPr>
              <w:t>4</w:t>
            </w:r>
          </w:p>
        </w:tc>
      </w:tr>
      <w:tr w:rsidR="002509ED" w14:paraId="48F3B80E" w14:textId="77777777" w:rsidTr="003A447F">
        <w:trPr>
          <w:cantSplit/>
          <w:jc w:val="center"/>
        </w:trPr>
        <w:tc>
          <w:tcPr>
            <w:tcW w:w="2518" w:type="pct"/>
            <w:shd w:val="clear" w:color="auto" w:fill="F7FAFC"/>
            <w:vAlign w:val="center"/>
          </w:tcPr>
          <w:p w14:paraId="571B97F5" w14:textId="77777777" w:rsidR="002509ED" w:rsidRDefault="00000000" w:rsidP="009D345A">
            <w:pPr>
              <w:pStyle w:val="Compact"/>
              <w:keepNext/>
              <w:spacing w:before="20" w:after="20" w:line="240" w:lineRule="auto"/>
              <w:jc w:val="both"/>
            </w:pPr>
            <w:r>
              <w:rPr>
                <w:rFonts w:eastAsia="Carlito"/>
                <w:sz w:val="17"/>
              </w:rPr>
              <w:t>One jointly witnessed face</w:t>
            </w:r>
          </w:p>
        </w:tc>
        <w:tc>
          <w:tcPr>
            <w:tcW w:w="0" w:type="auto"/>
            <w:shd w:val="clear" w:color="auto" w:fill="F7FAFC"/>
            <w:vAlign w:val="center"/>
          </w:tcPr>
          <w:p w14:paraId="58A17236" w14:textId="77777777" w:rsidR="002509ED" w:rsidRDefault="00000000" w:rsidP="009D345A">
            <w:pPr>
              <w:pStyle w:val="Compact"/>
              <w:keepNext/>
              <w:spacing w:before="20" w:after="20" w:line="240" w:lineRule="auto"/>
              <w:jc w:val="both"/>
            </w:pPr>
            <w:r>
              <w:rPr>
                <w:rFonts w:eastAsia="Carlito"/>
                <w:sz w:val="17"/>
              </w:rPr>
              <w:t>4</w:t>
            </w:r>
          </w:p>
        </w:tc>
        <w:tc>
          <w:tcPr>
            <w:tcW w:w="0" w:type="auto"/>
            <w:shd w:val="clear" w:color="auto" w:fill="F7FAFC"/>
            <w:vAlign w:val="center"/>
          </w:tcPr>
          <w:p w14:paraId="44A76426" w14:textId="77777777" w:rsidR="002509ED" w:rsidRDefault="00000000" w:rsidP="009D345A">
            <w:pPr>
              <w:pStyle w:val="Compact"/>
              <w:keepNext/>
              <w:spacing w:before="20" w:after="20" w:line="240" w:lineRule="auto"/>
              <w:jc w:val="both"/>
            </w:pPr>
            <w:r>
              <w:rPr>
                <w:rFonts w:eastAsia="Carlito"/>
                <w:sz w:val="17"/>
              </w:rPr>
              <w:t>1</w:t>
            </w:r>
          </w:p>
        </w:tc>
        <w:tc>
          <w:tcPr>
            <w:tcW w:w="0" w:type="auto"/>
            <w:shd w:val="clear" w:color="auto" w:fill="F7FAFC"/>
            <w:vAlign w:val="center"/>
          </w:tcPr>
          <w:p w14:paraId="64B9DA2C" w14:textId="77777777" w:rsidR="002509ED" w:rsidRDefault="00000000" w:rsidP="009D345A">
            <w:pPr>
              <w:pStyle w:val="Compact"/>
              <w:keepNext/>
              <w:spacing w:before="20" w:after="20" w:line="240" w:lineRule="auto"/>
              <w:jc w:val="both"/>
            </w:pPr>
            <w:r>
              <w:rPr>
                <w:rFonts w:eastAsia="Carlito"/>
                <w:sz w:val="17"/>
              </w:rPr>
              <w:t>3</w:t>
            </w:r>
          </w:p>
        </w:tc>
      </w:tr>
      <w:tr w:rsidR="002509ED" w14:paraId="1B7E2416" w14:textId="77777777" w:rsidTr="003A447F">
        <w:trPr>
          <w:cantSplit/>
          <w:jc w:val="center"/>
        </w:trPr>
        <w:tc>
          <w:tcPr>
            <w:tcW w:w="2518" w:type="pct"/>
            <w:vAlign w:val="center"/>
          </w:tcPr>
          <w:p w14:paraId="48E8C468" w14:textId="77777777" w:rsidR="002509ED" w:rsidRDefault="00000000" w:rsidP="009D345A">
            <w:pPr>
              <w:pStyle w:val="Compact"/>
              <w:spacing w:before="20" w:after="20" w:line="240" w:lineRule="auto"/>
              <w:jc w:val="both"/>
            </w:pPr>
            <w:r>
              <w:rPr>
                <w:rFonts w:eastAsia="Carlito"/>
                <w:sz w:val="17"/>
              </w:rPr>
              <w:t>Four filled triangular faces</w:t>
            </w:r>
          </w:p>
        </w:tc>
        <w:tc>
          <w:tcPr>
            <w:tcW w:w="0" w:type="auto"/>
            <w:vAlign w:val="center"/>
          </w:tcPr>
          <w:p w14:paraId="24C3A306" w14:textId="77777777" w:rsidR="002509ED" w:rsidRDefault="00000000" w:rsidP="009D345A">
            <w:pPr>
              <w:pStyle w:val="Compact"/>
              <w:spacing w:before="20" w:after="20" w:line="240" w:lineRule="auto"/>
              <w:jc w:val="both"/>
            </w:pPr>
            <w:r>
              <w:rPr>
                <w:rFonts w:eastAsia="Carlito"/>
                <w:sz w:val="17"/>
              </w:rPr>
              <w:t>4</w:t>
            </w:r>
          </w:p>
        </w:tc>
        <w:tc>
          <w:tcPr>
            <w:tcW w:w="0" w:type="auto"/>
            <w:vAlign w:val="center"/>
          </w:tcPr>
          <w:p w14:paraId="0051DD79" w14:textId="77777777" w:rsidR="002509ED" w:rsidRDefault="00000000" w:rsidP="009D345A">
            <w:pPr>
              <w:pStyle w:val="Compact"/>
              <w:spacing w:before="20" w:after="20" w:line="240" w:lineRule="auto"/>
              <w:jc w:val="both"/>
            </w:pPr>
            <w:r>
              <w:rPr>
                <w:rFonts w:eastAsia="Carlito"/>
                <w:sz w:val="17"/>
              </w:rPr>
              <w:t>4</w:t>
            </w:r>
          </w:p>
        </w:tc>
        <w:tc>
          <w:tcPr>
            <w:tcW w:w="0" w:type="auto"/>
            <w:vAlign w:val="center"/>
          </w:tcPr>
          <w:p w14:paraId="5FAA1896" w14:textId="77777777" w:rsidR="002509ED" w:rsidRDefault="00000000" w:rsidP="009D345A">
            <w:pPr>
              <w:pStyle w:val="Compact"/>
              <w:spacing w:before="20" w:after="20" w:line="240" w:lineRule="auto"/>
              <w:jc w:val="both"/>
            </w:pPr>
            <w:r>
              <w:rPr>
                <w:rFonts w:eastAsia="Carlito"/>
                <w:sz w:val="17"/>
              </w:rPr>
              <w:t>0</w:t>
            </w:r>
          </w:p>
        </w:tc>
      </w:tr>
    </w:tbl>
    <w:p w14:paraId="513B2FF1" w14:textId="77777777" w:rsidR="002509ED" w:rsidRDefault="00000000" w:rsidP="009D345A">
      <w:pPr>
        <w:pStyle w:val="BodyText"/>
        <w:jc w:val="both"/>
      </w:pPr>
      <w:r>
        <w:rPr>
          <w:rFonts w:eastAsia="Carlito"/>
        </w:rPr>
        <w:t xml:space="preserve">An unwitnessed face therefore does more than add fictional higher-order structure. It can </w:t>
      </w:r>
      <w:r>
        <w:rPr>
          <w:rFonts w:eastAsia="Carlito"/>
          <w:b/>
          <w:bCs/>
        </w:rPr>
        <w:t>annihilate a genuine audit class</w:t>
      </w:r>
      <w:r>
        <w:rPr>
          <w:rFonts w:eastAsia="Carlito"/>
        </w:rPr>
        <w:t>. This is the missing-simplex problem in its strongest form: a clique-generated face may manufacture a false zero by declaring an actual cycle to be a boundary.</w:t>
      </w:r>
    </w:p>
    <w:p w14:paraId="66AB031F" w14:textId="77777777" w:rsidR="002509ED" w:rsidRDefault="00000000" w:rsidP="009D345A">
      <w:pPr>
        <w:pStyle w:val="Heading2"/>
        <w:jc w:val="both"/>
      </w:pPr>
      <w:bookmarkStart w:id="7" w:name="realized-sheaf-channel-capacity"/>
      <w:bookmarkEnd w:id="6"/>
      <w:r>
        <w:t>5.3 Realized sheaf-channel capacity</w:t>
      </w:r>
    </w:p>
    <w:p w14:paraId="49A39C8B" w14:textId="77777777" w:rsidR="002509ED" w:rsidRDefault="00000000" w:rsidP="009D345A">
      <w:pPr>
        <w:pStyle w:val="FirstParagraph"/>
        <w:jc w:val="both"/>
      </w:pPr>
      <w:r>
        <w:rPr>
          <w:rFonts w:eastAsia="Carlito"/>
        </w:rPr>
        <w:t>For the deployed sheaf, define</w:t>
      </w:r>
    </w:p>
    <w:p w14:paraId="24B969FF"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=dimker</m:t>
          </m:r>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1</m:t>
              </m:r>
            </m:sup>
          </m:sSubSup>
          <m:r>
            <m:rPr>
              <m:sty m:val="p"/>
            </m:rPr>
            <w:rPr>
              <w:rFonts w:ascii="Cambria Math" w:hAnsi="Cambria Math"/>
            </w:rPr>
            <m:t>-rank</m:t>
          </m:r>
          <m:sSubSup>
            <m:sSubSupPr>
              <m:ctrlPr>
                <w:rPr>
                  <w:rFonts w:ascii="Cambria Math" w:hAnsi="Cambria Math"/>
                </w:rPr>
              </m:ctrlPr>
            </m:sSubSupPr>
            <m:e>
              <m:r>
                <w:rPr>
                  <w:rFonts w:ascii="Cambria Math" w:hAnsi="Cambria Math"/>
                </w:rPr>
                <m:t>δ</m:t>
              </m:r>
            </m:e>
            <m:sub>
              <m:r>
                <m:rPr>
                  <m:scr m:val="script"/>
                  <m:sty m:val="p"/>
                </m:rPr>
                <w:rPr>
                  <w:rFonts w:ascii="Cambria Math" w:hAnsi="Cambria Math"/>
                </w:rPr>
                <m:t>F</m:t>
              </m:r>
            </m:sub>
            <m:sup>
              <m:r>
                <w:rPr>
                  <w:rFonts w:ascii="Cambria Math" w:hAnsi="Cambria Math"/>
                </w:rPr>
                <m:t>0</m:t>
              </m:r>
            </m:sup>
          </m:sSubSup>
          <m:r>
            <m:rPr>
              <m:sty m:val="p"/>
            </m:rPr>
            <w:rPr>
              <w:rFonts w:ascii="Cambria Math" w:hAnsi="Cambria Math"/>
            </w:rPr>
            <m:t>.</m:t>
          </m:r>
        </m:oMath>
      </m:oMathPara>
    </w:p>
    <w:p w14:paraId="78242BE2" w14:textId="77777777" w:rsidR="002509ED" w:rsidRDefault="00000000" w:rsidP="009D345A">
      <w:pPr>
        <w:pStyle w:val="FirstParagraph"/>
        <w:jc w:val="both"/>
      </w:pPr>
      <w:r>
        <w:rPr>
          <w:rFonts w:eastAsia="Carlito"/>
        </w:rPr>
        <w:t>This is the dimension of the cohomological coefficient channels available to represent closed-but-non-exact disagreement.</w:t>
      </w:r>
    </w:p>
    <w:p w14:paraId="1EB46B8C" w14:textId="77777777" w:rsidR="002509ED" w:rsidRDefault="00000000" w:rsidP="009D345A">
      <w:pPr>
        <w:pStyle w:val="BodyText"/>
        <w:jc w:val="both"/>
      </w:pPr>
      <w:r>
        <w:rPr>
          <w:rFonts w:eastAsia="Carlito"/>
        </w:rPr>
        <w:t>For a scalar constant sheaf,</w:t>
      </w:r>
    </w:p>
    <w:p w14:paraId="0A8EA9D0"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oMath>
      </m:oMathPara>
    </w:p>
    <w:p w14:paraId="1E153CC6" w14:textId="77777777" w:rsidR="002509ED" w:rsidRDefault="00000000" w:rsidP="009D345A">
      <w:pPr>
        <w:pStyle w:val="FirstParagraph"/>
        <w:jc w:val="both"/>
      </w:pPr>
      <w:r>
        <w:rPr>
          <w:rFonts w:eastAsia="Carlito"/>
        </w:rPr>
        <w:t>For a constant rank-</w:t>
      </w:r>
      <m:oMath>
        <m:r>
          <w:rPr>
            <w:rFonts w:ascii="Cambria Math" w:hAnsi="Cambria Math"/>
          </w:rPr>
          <m:t>r</m:t>
        </m:r>
      </m:oMath>
      <w:r>
        <w:rPr>
          <w:rFonts w:eastAsia="Carlito"/>
        </w:rPr>
        <w:t xml:space="preserve"> sheaf,</w:t>
      </w:r>
    </w:p>
    <w:p w14:paraId="2FC931DA"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oMath>
      </m:oMathPara>
    </w:p>
    <w:p w14:paraId="548A3B55" w14:textId="77777777" w:rsidR="002509ED" w:rsidRDefault="00000000" w:rsidP="009D345A">
      <w:pPr>
        <w:pStyle w:val="FirstParagraph"/>
        <w:jc w:val="both"/>
      </w:pPr>
      <w:r>
        <w:rPr>
          <w:rFonts w:eastAsia="Carlito"/>
        </w:rPr>
        <w:t xml:space="preserve">For a general cellular sheaf there is no universal equality or monotone inequality between </w:t>
      </w:r>
      <m:oMath>
        <m:sSub>
          <m:sSubPr>
            <m:ctrlPr>
              <w:rPr>
                <w:rFonts w:ascii="Cambria Math" w:hAnsi="Cambria Math"/>
              </w:rPr>
            </m:ctrlPr>
          </m:sSubPr>
          <m:e>
            <m:r>
              <w:rPr>
                <w:rFonts w:ascii="Cambria Math" w:hAnsi="Cambria Math"/>
              </w:rPr>
              <m:t>a</m:t>
            </m:r>
          </m:e>
          <m:sub>
            <m:r>
              <w:rPr>
                <w:rFonts w:ascii="Cambria Math" w:hAnsi="Cambria Math"/>
              </w:rPr>
              <m:t>1</m:t>
            </m:r>
          </m:sub>
        </m:sSub>
      </m:oMath>
      <w:r>
        <w:rPr>
          <w:rFonts w:eastAsia="Carlito"/>
        </w:rP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Carlito"/>
        </w:rPr>
        <w:t>. The stalk dimensions and restriction maps may introduce, rotate, suppress, or collapse coefficient directions.</w:t>
      </w:r>
    </w:p>
    <w:p w14:paraId="5612FC20" w14:textId="77777777" w:rsidR="002509ED" w:rsidRDefault="00000000" w:rsidP="009D345A">
      <w:pPr>
        <w:pStyle w:val="BodyText"/>
        <w:jc w:val="both"/>
      </w:pPr>
      <w:r>
        <w:rPr>
          <w:rFonts w:eastAsia="Carlito"/>
        </w:rPr>
        <w:t>The corrected hierarchy is therefore</w:t>
      </w:r>
    </w:p>
    <w:p w14:paraId="315F4612" w14:textId="77777777" w:rsidR="002509ED" w:rsidRDefault="00000000" w:rsidP="009D345A">
      <w:pPr>
        <w:pStyle w:val="BodyText"/>
        <w:jc w:val="both"/>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K</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K</m:t>
                  </m:r>
                  <m:r>
                    <m:rPr>
                      <m:scr m:val="script"/>
                      <m:sty m:val="p"/>
                    </m:rPr>
                    <w:rPr>
                      <w:rFonts w:ascii="Cambria Math" w:hAnsi="Cambria Math"/>
                    </w:rPr>
                    <m:t>,F</m:t>
                  </m:r>
                </m:e>
              </m:d>
            </m:e>
          </m:borderBox>
        </m:oMath>
      </m:oMathPara>
    </w:p>
    <w:p w14:paraId="2F0FF057" w14:textId="77777777" w:rsidR="002509ED" w:rsidRDefault="00000000" w:rsidP="009D345A">
      <w:pPr>
        <w:pStyle w:val="FirstParagraph"/>
        <w:jc w:val="both"/>
      </w:pPr>
      <w:r>
        <w:rPr>
          <w:rFonts w:eastAsia="Carlito"/>
        </w:rPr>
        <w:t>with one-skeleton edges supplying candidate cycles, witnessed boundaries deciding which cycles survive topologically, and the sheaf algebra deciding which surviving or algebraically generated coefficient channels are realized.</w:t>
      </w:r>
    </w:p>
    <w:p w14:paraId="1183FE3E" w14:textId="77777777" w:rsidR="002509ED" w:rsidRDefault="00000000" w:rsidP="009D345A">
      <w:pPr>
        <w:pStyle w:val="Heading1"/>
        <w:jc w:val="both"/>
      </w:pPr>
      <w:bookmarkStart w:id="8" w:name="Xe897dfb63189e5c5aec511e3f26f44b00c6985c"/>
      <w:bookmarkEnd w:id="4"/>
      <w:bookmarkEnd w:id="7"/>
      <w:r>
        <w:t>6. Audit levels have different structural requirements</w:t>
      </w:r>
    </w:p>
    <w:p w14:paraId="0FBD52B0" w14:textId="77777777" w:rsidR="002509ED" w:rsidRDefault="00000000" w:rsidP="009D345A">
      <w:pPr>
        <w:pStyle w:val="FirstParagraph"/>
        <w:jc w:val="both"/>
      </w:pPr>
      <w:r>
        <w:rPr>
          <w:rFonts w:eastAsia="Carlito"/>
        </w:rPr>
        <w:t>A sheaf-based gate need not begin with global cohomology. It can escalate through three levels.</w:t>
      </w:r>
    </w:p>
    <w:p w14:paraId="6D19EC52" w14:textId="77777777" w:rsidR="002509ED" w:rsidRDefault="00000000" w:rsidP="009D345A">
      <w:pPr>
        <w:pStyle w:val="PaperCaption"/>
        <w:jc w:val="both"/>
      </w:pPr>
      <w:r>
        <w:rPr>
          <w:rFonts w:eastAsia="Carlito"/>
          <w:bCs/>
          <w:color w:val="111111"/>
          <w:sz w:val="21"/>
        </w:rPr>
        <w:t>Table 3. Audit levels.</w:t>
      </w:r>
    </w:p>
    <w:tbl>
      <w:tblPr>
        <w:tblStyle w:val="Table"/>
        <w:tblW w:w="5000" w:type="pct"/>
        <w:jc w:val="center"/>
        <w:tblLook w:val="0020" w:firstRow="1" w:lastRow="0" w:firstColumn="0" w:lastColumn="0" w:noHBand="0" w:noVBand="0"/>
      </w:tblPr>
      <w:tblGrid>
        <w:gridCol w:w="1779"/>
        <w:gridCol w:w="913"/>
        <w:gridCol w:w="3435"/>
        <w:gridCol w:w="3633"/>
      </w:tblGrid>
      <w:tr w:rsidR="002509ED" w14:paraId="0FBE1ABA" w14:textId="77777777" w:rsidTr="002509ED">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F4E79"/>
            <w:vAlign w:val="center"/>
          </w:tcPr>
          <w:p w14:paraId="168C0372" w14:textId="77777777" w:rsidR="002509ED" w:rsidRDefault="00000000" w:rsidP="009D345A">
            <w:pPr>
              <w:pStyle w:val="Compact"/>
              <w:keepNext/>
              <w:spacing w:before="20" w:after="20" w:line="240" w:lineRule="auto"/>
              <w:jc w:val="both"/>
            </w:pPr>
            <w:r>
              <w:rPr>
                <w:rFonts w:eastAsia="Carlito"/>
                <w:b/>
                <w:color w:val="FFFFFF"/>
                <w:sz w:val="17"/>
              </w:rPr>
              <w:t>Audit level</w:t>
            </w:r>
          </w:p>
        </w:tc>
        <w:tc>
          <w:tcPr>
            <w:tcW w:w="0" w:type="auto"/>
            <w:shd w:val="clear" w:color="auto" w:fill="1F4E79"/>
            <w:vAlign w:val="center"/>
          </w:tcPr>
          <w:p w14:paraId="146CF76C" w14:textId="77777777" w:rsidR="002509ED" w:rsidRDefault="00000000" w:rsidP="009D345A">
            <w:pPr>
              <w:pStyle w:val="Compact"/>
              <w:keepNext/>
              <w:spacing w:before="20" w:after="20" w:line="240" w:lineRule="auto"/>
              <w:jc w:val="both"/>
            </w:pPr>
            <w:r>
              <w:rPr>
                <w:rFonts w:eastAsia="Carlito"/>
                <w:b/>
                <w:color w:val="FFFFFF"/>
                <w:sz w:val="17"/>
              </w:rPr>
              <w:t>Test</w:t>
            </w:r>
          </w:p>
        </w:tc>
        <w:tc>
          <w:tcPr>
            <w:tcW w:w="0" w:type="auto"/>
            <w:shd w:val="clear" w:color="auto" w:fill="1F4E79"/>
            <w:vAlign w:val="center"/>
          </w:tcPr>
          <w:p w14:paraId="335C96E5" w14:textId="77777777" w:rsidR="002509ED" w:rsidRDefault="00000000" w:rsidP="009D345A">
            <w:pPr>
              <w:pStyle w:val="Compact"/>
              <w:keepNext/>
              <w:spacing w:before="20" w:after="20" w:line="240" w:lineRule="auto"/>
              <w:jc w:val="both"/>
            </w:pPr>
            <w:r>
              <w:rPr>
                <w:rFonts w:eastAsia="Carlito"/>
                <w:b/>
                <w:color w:val="FFFFFF"/>
                <w:sz w:val="17"/>
              </w:rPr>
              <w:t>Minimum structure</w:t>
            </w:r>
          </w:p>
        </w:tc>
        <w:tc>
          <w:tcPr>
            <w:tcW w:w="0" w:type="auto"/>
            <w:shd w:val="clear" w:color="auto" w:fill="1F4E79"/>
            <w:vAlign w:val="center"/>
          </w:tcPr>
          <w:p w14:paraId="02158C90" w14:textId="77777777" w:rsidR="002509ED" w:rsidRDefault="00000000" w:rsidP="009D345A">
            <w:pPr>
              <w:pStyle w:val="Compact"/>
              <w:keepNext/>
              <w:spacing w:before="20" w:after="20" w:line="240" w:lineRule="auto"/>
              <w:jc w:val="both"/>
            </w:pPr>
            <w:r>
              <w:rPr>
                <w:rFonts w:eastAsia="Carlito"/>
                <w:b/>
                <w:color w:val="FFFFFF"/>
                <w:sz w:val="17"/>
              </w:rPr>
              <w:t>Meaning</w:t>
            </w:r>
          </w:p>
        </w:tc>
      </w:tr>
      <w:tr w:rsidR="002509ED" w14:paraId="6C25FD94" w14:textId="77777777" w:rsidTr="002509ED">
        <w:trPr>
          <w:cantSplit/>
          <w:jc w:val="center"/>
        </w:trPr>
        <w:tc>
          <w:tcPr>
            <w:tcW w:w="0" w:type="auto"/>
            <w:vAlign w:val="center"/>
          </w:tcPr>
          <w:p w14:paraId="0B13FDB5" w14:textId="77777777" w:rsidR="002509ED" w:rsidRDefault="00000000" w:rsidP="009D345A">
            <w:pPr>
              <w:pStyle w:val="Compact"/>
              <w:keepNext/>
              <w:spacing w:before="20" w:after="20" w:line="240" w:lineRule="auto"/>
              <w:jc w:val="both"/>
            </w:pPr>
            <w:r>
              <w:rPr>
                <w:rFonts w:eastAsia="Carlito"/>
                <w:sz w:val="17"/>
              </w:rPr>
              <w:t>Pairwise compatibility</w:t>
            </w:r>
          </w:p>
        </w:tc>
        <w:tc>
          <w:tcPr>
            <w:tcW w:w="0" w:type="auto"/>
            <w:vAlign w:val="center"/>
          </w:tcPr>
          <w:p w14:paraId="18F8D2B6" w14:textId="77777777" w:rsidR="002509ED" w:rsidRDefault="00000000" w:rsidP="009D345A">
            <w:pPr>
              <w:pStyle w:val="Compact"/>
              <w:keepNext/>
              <w:spacing w:before="20" w:after="20" w:line="240" w:lineRule="auto"/>
              <w:jc w:val="both"/>
            </w:pPr>
            <m:oMathPara>
              <m:oMath>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0</m:t>
                    </m:r>
                  </m:sup>
                </m:sSup>
                <m:r>
                  <w:rPr>
                    <w:rFonts w:ascii="Cambria Math" w:hAnsi="Cambria Math"/>
                  </w:rPr>
                  <m:t>z</m:t>
                </m:r>
                <m:r>
                  <m:rPr>
                    <m:sty m:val="p"/>
                  </m:rPr>
                  <w:rPr>
                    <w:rFonts w:ascii="Cambria Math" w:hAnsi="Cambria Math"/>
                  </w:rPr>
                  <m:t>∥</m:t>
                </m:r>
              </m:oMath>
            </m:oMathPara>
          </w:p>
        </w:tc>
        <w:tc>
          <w:tcPr>
            <w:tcW w:w="0" w:type="auto"/>
            <w:vAlign w:val="center"/>
          </w:tcPr>
          <w:p w14:paraId="1CB84E4F" w14:textId="77777777" w:rsidR="002509ED" w:rsidRDefault="00000000" w:rsidP="009D345A">
            <w:pPr>
              <w:pStyle w:val="Compact"/>
              <w:keepNext/>
              <w:spacing w:before="20" w:after="20" w:line="240" w:lineRule="auto"/>
              <w:jc w:val="both"/>
            </w:pPr>
            <w:r>
              <w:rPr>
                <w:rFonts w:eastAsia="Carlito"/>
                <w:sz w:val="17"/>
              </w:rPr>
              <w:t>One edge</w:t>
            </w:r>
          </w:p>
        </w:tc>
        <w:tc>
          <w:tcPr>
            <w:tcW w:w="0" w:type="auto"/>
            <w:vAlign w:val="center"/>
          </w:tcPr>
          <w:p w14:paraId="65A0FD65" w14:textId="77777777" w:rsidR="002509ED" w:rsidRDefault="00000000" w:rsidP="009D345A">
            <w:pPr>
              <w:pStyle w:val="Compact"/>
              <w:keepNext/>
              <w:spacing w:before="20" w:after="20" w:line="240" w:lineRule="auto"/>
              <w:jc w:val="both"/>
            </w:pPr>
            <w:r>
              <w:rPr>
                <w:rFonts w:eastAsia="Carlito"/>
                <w:sz w:val="17"/>
              </w:rPr>
              <w:t>Local sections disagree on an overlap</w:t>
            </w:r>
          </w:p>
        </w:tc>
      </w:tr>
      <w:tr w:rsidR="002509ED" w14:paraId="26F78915" w14:textId="77777777" w:rsidTr="002509ED">
        <w:trPr>
          <w:cantSplit/>
          <w:jc w:val="center"/>
        </w:trPr>
        <w:tc>
          <w:tcPr>
            <w:tcW w:w="0" w:type="auto"/>
            <w:shd w:val="clear" w:color="auto" w:fill="F7FAFC"/>
            <w:vAlign w:val="center"/>
          </w:tcPr>
          <w:p w14:paraId="087E1A91" w14:textId="77777777" w:rsidR="002509ED" w:rsidRDefault="00000000" w:rsidP="009D345A">
            <w:pPr>
              <w:pStyle w:val="Compact"/>
              <w:keepNext/>
              <w:spacing w:before="20" w:after="20" w:line="240" w:lineRule="auto"/>
              <w:jc w:val="both"/>
            </w:pPr>
            <w:r>
              <w:rPr>
                <w:rFonts w:eastAsia="Carlito"/>
                <w:sz w:val="17"/>
              </w:rPr>
              <w:t>Local closure</w:t>
            </w:r>
          </w:p>
        </w:tc>
        <w:tc>
          <w:tcPr>
            <w:tcW w:w="0" w:type="auto"/>
            <w:shd w:val="clear" w:color="auto" w:fill="F7FAFC"/>
            <w:vAlign w:val="center"/>
          </w:tcPr>
          <w:p w14:paraId="68CDF3A1" w14:textId="77777777" w:rsidR="002509ED" w:rsidRDefault="00000000" w:rsidP="009D345A">
            <w:pPr>
              <w:pStyle w:val="Compact"/>
              <w:keepNext/>
              <w:spacing w:before="20" w:after="20" w:line="240" w:lineRule="auto"/>
              <w:jc w:val="both"/>
            </w:pPr>
            <m:oMathPara>
              <m:oMath>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m:t>
                    </m:r>
                  </m:sup>
                </m:sSup>
                <m:r>
                  <w:rPr>
                    <w:rFonts w:ascii="Cambria Math" w:hAnsi="Cambria Math"/>
                  </w:rPr>
                  <m:t>b</m:t>
                </m:r>
                <m:r>
                  <m:rPr>
                    <m:sty m:val="p"/>
                  </m:rPr>
                  <w:rPr>
                    <w:rFonts w:ascii="Cambria Math" w:hAnsi="Cambria Math"/>
                  </w:rPr>
                  <m:t>∥</m:t>
                </m:r>
              </m:oMath>
            </m:oMathPara>
          </w:p>
        </w:tc>
        <w:tc>
          <w:tcPr>
            <w:tcW w:w="0" w:type="auto"/>
            <w:shd w:val="clear" w:color="auto" w:fill="F7FAFC"/>
            <w:vAlign w:val="center"/>
          </w:tcPr>
          <w:p w14:paraId="40086837" w14:textId="77777777" w:rsidR="002509ED" w:rsidRDefault="00000000" w:rsidP="009D345A">
            <w:pPr>
              <w:pStyle w:val="Compact"/>
              <w:keepNext/>
              <w:spacing w:before="20" w:after="20" w:line="240" w:lineRule="auto"/>
              <w:jc w:val="both"/>
            </w:pPr>
            <w:r>
              <w:rPr>
                <w:rFonts w:eastAsia="Carlito"/>
                <w:sz w:val="17"/>
              </w:rPr>
              <w:t xml:space="preserve">Jointly witnessed </w:t>
            </w:r>
            <m:oMath>
              <m:r>
                <w:rPr>
                  <w:rFonts w:ascii="Cambria Math" w:hAnsi="Cambria Math"/>
                </w:rPr>
                <m:t>2</m:t>
              </m:r>
            </m:oMath>
            <w:r>
              <w:rPr>
                <w:rFonts w:eastAsia="Carlito"/>
                <w:sz w:val="17"/>
              </w:rPr>
              <w:t>-simplices</w:t>
            </w:r>
          </w:p>
        </w:tc>
        <w:tc>
          <w:tcPr>
            <w:tcW w:w="0" w:type="auto"/>
            <w:shd w:val="clear" w:color="auto" w:fill="F7FAFC"/>
            <w:vAlign w:val="center"/>
          </w:tcPr>
          <w:p w14:paraId="1D92E212" w14:textId="77777777" w:rsidR="002509ED" w:rsidRDefault="00000000" w:rsidP="009D345A">
            <w:pPr>
              <w:pStyle w:val="Compact"/>
              <w:keepNext/>
              <w:spacing w:before="20" w:after="20" w:line="240" w:lineRule="auto"/>
              <w:jc w:val="both"/>
            </w:pPr>
            <w:r>
              <w:rPr>
                <w:rFonts w:eastAsia="Carlito"/>
                <w:sz w:val="17"/>
              </w:rPr>
              <w:t>Transition proposal fails around a face</w:t>
            </w:r>
          </w:p>
        </w:tc>
      </w:tr>
      <w:tr w:rsidR="002509ED" w14:paraId="7345D499" w14:textId="77777777" w:rsidTr="002509ED">
        <w:trPr>
          <w:cantSplit/>
          <w:jc w:val="center"/>
        </w:trPr>
        <w:tc>
          <w:tcPr>
            <w:tcW w:w="0" w:type="auto"/>
            <w:vAlign w:val="center"/>
          </w:tcPr>
          <w:p w14:paraId="0152BB7B" w14:textId="77777777" w:rsidR="002509ED" w:rsidRDefault="00000000" w:rsidP="009D345A">
            <w:pPr>
              <w:pStyle w:val="Compact"/>
              <w:spacing w:before="20" w:after="20" w:line="240" w:lineRule="auto"/>
              <w:jc w:val="both"/>
            </w:pPr>
            <w:r>
              <w:rPr>
                <w:rFonts w:eastAsia="Carlito"/>
                <w:sz w:val="17"/>
              </w:rPr>
              <w:t>Global non-exactness</w:t>
            </w:r>
          </w:p>
        </w:tc>
        <w:tc>
          <w:tcPr>
            <w:tcW w:w="0" w:type="auto"/>
            <w:vAlign w:val="center"/>
          </w:tcPr>
          <w:p w14:paraId="5DEF10C8" w14:textId="77777777" w:rsidR="002509ED" w:rsidRDefault="00000000" w:rsidP="009D345A">
            <w:pPr>
              <w:pStyle w:val="Compact"/>
              <w:spacing w:before="20" w:after="20" w:line="240" w:lineRule="auto"/>
              <w:jc w:val="both"/>
            </w:pPr>
            <m:oMathPara>
              <m:oMath>
                <m:d>
                  <m:dPr>
                    <m:begChr m:val="["/>
                    <m:endChr m:val="]"/>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oMath>
            </m:oMathPara>
          </w:p>
        </w:tc>
        <w:tc>
          <w:tcPr>
            <w:tcW w:w="0" w:type="auto"/>
            <w:vAlign w:val="center"/>
          </w:tcPr>
          <w:p w14:paraId="3763C437" w14:textId="77777777" w:rsidR="002509ED" w:rsidRDefault="00000000" w:rsidP="009D345A">
            <w:pPr>
              <w:pStyle w:val="Compact"/>
              <w:spacing w:before="20" w:after="20" w:line="240" w:lineRule="auto"/>
              <w:jc w:val="both"/>
            </w:pPr>
            <w:r>
              <w:rPr>
                <w:rFonts w:eastAsia="Carlito"/>
                <w:sz w:val="17"/>
              </w:rPr>
              <w:t>Surviving cycles and nondegenerate coefficients</w:t>
            </w:r>
          </w:p>
        </w:tc>
        <w:tc>
          <w:tcPr>
            <w:tcW w:w="0" w:type="auto"/>
            <w:vAlign w:val="center"/>
          </w:tcPr>
          <w:p w14:paraId="096B4514" w14:textId="77777777" w:rsidR="002509ED" w:rsidRDefault="00000000" w:rsidP="009D345A">
            <w:pPr>
              <w:pStyle w:val="Compact"/>
              <w:spacing w:before="20" w:after="20" w:line="240" w:lineRule="auto"/>
              <w:jc w:val="both"/>
            </w:pPr>
            <w:r>
              <w:rPr>
                <w:rFonts w:eastAsia="Carlito"/>
                <w:sz w:val="17"/>
              </w:rPr>
              <w:t>Closed transition data cannot be globally integrated</w:t>
            </w:r>
          </w:p>
        </w:tc>
      </w:tr>
    </w:tbl>
    <w:p w14:paraId="58F9E499" w14:textId="77777777" w:rsidR="002509ED" w:rsidRDefault="00000000" w:rsidP="009D345A">
      <w:pPr>
        <w:pStyle w:val="BodyText"/>
        <w:jc w:val="both"/>
      </w:pPr>
      <w:r>
        <w:rPr>
          <w:rFonts w:eastAsia="Carlito"/>
        </w:rPr>
        <w:t xml:space="preserve">The “gate is unplugged” slogan was therefore too strong. A forest can retain pairwise auditing. On the one-edge identity-sheaf example, two vertex values differing by </w:t>
      </w:r>
      <m:oMath>
        <m:r>
          <w:rPr>
            <w:rFonts w:ascii="Cambria Math" w:hAnsi="Cambria Math"/>
          </w:rPr>
          <m:t>2</m:t>
        </m:r>
      </m:oMath>
      <w:r>
        <w:rPr>
          <w:rFonts w:eastAsia="Carlito"/>
        </w:rPr>
        <w:t xml:space="preserve"> give</w:t>
      </w:r>
    </w:p>
    <w:p w14:paraId="05C39488" w14:textId="77777777" w:rsidR="002509ED" w:rsidRDefault="00000000" w:rsidP="009D345A">
      <w:pPr>
        <w:pStyle w:val="BodyText"/>
        <w:jc w:val="both"/>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0</m:t>
              </m:r>
            </m:sup>
          </m:sSup>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B25DBCE" w14:textId="77777777" w:rsidR="002509ED" w:rsidRDefault="00000000" w:rsidP="009D345A">
      <w:pPr>
        <w:pStyle w:val="FirstParagraph"/>
        <w:jc w:val="both"/>
      </w:pPr>
      <w:r>
        <w:rPr>
          <w:rFonts w:eastAsia="Carlito"/>
        </w:rPr>
        <w:t>so the pairwise audit fires despite the absence of a graph cycle. Forest pruning disables the cycle-dependent global channel for the admissible audit-sheaf class; restriction collapse can disable even the pairwise channel.</w:t>
      </w:r>
    </w:p>
    <w:p w14:paraId="366E42BB" w14:textId="77777777" w:rsidR="002509ED" w:rsidRDefault="00000000" w:rsidP="009D345A">
      <w:pPr>
        <w:pStyle w:val="BodyText"/>
        <w:jc w:val="both"/>
      </w:pPr>
      <w:r>
        <w:rPr>
          <w:rFonts w:eastAsia="Carlito"/>
        </w:rPr>
        <w:t>The corrected vacuity taxonomy is shown below.</w:t>
      </w:r>
    </w:p>
    <w:p w14:paraId="3F02D20E" w14:textId="77777777" w:rsidR="002509ED" w:rsidRDefault="00000000" w:rsidP="009D345A">
      <w:pPr>
        <w:pStyle w:val="PaperCaption"/>
        <w:jc w:val="both"/>
      </w:pPr>
      <w:r>
        <w:rPr>
          <w:rFonts w:eastAsia="Carlito"/>
          <w:bCs/>
          <w:color w:val="111111"/>
          <w:sz w:val="21"/>
        </w:rPr>
        <w:t>Table 4. Structural failure taxonomy.</w:t>
      </w:r>
    </w:p>
    <w:tbl>
      <w:tblPr>
        <w:tblStyle w:val="Table"/>
        <w:tblW w:w="5000" w:type="pct"/>
        <w:jc w:val="center"/>
        <w:tblLook w:val="0020" w:firstRow="1" w:lastRow="0" w:firstColumn="0" w:lastColumn="0" w:noHBand="0" w:noVBand="0"/>
      </w:tblPr>
      <w:tblGrid>
        <w:gridCol w:w="2741"/>
        <w:gridCol w:w="4580"/>
        <w:gridCol w:w="2439"/>
      </w:tblGrid>
      <w:tr w:rsidR="002509ED" w14:paraId="38501C57" w14:textId="77777777" w:rsidTr="002509ED">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F4E79"/>
            <w:vAlign w:val="center"/>
          </w:tcPr>
          <w:p w14:paraId="6A413FEB" w14:textId="77777777" w:rsidR="002509ED" w:rsidRDefault="00000000" w:rsidP="009D345A">
            <w:pPr>
              <w:pStyle w:val="Compact"/>
              <w:keepNext/>
              <w:spacing w:before="20" w:after="20" w:line="240" w:lineRule="auto"/>
              <w:jc w:val="both"/>
            </w:pPr>
            <w:r>
              <w:rPr>
                <w:rFonts w:eastAsia="Carlito"/>
                <w:b/>
                <w:color w:val="FFFFFF"/>
                <w:sz w:val="17"/>
              </w:rPr>
              <w:t>Structural failure</w:t>
            </w:r>
          </w:p>
        </w:tc>
        <w:tc>
          <w:tcPr>
            <w:tcW w:w="0" w:type="auto"/>
            <w:shd w:val="clear" w:color="auto" w:fill="1F4E79"/>
            <w:vAlign w:val="center"/>
          </w:tcPr>
          <w:p w14:paraId="643E1C98" w14:textId="77777777" w:rsidR="002509ED" w:rsidRDefault="00000000" w:rsidP="009D345A">
            <w:pPr>
              <w:pStyle w:val="Compact"/>
              <w:keepNext/>
              <w:spacing w:before="20" w:after="20" w:line="240" w:lineRule="auto"/>
              <w:jc w:val="both"/>
            </w:pPr>
            <w:r>
              <w:rPr>
                <w:rFonts w:eastAsia="Carlito"/>
                <w:b/>
                <w:color w:val="FFFFFF"/>
                <w:sz w:val="17"/>
              </w:rPr>
              <w:t>Disabled or corrupted capacity</w:t>
            </w:r>
          </w:p>
        </w:tc>
        <w:tc>
          <w:tcPr>
            <w:tcW w:w="0" w:type="auto"/>
            <w:shd w:val="clear" w:color="auto" w:fill="1F4E79"/>
            <w:vAlign w:val="center"/>
          </w:tcPr>
          <w:p w14:paraId="3DDBE795" w14:textId="77777777" w:rsidR="002509ED" w:rsidRDefault="00000000" w:rsidP="009D345A">
            <w:pPr>
              <w:pStyle w:val="Compact"/>
              <w:keepNext/>
              <w:spacing w:before="20" w:after="20" w:line="240" w:lineRule="auto"/>
              <w:jc w:val="both"/>
            </w:pPr>
            <w:r>
              <w:rPr>
                <w:rFonts w:eastAsia="Carlito"/>
                <w:b/>
                <w:color w:val="FFFFFF"/>
                <w:sz w:val="17"/>
              </w:rPr>
              <w:t>Classification</w:t>
            </w:r>
          </w:p>
        </w:tc>
      </w:tr>
      <w:tr w:rsidR="002509ED" w14:paraId="59101483" w14:textId="77777777" w:rsidTr="002509ED">
        <w:trPr>
          <w:cantSplit/>
          <w:jc w:val="center"/>
        </w:trPr>
        <w:tc>
          <w:tcPr>
            <w:tcW w:w="0" w:type="auto"/>
            <w:vAlign w:val="center"/>
          </w:tcPr>
          <w:p w14:paraId="745C0DF1" w14:textId="77777777" w:rsidR="002509ED" w:rsidRDefault="00000000" w:rsidP="009D345A">
            <w:pPr>
              <w:pStyle w:val="Compact"/>
              <w:keepNext/>
              <w:spacing w:before="20" w:after="20" w:line="240" w:lineRule="auto"/>
              <w:jc w:val="both"/>
            </w:pPr>
            <w:r>
              <w:rPr>
                <w:rFonts w:eastAsia="Carlito"/>
                <w:sz w:val="17"/>
              </w:rPr>
              <w:t>Active one-skeleton becomes a forest</w:t>
            </w:r>
          </w:p>
        </w:tc>
        <w:tc>
          <w:tcPr>
            <w:tcW w:w="0" w:type="auto"/>
            <w:vAlign w:val="center"/>
          </w:tcPr>
          <w:p w14:paraId="0A8FDCAD" w14:textId="77777777" w:rsidR="002509ED" w:rsidRDefault="00000000" w:rsidP="009D345A">
            <w:pPr>
              <w:pStyle w:val="Compact"/>
              <w:keepNext/>
              <w:spacing w:before="20" w:after="20" w:line="240" w:lineRule="auto"/>
              <w:jc w:val="both"/>
            </w:pPr>
            <w:r>
              <w:rPr>
                <w:rFonts w:eastAsia="Carlito"/>
                <w:sz w:val="17"/>
              </w:rPr>
              <w:t>Cycle-dependent global obstruction channel, within the admissible class</w:t>
            </w:r>
          </w:p>
        </w:tc>
        <w:tc>
          <w:tcPr>
            <w:tcW w:w="0" w:type="auto"/>
            <w:vAlign w:val="center"/>
          </w:tcPr>
          <w:p w14:paraId="4C1191B8" w14:textId="77777777" w:rsidR="002509ED" w:rsidRDefault="00000000" w:rsidP="009D345A">
            <w:pPr>
              <w:pStyle w:val="Compact"/>
              <w:keepNext/>
              <w:spacing w:before="20" w:after="20" w:line="240" w:lineRule="auto"/>
              <w:jc w:val="both"/>
            </w:pPr>
            <w:r>
              <w:rPr>
                <w:rFonts w:eastAsia="Carlito"/>
                <w:sz w:val="17"/>
              </w:rPr>
              <w:t>Type B: disabled in a regime</w:t>
            </w:r>
          </w:p>
        </w:tc>
      </w:tr>
      <w:tr w:rsidR="002509ED" w14:paraId="7CD4A31B" w14:textId="77777777" w:rsidTr="002509ED">
        <w:trPr>
          <w:cantSplit/>
          <w:jc w:val="center"/>
        </w:trPr>
        <w:tc>
          <w:tcPr>
            <w:tcW w:w="0" w:type="auto"/>
            <w:shd w:val="clear" w:color="auto" w:fill="F7FAFC"/>
            <w:vAlign w:val="center"/>
          </w:tcPr>
          <w:p w14:paraId="58EFC92B" w14:textId="77777777" w:rsidR="002509ED" w:rsidRDefault="00000000" w:rsidP="009D345A">
            <w:pPr>
              <w:pStyle w:val="Compact"/>
              <w:keepNext/>
              <w:spacing w:before="20" w:after="20" w:line="240" w:lineRule="auto"/>
              <w:jc w:val="both"/>
            </w:pPr>
            <w:r>
              <w:rPr>
                <w:rFonts w:eastAsia="Carlito"/>
                <w:sz w:val="17"/>
              </w:rPr>
              <w:t>Unwitnessed face insertion</w:t>
            </w:r>
          </w:p>
        </w:tc>
        <w:tc>
          <w:tcPr>
            <w:tcW w:w="0" w:type="auto"/>
            <w:shd w:val="clear" w:color="auto" w:fill="F7FAFC"/>
            <w:vAlign w:val="center"/>
          </w:tcPr>
          <w:p w14:paraId="02055FD3" w14:textId="77777777" w:rsidR="002509ED" w:rsidRDefault="00000000" w:rsidP="009D345A">
            <w:pPr>
              <w:pStyle w:val="Compact"/>
              <w:keepNext/>
              <w:spacing w:before="20" w:after="20" w:line="240" w:lineRule="auto"/>
              <w:jc w:val="both"/>
            </w:pPr>
            <w:r>
              <w:rPr>
                <w:rFonts w:eastAsia="Carlito"/>
                <w:sz w:val="17"/>
              </w:rPr>
              <w:t>Genuine classes falsely converted into boundaries</w:t>
            </w:r>
          </w:p>
        </w:tc>
        <w:tc>
          <w:tcPr>
            <w:tcW w:w="0" w:type="auto"/>
            <w:shd w:val="clear" w:color="auto" w:fill="F7FAFC"/>
            <w:vAlign w:val="center"/>
          </w:tcPr>
          <w:p w14:paraId="2339D608" w14:textId="77777777" w:rsidR="002509ED" w:rsidRDefault="00000000" w:rsidP="009D345A">
            <w:pPr>
              <w:pStyle w:val="Compact"/>
              <w:keepNext/>
              <w:spacing w:before="20" w:after="20" w:line="240" w:lineRule="auto"/>
              <w:jc w:val="both"/>
            </w:pPr>
            <w:r>
              <w:rPr>
                <w:rFonts w:eastAsia="Carlito"/>
                <w:sz w:val="17"/>
              </w:rPr>
              <w:t>Type B / domain corruption</w:t>
            </w:r>
          </w:p>
        </w:tc>
      </w:tr>
      <w:tr w:rsidR="002509ED" w14:paraId="0927D1B0" w14:textId="77777777" w:rsidTr="002509ED">
        <w:trPr>
          <w:cantSplit/>
          <w:jc w:val="center"/>
        </w:trPr>
        <w:tc>
          <w:tcPr>
            <w:tcW w:w="0" w:type="auto"/>
            <w:vAlign w:val="center"/>
          </w:tcPr>
          <w:p w14:paraId="04824E7B" w14:textId="77777777" w:rsidR="002509ED" w:rsidRDefault="00000000" w:rsidP="009D345A">
            <w:pPr>
              <w:pStyle w:val="Compact"/>
              <w:keepNext/>
              <w:spacing w:before="20" w:after="20" w:line="240" w:lineRule="auto"/>
              <w:jc w:val="both"/>
            </w:pPr>
            <w:r>
              <w:rPr>
                <w:rFonts w:eastAsia="Carlito"/>
                <w:sz w:val="17"/>
              </w:rPr>
              <w:t>Restriction or comparison degeneration</w:t>
            </w:r>
          </w:p>
        </w:tc>
        <w:tc>
          <w:tcPr>
            <w:tcW w:w="0" w:type="auto"/>
            <w:vAlign w:val="center"/>
          </w:tcPr>
          <w:p w14:paraId="160967FA" w14:textId="77777777" w:rsidR="002509ED" w:rsidRDefault="00000000" w:rsidP="009D345A">
            <w:pPr>
              <w:pStyle w:val="Compact"/>
              <w:keepNext/>
              <w:spacing w:before="20" w:after="20" w:line="240" w:lineRule="auto"/>
              <w:jc w:val="both"/>
            </w:pPr>
            <w:r>
              <w:rPr>
                <w:rFonts w:eastAsia="Carlito"/>
                <w:sz w:val="17"/>
              </w:rPr>
              <w:t>Relevant input differences map to identical overlap data</w:t>
            </w:r>
          </w:p>
        </w:tc>
        <w:tc>
          <w:tcPr>
            <w:tcW w:w="0" w:type="auto"/>
            <w:vAlign w:val="center"/>
          </w:tcPr>
          <w:p w14:paraId="01E6AA81" w14:textId="77777777" w:rsidR="002509ED" w:rsidRDefault="00000000" w:rsidP="009D345A">
            <w:pPr>
              <w:pStyle w:val="Compact"/>
              <w:keepNext/>
              <w:spacing w:before="20" w:after="20" w:line="240" w:lineRule="auto"/>
              <w:jc w:val="both"/>
            </w:pPr>
            <w:r>
              <w:rPr>
                <w:rFonts w:eastAsia="Carlito"/>
                <w:sz w:val="17"/>
              </w:rPr>
              <w:t>Type A: cannot fail on those inputs</w:t>
            </w:r>
          </w:p>
        </w:tc>
      </w:tr>
      <w:tr w:rsidR="002509ED" w14:paraId="74D30E21" w14:textId="77777777" w:rsidTr="002509ED">
        <w:trPr>
          <w:cantSplit/>
          <w:jc w:val="center"/>
        </w:trPr>
        <w:tc>
          <w:tcPr>
            <w:tcW w:w="0" w:type="auto"/>
            <w:shd w:val="clear" w:color="auto" w:fill="F7FAFC"/>
            <w:vAlign w:val="center"/>
          </w:tcPr>
          <w:p w14:paraId="57A3F09B" w14:textId="77777777" w:rsidR="002509ED" w:rsidRDefault="00000000" w:rsidP="009D345A">
            <w:pPr>
              <w:pStyle w:val="Compact"/>
              <w:spacing w:before="20" w:after="20" w:line="240" w:lineRule="auto"/>
              <w:jc w:val="both"/>
            </w:pPr>
            <w:r>
              <w:rPr>
                <w:rFonts w:eastAsia="Carlito"/>
                <w:sz w:val="17"/>
              </w:rPr>
              <w:t>Commit before audit</w:t>
            </w:r>
          </w:p>
        </w:tc>
        <w:tc>
          <w:tcPr>
            <w:tcW w:w="0" w:type="auto"/>
            <w:shd w:val="clear" w:color="auto" w:fill="F7FAFC"/>
            <w:vAlign w:val="center"/>
          </w:tcPr>
          <w:p w14:paraId="47524676" w14:textId="77777777" w:rsidR="002509ED" w:rsidRDefault="00000000" w:rsidP="009D345A">
            <w:pPr>
              <w:pStyle w:val="Compact"/>
              <w:spacing w:before="20" w:after="20" w:line="240" w:lineRule="auto"/>
              <w:jc w:val="both"/>
            </w:pPr>
            <w:r>
              <w:rPr>
                <w:rFonts w:eastAsia="Carlito"/>
                <w:sz w:val="17"/>
              </w:rPr>
              <w:t>Detection may survive but cannot protect recurrent state</w:t>
            </w:r>
          </w:p>
        </w:tc>
        <w:tc>
          <w:tcPr>
            <w:tcW w:w="0" w:type="auto"/>
            <w:shd w:val="clear" w:color="auto" w:fill="F7FAFC"/>
            <w:vAlign w:val="center"/>
          </w:tcPr>
          <w:p w14:paraId="3A65F775" w14:textId="77777777" w:rsidR="002509ED" w:rsidRDefault="00000000" w:rsidP="009D345A">
            <w:pPr>
              <w:pStyle w:val="Compact"/>
              <w:spacing w:before="20" w:after="20" w:line="240" w:lineRule="auto"/>
              <w:jc w:val="both"/>
            </w:pPr>
            <w:r>
              <w:rPr>
                <w:rFonts w:eastAsia="Carlito"/>
                <w:sz w:val="17"/>
              </w:rPr>
              <w:t>Enforcement failure</w:t>
            </w:r>
          </w:p>
        </w:tc>
      </w:tr>
    </w:tbl>
    <w:p w14:paraId="5FD204E4" w14:textId="77777777" w:rsidR="002509ED" w:rsidRDefault="00000000" w:rsidP="009D345A">
      <w:pPr>
        <w:pStyle w:val="Heading1"/>
        <w:jc w:val="both"/>
      </w:pPr>
      <w:bookmarkStart w:id="9" w:name="corrected-edge-economy"/>
      <w:bookmarkEnd w:id="8"/>
      <w:r>
        <w:t>7. Corrected edge economy</w:t>
      </w:r>
    </w:p>
    <w:p w14:paraId="1712973E" w14:textId="77777777" w:rsidR="002509ED" w:rsidRDefault="00000000" w:rsidP="009D345A">
      <w:pPr>
        <w:pStyle w:val="FirstParagraph"/>
        <w:jc w:val="both"/>
      </w:pPr>
      <w:r>
        <w:rPr>
          <w:rFonts w:eastAsia="Carlito"/>
        </w:rPr>
        <w:t>The favorable design result survives, but with a corrected formula. For a connected certified complex,</w:t>
      </w:r>
    </w:p>
    <w:p w14:paraId="3F40D507"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35394D87" w14:textId="77777777" w:rsidR="002509ED" w:rsidRDefault="00000000" w:rsidP="009D345A">
      <w:pPr>
        <w:pStyle w:val="FirstParagraph"/>
        <w:jc w:val="both"/>
      </w:pPr>
      <w:r>
        <w:rPr>
          <w:rFonts w:eastAsia="Carlito"/>
        </w:rPr>
        <w:lastRenderedPageBreak/>
        <w:t>so</w:t>
      </w:r>
    </w:p>
    <w:p w14:paraId="726001AA" w14:textId="77777777" w:rsidR="002509ED" w:rsidRDefault="00000000" w:rsidP="009D345A">
      <w:pPr>
        <w:pStyle w:val="BodyText"/>
        <w:jc w:val="both"/>
      </w:pPr>
      <m:oMathPara>
        <m:oMathParaPr>
          <m:jc m:val="center"/>
        </m:oMathParaPr>
        <m:oMath>
          <m:borderBox>
            <m:borderBoxPr>
              <m:ctrlPr>
                <w:rPr>
                  <w:rFonts w:ascii="Cambria Math" w:hAnsi="Cambria Math"/>
                </w:rPr>
              </m:ctrlPr>
            </m:borderBoxPr>
            <m:e>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e>
          </m:borderBox>
        </m:oMath>
      </m:oMathPara>
    </w:p>
    <w:p w14:paraId="682CDDDA" w14:textId="77777777" w:rsidR="002509ED" w:rsidRDefault="00000000" w:rsidP="009D345A">
      <w:pPr>
        <w:pStyle w:val="FirstParagraph"/>
        <w:jc w:val="both"/>
      </w:pPr>
      <w:r>
        <w:rPr>
          <w:rFonts w:eastAsia="Carlito"/>
        </w:rPr>
        <w:t>The original spanning-tree-plus-</w:t>
      </w:r>
      <m:oMath>
        <m:r>
          <w:rPr>
            <w:rFonts w:ascii="Cambria Math" w:hAnsi="Cambria Math"/>
          </w:rPr>
          <m:t>b</m:t>
        </m:r>
      </m:oMath>
      <w:r>
        <w:rPr>
          <w:rFonts w:eastAsia="Carlito"/>
        </w:rPr>
        <w:t>-chords formula,</w:t>
      </w:r>
    </w:p>
    <w:p w14:paraId="1C47E138" w14:textId="77777777" w:rsidR="002509ED" w:rsidRDefault="00000000" w:rsidP="009D345A">
      <w:pPr>
        <w:pStyle w:val="BodyText"/>
        <w:jc w:val="both"/>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0C97DFD6" w14:textId="77777777" w:rsidR="002509ED" w:rsidRDefault="00000000" w:rsidP="009D345A">
      <w:pPr>
        <w:pStyle w:val="FirstParagraph"/>
        <w:jc w:val="both"/>
      </w:pPr>
      <w:r>
        <w:rPr>
          <w:rFonts w:eastAsia="Carlito"/>
        </w:rPr>
        <w:t xml:space="preserve">is the cheapest face-free case with target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b</m:t>
        </m:r>
      </m:oMath>
      <w:r>
        <w:rPr>
          <w:rFonts w:eastAsia="Carlito"/>
        </w:rPr>
        <w:t xml:space="preserve">. A complex with certified faces needs additional edges sufficient to support the independent face boundaries. Auditability nevertheless remains linear in </w:t>
      </w:r>
      <m:oMath>
        <m:r>
          <w:rPr>
            <w:rFonts w:ascii="Cambria Math" w:hAnsi="Cambria Math"/>
          </w:rPr>
          <m:t>V</m:t>
        </m:r>
      </m:oMath>
      <w:r>
        <w:rPr>
          <w:rFonts w:eastAsia="Carlito"/>
        </w:rPr>
        <w:t xml:space="preserve"> whenever both the required first-homology capacity and </w:t>
      </w:r>
      <m:oMath>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eastAsia="Carlito"/>
        </w:rPr>
        <w:t xml:space="preserve"> scale linearly or sublinearly with the number of charts.</w:t>
      </w:r>
    </w:p>
    <w:p w14:paraId="3972DAF3" w14:textId="77777777" w:rsidR="002509ED" w:rsidRDefault="00000000" w:rsidP="009D345A">
      <w:pPr>
        <w:pStyle w:val="PaperCaption"/>
        <w:jc w:val="both"/>
      </w:pPr>
      <w:r>
        <w:rPr>
          <w:rFonts w:eastAsia="Carlito"/>
          <w:bCs/>
          <w:color w:val="111111"/>
          <w:sz w:val="21"/>
        </w:rPr>
        <w:t>Table 5. Face-free lower-bound skeletons.</w:t>
      </w:r>
    </w:p>
    <w:tbl>
      <w:tblPr>
        <w:tblStyle w:val="Table"/>
        <w:tblW w:w="5000" w:type="pct"/>
        <w:jc w:val="center"/>
        <w:tblLook w:val="0020" w:firstRow="1" w:lastRow="0" w:firstColumn="0" w:lastColumn="0" w:noHBand="0" w:noVBand="0"/>
      </w:tblPr>
      <w:tblGrid>
        <w:gridCol w:w="1412"/>
        <w:gridCol w:w="1525"/>
        <w:gridCol w:w="3568"/>
        <w:gridCol w:w="3255"/>
      </w:tblGrid>
      <w:tr w:rsidR="002509ED" w14:paraId="5995C775" w14:textId="77777777" w:rsidTr="002509ED">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F4E79"/>
            <w:vAlign w:val="center"/>
          </w:tcPr>
          <w:p w14:paraId="06467DB0" w14:textId="77777777" w:rsidR="002509ED" w:rsidRDefault="00000000" w:rsidP="009D345A">
            <w:pPr>
              <w:pStyle w:val="Compact"/>
              <w:keepNext/>
              <w:spacing w:before="20" w:after="20" w:line="240" w:lineRule="auto"/>
              <w:jc w:val="both"/>
            </w:pPr>
            <w:r>
              <w:rPr>
                <w:rFonts w:eastAsia="Carlito"/>
                <w:b/>
                <w:color w:val="FFFFFF"/>
                <w:sz w:val="17"/>
              </w:rPr>
              <w:t xml:space="preserve">Charts </w:t>
            </w:r>
            <m:oMath>
              <m:r>
                <w:rPr>
                  <w:rFonts w:ascii="Cambria Math" w:hAnsi="Cambria Math"/>
                </w:rPr>
                <m:t>V</m:t>
              </m:r>
            </m:oMath>
          </w:p>
        </w:tc>
        <w:tc>
          <w:tcPr>
            <w:tcW w:w="0" w:type="auto"/>
            <w:shd w:val="clear" w:color="auto" w:fill="1F4E79"/>
            <w:vAlign w:val="center"/>
          </w:tcPr>
          <w:p w14:paraId="59508182" w14:textId="77777777" w:rsidR="002509ED" w:rsidRDefault="00000000" w:rsidP="009D345A">
            <w:pPr>
              <w:pStyle w:val="Compact"/>
              <w:keepNext/>
              <w:spacing w:before="20" w:after="20" w:line="240" w:lineRule="auto"/>
              <w:jc w:val="both"/>
            </w:pPr>
            <w:r>
              <w:rPr>
                <w:rFonts w:eastAsia="Carlito"/>
                <w:b/>
                <w:color w:val="FFFFFF"/>
                <w:sz w:val="17"/>
              </w:rPr>
              <w:t xml:space="preserve">Target </w:t>
            </w:r>
            <m:oMath>
              <m:sSub>
                <m:sSubPr>
                  <m:ctrlPr>
                    <w:rPr>
                      <w:rFonts w:ascii="Cambria Math" w:hAnsi="Cambria Math"/>
                    </w:rPr>
                  </m:ctrlPr>
                </m:sSubPr>
                <m:e>
                  <m:r>
                    <w:rPr>
                      <w:rFonts w:ascii="Cambria Math" w:hAnsi="Cambria Math"/>
                    </w:rPr>
                    <m:t>β</m:t>
                  </m:r>
                </m:e>
                <m:sub>
                  <m:r>
                    <w:rPr>
                      <w:rFonts w:ascii="Cambria Math" w:hAnsi="Cambria Math"/>
                    </w:rPr>
                    <m:t>1</m:t>
                  </m:r>
                </m:sub>
              </m:sSub>
            </m:oMath>
          </w:p>
        </w:tc>
        <w:tc>
          <w:tcPr>
            <w:tcW w:w="0" w:type="auto"/>
            <w:shd w:val="clear" w:color="auto" w:fill="1F4E79"/>
            <w:vAlign w:val="center"/>
          </w:tcPr>
          <w:p w14:paraId="00853764" w14:textId="77777777" w:rsidR="002509ED" w:rsidRDefault="00000000" w:rsidP="009D345A">
            <w:pPr>
              <w:pStyle w:val="Compact"/>
              <w:keepNext/>
              <w:spacing w:before="20" w:after="20" w:line="240" w:lineRule="auto"/>
              <w:jc w:val="both"/>
            </w:pPr>
            <w:r>
              <w:rPr>
                <w:rFonts w:eastAsia="Carlito"/>
                <w:b/>
                <w:color w:val="FFFFFF"/>
                <w:sz w:val="17"/>
              </w:rPr>
              <w:t>Minimum protected edges</w:t>
            </w:r>
          </w:p>
        </w:tc>
        <w:tc>
          <w:tcPr>
            <w:tcW w:w="0" w:type="auto"/>
            <w:shd w:val="clear" w:color="auto" w:fill="1F4E79"/>
            <w:vAlign w:val="center"/>
          </w:tcPr>
          <w:p w14:paraId="11AA9EAB" w14:textId="77777777" w:rsidR="002509ED" w:rsidRDefault="00000000" w:rsidP="009D345A">
            <w:pPr>
              <w:pStyle w:val="Compact"/>
              <w:keepNext/>
              <w:spacing w:before="20" w:after="20" w:line="240" w:lineRule="auto"/>
              <w:jc w:val="both"/>
            </w:pPr>
            <w:r>
              <w:rPr>
                <w:rFonts w:eastAsia="Carlito"/>
                <w:b/>
                <w:color w:val="FFFFFF"/>
                <w:sz w:val="17"/>
              </w:rPr>
              <w:t>Fraction of dense graph</w:t>
            </w:r>
          </w:p>
        </w:tc>
      </w:tr>
      <w:tr w:rsidR="002509ED" w14:paraId="4D40C895" w14:textId="77777777" w:rsidTr="002509ED">
        <w:trPr>
          <w:cantSplit/>
          <w:jc w:val="center"/>
        </w:trPr>
        <w:tc>
          <w:tcPr>
            <w:tcW w:w="0" w:type="auto"/>
            <w:vAlign w:val="center"/>
          </w:tcPr>
          <w:p w14:paraId="6211C7D4" w14:textId="77777777" w:rsidR="002509ED" w:rsidRDefault="00000000" w:rsidP="009D345A">
            <w:pPr>
              <w:pStyle w:val="Compact"/>
              <w:keepNext/>
              <w:spacing w:before="20" w:after="20" w:line="240" w:lineRule="auto"/>
              <w:jc w:val="both"/>
            </w:pPr>
            <w:r>
              <w:rPr>
                <w:rFonts w:eastAsia="Carlito"/>
                <w:sz w:val="17"/>
              </w:rPr>
              <w:t>40</w:t>
            </w:r>
          </w:p>
        </w:tc>
        <w:tc>
          <w:tcPr>
            <w:tcW w:w="0" w:type="auto"/>
            <w:vAlign w:val="center"/>
          </w:tcPr>
          <w:p w14:paraId="5F2BFCF6" w14:textId="77777777" w:rsidR="002509ED" w:rsidRDefault="00000000" w:rsidP="009D345A">
            <w:pPr>
              <w:pStyle w:val="Compact"/>
              <w:keepNext/>
              <w:spacing w:before="20" w:after="20" w:line="240" w:lineRule="auto"/>
              <w:jc w:val="both"/>
            </w:pPr>
            <w:r>
              <w:rPr>
                <w:rFonts w:eastAsia="Carlito"/>
                <w:sz w:val="17"/>
              </w:rPr>
              <w:t>8</w:t>
            </w:r>
          </w:p>
        </w:tc>
        <w:tc>
          <w:tcPr>
            <w:tcW w:w="0" w:type="auto"/>
            <w:vAlign w:val="center"/>
          </w:tcPr>
          <w:p w14:paraId="35944741" w14:textId="77777777" w:rsidR="002509ED" w:rsidRDefault="00000000" w:rsidP="009D345A">
            <w:pPr>
              <w:pStyle w:val="Compact"/>
              <w:keepNext/>
              <w:spacing w:before="20" w:after="20" w:line="240" w:lineRule="auto"/>
              <w:jc w:val="both"/>
            </w:pPr>
            <w:r>
              <w:rPr>
                <w:rFonts w:eastAsia="Carlito"/>
                <w:sz w:val="17"/>
              </w:rPr>
              <w:t>47</w:t>
            </w:r>
          </w:p>
        </w:tc>
        <w:tc>
          <w:tcPr>
            <w:tcW w:w="0" w:type="auto"/>
            <w:vAlign w:val="center"/>
          </w:tcPr>
          <w:p w14:paraId="147E52F2" w14:textId="77777777" w:rsidR="002509ED" w:rsidRDefault="00000000" w:rsidP="009D345A">
            <w:pPr>
              <w:pStyle w:val="Compact"/>
              <w:keepNext/>
              <w:spacing w:before="20" w:after="20" w:line="240" w:lineRule="auto"/>
              <w:jc w:val="both"/>
            </w:pPr>
            <w:r>
              <w:rPr>
                <w:rFonts w:eastAsia="Carlito"/>
                <w:sz w:val="17"/>
              </w:rPr>
              <w:t>6.03%</w:t>
            </w:r>
          </w:p>
        </w:tc>
      </w:tr>
      <w:tr w:rsidR="002509ED" w14:paraId="6CA58599" w14:textId="77777777" w:rsidTr="002509ED">
        <w:trPr>
          <w:cantSplit/>
          <w:jc w:val="center"/>
        </w:trPr>
        <w:tc>
          <w:tcPr>
            <w:tcW w:w="0" w:type="auto"/>
            <w:shd w:val="clear" w:color="auto" w:fill="F7FAFC"/>
            <w:vAlign w:val="center"/>
          </w:tcPr>
          <w:p w14:paraId="495BDE96" w14:textId="77777777" w:rsidR="002509ED" w:rsidRDefault="00000000" w:rsidP="009D345A">
            <w:pPr>
              <w:pStyle w:val="Compact"/>
              <w:keepNext/>
              <w:spacing w:before="20" w:after="20" w:line="240" w:lineRule="auto"/>
              <w:jc w:val="both"/>
            </w:pPr>
            <w:r>
              <w:rPr>
                <w:rFonts w:eastAsia="Carlito"/>
                <w:sz w:val="17"/>
              </w:rPr>
              <w:t>200</w:t>
            </w:r>
          </w:p>
        </w:tc>
        <w:tc>
          <w:tcPr>
            <w:tcW w:w="0" w:type="auto"/>
            <w:shd w:val="clear" w:color="auto" w:fill="F7FAFC"/>
            <w:vAlign w:val="center"/>
          </w:tcPr>
          <w:p w14:paraId="6476EDE4" w14:textId="77777777" w:rsidR="002509ED" w:rsidRDefault="00000000" w:rsidP="009D345A">
            <w:pPr>
              <w:pStyle w:val="Compact"/>
              <w:keepNext/>
              <w:spacing w:before="20" w:after="20" w:line="240" w:lineRule="auto"/>
              <w:jc w:val="both"/>
            </w:pPr>
            <w:r>
              <w:rPr>
                <w:rFonts w:eastAsia="Carlito"/>
                <w:sz w:val="17"/>
              </w:rPr>
              <w:t>16</w:t>
            </w:r>
          </w:p>
        </w:tc>
        <w:tc>
          <w:tcPr>
            <w:tcW w:w="0" w:type="auto"/>
            <w:shd w:val="clear" w:color="auto" w:fill="F7FAFC"/>
            <w:vAlign w:val="center"/>
          </w:tcPr>
          <w:p w14:paraId="41913605" w14:textId="77777777" w:rsidR="002509ED" w:rsidRDefault="00000000" w:rsidP="009D345A">
            <w:pPr>
              <w:pStyle w:val="Compact"/>
              <w:keepNext/>
              <w:spacing w:before="20" w:after="20" w:line="240" w:lineRule="auto"/>
              <w:jc w:val="both"/>
            </w:pPr>
            <w:r>
              <w:rPr>
                <w:rFonts w:eastAsia="Carlito"/>
                <w:sz w:val="17"/>
              </w:rPr>
              <w:t>215</w:t>
            </w:r>
          </w:p>
        </w:tc>
        <w:tc>
          <w:tcPr>
            <w:tcW w:w="0" w:type="auto"/>
            <w:shd w:val="clear" w:color="auto" w:fill="F7FAFC"/>
            <w:vAlign w:val="center"/>
          </w:tcPr>
          <w:p w14:paraId="7AD230C2" w14:textId="77777777" w:rsidR="002509ED" w:rsidRDefault="00000000" w:rsidP="009D345A">
            <w:pPr>
              <w:pStyle w:val="Compact"/>
              <w:keepNext/>
              <w:spacing w:before="20" w:after="20" w:line="240" w:lineRule="auto"/>
              <w:jc w:val="both"/>
            </w:pPr>
            <w:r>
              <w:rPr>
                <w:rFonts w:eastAsia="Carlito"/>
                <w:sz w:val="17"/>
              </w:rPr>
              <w:t>1.08%</w:t>
            </w:r>
          </w:p>
        </w:tc>
      </w:tr>
      <w:tr w:rsidR="002509ED" w14:paraId="16F3E876" w14:textId="77777777" w:rsidTr="002509ED">
        <w:trPr>
          <w:cantSplit/>
          <w:jc w:val="center"/>
        </w:trPr>
        <w:tc>
          <w:tcPr>
            <w:tcW w:w="0" w:type="auto"/>
            <w:vAlign w:val="center"/>
          </w:tcPr>
          <w:p w14:paraId="250339FE" w14:textId="77777777" w:rsidR="002509ED" w:rsidRDefault="00000000" w:rsidP="009D345A">
            <w:pPr>
              <w:pStyle w:val="Compact"/>
              <w:spacing w:before="20" w:after="20" w:line="240" w:lineRule="auto"/>
              <w:jc w:val="both"/>
            </w:pPr>
            <w:r>
              <w:rPr>
                <w:rFonts w:eastAsia="Carlito"/>
                <w:sz w:val="17"/>
              </w:rPr>
              <w:t>1000</w:t>
            </w:r>
          </w:p>
        </w:tc>
        <w:tc>
          <w:tcPr>
            <w:tcW w:w="0" w:type="auto"/>
            <w:vAlign w:val="center"/>
          </w:tcPr>
          <w:p w14:paraId="07D47F0C" w14:textId="77777777" w:rsidR="002509ED" w:rsidRDefault="00000000" w:rsidP="009D345A">
            <w:pPr>
              <w:pStyle w:val="Compact"/>
              <w:spacing w:before="20" w:after="20" w:line="240" w:lineRule="auto"/>
              <w:jc w:val="both"/>
            </w:pPr>
            <w:r>
              <w:rPr>
                <w:rFonts w:eastAsia="Carlito"/>
                <w:sz w:val="17"/>
              </w:rPr>
              <w:t>32</w:t>
            </w:r>
          </w:p>
        </w:tc>
        <w:tc>
          <w:tcPr>
            <w:tcW w:w="0" w:type="auto"/>
            <w:vAlign w:val="center"/>
          </w:tcPr>
          <w:p w14:paraId="7E1AA48E" w14:textId="77777777" w:rsidR="002509ED" w:rsidRDefault="00000000" w:rsidP="009D345A">
            <w:pPr>
              <w:pStyle w:val="Compact"/>
              <w:spacing w:before="20" w:after="20" w:line="240" w:lineRule="auto"/>
              <w:jc w:val="both"/>
            </w:pPr>
            <w:r>
              <w:rPr>
                <w:rFonts w:eastAsia="Carlito"/>
                <w:sz w:val="17"/>
              </w:rPr>
              <w:t>1031</w:t>
            </w:r>
          </w:p>
        </w:tc>
        <w:tc>
          <w:tcPr>
            <w:tcW w:w="0" w:type="auto"/>
            <w:vAlign w:val="center"/>
          </w:tcPr>
          <w:p w14:paraId="5F27DA70" w14:textId="77777777" w:rsidR="002509ED" w:rsidRDefault="00000000" w:rsidP="009D345A">
            <w:pPr>
              <w:pStyle w:val="Compact"/>
              <w:spacing w:before="20" w:after="20" w:line="240" w:lineRule="auto"/>
              <w:jc w:val="both"/>
            </w:pPr>
            <w:r>
              <w:rPr>
                <w:rFonts w:eastAsia="Carlito"/>
                <w:sz w:val="17"/>
              </w:rPr>
              <w:t>0.21%</w:t>
            </w:r>
          </w:p>
        </w:tc>
      </w:tr>
    </w:tbl>
    <w:p w14:paraId="2629AE51" w14:textId="77777777" w:rsidR="002509ED" w:rsidRDefault="00000000" w:rsidP="009D345A">
      <w:pPr>
        <w:pStyle w:val="BodyText"/>
        <w:jc w:val="both"/>
      </w:pPr>
      <w:r>
        <w:rPr>
          <w:rFonts w:eastAsia="Carlito"/>
        </w:rPr>
        <w:t>The result is still decisive:</w:t>
      </w:r>
    </w:p>
    <w:p w14:paraId="28111CCA" w14:textId="77777777" w:rsidR="002509ED" w:rsidRDefault="00000000" w:rsidP="009D345A">
      <w:pPr>
        <w:pStyle w:val="BlockText"/>
        <w:pBdr>
          <w:left w:val="single" w:sz="14" w:space="4" w:color="2F75B5"/>
        </w:pBdr>
        <w:shd w:val="clear" w:color="auto" w:fill="EEF5FA"/>
        <w:jc w:val="both"/>
      </w:pPr>
      <w:r>
        <w:rPr>
          <w:rFonts w:eastAsia="Carlito"/>
          <w:b/>
          <w:bCs/>
          <w:color w:val="111111"/>
          <w:sz w:val="21"/>
        </w:rPr>
        <w:t>Sparsity and auditability are compatible. Density is unnecessary; what must be preserved is a small, witnessed, algebraically observable audit complex.</w:t>
      </w:r>
    </w:p>
    <w:p w14:paraId="338A302C" w14:textId="77777777" w:rsidR="002509ED" w:rsidRDefault="00000000" w:rsidP="009D345A">
      <w:pPr>
        <w:pStyle w:val="FirstParagraph"/>
        <w:jc w:val="both"/>
      </w:pPr>
      <w:r>
        <w:rPr>
          <w:rFonts w:eastAsia="Carlito"/>
        </w:rPr>
        <w:t>The engineering question is no longer “How many edges can be retained?” It is “Which candidate cycles, boundaries, and coefficient directions are load-bearing?”</w:t>
      </w:r>
    </w:p>
    <w:p w14:paraId="5766EA10" w14:textId="77777777" w:rsidR="002509ED" w:rsidRDefault="00000000" w:rsidP="009D345A">
      <w:pPr>
        <w:pStyle w:val="Heading1"/>
        <w:jc w:val="both"/>
      </w:pPr>
      <w:bookmarkStart w:id="10" w:name="Xee96645c98731acb38b8869cf31e1adb70db3cc"/>
      <w:bookmarkEnd w:id="9"/>
      <w:r>
        <w:t>8. The corrected architecture: Trabecular Sheaf–Mamba</w:t>
      </w:r>
    </w:p>
    <w:p w14:paraId="222E5F1A" w14:textId="77777777" w:rsidR="002509ED" w:rsidRDefault="00000000" w:rsidP="009D345A">
      <w:pPr>
        <w:pStyle w:val="FirstParagraph"/>
        <w:jc w:val="both"/>
      </w:pPr>
      <w:r>
        <w:rPr>
          <w:rFonts w:eastAsia="Carlito"/>
        </w:rPr>
        <w:t>We now place the three-capacity correction inside a sparse selective state-space architecture. The recurrent backbone is Mamba-like in the limited architectural sense that local state updates are selective and linear in sequence length; the sheaf audit is an additional candidate–audit–commit layer rather than an assertion about any existing implementation.</w:t>
      </w:r>
    </w:p>
    <w:p w14:paraId="68032283" w14:textId="77777777" w:rsidR="002509ED" w:rsidRDefault="00000000" w:rsidP="009D345A">
      <w:pPr>
        <w:pStyle w:val="Heading2"/>
        <w:jc w:val="both"/>
      </w:pPr>
      <w:bookmarkStart w:id="11" w:name="local-stalks-and-selective-state"/>
      <w:r>
        <w:t>8.1 Local stalks and selective state</w:t>
      </w:r>
    </w:p>
    <w:p w14:paraId="5B4FF306" w14:textId="77777777" w:rsidR="002509ED" w:rsidRDefault="00000000" w:rsidP="009D345A">
      <w:pPr>
        <w:pStyle w:val="FirstParagraph"/>
        <w:jc w:val="both"/>
      </w:pPr>
      <w:r>
        <w:rPr>
          <w:rFonts w:eastAsia="Carlito"/>
        </w:rPr>
        <w:t xml:space="preserve">Let the model contain </w:t>
      </w:r>
      <m:oMath>
        <m:r>
          <w:rPr>
            <w:rFonts w:ascii="Cambria Math" w:hAnsi="Cambria Math"/>
          </w:rPr>
          <m:t>M</m:t>
        </m:r>
      </m:oMath>
      <w:r>
        <w:rPr>
          <w:rFonts w:eastAsia="Carlito"/>
        </w:rPr>
        <w:t xml:space="preserve"> computational charts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oMath>
      <w:r>
        <w:rPr>
          <w:rFonts w:eastAsia="Carlito"/>
        </w:rPr>
        <w:t xml:space="preserve">, each with a local recurrent state </w:t>
      </w: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i</m:t>
            </m:r>
          </m:sup>
        </m:sSubSup>
      </m:oMath>
      <w:r>
        <w:rPr>
          <w:rFonts w:eastAsia="Carlito"/>
        </w:rPr>
        <w:t xml:space="preserve"> and stalk </w:t>
      </w:r>
      <m:oMath>
        <m:r>
          <m:rPr>
            <m:scr m:val="script"/>
            <m:sty m:val="p"/>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oMath>
      <w:r>
        <w:rPr>
          <w:rFonts w:eastAsia="Carlito"/>
        </w:rPr>
        <w:t xml:space="preserve">. For token or observation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eastAsia="Carlito"/>
        </w:rPr>
        <w:t>, a router selects a small active set</w:t>
      </w:r>
    </w:p>
    <w:p w14:paraId="252B1B8D"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=TopK</m:t>
          </m:r>
          <m:d>
            <m:dPr>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01CCB90F" w14:textId="77777777" w:rsidR="002509ED" w:rsidRDefault="00000000" w:rsidP="009D345A">
      <w:pPr>
        <w:pStyle w:val="FirstParagraph"/>
        <w:jc w:val="both"/>
      </w:pPr>
      <w:r>
        <w:rPr>
          <w:rFonts w:eastAsia="Carlito"/>
        </w:rPr>
        <w:t>An active stalk computes a candidate state</w:t>
      </w:r>
    </w:p>
    <w:p w14:paraId="25E416D8" w14:textId="77777777" w:rsidR="002509ED" w:rsidRDefault="00000000" w:rsidP="009D345A">
      <w:pPr>
        <w:pStyle w:val="BodyText"/>
        <w:jc w:val="bot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A</m:t>
                  </m:r>
                </m:e>
              </m:ba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t</m:t>
                  </m:r>
                </m:sub>
                <m:sup>
                  <m:r>
                    <w:rPr>
                      <w:rFonts w:ascii="Cambria Math" w:hAnsi="Cambria Math"/>
                    </w:rPr>
                    <m:t>i</m:t>
                  </m:r>
                </m:sup>
              </m:sSubSup>
            </m:e>
          </m:d>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B</m:t>
                  </m:r>
                </m:e>
              </m:bar>
            </m:e>
            <m:sub>
              <m:r>
                <w:rPr>
                  <w:rFonts w:ascii="Cambria Math" w:hAnsi="Cambria Math"/>
                </w:rPr>
                <m:t>t</m:t>
              </m:r>
            </m:sub>
            <m:sup>
              <m:r>
                <w:rPr>
                  <w:rFonts w:ascii="Cambria Math" w:hAnsi="Cambria Math"/>
                </w:rPr>
                <m:t>i</m:t>
              </m:r>
            </m:sup>
          </m:sSubSup>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m:oMathPara>
    </w:p>
    <w:p w14:paraId="3A4D1E42" w14:textId="77777777" w:rsidR="002509ED" w:rsidRDefault="00000000" w:rsidP="009D345A">
      <w:pPr>
        <w:pStyle w:val="FirstParagraph"/>
        <w:jc w:val="both"/>
      </w:pPr>
      <w:r>
        <w:rPr>
          <w:rFonts w:eastAsia="Carlito"/>
        </w:rPr>
        <w:t>and emits</w:t>
      </w:r>
    </w:p>
    <w:p w14:paraId="3B8EA6E3" w14:textId="77777777" w:rsidR="002509ED" w:rsidRDefault="00000000" w:rsidP="009D345A">
      <w:pPr>
        <w:pStyle w:val="BodyText"/>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i</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r>
                <w:rPr>
                  <w:rFonts w:ascii="Cambria Math" w:hAnsi="Cambria Math"/>
                </w:rPr>
                <m:t>i</m:t>
              </m:r>
            </m:sup>
          </m:sSubSup>
          <m:r>
            <m:rPr>
              <m:sty m:val="p"/>
            </m:rPr>
            <w:rPr>
              <w:rFonts w:ascii="Cambria Math" w:hAnsi="Cambria Math"/>
            </w:rPr>
            <m:t>.</m:t>
          </m:r>
        </m:oMath>
      </m:oMathPara>
    </w:p>
    <w:p w14:paraId="6AA5354B" w14:textId="77777777" w:rsidR="002509ED" w:rsidRDefault="00000000" w:rsidP="009D345A">
      <w:pPr>
        <w:pStyle w:val="FirstParagraph"/>
        <w:jc w:val="both"/>
      </w:pPr>
      <w:r>
        <w:rPr>
          <w:rFonts w:eastAsia="Carlito"/>
        </w:rPr>
        <w:t>Inactive stalks retain their prior state. This provides activation, state, parameter, and temporal sparsity without requiring the audit complex to be dense or fully active at every timestep.</w:t>
      </w:r>
    </w:p>
    <w:p w14:paraId="5EFA6E7D" w14:textId="77777777" w:rsidR="002509ED" w:rsidRDefault="00000000" w:rsidP="009D345A">
      <w:pPr>
        <w:pStyle w:val="Heading2"/>
        <w:jc w:val="both"/>
      </w:pPr>
      <w:bookmarkStart w:id="12" w:name="two-tier-nerve"/>
      <w:bookmarkEnd w:id="11"/>
      <w:r>
        <w:t>8.2 Two-tier nerve</w:t>
      </w:r>
    </w:p>
    <w:p w14:paraId="486D8EFF" w14:textId="77777777" w:rsidR="002509ED" w:rsidRDefault="00000000" w:rsidP="009D345A">
      <w:pPr>
        <w:pStyle w:val="FirstParagraph"/>
        <w:jc w:val="both"/>
      </w:pPr>
      <w:r>
        <w:rPr>
          <w:rFonts w:eastAsia="Carlito"/>
        </w:rPr>
        <w:t>The global architecture contains two structural tiers.</w:t>
      </w:r>
    </w:p>
    <w:p w14:paraId="2E13A175" w14:textId="77777777" w:rsidR="002509ED" w:rsidRDefault="00000000" w:rsidP="009D345A">
      <w:pPr>
        <w:pStyle w:val="BodyText"/>
        <w:jc w:val="both"/>
      </w:pPr>
      <w:r>
        <w:rPr>
          <w:rFonts w:eastAsia="Carlito"/>
          <w:b/>
          <w:bCs/>
        </w:rPr>
        <w:t>Tier 1 — protected trabecular audit complex.</w:t>
      </w:r>
      <w:r>
        <w:rPr>
          <w:rFonts w:eastAsia="Carlito"/>
        </w:rPr>
        <w:t xml:space="preserve"> It contains:</w:t>
      </w:r>
    </w:p>
    <w:p w14:paraId="4225D0A8" w14:textId="77777777" w:rsidR="002509ED" w:rsidRDefault="00000000" w:rsidP="009D345A">
      <w:pPr>
        <w:pStyle w:val="Compact"/>
        <w:numPr>
          <w:ilvl w:val="0"/>
          <w:numId w:val="4"/>
        </w:numPr>
        <w:jc w:val="both"/>
      </w:pPr>
      <w:r>
        <w:rPr>
          <w:rFonts w:eastAsia="Carlito"/>
        </w:rPr>
        <w:t>a protected connected backbone;</w:t>
      </w:r>
    </w:p>
    <w:p w14:paraId="3FC29DFD" w14:textId="77777777" w:rsidR="002509ED" w:rsidRDefault="00000000" w:rsidP="009D345A">
      <w:pPr>
        <w:pStyle w:val="Compact"/>
        <w:numPr>
          <w:ilvl w:val="0"/>
          <w:numId w:val="4"/>
        </w:numPr>
        <w:jc w:val="both"/>
      </w:pPr>
      <w:r>
        <w:rPr>
          <w:rFonts w:eastAsia="Carlito"/>
        </w:rPr>
        <w:t>a declared candidate-cycle budget;</w:t>
      </w:r>
    </w:p>
    <w:p w14:paraId="2833CE66" w14:textId="77777777" w:rsidR="002509ED" w:rsidRDefault="00000000" w:rsidP="009D345A">
      <w:pPr>
        <w:pStyle w:val="Compact"/>
        <w:numPr>
          <w:ilvl w:val="0"/>
          <w:numId w:val="4"/>
        </w:numPr>
        <w:jc w:val="both"/>
      </w:pPr>
      <w:r>
        <w:rPr>
          <w:rFonts w:eastAsia="Carlito"/>
        </w:rPr>
        <w:t xml:space="preserve">jointly witnessed </w:t>
      </w:r>
      <m:oMath>
        <m:r>
          <w:rPr>
            <w:rFonts w:ascii="Cambria Math" w:hAnsi="Cambria Math"/>
          </w:rPr>
          <m:t>2</m:t>
        </m:r>
      </m:oMath>
      <w:r>
        <w:rPr>
          <w:rFonts w:eastAsia="Carlito"/>
        </w:rPr>
        <w:t>-simplices and their boundary matrix;</w:t>
      </w:r>
    </w:p>
    <w:p w14:paraId="6681F093" w14:textId="77777777" w:rsidR="002509ED" w:rsidRDefault="00000000" w:rsidP="009D345A">
      <w:pPr>
        <w:pStyle w:val="Compact"/>
        <w:numPr>
          <w:ilvl w:val="0"/>
          <w:numId w:val="4"/>
        </w:numPr>
        <w:jc w:val="both"/>
      </w:pPr>
      <w:r>
        <w:rPr>
          <w:rFonts w:eastAsia="Carlito"/>
        </w:rPr>
        <w:lastRenderedPageBreak/>
        <w:t>a protected comparison subspace and nondegenerate restriction operators;</w:t>
      </w:r>
    </w:p>
    <w:p w14:paraId="21F72938" w14:textId="77777777" w:rsidR="002509ED" w:rsidRDefault="00000000" w:rsidP="009D345A">
      <w:pPr>
        <w:pStyle w:val="Compact"/>
        <w:numPr>
          <w:ilvl w:val="0"/>
          <w:numId w:val="4"/>
        </w:numPr>
        <w:jc w:val="both"/>
      </w:pPr>
      <w:r>
        <w:rPr>
          <w:rFonts w:eastAsia="Carlito"/>
        </w:rPr>
        <w:t>addressable routes by which dormant audit edges and faces can be activated.</w:t>
      </w:r>
    </w:p>
    <w:p w14:paraId="21F51FD0" w14:textId="77777777" w:rsidR="002509ED" w:rsidRDefault="00000000" w:rsidP="009D345A">
      <w:pPr>
        <w:pStyle w:val="FirstParagraph"/>
        <w:jc w:val="both"/>
      </w:pPr>
      <w:r>
        <w:rPr>
          <w:rFonts w:eastAsia="Carlito"/>
        </w:rPr>
        <w:t>The fast task gradient may update local state-space parameters and route activity, but it may not delete or silently rewrite this structure.</w:t>
      </w:r>
    </w:p>
    <w:p w14:paraId="53D23991" w14:textId="77777777" w:rsidR="002509ED" w:rsidRDefault="00000000" w:rsidP="009D345A">
      <w:pPr>
        <w:pStyle w:val="BodyText"/>
        <w:jc w:val="both"/>
      </w:pPr>
      <w:r>
        <w:rPr>
          <w:rFonts w:eastAsia="Carlito"/>
          <w:b/>
          <w:bCs/>
        </w:rPr>
        <w:t>Tier 2 — adaptive cancellous layer.</w:t>
      </w:r>
      <w:r>
        <w:rPr>
          <w:rFonts w:eastAsia="Carlito"/>
        </w:rPr>
        <w:t xml:space="preserve"> It contains additional overlaps, experts, transitions, and context-specific faces. These may be pruned, rerouted, or reconfigured for computational economy, subject to the build-time and runtime invariants below.</w:t>
      </w:r>
    </w:p>
    <w:p w14:paraId="42F742B2" w14:textId="77777777" w:rsidR="002509ED" w:rsidRDefault="00000000" w:rsidP="009D345A">
      <w:pPr>
        <w:pStyle w:val="BodyText"/>
        <w:jc w:val="both"/>
      </w:pPr>
      <w:r>
        <w:rPr>
          <w:rFonts w:eastAsia="Carlito"/>
        </w:rPr>
        <w:t xml:space="preserve">The safety envelope is thus outside the fast loop that benefits from eroding it. This is the same design discipline expressed elsewhere in the corpus as: </w:t>
      </w:r>
      <w:r>
        <w:rPr>
          <w:rFonts w:eastAsia="Carlito"/>
          <w:b/>
          <w:bCs/>
        </w:rPr>
        <w:t>a learnable bound is a breakable bound</w:t>
      </w:r>
      <w:r>
        <w:rPr>
          <w:rFonts w:eastAsia="Carlito"/>
        </w:rPr>
        <w:t>.</w:t>
      </w:r>
    </w:p>
    <w:p w14:paraId="22C68A65" w14:textId="77777777" w:rsidR="002509ED" w:rsidRDefault="00000000" w:rsidP="009D345A">
      <w:pPr>
        <w:pStyle w:val="Heading2"/>
        <w:jc w:val="both"/>
      </w:pPr>
      <w:bookmarkStart w:id="13" w:name="pairwise-suspicion-and-audit-escalation"/>
      <w:bookmarkEnd w:id="12"/>
      <w:r>
        <w:t>8.3 Pairwise suspicion and audit escalation</w:t>
      </w:r>
    </w:p>
    <w:p w14:paraId="35B81577" w14:textId="77777777" w:rsidR="002509ED" w:rsidRDefault="00000000" w:rsidP="009D345A">
      <w:pPr>
        <w:pStyle w:val="FirstParagraph"/>
        <w:jc w:val="both"/>
      </w:pPr>
      <w:r>
        <w:rPr>
          <w:rFonts w:eastAsia="Carlito"/>
        </w:rPr>
        <w:t xml:space="preserve">For an active overlap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w:r>
        <w:rPr>
          <w:rFonts w:eastAsia="Carlito"/>
        </w:rPr>
        <w:t>, the pairwise residual is</w:t>
      </w:r>
    </w:p>
    <w:p w14:paraId="721C48B9"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ij</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i</m:t>
                  </m:r>
                </m:sup>
              </m:sSubSup>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r>
                <m:rPr>
                  <m:sty m:val="p"/>
                </m:rPr>
                <w:rPr>
                  <w:rFonts w:ascii="Cambria Math" w:hAnsi="Cambria Math"/>
                </w:rPr>
                <m:t>→</m:t>
              </m:r>
              <m:r>
                <w:rPr>
                  <w:rFonts w:ascii="Cambria Math" w:hAnsi="Cambria Math"/>
                </w:rPr>
                <m:t>ij</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j</m:t>
                  </m:r>
                </m:sup>
              </m:sSubSup>
            </m:e>
          </m:d>
          <m:r>
            <m:rPr>
              <m:sty m:val="p"/>
            </m:rPr>
            <w:rPr>
              <w:rFonts w:ascii="Cambria Math" w:hAnsi="Cambria Math"/>
            </w:rPr>
            <m:t>.</m:t>
          </m:r>
        </m:oMath>
      </m:oMathPara>
    </w:p>
    <w:p w14:paraId="421EE0E3" w14:textId="77777777" w:rsidR="002509ED" w:rsidRDefault="00000000" w:rsidP="009D345A">
      <w:pPr>
        <w:pStyle w:val="FirstParagraph"/>
        <w:jc w:val="both"/>
      </w:pPr>
      <w:r>
        <w:rPr>
          <w:rFonts w:eastAsia="Carlito"/>
        </w:rPr>
        <w:t>The architecture begins with a cheap local audit. If the residual is small, ordinary sparse execution continues. If a residual indicates a possible contradiction that cannot be adjudicated pairwise, the router must activate the protected chords and witnessed faces required for the corresponding global audit:</w:t>
      </w:r>
    </w:p>
    <w:p w14:paraId="35A62BB9" w14:textId="77777777" w:rsidR="002509ED" w:rsidRDefault="00000000" w:rsidP="009D345A">
      <w:pPr>
        <w:pStyle w:val="BodyText"/>
        <w:jc w:val="both"/>
      </w:pPr>
      <m:oMathPara>
        <m:oMathParaPr>
          <m:jc m:val="center"/>
        </m:oMathParaPr>
        <m:oMath>
          <m:r>
            <m:rPr>
              <m:nor/>
            </m:rPr>
            <m:t>pairwise suspicion</m:t>
          </m:r>
          <m:r>
            <m:rPr>
              <m:sty m:val="p"/>
            </m:rPr>
            <w:rPr>
              <w:rFonts w:ascii="Cambria Math" w:hAnsi="Cambria Math"/>
            </w:rPr>
            <m:t>⇒</m:t>
          </m:r>
          <m:r>
            <m:rPr>
              <m:nor/>
            </m:rPr>
            <m:t>activate protected cycles</m:t>
          </m:r>
          <m:r>
            <m:rPr>
              <m:sty m:val="p"/>
            </m:rPr>
            <w:rPr>
              <w:rFonts w:ascii="Cambria Math" w:hAnsi="Cambria Math"/>
            </w:rPr>
            <m:t>⇒</m:t>
          </m:r>
          <m:r>
            <m:rPr>
              <m:nor/>
            </m:rPr>
            <m:t>activate witnessed faces</m:t>
          </m:r>
          <m:r>
            <m:rPr>
              <m:sty m:val="p"/>
            </m:rPr>
            <w:rPr>
              <w:rFonts w:ascii="Cambria Math" w:hAnsi="Cambria Math"/>
            </w:rPr>
            <m:t>⇒</m:t>
          </m:r>
          <m:r>
            <m:rPr>
              <m:nor/>
            </m:rPr>
            <m:t>test closure and non-exactness</m:t>
          </m:r>
          <m:r>
            <m:rPr>
              <m:sty m:val="p"/>
            </m:rPr>
            <w:rPr>
              <w:rFonts w:ascii="Cambria Math" w:hAnsi="Cambria Math"/>
            </w:rPr>
            <m:t>.</m:t>
          </m:r>
        </m:oMath>
      </m:oMathPara>
    </w:p>
    <w:p w14:paraId="42E82815" w14:textId="77777777" w:rsidR="002509ED" w:rsidRDefault="00000000" w:rsidP="009D345A">
      <w:pPr>
        <w:pStyle w:val="FirstParagraph"/>
        <w:jc w:val="both"/>
      </w:pPr>
      <w:r>
        <w:rPr>
          <w:rFonts w:eastAsia="Carlito"/>
        </w:rPr>
        <w:t xml:space="preserve">The complete audit skeleton need not run on every token. It must remain </w:t>
      </w:r>
      <w:r>
        <w:rPr>
          <w:rFonts w:eastAsia="Carlito"/>
          <w:b/>
          <w:bCs/>
        </w:rPr>
        <w:t>addressable</w:t>
      </w:r>
      <w:r>
        <w:rPr>
          <w:rFonts w:eastAsia="Carlito"/>
        </w:rPr>
        <w:t>, and escalation must be mandatory when the lower-level audit cannot discharge the suspicion.</w:t>
      </w:r>
    </w:p>
    <w:p w14:paraId="5F56793B" w14:textId="77777777" w:rsidR="002509ED" w:rsidRDefault="00000000" w:rsidP="009D345A">
      <w:pPr>
        <w:pStyle w:val="Heading2"/>
        <w:jc w:val="both"/>
      </w:pPr>
      <w:bookmarkStart w:id="14" w:name="candidateauditcommit"/>
      <w:bookmarkEnd w:id="13"/>
      <w:r>
        <w:t>8.4 Candidate–audit–commit</w:t>
      </w:r>
    </w:p>
    <w:p w14:paraId="1375B0D7" w14:textId="77777777" w:rsidR="002509ED" w:rsidRDefault="00000000" w:rsidP="009D345A">
      <w:pPr>
        <w:pStyle w:val="FirstParagraph"/>
        <w:jc w:val="both"/>
      </w:pPr>
      <w:r>
        <w:rPr>
          <w:rFonts w:eastAsia="Carlito"/>
        </w:rPr>
        <w:t xml:space="preserve">Let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eastAsia="Carlito"/>
        </w:rPr>
        <w:t xml:space="preserve"> denote the minimal implicated active subcomplex. A component-level gate is</w:t>
      </w:r>
    </w:p>
    <w:p w14:paraId="250DEADE"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C</m:t>
                  </m:r>
                </m:e>
                <m:sub>
                  <m:r>
                    <w:rPr>
                      <w:rFonts w:ascii="Cambria Math" w:hAnsi="Cambria Math"/>
                    </w:rPr>
                    <m:t>t</m:t>
                  </m:r>
                </m:sub>
              </m:sSub>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0</m:t>
                  </m:r>
                </m:sup>
              </m:sSup>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m:t>
                  </m:r>
                </m:sup>
              </m:sSup>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0</m:t>
              </m:r>
              <m:r>
                <m:rPr>
                  <m:nor/>
                </m:rPr>
                <m:t xml:space="preserve"> at </m:t>
              </m:r>
              <m:sSub>
                <m:sSubPr>
                  <m:ctrlPr>
                    <w:rPr>
                      <w:rFonts w:ascii="Cambria Math" w:hAnsi="Cambria Math"/>
                    </w:rPr>
                  </m:ctrlPr>
                </m:sSubPr>
                <m:e>
                  <m:r>
                    <w:rPr>
                      <w:rFonts w:ascii="Cambria Math" w:hAnsi="Cambria Math"/>
                    </w:rPr>
                    <m:t>ε</m:t>
                  </m:r>
                </m:e>
                <m:sub>
                  <m:r>
                    <w:rPr>
                      <w:rFonts w:ascii="Cambria Math" w:hAnsi="Cambria Math"/>
                    </w:rPr>
                    <m:t>H</m:t>
                  </m:r>
                </m:sub>
              </m:sSub>
            </m:e>
          </m:d>
          <m:r>
            <m:rPr>
              <m:sty m:val="p"/>
            </m:rPr>
            <w:rPr>
              <w:rFonts w:ascii="Cambria Math" w:hAnsi="Cambria Math"/>
            </w:rPr>
            <m:t>.</m:t>
          </m:r>
        </m:oMath>
      </m:oMathPara>
    </w:p>
    <w:p w14:paraId="21F81A6C" w14:textId="77777777" w:rsidR="002509ED" w:rsidRDefault="00000000" w:rsidP="009D345A">
      <w:pPr>
        <w:pStyle w:val="FirstParagraph"/>
        <w:jc w:val="both"/>
      </w:pPr>
      <w:r>
        <w:rPr>
          <w:rFonts w:eastAsia="Carlito"/>
        </w:rPr>
        <w:t>The recurrent state commits only after the audit:</w:t>
      </w:r>
    </w:p>
    <w:p w14:paraId="461A578F" w14:textId="77777777" w:rsidR="002509ED" w:rsidRDefault="00000000" w:rsidP="009D345A">
      <w:pPr>
        <w:pStyle w:val="BodyText"/>
        <w:jc w:val="both"/>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C</m:t>
                  </m:r>
                </m:e>
                <m:sub>
                  <m:r>
                    <w:rPr>
                      <w:rFonts w:ascii="Cambria Math" w:hAnsi="Cambria Math"/>
                    </w:rPr>
                    <m:t>t</m:t>
                  </m:r>
                </m:sub>
              </m:sSub>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C</m:t>
                      </m:r>
                    </m:e>
                    <m:sub>
                      <m:r>
                        <w:rPr>
                          <w:rFonts w:ascii="Cambria Math" w:hAnsi="Cambria Math"/>
                        </w:rPr>
                        <m:t>t</m:t>
                      </m:r>
                    </m:sub>
                  </m:sSub>
                </m:sub>
              </m:sSub>
            </m:e>
          </m:d>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i</m:t>
              </m:r>
            </m:sup>
          </m:sSubSup>
          <m:r>
            <m:rPr>
              <m:sty m:val="p"/>
            </m:rPr>
            <w:rPr>
              <w:rFonts w:ascii="Cambria Math" w:hAnsi="Cambria Math"/>
            </w:rPr>
            <m:t>,</m:t>
          </m:r>
          <m:r>
            <w:rPr>
              <w:rFonts w:ascii="Cambria Math" w:hAnsi="Cambria Math"/>
            </w:rPr>
            <m:t>  i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m:oMathPara>
    </w:p>
    <w:p w14:paraId="7B9DD6DF" w14:textId="77777777" w:rsidR="002509ED" w:rsidRDefault="00000000" w:rsidP="009D345A">
      <w:pPr>
        <w:pStyle w:val="FirstParagraph"/>
        <w:jc w:val="both"/>
      </w:pPr>
      <w:r>
        <w:rPr>
          <w:rFonts w:eastAsia="Carlito"/>
        </w:rPr>
        <w:t xml:space="preserve">Unaffected components may continue updating. The result is </w:t>
      </w:r>
      <w:r>
        <w:rPr>
          <w:rFonts w:eastAsia="Carlito"/>
          <w:b/>
          <w:bCs/>
        </w:rPr>
        <w:t>sparse refusal</w:t>
      </w:r>
      <w:r>
        <w:rPr>
          <w:rFonts w:eastAsia="Carlito"/>
        </w:rPr>
        <w:t>, not global shutdown: the architecture freezes only the state whose proposed gluing failed.</w:t>
      </w:r>
    </w:p>
    <w:p w14:paraId="7149259D" w14:textId="77777777" w:rsidR="002509ED" w:rsidRDefault="00000000" w:rsidP="009D345A">
      <w:pPr>
        <w:pStyle w:val="Heading1"/>
        <w:jc w:val="both"/>
      </w:pPr>
      <w:bookmarkStart w:id="15" w:name="structural-and-runtime-invariants"/>
      <w:bookmarkEnd w:id="10"/>
      <w:bookmarkEnd w:id="14"/>
      <w:r>
        <w:t>9. Structural and runtime invariants</w:t>
      </w:r>
    </w:p>
    <w:p w14:paraId="1E34FAF0" w14:textId="77777777" w:rsidR="002509ED" w:rsidRDefault="00000000" w:rsidP="009D345A">
      <w:pPr>
        <w:pStyle w:val="FirstParagraph"/>
        <w:jc w:val="both"/>
      </w:pPr>
      <w:r>
        <w:rPr>
          <w:rFonts w:eastAsia="Carlito"/>
        </w:rPr>
        <w:t>These conditions are assertions, not soft preferences.</w:t>
      </w:r>
    </w:p>
    <w:p w14:paraId="718B8940" w14:textId="77777777" w:rsidR="002509ED" w:rsidRDefault="00000000" w:rsidP="009D345A">
      <w:pPr>
        <w:pStyle w:val="Heading2"/>
        <w:jc w:val="both"/>
      </w:pPr>
      <w:bookmarkStart w:id="16" w:name="build-time-topological-floor"/>
      <w:r>
        <w:t>9.1 Build-time topological floor</w:t>
      </w:r>
    </w:p>
    <w:p w14:paraId="111D41B5" w14:textId="77777777" w:rsidR="002509ED" w:rsidRDefault="00000000" w:rsidP="009D345A">
      <w:pPr>
        <w:pStyle w:val="FirstParagraph"/>
        <w:jc w:val="both"/>
      </w:pPr>
      <w:r>
        <w:rPr>
          <w:rFonts w:eastAsia="Carlito"/>
        </w:rPr>
        <w:t>After all protected witnessed faces are installed, require</w:t>
      </w:r>
    </w:p>
    <w:p w14:paraId="2A6E6E22"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protected</m:t>
                  </m:r>
                </m:sub>
              </m:sSub>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top</m:t>
              </m:r>
            </m:sub>
          </m:sSub>
          <m:r>
            <m:rPr>
              <m:sty m:val="p"/>
            </m:rPr>
            <w:rPr>
              <w:rFonts w:ascii="Cambria Math" w:hAnsi="Cambria Math"/>
            </w:rPr>
            <m:t>.</m:t>
          </m:r>
        </m:oMath>
      </m:oMathPara>
    </w:p>
    <w:p w14:paraId="6983DCB9" w14:textId="77777777" w:rsidR="002509ED" w:rsidRDefault="00000000" w:rsidP="009D345A">
      <w:pPr>
        <w:pStyle w:val="FirstParagraph"/>
        <w:jc w:val="both"/>
      </w:pPr>
      <w:r>
        <w:rPr>
          <w:rFonts w:eastAsia="Carlito"/>
        </w:rPr>
        <w:t xml:space="preserve">Checking only </w:t>
      </w:r>
      <m:oMath>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oMath>
      <w:r>
        <w:rPr>
          <w:rFonts w:eastAsia="Carlito"/>
        </w:rPr>
        <w:t xml:space="preserve"> is insufficient because the face structure may already have killed the candidate cycles.</w:t>
      </w:r>
    </w:p>
    <w:p w14:paraId="02B7A543" w14:textId="77777777" w:rsidR="002509ED" w:rsidRDefault="00000000" w:rsidP="009D345A">
      <w:pPr>
        <w:pStyle w:val="Heading2"/>
        <w:jc w:val="both"/>
      </w:pPr>
      <w:bookmarkStart w:id="17" w:name="witnessed-boundary-invariant"/>
      <w:bookmarkEnd w:id="16"/>
      <w:r>
        <w:t>9.2 Witnessed boundary invariant</w:t>
      </w:r>
    </w:p>
    <w:p w14:paraId="5A4BBF13" w14:textId="77777777" w:rsidR="002509ED" w:rsidRDefault="00000000" w:rsidP="009D345A">
      <w:pPr>
        <w:pStyle w:val="FirstParagraph"/>
        <w:jc w:val="both"/>
      </w:pPr>
      <w:r>
        <w:rPr>
          <w:rFonts w:eastAsia="Carlito"/>
        </w:rPr>
        <w:t xml:space="preserve">Every column of </w:t>
      </w:r>
      <m:oMath>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eastAsia="Carlito"/>
        </w:rPr>
        <w:t xml:space="preserve"> must correspond to a jointly witnessed simplex. No face inferred solely from pairwise edges may enter the certified boundary matrix. In particular, no clique-completion operation may silently enlarge </w:t>
      </w:r>
      <m:oMath>
        <m:r>
          <m:rPr>
            <m:sty m:val="p"/>
          </m:rPr>
          <w:rPr>
            <w:rFonts w:ascii="Cambria Math" w:hAnsi="Cambria Math"/>
          </w:rPr>
          <m:t>im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eastAsia="Carlito"/>
        </w:rPr>
        <w:t>.</w:t>
      </w:r>
    </w:p>
    <w:p w14:paraId="26EE1D8A" w14:textId="77777777" w:rsidR="002509ED" w:rsidRDefault="00000000" w:rsidP="009D345A">
      <w:pPr>
        <w:pStyle w:val="Heading2"/>
        <w:jc w:val="both"/>
      </w:pPr>
      <w:bookmarkStart w:id="18" w:name="sheaf-channel-capacity-and-observability"/>
      <w:bookmarkEnd w:id="17"/>
      <w:r>
        <w:lastRenderedPageBreak/>
        <w:t>9.3 Sheaf-channel capacity and observability</w:t>
      </w:r>
    </w:p>
    <w:p w14:paraId="17EFF540" w14:textId="77777777" w:rsidR="002509ED" w:rsidRDefault="00000000" w:rsidP="009D345A">
      <w:pPr>
        <w:pStyle w:val="FirstParagraph"/>
        <w:jc w:val="both"/>
      </w:pPr>
      <w:r>
        <w:rPr>
          <w:rFonts w:eastAsia="Carlito"/>
        </w:rPr>
        <w:t>The structural channel count is</w:t>
      </w:r>
    </w:p>
    <w:p w14:paraId="6BA061FA"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=dimker</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m:oMathPara>
    </w:p>
    <w:p w14:paraId="02DBA9D6" w14:textId="77777777" w:rsidR="002509ED" w:rsidRDefault="00000000" w:rsidP="009D345A">
      <w:pPr>
        <w:pStyle w:val="FirstParagraph"/>
        <w:jc w:val="both"/>
      </w:pPr>
      <w:r>
        <w:rPr>
          <w:rFonts w:eastAsia="Carlito"/>
        </w:rPr>
        <w:t>where the first sheaf Hodge Laplacian is</w:t>
      </w:r>
    </w:p>
    <w:p w14:paraId="400F2D84"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0</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0</m:t>
                      </m:r>
                    </m:sup>
                  </m:sSup>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1</m:t>
                      </m:r>
                    </m:sup>
                  </m:sSup>
                </m:e>
              </m:d>
            </m:e>
            <m:sup>
              <m:r>
                <m:rPr>
                  <m:sty m:val="p"/>
                </m:rPr>
                <w:rPr>
                  <w:rFonts w:ascii="Cambria Math" w:hAnsi="Cambria Math"/>
                </w:rPr>
                <m:t>*</m:t>
              </m:r>
            </m:sup>
          </m:sSup>
          <m:sSup>
            <m:sSupPr>
              <m:ctrlPr>
                <w:rPr>
                  <w:rFonts w:ascii="Cambria Math" w:hAnsi="Cambria Math"/>
                </w:rPr>
              </m:ctrlPr>
            </m:sSupPr>
            <m:e>
              <m:r>
                <w:rPr>
                  <w:rFonts w:ascii="Cambria Math" w:hAnsi="Cambria Math"/>
                </w:rPr>
                <m:t>δ</m:t>
              </m:r>
            </m:e>
            <m:sup>
              <m:r>
                <w:rPr>
                  <w:rFonts w:ascii="Cambria Math" w:hAnsi="Cambria Math"/>
                </w:rPr>
                <m:t>1</m:t>
              </m:r>
            </m:sup>
          </m:sSup>
          <m:r>
            <m:rPr>
              <m:sty m:val="p"/>
            </m:rPr>
            <w:rPr>
              <w:rFonts w:ascii="Cambria Math" w:hAnsi="Cambria Math"/>
            </w:rPr>
            <m:t>.</m:t>
          </m:r>
        </m:oMath>
      </m:oMathPara>
    </w:p>
    <w:p w14:paraId="2151F254" w14:textId="77777777" w:rsidR="002509ED" w:rsidRDefault="00000000" w:rsidP="009D345A">
      <w:pPr>
        <w:pStyle w:val="FirstParagraph"/>
        <w:jc w:val="both"/>
      </w:pPr>
      <w:r>
        <w:rPr>
          <w:rFonts w:eastAsia="Carlito"/>
        </w:rPr>
        <w:t xml:space="preserve">Let </w:t>
      </w:r>
      <m:oMath>
        <m:sSub>
          <m:sSubPr>
            <m:ctrlPr>
              <w:rPr>
                <w:rFonts w:ascii="Cambria Math" w:hAnsi="Cambria Math"/>
              </w:rPr>
            </m:ctrlPr>
          </m:sSubPr>
          <m:e>
            <m:r>
              <w:rPr>
                <w:rFonts w:ascii="Cambria Math" w:hAnsi="Cambria Math"/>
              </w:rPr>
              <m:t>Q</m:t>
            </m:r>
          </m:e>
          <m:sub>
            <m:r>
              <w:rPr>
                <w:rFonts w:ascii="Cambria Math" w:hAnsi="Cambria Math"/>
              </w:rPr>
              <m:t>H</m:t>
            </m:r>
          </m:sub>
        </m:sSub>
      </m:oMath>
      <w:r>
        <w:rPr>
          <w:rFonts w:eastAsia="Carlito"/>
        </w:rPr>
        <w:t xml:space="preserve"> contain an orthonormal basis of</w:t>
      </w:r>
    </w:p>
    <w:p w14:paraId="5FCA5508" w14:textId="77777777" w:rsidR="002509ED" w:rsidRDefault="00000000" w:rsidP="009D345A">
      <w:pPr>
        <w:pStyle w:val="BodyText"/>
        <w:jc w:val="both"/>
      </w:pPr>
      <m:oMathPara>
        <m:oMathParaPr>
          <m:jc m:val="center"/>
        </m:oMathParaPr>
        <m:oMath>
          <m:sSup>
            <m:sSupPr>
              <m:ctrlPr>
                <w:rPr>
                  <w:rFonts w:ascii="Cambria Math" w:hAnsi="Cambria Math"/>
                </w:rPr>
              </m:ctrlPr>
            </m:sSupPr>
            <m:e>
              <m:r>
                <m:rPr>
                  <m:scr m:val="script"/>
                  <m:sty m:val="p"/>
                </m:rPr>
                <w:rPr>
                  <w:rFonts w:ascii="Cambria Math" w:hAnsi="Cambria Math"/>
                </w:rPr>
                <m:t>H</m:t>
              </m:r>
            </m:e>
            <m:sup>
              <m:r>
                <w:rPr>
                  <w:rFonts w:ascii="Cambria Math" w:hAnsi="Cambria Math"/>
                </w:rPr>
                <m:t>1</m:t>
              </m:r>
            </m:sup>
          </m:sSup>
          <m:r>
            <m:rPr>
              <m:sty m:val="p"/>
            </m:rPr>
            <w:rPr>
              <w:rFonts w:ascii="Cambria Math" w:hAnsi="Cambria Math"/>
            </w:rPr>
            <m:t>=ker</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m:t>
          </m:r>
        </m:oMath>
      </m:oMathPara>
    </w:p>
    <w:p w14:paraId="702D0FE9" w14:textId="77777777" w:rsidR="002509ED" w:rsidRDefault="00000000" w:rsidP="009D345A">
      <w:pPr>
        <w:pStyle w:val="FirstParagraph"/>
        <w:jc w:val="both"/>
      </w:pPr>
      <w:r>
        <w:rPr>
          <w:rFonts w:eastAsia="Carlito"/>
        </w:rPr>
        <w:t>and let</w:t>
      </w:r>
    </w:p>
    <w:p w14:paraId="0BC84F17"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J</m:t>
              </m:r>
            </m:e>
            <m:sub>
              <m:r>
                <m:rPr>
                  <m:sty m:val="p"/>
                </m:rPr>
                <w:rPr>
                  <w:rFonts w:ascii="Cambria Math" w:hAnsi="Cambria Math"/>
                </w:rPr>
                <m:t>obs</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oMath>
      </m:oMathPara>
    </w:p>
    <w:p w14:paraId="1E8ED922" w14:textId="77777777" w:rsidR="002509ED" w:rsidRDefault="00000000" w:rsidP="009D345A">
      <w:pPr>
        <w:pStyle w:val="FirstParagraph"/>
        <w:jc w:val="both"/>
      </w:pPr>
      <w:r>
        <w:rPr>
          <w:rFonts w:eastAsia="Carlito"/>
        </w:rPr>
        <w:t>map admissible semantic perturbations or test excitations into overlap cochains. Define the realized audit operator</w:t>
      </w:r>
    </w:p>
    <w:p w14:paraId="692CB488"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audit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H</m:t>
              </m:r>
            </m:sub>
            <m:sup>
              <m:r>
                <m:rPr>
                  <m:sty m:val="p"/>
                </m:rPr>
                <w:rPr>
                  <w:rFonts w:ascii="Cambria Math" w:hAnsi="Cambria Math"/>
                </w:rPr>
                <m:t>*</m:t>
              </m:r>
            </m:sup>
          </m:sSubSup>
          <m:sSub>
            <m:sSubPr>
              <m:ctrlPr>
                <w:rPr>
                  <w:rFonts w:ascii="Cambria Math" w:hAnsi="Cambria Math"/>
                </w:rPr>
              </m:ctrlPr>
            </m:sSubPr>
            <m:e>
              <m:r>
                <w:rPr>
                  <w:rFonts w:ascii="Cambria Math" w:hAnsi="Cambria Math"/>
                </w:rPr>
                <m:t>J</m:t>
              </m:r>
            </m:e>
            <m:sub>
              <m:r>
                <m:rPr>
                  <m:sty m:val="p"/>
                </m:rPr>
                <w:rPr>
                  <w:rFonts w:ascii="Cambria Math" w:hAnsi="Cambria Math"/>
                </w:rPr>
                <m:t>obs</m:t>
              </m:r>
            </m:sub>
          </m:sSub>
          <m:r>
            <m:rPr>
              <m:sty m:val="p"/>
            </m:rPr>
            <w:rPr>
              <w:rFonts w:ascii="Cambria Math" w:hAnsi="Cambria Math"/>
            </w:rPr>
            <m:t>.</m:t>
          </m:r>
        </m:oMath>
      </m:oMathPara>
    </w:p>
    <w:p w14:paraId="7316B4AC" w14:textId="77777777" w:rsidR="002509ED" w:rsidRDefault="00000000" w:rsidP="009D345A">
      <w:pPr>
        <w:pStyle w:val="FirstParagraph"/>
        <w:jc w:val="both"/>
      </w:pPr>
      <w:r>
        <w:rPr>
          <w:rFonts w:eastAsia="Carlito"/>
        </w:rPr>
        <w:t>Define the realized audit conditioning scalar</w:t>
      </w:r>
    </w:p>
    <w:p w14:paraId="491E2092"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audit</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audit</m:t>
                  </m:r>
                </m:sub>
              </m:sSub>
            </m:e>
          </m:d>
          <m:r>
            <m:rPr>
              <m:sty m:val="p"/>
            </m:rPr>
            <w:rPr>
              <w:rFonts w:ascii="Cambria Math" w:hAnsi="Cambria Math"/>
            </w:rPr>
            <m:t>.</m:t>
          </m:r>
        </m:oMath>
      </m:oMathPara>
    </w:p>
    <w:p w14:paraId="23D46512" w14:textId="77777777" w:rsidR="002509ED" w:rsidRDefault="00000000" w:rsidP="009D345A">
      <w:pPr>
        <w:pStyle w:val="FirstParagraph"/>
        <w:jc w:val="both"/>
      </w:pPr>
      <w:r>
        <w:rPr>
          <w:rFonts w:eastAsia="Carlito"/>
        </w:rPr>
        <w:t>The build must satisfy</w:t>
      </w:r>
    </w:p>
    <w:p w14:paraId="263629D3" w14:textId="77777777" w:rsidR="002509ED" w:rsidRDefault="00000000" w:rsidP="009D345A">
      <w:pPr>
        <w:pStyle w:val="BodyText"/>
        <w:jc w:val="both"/>
      </w:pPr>
      <m:oMathPara>
        <m:oMathParaPr>
          <m:jc m:val="center"/>
        </m:oMathParaPr>
        <m:oMath>
          <m:r>
            <m:rPr>
              <m:sty m:val="p"/>
            </m:rPr>
            <w:rPr>
              <w:rFonts w:ascii="Cambria Math" w:hAnsi="Cambria Math"/>
            </w:rPr>
            <m:t>dim</m:t>
          </m:r>
          <m:sSup>
            <m:sSupPr>
              <m:ctrlPr>
                <w:rPr>
                  <w:rFonts w:ascii="Cambria Math" w:hAnsi="Cambria Math"/>
                </w:rPr>
              </m:ctrlPr>
            </m:sSupPr>
            <m:e>
              <m:r>
                <m:rPr>
                  <m:scr m:val="script"/>
                  <m:sty m:val="p"/>
                </m:rP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structural</m:t>
              </m:r>
            </m:sub>
          </m:sSub>
          <m:r>
            <m:rPr>
              <m:sty m:val="p"/>
            </m:rPr>
            <w:rPr>
              <w:rFonts w:ascii="Cambria Math" w:hAnsi="Cambria Math"/>
            </w:rPr>
            <m:t>,</m:t>
          </m:r>
        </m:oMath>
      </m:oMathPara>
    </w:p>
    <w:p w14:paraId="06EF45AB" w14:textId="77777777" w:rsidR="002509ED" w:rsidRDefault="00000000" w:rsidP="009D345A">
      <w:pPr>
        <w:pStyle w:val="FirstParagraph"/>
        <w:jc w:val="both"/>
      </w:pPr>
      <m:oMathPara>
        <m:oMathParaPr>
          <m:jc m:val="center"/>
        </m:oMathParaPr>
        <m:oMath>
          <m:r>
            <m:rPr>
              <m:sty m:val="p"/>
            </m:rPr>
            <w:rPr>
              <w:rFonts w:ascii="Cambria Math" w:hAnsi="Cambria Math"/>
            </w:rPr>
            <m:t>rank</m:t>
          </m:r>
          <m:sSub>
            <m:sSubPr>
              <m:ctrlPr>
                <w:rPr>
                  <w:rFonts w:ascii="Cambria Math" w:hAnsi="Cambria Math"/>
                </w:rPr>
              </m:ctrlPr>
            </m:sSubPr>
            <m:e>
              <m:r>
                <w:rPr>
                  <w:rFonts w:ascii="Cambria Math" w:hAnsi="Cambria Math"/>
                </w:rPr>
                <m:t>A</m:t>
              </m:r>
            </m:e>
            <m:sub>
              <m:r>
                <m:rPr>
                  <m:sty m:val="p"/>
                </m:rPr>
                <w:rPr>
                  <w:rFonts w:ascii="Cambria Math" w:hAnsi="Cambria Math"/>
                </w:rPr>
                <m:t>audit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realized</m:t>
              </m:r>
            </m:sub>
          </m:sSub>
          <m:r>
            <m:rPr>
              <m:sty m:val="p"/>
            </m:rPr>
            <w:rPr>
              <w:rFonts w:ascii="Cambria Math" w:hAnsi="Cambria Math"/>
            </w:rPr>
            <m:t>,</m:t>
          </m:r>
        </m:oMath>
      </m:oMathPara>
    </w:p>
    <w:p w14:paraId="24506593" w14:textId="77777777" w:rsidR="002509ED" w:rsidRDefault="00000000" w:rsidP="009D345A">
      <w:pPr>
        <w:pStyle w:val="FirstParagraph"/>
        <w:jc w:val="both"/>
      </w:pPr>
      <w:r>
        <w:rPr>
          <w:rFonts w:eastAsia="Carlito"/>
        </w:rPr>
        <w:t>and</w:t>
      </w:r>
    </w:p>
    <w:p w14:paraId="3B557193"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audit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audit</m:t>
              </m:r>
            </m:sub>
          </m:sSub>
          <m:r>
            <m:rPr>
              <m:sty m:val="p"/>
            </m:rPr>
            <w:rPr>
              <w:rFonts w:ascii="Cambria Math" w:hAnsi="Cambria Math"/>
            </w:rPr>
            <m:t>.</m:t>
          </m:r>
        </m:oMath>
      </m:oMathPara>
    </w:p>
    <w:p w14:paraId="57F2DE95" w14:textId="77777777" w:rsidR="002509ED" w:rsidRDefault="00000000" w:rsidP="009D345A">
      <w:pPr>
        <w:pStyle w:val="FirstParagraph"/>
        <w:jc w:val="both"/>
      </w:pPr>
      <w:r>
        <w:rPr>
          <w:rFonts w:eastAsia="Carlito"/>
        </w:rPr>
        <w:t>The first protects the existence of cohomology channels. The second protects their excitation and numerical observability from relevant inputs. A class that exists but is never excitable is not an operational audit channel.</w:t>
      </w:r>
    </w:p>
    <w:p w14:paraId="1B51CD3A" w14:textId="77777777" w:rsidR="002509ED" w:rsidRDefault="00000000" w:rsidP="009D345A">
      <w:pPr>
        <w:pStyle w:val="Heading2"/>
        <w:jc w:val="both"/>
      </w:pPr>
      <w:bookmarkStart w:id="19" w:name="runtime-capacity-invariant"/>
      <w:bookmarkEnd w:id="18"/>
      <w:r>
        <w:t>9.4 Runtime-capacity invariant</w:t>
      </w:r>
    </w:p>
    <w:p w14:paraId="2C3AEE68" w14:textId="77777777" w:rsidR="002509ED" w:rsidRDefault="00000000" w:rsidP="009D345A">
      <w:pPr>
        <w:pStyle w:val="FirstParagraph"/>
        <w:jc w:val="both"/>
      </w:pPr>
      <w:r>
        <w:rPr>
          <w:rFonts w:eastAsia="Carlito"/>
        </w:rPr>
        <w:t xml:space="preserve">Let </w:t>
      </w:r>
      <m:oMath>
        <m:sSub>
          <m:sSubPr>
            <m:ctrlPr>
              <w:rPr>
                <w:rFonts w:ascii="Cambria Math" w:hAnsi="Cambria Math"/>
              </w:rPr>
            </m:ctrlPr>
          </m:sSubPr>
          <m:e>
            <m:r>
              <w:rPr>
                <w:rFonts w:ascii="Cambria Math" w:hAnsi="Cambria Math"/>
              </w:rPr>
              <m:t>K</m:t>
            </m:r>
          </m:e>
          <m:sub>
            <m:r>
              <w:rPr>
                <w:rFonts w:ascii="Cambria Math" w:hAnsi="Cambria Math"/>
              </w:rPr>
              <m:t>t</m:t>
            </m:r>
          </m:sub>
        </m:sSub>
      </m:oMath>
      <w:r>
        <w:rPr>
          <w:rFonts w:eastAsia="Carlito"/>
        </w:rPr>
        <w:t xml:space="preserve"> be the active subcomplex. For decisions requiring an immediate global audit, require</w:t>
      </w:r>
    </w:p>
    <w:p w14:paraId="6BD8D86E"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online</m:t>
              </m:r>
            </m:sub>
          </m:sSub>
          <m:r>
            <m:rPr>
              <m:sty m:val="p"/>
            </m:rPr>
            <w:rPr>
              <w:rFonts w:ascii="Cambria Math" w:hAnsi="Cambria Math"/>
            </w:rPr>
            <m:t>,</m:t>
          </m:r>
        </m:oMath>
      </m:oMathPara>
    </w:p>
    <w:p w14:paraId="78F3ED31" w14:textId="77777777" w:rsidR="002509ED" w:rsidRDefault="00000000" w:rsidP="009D345A">
      <w:pPr>
        <w:pStyle w:val="FirstParagraph"/>
        <w:jc w:val="both"/>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audit,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online</m:t>
              </m:r>
            </m:sub>
          </m:sSub>
          <m:r>
            <m:rPr>
              <m:sty m:val="p"/>
            </m:rPr>
            <w:rPr>
              <w:rFonts w:ascii="Cambria Math" w:hAnsi="Cambria Math"/>
            </w:rPr>
            <m:t>.</m:t>
          </m:r>
        </m:oMath>
      </m:oMathPara>
    </w:p>
    <w:p w14:paraId="40DF6D1B" w14:textId="77777777" w:rsidR="002509ED" w:rsidRDefault="00000000" w:rsidP="009D345A">
      <w:pPr>
        <w:pStyle w:val="FirstParagraph"/>
        <w:jc w:val="both"/>
      </w:pPr>
      <w:r>
        <w:rPr>
          <w:rFonts w:eastAsia="Carlito"/>
        </w:rPr>
        <w:t>Alternatively, the router may begin below this capacity only if the escalation rule is guaranteed to activate the missing protected edges and faces before commitment. A healthy stored skeleton with a permanently forest-valued active router is Type-B-vacuous in execution.</w:t>
      </w:r>
    </w:p>
    <w:p w14:paraId="56698BD5" w14:textId="77777777" w:rsidR="002509ED" w:rsidRDefault="00000000" w:rsidP="009D345A">
      <w:pPr>
        <w:pStyle w:val="Heading2"/>
        <w:jc w:val="both"/>
      </w:pPr>
      <w:bookmarkStart w:id="20" w:name="candidatecommit-invariant"/>
      <w:bookmarkEnd w:id="19"/>
      <w:r>
        <w:t>9.5 Candidate–commit invariant</w:t>
      </w:r>
    </w:p>
    <w:p w14:paraId="2A266138" w14:textId="77777777" w:rsidR="002509ED" w:rsidRDefault="00000000" w:rsidP="009D345A">
      <w:pPr>
        <w:pStyle w:val="FirstParagraph"/>
        <w:jc w:val="both"/>
      </w:pPr>
      <w:r>
        <w:rPr>
          <w:rFonts w:eastAsia="Carlito"/>
        </w:rPr>
        <w:t>No candidate state in the implicated subcomplex may be written before all required pairwise, closure, and non-exactness checks complete. Removing this boundary does not necessarily destroy detection; it destroys enforcement.</w:t>
      </w:r>
    </w:p>
    <w:p w14:paraId="1D6C57F8" w14:textId="77777777" w:rsidR="002509ED" w:rsidRDefault="00000000" w:rsidP="009D345A">
      <w:pPr>
        <w:pStyle w:val="Heading1"/>
        <w:jc w:val="both"/>
      </w:pPr>
      <w:bookmarkStart w:id="21" w:name="the-loss-function-hazard"/>
      <w:bookmarkEnd w:id="15"/>
      <w:bookmarkEnd w:id="20"/>
      <w:r>
        <w:lastRenderedPageBreak/>
        <w:t>10. The loss-function hazard</w:t>
      </w:r>
    </w:p>
    <w:p w14:paraId="60778887" w14:textId="77777777" w:rsidR="002509ED" w:rsidRDefault="00000000" w:rsidP="009D345A">
      <w:pPr>
        <w:pStyle w:val="FirstParagraph"/>
        <w:jc w:val="both"/>
      </w:pPr>
      <w:r>
        <w:rPr>
          <w:rFonts w:eastAsia="Carlito"/>
        </w:rPr>
        <w:t xml:space="preserve">The earlier note argued from the inequality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Carlito"/>
        </w:rPr>
        <w:t>. That inequality is false for arbitrary cellular sheaves, so the edge-minimization proof was unsound. The corrected danger is broader and follows directly from</w:t>
      </w:r>
    </w:p>
    <w:p w14:paraId="64BD8F2A" w14:textId="77777777" w:rsidR="002509ED" w:rsidRDefault="00000000" w:rsidP="009D345A">
      <w:pPr>
        <w:pStyle w:val="BodyText"/>
        <w:jc w:val="both"/>
      </w:pPr>
      <m:oMathPara>
        <m:oMathParaPr>
          <m:jc m:val="center"/>
        </m:oMathParaP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=dimker</m:t>
          </m:r>
          <m:sSup>
            <m:sSupPr>
              <m:ctrlPr>
                <w:rPr>
                  <w:rFonts w:ascii="Cambria Math" w:hAnsi="Cambria Math"/>
                </w:rPr>
              </m:ctrlPr>
            </m:sSupPr>
            <m:e>
              <m:r>
                <w:rPr>
                  <w:rFonts w:ascii="Cambria Math" w:hAnsi="Cambria Math"/>
                </w:rPr>
                <m:t>δ</m:t>
              </m:r>
            </m:e>
            <m:sup>
              <m:r>
                <w:rPr>
                  <w:rFonts w:ascii="Cambria Math" w:hAnsi="Cambria Math"/>
                </w:rPr>
                <m:t>1</m:t>
              </m:r>
            </m:sup>
          </m:sSup>
          <m:r>
            <m:rPr>
              <m:sty m:val="p"/>
            </m:rPr>
            <w:rPr>
              <w:rFonts w:ascii="Cambria Math" w:hAnsi="Cambria Math"/>
            </w:rPr>
            <m:t>-rank</m:t>
          </m:r>
          <m:sSup>
            <m:sSupPr>
              <m:ctrlPr>
                <w:rPr>
                  <w:rFonts w:ascii="Cambria Math" w:hAnsi="Cambria Math"/>
                </w:rPr>
              </m:ctrlPr>
            </m:sSupPr>
            <m:e>
              <m:r>
                <w:rPr>
                  <w:rFonts w:ascii="Cambria Math" w:hAnsi="Cambria Math"/>
                </w:rPr>
                <m:t>δ</m:t>
              </m:r>
            </m:e>
            <m:sup>
              <m:r>
                <w:rPr>
                  <w:rFonts w:ascii="Cambria Math" w:hAnsi="Cambria Math"/>
                </w:rPr>
                <m:t>0</m:t>
              </m:r>
            </m:sup>
          </m:sSup>
          <m:r>
            <m:rPr>
              <m:sty m:val="p"/>
            </m:rPr>
            <w:rPr>
              <w:rFonts w:ascii="Cambria Math" w:hAnsi="Cambria Math"/>
            </w:rPr>
            <m:t>.</m:t>
          </m:r>
        </m:oMath>
      </m:oMathPara>
    </w:p>
    <w:p w14:paraId="572A1C38" w14:textId="77777777" w:rsidR="002509ED" w:rsidRDefault="00000000" w:rsidP="009D345A">
      <w:pPr>
        <w:pStyle w:val="FirstParagraph"/>
        <w:jc w:val="both"/>
      </w:pPr>
      <w:r>
        <w:rPr>
          <w:rFonts w:eastAsia="Carlito"/>
        </w:rPr>
        <w:t xml:space="preserve">If topology, stalk dimensions, faces, and restriction maps are trainable, an optimizer can reduce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oMath>
      <w:r>
        <w:rPr>
          <w:rFonts w:eastAsia="Carlito"/>
        </w:rPr>
        <w:t xml:space="preserve"> by at least five degenerative routes:</w:t>
      </w:r>
    </w:p>
    <w:p w14:paraId="058961A5" w14:textId="77777777" w:rsidR="002509ED" w:rsidRDefault="00000000" w:rsidP="009D345A">
      <w:pPr>
        <w:pStyle w:val="Compact"/>
        <w:numPr>
          <w:ilvl w:val="0"/>
          <w:numId w:val="5"/>
        </w:numPr>
        <w:jc w:val="both"/>
      </w:pPr>
      <w:r>
        <w:rPr>
          <w:rFonts w:eastAsia="Carlito"/>
        </w:rPr>
        <w:t xml:space="preserve">deleting edges or edge-stalk dimensions, shrinking </w:t>
      </w:r>
      <m:oMath>
        <m:sSup>
          <m:sSupPr>
            <m:ctrlPr>
              <w:rPr>
                <w:rFonts w:ascii="Cambria Math" w:hAnsi="Cambria Math"/>
              </w:rPr>
            </m:ctrlPr>
          </m:sSupPr>
          <m:e>
            <m:r>
              <w:rPr>
                <w:rFonts w:ascii="Cambria Math" w:hAnsi="Cambria Math"/>
              </w:rPr>
              <m:t>C</m:t>
            </m:r>
          </m:e>
          <m:sup>
            <m:r>
              <w:rPr>
                <w:rFonts w:ascii="Cambria Math" w:hAnsi="Cambria Math"/>
              </w:rPr>
              <m:t>1</m:t>
            </m:r>
          </m:sup>
        </m:sSup>
      </m:oMath>
      <w:r>
        <w:rPr>
          <w:rFonts w:eastAsia="Carlito"/>
        </w:rPr>
        <w:t>;</w:t>
      </w:r>
    </w:p>
    <w:p w14:paraId="0273AD7E" w14:textId="77777777" w:rsidR="002509ED" w:rsidRDefault="00000000" w:rsidP="009D345A">
      <w:pPr>
        <w:pStyle w:val="Compact"/>
        <w:numPr>
          <w:ilvl w:val="0"/>
          <w:numId w:val="5"/>
        </w:numPr>
        <w:jc w:val="both"/>
      </w:pPr>
      <w:r>
        <w:rPr>
          <w:rFonts w:eastAsia="Carlito"/>
        </w:rPr>
        <w:t xml:space="preserve">inserting or hallucinating faces, shrinking </w:t>
      </w:r>
      <m:oMath>
        <m:r>
          <m:rPr>
            <m:sty m:val="p"/>
          </m:rPr>
          <w:rPr>
            <w:rFonts w:ascii="Cambria Math" w:hAnsi="Cambria Math"/>
          </w:rPr>
          <m:t>ker</m:t>
        </m:r>
        <m:sSup>
          <m:sSupPr>
            <m:ctrlPr>
              <w:rPr>
                <w:rFonts w:ascii="Cambria Math" w:hAnsi="Cambria Math"/>
              </w:rPr>
            </m:ctrlPr>
          </m:sSupPr>
          <m:e>
            <m:r>
              <w:rPr>
                <w:rFonts w:ascii="Cambria Math" w:hAnsi="Cambria Math"/>
              </w:rPr>
              <m:t>δ</m:t>
            </m:r>
          </m:e>
          <m:sup>
            <m:r>
              <w:rPr>
                <w:rFonts w:ascii="Cambria Math" w:hAnsi="Cambria Math"/>
              </w:rPr>
              <m:t>1</m:t>
            </m:r>
          </m:sup>
        </m:sSup>
      </m:oMath>
      <w:r>
        <w:rPr>
          <w:rFonts w:eastAsia="Carlito"/>
        </w:rPr>
        <w:t>;</w:t>
      </w:r>
    </w:p>
    <w:p w14:paraId="2AD3773E" w14:textId="77777777" w:rsidR="002509ED" w:rsidRDefault="00000000" w:rsidP="009D345A">
      <w:pPr>
        <w:pStyle w:val="Compact"/>
        <w:numPr>
          <w:ilvl w:val="0"/>
          <w:numId w:val="5"/>
        </w:numPr>
        <w:jc w:val="both"/>
      </w:pPr>
      <w:r>
        <w:rPr>
          <w:rFonts w:eastAsia="Carlito"/>
        </w:rPr>
        <w:t>collapsing comparison directions so disagreement is unrepresentable;</w:t>
      </w:r>
    </w:p>
    <w:p w14:paraId="0D924F69" w14:textId="77777777" w:rsidR="002509ED" w:rsidRDefault="00000000" w:rsidP="009D345A">
      <w:pPr>
        <w:pStyle w:val="Compact"/>
        <w:numPr>
          <w:ilvl w:val="0"/>
          <w:numId w:val="5"/>
        </w:numPr>
        <w:jc w:val="both"/>
      </w:pPr>
      <w:r>
        <w:rPr>
          <w:rFonts w:eastAsia="Carlito"/>
        </w:rPr>
        <w:t xml:space="preserve">altering restrictions to enlarge </w:t>
      </w:r>
      <m:oMath>
        <m:r>
          <m:rPr>
            <m:sty m:val="p"/>
          </m:rPr>
          <w:rPr>
            <w:rFonts w:ascii="Cambria Math" w:hAnsi="Cambria Math"/>
          </w:rPr>
          <m:t>im</m:t>
        </m:r>
        <m:sSup>
          <m:sSupPr>
            <m:ctrlPr>
              <w:rPr>
                <w:rFonts w:ascii="Cambria Math" w:hAnsi="Cambria Math"/>
              </w:rPr>
            </m:ctrlPr>
          </m:sSupPr>
          <m:e>
            <m:r>
              <w:rPr>
                <w:rFonts w:ascii="Cambria Math" w:hAnsi="Cambria Math"/>
              </w:rPr>
              <m:t>δ</m:t>
            </m:r>
          </m:e>
          <m:sup>
            <m:r>
              <w:rPr>
                <w:rFonts w:ascii="Cambria Math" w:hAnsi="Cambria Math"/>
              </w:rPr>
              <m:t>0</m:t>
            </m:r>
          </m:sup>
        </m:sSup>
      </m:oMath>
      <w:r>
        <w:rPr>
          <w:rFonts w:eastAsia="Carlito"/>
        </w:rPr>
        <w:t xml:space="preserve"> without repairing the semantic conflict;</w:t>
      </w:r>
    </w:p>
    <w:p w14:paraId="40FD1702" w14:textId="77777777" w:rsidR="002509ED" w:rsidRDefault="00000000" w:rsidP="009D345A">
      <w:pPr>
        <w:pStyle w:val="Compact"/>
        <w:numPr>
          <w:ilvl w:val="0"/>
          <w:numId w:val="5"/>
        </w:numPr>
        <w:jc w:val="both"/>
      </w:pPr>
      <w:r>
        <w:rPr>
          <w:rFonts w:eastAsia="Carlito"/>
        </w:rPr>
        <w:t>merging charts or stalks so the distinct local sections cease to exist.</w:t>
      </w:r>
    </w:p>
    <w:p w14:paraId="4868737B" w14:textId="77777777" w:rsidR="002509ED" w:rsidRDefault="00000000" w:rsidP="009D345A">
      <w:pPr>
        <w:pStyle w:val="FirstParagraph"/>
        <w:jc w:val="both"/>
      </w:pPr>
      <w:r>
        <w:rPr>
          <w:rFonts w:eastAsia="Carlito"/>
        </w:rPr>
        <w:t>Therefore:</w:t>
      </w:r>
    </w:p>
    <w:p w14:paraId="6A2301A9" w14:textId="77777777" w:rsidR="002509ED" w:rsidRDefault="00000000" w:rsidP="009D345A">
      <w:pPr>
        <w:pStyle w:val="BlockText"/>
        <w:pBdr>
          <w:left w:val="single" w:sz="14" w:space="4" w:color="2F75B5"/>
        </w:pBdr>
        <w:shd w:val="clear" w:color="auto" w:fill="EEF5FA"/>
        <w:jc w:val="both"/>
      </w:pPr>
      <w:r>
        <w:rPr>
          <w:rFonts w:eastAsia="Carlito"/>
          <w:b/>
          <w:bCs/>
          <w:color w:val="111111"/>
          <w:sz w:val="21"/>
        </w:rPr>
        <w:t>A penalty on the dimension of the audit cohomology rewards the model for making obstruction algebraically unavailable. Graph osteoporosis, fictional boundary insertion, and restriction-map sclerosis are different routes to the same false zero.</w:t>
      </w:r>
    </w:p>
    <w:p w14:paraId="5C039147" w14:textId="77777777" w:rsidR="002509ED" w:rsidRDefault="00000000" w:rsidP="009D345A">
      <w:pPr>
        <w:pStyle w:val="FirstParagraph"/>
        <w:jc w:val="both"/>
      </w:pPr>
      <w:r>
        <w:rPr>
          <w:rFonts w:eastAsia="Carlito"/>
        </w:rPr>
        <w:t>This prohibition must not be confused with reducing a particular observed obstruction after a legitimate repair. Resolving a semantic contradiction on a fixed, protected audit complex is desirable. Reducing the dimension of the space in which contradictions can be represented is not.</w:t>
      </w:r>
    </w:p>
    <w:p w14:paraId="0FE92551" w14:textId="77777777" w:rsidR="002509ED" w:rsidRDefault="00000000" w:rsidP="009D345A">
      <w:pPr>
        <w:pStyle w:val="BodyText"/>
        <w:jc w:val="both"/>
      </w:pPr>
      <w:r>
        <w:rPr>
          <w:rFonts w:eastAsia="Carlito"/>
        </w:rPr>
        <w:t>Permissible objectives may reward routing balance, witness quality, numerical conditioning, persistence, repair success, or gate calibration. They must not reward the destruction of the audit capacity itself.</w:t>
      </w:r>
    </w:p>
    <w:p w14:paraId="7E4943B4" w14:textId="77777777" w:rsidR="002509ED" w:rsidRDefault="00000000" w:rsidP="009D345A">
      <w:pPr>
        <w:pStyle w:val="Heading1"/>
        <w:jc w:val="both"/>
      </w:pPr>
      <w:bookmarkStart w:id="22" w:name="wolffs-law-for-cohomology-channels"/>
      <w:bookmarkEnd w:id="21"/>
      <w:r>
        <w:t>11. Wolff’s law for cohomology channels</w:t>
      </w:r>
    </w:p>
    <w:p w14:paraId="5BB741D5" w14:textId="77777777" w:rsidR="002509ED" w:rsidRDefault="00000000" w:rsidP="009D345A">
      <w:pPr>
        <w:pStyle w:val="FirstParagraph"/>
        <w:jc w:val="both"/>
      </w:pPr>
      <w:r>
        <w:rPr>
          <w:rFonts w:eastAsia="Carlito"/>
        </w:rPr>
        <w:t>Trabecular bone remodels along principal stress lines. The corresponding design principle is not to preserve the busiest edges but to preserve the cohomology channels that have carried consequential obstruction.</w:t>
      </w:r>
    </w:p>
    <w:p w14:paraId="20656285" w14:textId="77777777" w:rsidR="002509ED" w:rsidRDefault="00000000" w:rsidP="009D345A">
      <w:pPr>
        <w:pStyle w:val="BodyText"/>
        <w:jc w:val="both"/>
      </w:pPr>
      <w:r>
        <w:rPr>
          <w:rFonts w:eastAsia="Carlito"/>
        </w:rPr>
        <w:t xml:space="preserve">Let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j</m:t>
                </m:r>
              </m:sub>
            </m:sSub>
          </m:e>
        </m:d>
      </m:oMath>
      <w:r>
        <w:rPr>
          <w:rFonts w:eastAsia="Carlito"/>
        </w:rPr>
        <w:t xml:space="preserve"> be a surviving homology class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e>
        </m:d>
      </m:oMath>
      <w:r>
        <w:rPr>
          <w:rFonts w:eastAsia="Carlito"/>
        </w:rPr>
        <w:t xml:space="preserve"> an observed obstruction class. A candidate obstruction-load score is</w:t>
      </w:r>
    </w:p>
    <w:p w14:paraId="6C814F7F"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t</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j</m:t>
                              </m:r>
                            </m:sub>
                          </m:sSub>
                        </m:e>
                      </m:d>
                      <m:r>
                        <m:rPr>
                          <m:sty m:val="p"/>
                        </m:rPr>
                        <w:rPr>
                          <w:rFonts w:ascii="Cambria Math" w:hAnsi="Cambria Math"/>
                        </w:rPr>
                        <m:t>⟩</m:t>
                      </m:r>
                    </m:e>
                  </m:d>
                </m:e>
                <m:sup>
                  <m:r>
                    <w:rPr>
                      <w:rFonts w:ascii="Cambria Math" w:hAnsi="Cambria Math"/>
                    </w:rPr>
                    <m:t>2</m:t>
                  </m:r>
                </m:sup>
              </m:sSup>
            </m:num>
            <m:den>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den>
          </m:f>
          <m:r>
            <m:rPr>
              <m:sty m:val="p"/>
            </m:rPr>
            <w:rPr>
              <w:rFonts w:ascii="Cambria Math" w:hAnsi="Cambria Math"/>
            </w:rPr>
            <m:t>-</m:t>
          </m:r>
          <m:r>
            <w:rPr>
              <w:rFonts w:ascii="Cambria Math" w:hAnsi="Cambria Math"/>
            </w:rPr>
            <m:t>λ </m:t>
          </m:r>
          <m:r>
            <m:rPr>
              <m:sty m:val="p"/>
            </m:rPr>
            <w:rPr>
              <w:rFonts w:ascii="Cambria Math" w:hAnsi="Cambria Math"/>
            </w:rPr>
            <m:t>cost</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j</m:t>
                  </m:r>
                </m:sub>
              </m:sSub>
            </m:e>
          </m:d>
          <m:r>
            <m:rPr>
              <m:sty m:val="p"/>
            </m:rPr>
            <w:rPr>
              <w:rFonts w:ascii="Cambria Math" w:hAnsi="Cambria Math"/>
            </w:rPr>
            <m:t>,</m:t>
          </m:r>
        </m:oMath>
      </m:oMathPara>
    </w:p>
    <w:p w14:paraId="37D3AA68" w14:textId="77777777" w:rsidR="002509ED" w:rsidRDefault="00000000" w:rsidP="009D345A">
      <w:pPr>
        <w:pStyle w:val="FirstParagraph"/>
        <w:jc w:val="both"/>
      </w:pPr>
      <w:r>
        <w:rPr>
          <w:rFonts w:eastAsia="Carlito"/>
        </w:rPr>
        <w:t xml:space="preserve">where </w:t>
      </w:r>
      <m:oMath>
        <m:sSub>
          <m:sSubPr>
            <m:ctrlPr>
              <w:rPr>
                <w:rFonts w:ascii="Cambria Math" w:hAnsi="Cambria Math"/>
              </w:rPr>
            </m:ctrlPr>
          </m:sSubPr>
          <m:e>
            <m:r>
              <w:rPr>
                <w:rFonts w:ascii="Cambria Math" w:hAnsi="Cambria Math"/>
              </w:rPr>
              <m:t>w</m:t>
            </m:r>
          </m:e>
          <m:sub>
            <m:r>
              <w:rPr>
                <w:rFonts w:ascii="Cambria Math" w:hAnsi="Cambria Math"/>
              </w:rPr>
              <m:t>t</m:t>
            </m:r>
          </m:sub>
        </m:sSub>
      </m:oMath>
      <w:r>
        <w:rPr>
          <w:rFonts w:eastAsia="Carlito"/>
        </w:rPr>
        <w:t xml:space="preserve"> weights consequence or signability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Carlito"/>
        </w:rPr>
        <w:t xml:space="preserve"> counts genuine exposure opportunities.</w:t>
      </w:r>
    </w:p>
    <w:p w14:paraId="4E3D2794" w14:textId="77777777" w:rsidR="002509ED" w:rsidRDefault="00000000" w:rsidP="009D345A">
      <w:pPr>
        <w:pStyle w:val="BodyText"/>
        <w:jc w:val="both"/>
      </w:pPr>
      <w:r>
        <w:rPr>
          <w:rFonts w:eastAsia="Carlito"/>
        </w:rPr>
        <w:t>The exposure normalization prevents frequently active but harmless channels from dominating. Consequence weighting protects rare cycles that fire only on high-stakes contradictions. This is deliberately the opposite of activation-magnitude pruning: an audit channel may be valuable precisely because it is rarely needed and decisive when it is.</w:t>
      </w:r>
    </w:p>
    <w:p w14:paraId="1B2443C4" w14:textId="77777777" w:rsidR="002509ED" w:rsidRDefault="00000000" w:rsidP="009D345A">
      <w:pPr>
        <w:pStyle w:val="BodyText"/>
        <w:jc w:val="both"/>
      </w:pPr>
      <w:r>
        <w:rPr>
          <w:rFonts w:eastAsia="Carlito"/>
        </w:rPr>
        <w:t xml:space="preserve">The score is </w:t>
      </w:r>
      <w:r>
        <w:rPr>
          <w:rFonts w:eastAsia="Carlito"/>
          <w:b/>
          <w:bCs/>
        </w:rPr>
        <w:t>[CAND]</w:t>
      </w:r>
      <w:r>
        <w:rPr>
          <w:rFonts w:eastAsia="Carlito"/>
        </w:rPr>
        <w:t xml:space="preserve">. The remaining </w:t>
      </w:r>
      <w:r>
        <w:rPr>
          <w:rFonts w:eastAsia="Carlito"/>
          <w:b/>
          <w:bCs/>
        </w:rPr>
        <w:t>[DEBT]</w:t>
      </w:r>
      <w:r>
        <w:rPr>
          <w:rFonts w:eastAsia="Carlito"/>
        </w:rPr>
        <w:t xml:space="preserve"> is not merely which </w:t>
      </w:r>
      <m:oMath>
        <m:r>
          <w:rPr>
            <w:rFonts w:ascii="Cambria Math" w:hAnsi="Cambria Math"/>
          </w:rPr>
          <m:t>b</m:t>
        </m:r>
      </m:oMath>
      <w:r>
        <w:rPr>
          <w:rFonts w:eastAsia="Carlito"/>
        </w:rPr>
        <w:t xml:space="preserve"> graph cycles to keep, but:</w:t>
      </w:r>
    </w:p>
    <w:p w14:paraId="5948785D" w14:textId="77777777" w:rsidR="002509ED" w:rsidRDefault="00000000" w:rsidP="009D345A">
      <w:pPr>
        <w:pStyle w:val="BlockText"/>
        <w:pBdr>
          <w:left w:val="single" w:sz="14" w:space="4" w:color="2F75B5"/>
        </w:pBdr>
        <w:shd w:val="clear" w:color="auto" w:fill="EEF5FA"/>
        <w:jc w:val="both"/>
      </w:pPr>
      <w:r>
        <w:rPr>
          <w:rFonts w:eastAsia="Carlito"/>
          <w:color w:val="111111"/>
          <w:sz w:val="21"/>
        </w:rPr>
        <w:t xml:space="preserve">Which independent classes in </w:t>
      </w:r>
      <m:oMath>
        <m:r>
          <w:rPr>
            <w:rFonts w:ascii="Cambria Math" w:hAnsi="Cambria Math"/>
          </w:rPr>
          <m:t>ker</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/im</m:t>
        </m:r>
        <m:sSub>
          <m:sSubPr>
            <m:ctrlPr>
              <w:rPr>
                <w:rFonts w:ascii="Cambria Math" w:hAnsi="Cambria Math"/>
              </w:rPr>
            </m:ctrlPr>
          </m:sSubPr>
          <m:e>
            <m:r>
              <w:rPr>
                <w:rFonts w:ascii="Cambria Math" w:hAnsi="Cambria Math"/>
              </w:rPr>
              <m:t>∂</m:t>
            </m:r>
          </m:e>
          <m:sub>
            <m:r>
              <w:rPr>
                <w:rFonts w:ascii="Cambria Math" w:hAnsi="Cambria Math"/>
              </w:rPr>
              <m:t>2</m:t>
            </m:r>
          </m:sub>
        </m:sSub>
      </m:oMath>
      <w:r>
        <w:rPr>
          <w:rFonts w:eastAsia="Carlito"/>
          <w:color w:val="111111"/>
          <w:sz w:val="21"/>
        </w:rPr>
        <w:t xml:space="preserve">, together with which coefficient directions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K</m:t>
            </m:r>
            <m:r>
              <m:rPr>
                <m:scr m:val="script"/>
              </m:rPr>
              <w:rPr>
                <w:rFonts w:ascii="Cambria Math" w:hAnsi="Cambria Math"/>
              </w:rPr>
              <m:t>;F</m:t>
            </m:r>
          </m:e>
        </m:d>
      </m:oMath>
      <w:r>
        <w:rPr>
          <w:rFonts w:eastAsia="Carlito"/>
          <w:color w:val="111111"/>
          <w:sz w:val="21"/>
        </w:rPr>
        <w:t>, should be protected for a given domain and consequence model?</w:t>
      </w:r>
    </w:p>
    <w:p w14:paraId="4C3E7089" w14:textId="77777777" w:rsidR="002509ED" w:rsidRDefault="00000000" w:rsidP="009D345A">
      <w:pPr>
        <w:pStyle w:val="Heading1"/>
        <w:jc w:val="both"/>
      </w:pPr>
      <w:bookmarkStart w:id="23" w:name="complexity"/>
      <w:bookmarkEnd w:id="22"/>
      <w:r>
        <w:t>12. Complexity</w:t>
      </w:r>
    </w:p>
    <w:p w14:paraId="12700F10" w14:textId="77777777" w:rsidR="002509ED" w:rsidRDefault="00000000" w:rsidP="009D345A">
      <w:pPr>
        <w:pStyle w:val="FirstParagraph"/>
        <w:jc w:val="both"/>
      </w:pPr>
      <w:r>
        <w:rPr>
          <w:rFonts w:eastAsia="Carlito"/>
        </w:rPr>
        <w:t xml:space="preserve">Let </w:t>
      </w:r>
      <m:oMath>
        <m:r>
          <w:rPr>
            <w:rFonts w:ascii="Cambria Math" w:hAnsi="Cambria Math"/>
          </w:rPr>
          <m:t>k</m:t>
        </m:r>
      </m:oMath>
      <w:r>
        <w:rPr>
          <w:rFonts w:eastAsia="Carlito"/>
        </w:rPr>
        <w:t xml:space="preserve"> be the number of active stalks per token, </w:t>
      </w:r>
      <m:oMath>
        <m:r>
          <w:rPr>
            <w:rFonts w:ascii="Cambria Math" w:hAnsi="Cambria Math"/>
          </w:rPr>
          <m:t>q</m:t>
        </m:r>
      </m:oMath>
      <w:r>
        <w:rPr>
          <w:rFonts w:eastAsia="Carlito"/>
        </w:rPr>
        <w:t xml:space="preserve"> the maximum active overlap degree, and </w:t>
      </w:r>
      <m:oMath>
        <m:sSub>
          <m:sSubPr>
            <m:ctrlPr>
              <w:rPr>
                <w:rFonts w:ascii="Cambria Math" w:hAnsi="Cambria Math"/>
              </w:rPr>
            </m:ctrlPr>
          </m:sSubPr>
          <m:e>
            <m:r>
              <w:rPr>
                <w:rFonts w:ascii="Cambria Math" w:hAnsi="Cambria Math"/>
              </w:rPr>
              <m:t>m</m:t>
            </m:r>
          </m:e>
          <m:sub>
            <m:r>
              <w:rPr>
                <w:rFonts w:ascii="Cambria Math" w:hAnsi="Cambria Math"/>
              </w:rPr>
              <m:t>2</m:t>
            </m:r>
          </m:sub>
        </m:sSub>
      </m:oMath>
      <w:r>
        <w:rPr>
          <w:rFonts w:eastAsia="Carlito"/>
        </w:rPr>
        <w:t xml:space="preserve"> the number of active witnessed faces. Let </w:t>
      </w:r>
      <m:oMath>
        <m:sSub>
          <m:sSubPr>
            <m:ctrlPr>
              <w:rPr>
                <w:rFonts w:ascii="Cambria Math" w:hAnsi="Cambria Math"/>
              </w:rPr>
            </m:ctrlPr>
          </m:sSubPr>
          <m:e>
            <m:r>
              <w:rPr>
                <w:rFonts w:ascii="Cambria Math" w:hAnsi="Cambria Math"/>
              </w:rPr>
              <m:t>C</m:t>
            </m:r>
          </m:e>
          <m:sub>
            <m:r>
              <m:rPr>
                <m:sty m:val="p"/>
              </m:rPr>
              <w:rPr>
                <w:rFonts w:ascii="Cambria Math" w:hAnsi="Cambria Math"/>
              </w:rPr>
              <m:t>SSM</m:t>
            </m:r>
          </m:sub>
        </m:sSub>
      </m:oMath>
      <w:r>
        <w:rPr>
          <w:rFonts w:eastAsia="Carlito"/>
        </w:rPr>
        <w:t xml:space="preserve">, </w:t>
      </w:r>
      <m:oMath>
        <m:sSub>
          <m:sSubPr>
            <m:ctrlPr>
              <w:rPr>
                <w:rFonts w:ascii="Cambria Math" w:hAnsi="Cambria Math"/>
              </w:rPr>
            </m:ctrlPr>
          </m:sSubPr>
          <m:e>
            <m:r>
              <w:rPr>
                <w:rFonts w:ascii="Cambria Math" w:hAnsi="Cambria Math"/>
              </w:rPr>
              <m:t>C</m:t>
            </m:r>
          </m:e>
          <m:sub>
            <m:r>
              <w:rPr>
                <w:rFonts w:ascii="Cambria Math" w:hAnsi="Cambria Math"/>
              </w:rPr>
              <m:t>ρ</m:t>
            </m:r>
          </m:sub>
        </m:sSub>
      </m:oMath>
      <w:r>
        <w:rPr>
          <w:rFonts w:eastAsia="Carlito"/>
        </w:rPr>
        <w:t xml:space="preserve">, and </w:t>
      </w: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rPr>
          <w:rFonts w:eastAsia="Carlito"/>
        </w:rPr>
        <w:t xml:space="preserve"> denote the costs of a local selective state update, a sparse restriction operation, and a face-level audit.</w:t>
      </w:r>
    </w:p>
    <w:p w14:paraId="6FFEA3BD" w14:textId="77777777" w:rsidR="002509ED" w:rsidRDefault="00000000" w:rsidP="009D345A">
      <w:pPr>
        <w:pStyle w:val="BodyText"/>
        <w:jc w:val="both"/>
      </w:pPr>
      <w:r>
        <w:rPr>
          <w:rFonts w:eastAsia="Carlito"/>
        </w:rPr>
        <w:lastRenderedPageBreak/>
        <w:t>The ordinary per-sequence cost is</w:t>
      </w:r>
    </w:p>
    <w:p w14:paraId="16DC7C14" w14:textId="77777777" w:rsidR="002509ED" w:rsidRDefault="00000000" w:rsidP="009D345A">
      <w:pPr>
        <w:pStyle w:val="BodyText"/>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T</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C</m:t>
                      </m:r>
                    </m:e>
                    <m:sub>
                      <m:r>
                        <m:rPr>
                          <m:sty m:val="p"/>
                        </m:rPr>
                        <w:rPr>
                          <w:rFonts w:ascii="Cambria Math" w:hAnsi="Cambria Math"/>
                        </w:rPr>
                        <m:t>SSM</m:t>
                      </m:r>
                    </m:sub>
                  </m:sSub>
                  <m:r>
                    <m:rPr>
                      <m:sty m:val="p"/>
                    </m:rPr>
                    <w:rPr>
                      <w:rFonts w:ascii="Cambria Math" w:hAnsi="Cambria Math"/>
                    </w:rPr>
                    <m:t>+</m:t>
                  </m:r>
                  <m:r>
                    <w:rPr>
                      <w:rFonts w:ascii="Cambria Math" w:hAnsi="Cambria Math"/>
                    </w:rPr>
                    <m:t>kq</m:t>
                  </m:r>
                  <m:sSub>
                    <m:sSubPr>
                      <m:ctrlPr>
                        <w:rPr>
                          <w:rFonts w:ascii="Cambria Math" w:hAnsi="Cambria Math"/>
                        </w:rPr>
                      </m:ctrlPr>
                    </m:sSubPr>
                    <m:e>
                      <m:r>
                        <w:rPr>
                          <w:rFonts w:ascii="Cambria Math" w:hAnsi="Cambria Math"/>
                        </w:rPr>
                        <m:t>C</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m:t>
                      </m:r>
                    </m:sub>
                  </m:sSub>
                </m:e>
              </m:d>
            </m:e>
          </m:d>
          <m:r>
            <m:rPr>
              <m:sty m:val="p"/>
            </m:rPr>
            <w:rPr>
              <w:rFonts w:ascii="Cambria Math" w:hAnsi="Cambria Math"/>
            </w:rPr>
            <m:t>.</m:t>
          </m:r>
        </m:oMath>
      </m:oMathPara>
    </w:p>
    <w:p w14:paraId="2390CCD4" w14:textId="77777777" w:rsidR="002509ED" w:rsidRDefault="00000000" w:rsidP="009D345A">
      <w:pPr>
        <w:pStyle w:val="FirstParagraph"/>
        <w:jc w:val="both"/>
      </w:pPr>
      <w:r>
        <w:rPr>
          <w:rFonts w:eastAsia="Carlito"/>
        </w:rPr>
        <w:t xml:space="preserve">For bounded </w:t>
      </w:r>
      <m:oMath>
        <m:r>
          <w:rPr>
            <w:rFonts w:ascii="Cambria Math" w:hAnsi="Cambria Math"/>
          </w:rPr>
          <m:t>k</m:t>
        </m:r>
      </m:oMath>
      <w:r>
        <w:rPr>
          <w:rFonts w:eastAsia="Carlito"/>
        </w:rPr>
        <w:t xml:space="preserve">, </w:t>
      </w:r>
      <m:oMath>
        <m:r>
          <w:rPr>
            <w:rFonts w:ascii="Cambria Math" w:hAnsi="Cambria Math"/>
          </w:rPr>
          <m:t>q</m:t>
        </m:r>
      </m:oMath>
      <w:r>
        <w:rPr>
          <w:rFonts w:eastAsia="Carlito"/>
        </w:rPr>
        <w:t xml:space="preserve">, and ordinary-case </w:t>
      </w:r>
      <m:oMath>
        <m:sSub>
          <m:sSubPr>
            <m:ctrlPr>
              <w:rPr>
                <w:rFonts w:ascii="Cambria Math" w:hAnsi="Cambria Math"/>
              </w:rPr>
            </m:ctrlPr>
          </m:sSubPr>
          <m:e>
            <m:r>
              <w:rPr>
                <w:rFonts w:ascii="Cambria Math" w:hAnsi="Cambria Math"/>
              </w:rPr>
              <m:t>m</m:t>
            </m:r>
          </m:e>
          <m:sub>
            <m:r>
              <w:rPr>
                <w:rFonts w:ascii="Cambria Math" w:hAnsi="Cambria Math"/>
              </w:rPr>
              <m:t>2</m:t>
            </m:r>
          </m:sub>
        </m:sSub>
      </m:oMath>
      <w:r>
        <w:rPr>
          <w:rFonts w:eastAsia="Carlito"/>
        </w:rPr>
        <w:t>, the model remains linear in sequence length. Global audit capacity is stored in a protected complex whose edge count is linear under the corrected economy. Hypercover or cycle escalation is paid only on suspicious inputs.</w:t>
      </w:r>
    </w:p>
    <w:p w14:paraId="050EB863" w14:textId="77777777" w:rsidR="002509ED" w:rsidRDefault="00000000" w:rsidP="009D345A">
      <w:pPr>
        <w:pStyle w:val="BodyText"/>
        <w:jc w:val="both"/>
      </w:pPr>
      <w:r>
        <w:rPr>
          <w:rFonts w:eastAsia="Carlito"/>
        </w:rPr>
        <w:t xml:space="preserve">The architecture therefore takes its economy from </w:t>
      </w:r>
      <w:r>
        <w:rPr>
          <w:rFonts w:eastAsia="Carlito"/>
          <w:b/>
          <w:bCs/>
        </w:rPr>
        <w:t>bounded local participation</w:t>
      </w:r>
      <w:r>
        <w:rPr>
          <w:rFonts w:eastAsia="Carlito"/>
        </w:rPr>
        <w:t>, not from deleting the structure required for certification.</w:t>
      </w:r>
    </w:p>
    <w:p w14:paraId="20C45980" w14:textId="77777777" w:rsidR="002509ED" w:rsidRDefault="00000000" w:rsidP="009D345A">
      <w:pPr>
        <w:pStyle w:val="Heading1"/>
        <w:jc w:val="both"/>
      </w:pPr>
      <w:bookmarkStart w:id="24" w:name="experimental-falsification"/>
      <w:bookmarkEnd w:id="23"/>
      <w:r>
        <w:t>13. Experimental falsification</w:t>
      </w:r>
    </w:p>
    <w:p w14:paraId="27AA4B6F" w14:textId="77777777" w:rsidR="002509ED" w:rsidRDefault="00000000" w:rsidP="009D345A">
      <w:pPr>
        <w:pStyle w:val="FirstParagraph"/>
        <w:jc w:val="both"/>
      </w:pPr>
      <w:r>
        <w:rPr>
          <w:rFonts w:eastAsia="Carlito"/>
        </w:rPr>
        <w:t>The corrected architecture predicts three distinct capacity breakpoints and one enforcement breakpoint.</w:t>
      </w:r>
    </w:p>
    <w:p w14:paraId="4B1CA330" w14:textId="77777777" w:rsidR="002509ED" w:rsidRDefault="00000000" w:rsidP="009D345A">
      <w:pPr>
        <w:pStyle w:val="PaperCaption"/>
        <w:jc w:val="both"/>
      </w:pPr>
      <w:r>
        <w:rPr>
          <w:rFonts w:eastAsia="Carlito"/>
          <w:bCs/>
          <w:color w:val="111111"/>
          <w:sz w:val="21"/>
        </w:rPr>
        <w:t>Table 6. Ablations and predicted signatures.</w:t>
      </w:r>
    </w:p>
    <w:tbl>
      <w:tblPr>
        <w:tblStyle w:val="Table"/>
        <w:tblW w:w="5000" w:type="pct"/>
        <w:jc w:val="center"/>
        <w:tblLook w:val="0020" w:firstRow="1" w:lastRow="0" w:firstColumn="0" w:lastColumn="0" w:noHBand="0" w:noVBand="0"/>
      </w:tblPr>
      <w:tblGrid>
        <w:gridCol w:w="1837"/>
        <w:gridCol w:w="1972"/>
        <w:gridCol w:w="1601"/>
        <w:gridCol w:w="4350"/>
      </w:tblGrid>
      <w:tr w:rsidR="002509ED" w14:paraId="612070D3" w14:textId="77777777" w:rsidTr="002509ED">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F4E79"/>
            <w:vAlign w:val="center"/>
          </w:tcPr>
          <w:p w14:paraId="24AD3551" w14:textId="77777777" w:rsidR="002509ED" w:rsidRDefault="00000000" w:rsidP="009D345A">
            <w:pPr>
              <w:pStyle w:val="Compact"/>
              <w:keepNext/>
              <w:spacing w:before="20" w:after="20" w:line="240" w:lineRule="auto"/>
              <w:jc w:val="both"/>
            </w:pPr>
            <w:r>
              <w:rPr>
                <w:rFonts w:eastAsia="Carlito"/>
                <w:b/>
                <w:color w:val="FFFFFF"/>
                <w:sz w:val="17"/>
              </w:rPr>
              <w:t>Ablation</w:t>
            </w:r>
          </w:p>
        </w:tc>
        <w:tc>
          <w:tcPr>
            <w:tcW w:w="0" w:type="auto"/>
            <w:shd w:val="clear" w:color="auto" w:fill="1F4E79"/>
            <w:vAlign w:val="center"/>
          </w:tcPr>
          <w:p w14:paraId="23E325D7" w14:textId="77777777" w:rsidR="002509ED" w:rsidRDefault="00000000" w:rsidP="009D345A">
            <w:pPr>
              <w:pStyle w:val="Compact"/>
              <w:keepNext/>
              <w:spacing w:before="20" w:after="20" w:line="240" w:lineRule="auto"/>
              <w:jc w:val="both"/>
            </w:pPr>
            <w:r>
              <w:rPr>
                <w:rFonts w:eastAsia="Carlito"/>
                <w:b/>
                <w:color w:val="FFFFFF"/>
                <w:sz w:val="17"/>
              </w:rPr>
              <w:t>Held fixed</w:t>
            </w:r>
          </w:p>
        </w:tc>
        <w:tc>
          <w:tcPr>
            <w:tcW w:w="0" w:type="auto"/>
            <w:shd w:val="clear" w:color="auto" w:fill="1F4E79"/>
            <w:vAlign w:val="center"/>
          </w:tcPr>
          <w:p w14:paraId="5C2F7289" w14:textId="77777777" w:rsidR="002509ED" w:rsidRDefault="00000000" w:rsidP="009D345A">
            <w:pPr>
              <w:pStyle w:val="Compact"/>
              <w:keepNext/>
              <w:spacing w:before="20" w:after="20" w:line="240" w:lineRule="auto"/>
              <w:jc w:val="both"/>
            </w:pPr>
            <w:r>
              <w:rPr>
                <w:rFonts w:eastAsia="Carlito"/>
                <w:b/>
                <w:color w:val="FFFFFF"/>
                <w:sz w:val="17"/>
              </w:rPr>
              <w:t>Broken quantity</w:t>
            </w:r>
          </w:p>
        </w:tc>
        <w:tc>
          <w:tcPr>
            <w:tcW w:w="0" w:type="auto"/>
            <w:shd w:val="clear" w:color="auto" w:fill="1F4E79"/>
            <w:vAlign w:val="center"/>
          </w:tcPr>
          <w:p w14:paraId="2349CBE9" w14:textId="77777777" w:rsidR="002509ED" w:rsidRDefault="00000000" w:rsidP="009D345A">
            <w:pPr>
              <w:pStyle w:val="Compact"/>
              <w:keepNext/>
              <w:spacing w:before="20" w:after="20" w:line="240" w:lineRule="auto"/>
              <w:jc w:val="both"/>
            </w:pPr>
            <w:r>
              <w:rPr>
                <w:rFonts w:eastAsia="Carlito"/>
                <w:b/>
                <w:color w:val="FFFFFF"/>
                <w:sz w:val="17"/>
              </w:rPr>
              <w:t>Predicted failure signature</w:t>
            </w:r>
          </w:p>
        </w:tc>
      </w:tr>
      <w:tr w:rsidR="002509ED" w14:paraId="17D5AB1A" w14:textId="77777777" w:rsidTr="002509ED">
        <w:trPr>
          <w:cantSplit/>
          <w:jc w:val="center"/>
        </w:trPr>
        <w:tc>
          <w:tcPr>
            <w:tcW w:w="0" w:type="auto"/>
            <w:vAlign w:val="center"/>
          </w:tcPr>
          <w:p w14:paraId="34953DEC" w14:textId="77777777" w:rsidR="002509ED" w:rsidRDefault="00000000" w:rsidP="009D345A">
            <w:pPr>
              <w:pStyle w:val="Compact"/>
              <w:keepNext/>
              <w:spacing w:before="20" w:after="20" w:line="240" w:lineRule="auto"/>
              <w:jc w:val="both"/>
            </w:pPr>
            <w:r>
              <w:rPr>
                <w:rFonts w:eastAsia="Carlito"/>
                <w:sz w:val="17"/>
              </w:rPr>
              <w:t>Chord pruning</w:t>
            </w:r>
          </w:p>
        </w:tc>
        <w:tc>
          <w:tcPr>
            <w:tcW w:w="0" w:type="auto"/>
            <w:vAlign w:val="center"/>
          </w:tcPr>
          <w:p w14:paraId="5C755675" w14:textId="77777777" w:rsidR="002509ED" w:rsidRDefault="00000000" w:rsidP="009D345A">
            <w:pPr>
              <w:pStyle w:val="Compact"/>
              <w:keepNext/>
              <w:spacing w:before="20" w:after="20" w:line="240" w:lineRule="auto"/>
              <w:jc w:val="both"/>
            </w:pPr>
            <w:r>
              <w:rPr>
                <w:rFonts w:eastAsia="Carlito"/>
                <w:sz w:val="17"/>
              </w:rPr>
              <w:t>Restrictions and certified faces</w:t>
            </w:r>
          </w:p>
        </w:tc>
        <w:tc>
          <w:tcPr>
            <w:tcW w:w="0" w:type="auto"/>
            <w:vAlign w:val="center"/>
          </w:tcPr>
          <w:p w14:paraId="1C82AA89" w14:textId="77777777" w:rsidR="002509ED" w:rsidRDefault="00000000" w:rsidP="009D345A">
            <w:pPr>
              <w:pStyle w:val="Compact"/>
              <w:keepNext/>
              <w:spacing w:before="20" w:after="20" w:line="240" w:lineRule="auto"/>
              <w:jc w:val="both"/>
            </w:pPr>
            <m:oMath>
              <m:sSub>
                <m:sSubPr>
                  <m:ctrlPr>
                    <w:rPr>
                      <w:rFonts w:ascii="Cambria Math" w:hAnsi="Cambria Math"/>
                    </w:rPr>
                  </m:ctrlPr>
                </m:sSubPr>
                <m:e>
                  <m:r>
                    <w:rPr>
                      <w:rFonts w:ascii="Cambria Math" w:hAnsi="Cambria Math"/>
                    </w:rPr>
                    <m:t>g</m:t>
                  </m:r>
                </m:e>
                <m:sub>
                  <m:r>
                    <w:rPr>
                      <w:rFonts w:ascii="Cambria Math" w:hAnsi="Cambria Math"/>
                    </w:rPr>
                    <m:t>1</m:t>
                  </m:r>
                </m:sub>
              </m:sSub>
            </m:oMath>
            <w:r>
              <w:rPr>
                <w:rFonts w:eastAsia="Carlito"/>
                <w:sz w:val="17"/>
              </w:rPr>
              <w:t xml:space="preserve">, then </w:t>
            </w:r>
            <m:oMath>
              <m:sSub>
                <m:sSubPr>
                  <m:ctrlPr>
                    <w:rPr>
                      <w:rFonts w:ascii="Cambria Math" w:hAnsi="Cambria Math"/>
                    </w:rPr>
                  </m:ctrlPr>
                </m:sSubPr>
                <m:e>
                  <m:r>
                    <w:rPr>
                      <w:rFonts w:ascii="Cambria Math" w:hAnsi="Cambria Math"/>
                    </w:rPr>
                    <m:t>β</m:t>
                  </m:r>
                </m:e>
                <m:sub>
                  <m:r>
                    <w:rPr>
                      <w:rFonts w:ascii="Cambria Math" w:hAnsi="Cambria Math"/>
                    </w:rPr>
                    <m:t>1</m:t>
                  </m:r>
                </m:sub>
              </m:sSub>
            </m:oMath>
          </w:p>
        </w:tc>
        <w:tc>
          <w:tcPr>
            <w:tcW w:w="0" w:type="auto"/>
            <w:vAlign w:val="center"/>
          </w:tcPr>
          <w:p w14:paraId="5BD5100D" w14:textId="77777777" w:rsidR="002509ED" w:rsidRDefault="00000000" w:rsidP="009D345A">
            <w:pPr>
              <w:pStyle w:val="Compact"/>
              <w:keepNext/>
              <w:spacing w:before="20" w:after="20" w:line="240" w:lineRule="auto"/>
              <w:jc w:val="both"/>
            </w:pPr>
            <w:r>
              <w:rPr>
                <w:rFonts w:eastAsia="Carlito"/>
                <w:sz w:val="17"/>
              </w:rPr>
              <w:t>Pairwise checks survive; cycle-dependent contradictions become false zeros</w:t>
            </w:r>
          </w:p>
        </w:tc>
      </w:tr>
      <w:tr w:rsidR="002509ED" w14:paraId="12BFA402" w14:textId="77777777" w:rsidTr="002509ED">
        <w:trPr>
          <w:cantSplit/>
          <w:jc w:val="center"/>
        </w:trPr>
        <w:tc>
          <w:tcPr>
            <w:tcW w:w="0" w:type="auto"/>
            <w:shd w:val="clear" w:color="auto" w:fill="F7FAFC"/>
            <w:vAlign w:val="center"/>
          </w:tcPr>
          <w:p w14:paraId="7B11B8E4" w14:textId="77777777" w:rsidR="002509ED" w:rsidRDefault="00000000" w:rsidP="009D345A">
            <w:pPr>
              <w:pStyle w:val="Compact"/>
              <w:keepNext/>
              <w:spacing w:before="20" w:after="20" w:line="240" w:lineRule="auto"/>
              <w:jc w:val="both"/>
            </w:pPr>
            <w:r>
              <w:rPr>
                <w:rFonts w:eastAsia="Carlito"/>
                <w:sz w:val="17"/>
              </w:rPr>
              <w:t>Unwitnessed face insertion</w:t>
            </w:r>
          </w:p>
        </w:tc>
        <w:tc>
          <w:tcPr>
            <w:tcW w:w="0" w:type="auto"/>
            <w:shd w:val="clear" w:color="auto" w:fill="F7FAFC"/>
            <w:vAlign w:val="center"/>
          </w:tcPr>
          <w:p w14:paraId="71EF08B9" w14:textId="77777777" w:rsidR="002509ED" w:rsidRDefault="00000000" w:rsidP="009D345A">
            <w:pPr>
              <w:pStyle w:val="Compact"/>
              <w:keepNext/>
              <w:spacing w:before="20" w:after="20" w:line="240" w:lineRule="auto"/>
              <w:jc w:val="both"/>
            </w:pPr>
            <w:r>
              <w:rPr>
                <w:rFonts w:eastAsia="Carlito"/>
                <w:sz w:val="17"/>
              </w:rPr>
              <w:t>One-skeleton and restrictions</w:t>
            </w:r>
          </w:p>
        </w:tc>
        <w:tc>
          <w:tcPr>
            <w:tcW w:w="0" w:type="auto"/>
            <w:shd w:val="clear" w:color="auto" w:fill="F7FAFC"/>
            <w:vAlign w:val="center"/>
          </w:tcPr>
          <w:p w14:paraId="7A2E91D2" w14:textId="77777777" w:rsidR="002509ED" w:rsidRDefault="00000000" w:rsidP="009D345A">
            <w:pPr>
              <w:pStyle w:val="Compact"/>
              <w:keepNext/>
              <w:spacing w:before="20" w:after="20" w:line="240" w:lineRule="auto"/>
              <w:jc w:val="both"/>
            </w:pPr>
            <m:oMath>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eastAsia="Carlito"/>
                <w:sz w:val="17"/>
              </w:rPr>
              <w:t xml:space="preserve"> rises;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Carlito"/>
                <w:sz w:val="17"/>
              </w:rPr>
              <w:t xml:space="preserve"> falls</w:t>
            </w:r>
          </w:p>
        </w:tc>
        <w:tc>
          <w:tcPr>
            <w:tcW w:w="0" w:type="auto"/>
            <w:shd w:val="clear" w:color="auto" w:fill="F7FAFC"/>
            <w:vAlign w:val="center"/>
          </w:tcPr>
          <w:p w14:paraId="679D25CA" w14:textId="77777777" w:rsidR="002509ED" w:rsidRDefault="00000000" w:rsidP="009D345A">
            <w:pPr>
              <w:pStyle w:val="Compact"/>
              <w:keepNext/>
              <w:spacing w:before="20" w:after="20" w:line="240" w:lineRule="auto"/>
              <w:jc w:val="both"/>
            </w:pPr>
            <w:r>
              <w:rPr>
                <w:rFonts w:eastAsia="Carlito"/>
                <w:sz w:val="17"/>
              </w:rPr>
              <w:t>Genuine classes disappear as fictional boundaries without edge loss</w:t>
            </w:r>
          </w:p>
        </w:tc>
      </w:tr>
      <w:tr w:rsidR="002509ED" w14:paraId="0FD15514" w14:textId="77777777" w:rsidTr="002509ED">
        <w:trPr>
          <w:cantSplit/>
          <w:jc w:val="center"/>
        </w:trPr>
        <w:tc>
          <w:tcPr>
            <w:tcW w:w="0" w:type="auto"/>
            <w:vAlign w:val="center"/>
          </w:tcPr>
          <w:p w14:paraId="5D038A3C" w14:textId="77777777" w:rsidR="002509ED" w:rsidRDefault="00000000" w:rsidP="009D345A">
            <w:pPr>
              <w:pStyle w:val="Compact"/>
              <w:keepNext/>
              <w:spacing w:before="20" w:after="20" w:line="240" w:lineRule="auto"/>
              <w:jc w:val="both"/>
            </w:pPr>
            <w:r>
              <w:rPr>
                <w:rFonts w:eastAsia="Carlito"/>
                <w:sz w:val="17"/>
              </w:rPr>
              <w:t>Audit-map degeneration</w:t>
            </w:r>
          </w:p>
        </w:tc>
        <w:tc>
          <w:tcPr>
            <w:tcW w:w="0" w:type="auto"/>
            <w:vAlign w:val="center"/>
          </w:tcPr>
          <w:p w14:paraId="6BDB11C3" w14:textId="77777777" w:rsidR="002509ED" w:rsidRDefault="00000000" w:rsidP="009D345A">
            <w:pPr>
              <w:pStyle w:val="Compact"/>
              <w:keepNext/>
              <w:spacing w:before="20" w:after="20" w:line="240" w:lineRule="auto"/>
              <w:jc w:val="both"/>
            </w:pPr>
            <w:r>
              <w:rPr>
                <w:rFonts w:eastAsia="Carlito"/>
                <w:sz w:val="17"/>
              </w:rPr>
              <w:t>Graph and witnessed faces</w:t>
            </w:r>
          </w:p>
        </w:tc>
        <w:tc>
          <w:tcPr>
            <w:tcW w:w="0" w:type="auto"/>
            <w:vAlign w:val="center"/>
          </w:tcPr>
          <w:p w14:paraId="4E454A3E" w14:textId="77777777" w:rsidR="002509ED" w:rsidRDefault="00000000" w:rsidP="009D345A">
            <w:pPr>
              <w:pStyle w:val="Compact"/>
              <w:keepNext/>
              <w:spacing w:before="20" w:after="20" w:line="240" w:lineRule="auto"/>
              <w:jc w:val="both"/>
            </w:pPr>
            <m:oMathPara>
              <m:oMath>
                <m:sSub>
                  <m:sSubPr>
                    <m:ctrlPr>
                      <w:rPr>
                        <w:rFonts w:ascii="Cambria Math" w:hAnsi="Cambria Math"/>
                      </w:rPr>
                    </m:ctrlPr>
                  </m:sSubPr>
                  <m:e>
                    <m:r>
                      <w:rPr>
                        <w:rFonts w:ascii="Cambria Math" w:hAnsi="Cambria Math"/>
                      </w:rPr>
                      <m:t>s</m:t>
                    </m:r>
                  </m:e>
                  <m:sub>
                    <m:r>
                      <m:rPr>
                        <m:sty m:val="p"/>
                      </m:rPr>
                      <w:rPr>
                        <w:rFonts w:ascii="Cambria Math" w:hAnsi="Cambria Math"/>
                      </w:rPr>
                      <m:t>audit</m:t>
                    </m:r>
                  </m:sub>
                </m:sSub>
              </m:oMath>
            </m:oMathPara>
          </w:p>
        </w:tc>
        <w:tc>
          <w:tcPr>
            <w:tcW w:w="0" w:type="auto"/>
            <w:vAlign w:val="center"/>
          </w:tcPr>
          <w:p w14:paraId="533E15A6" w14:textId="77777777" w:rsidR="002509ED" w:rsidRDefault="00000000" w:rsidP="009D345A">
            <w:pPr>
              <w:pStyle w:val="Compact"/>
              <w:keepNext/>
              <w:spacing w:before="20" w:after="20" w:line="240" w:lineRule="auto"/>
              <w:jc w:val="both"/>
            </w:pPr>
            <w:r>
              <w:rPr>
                <w:rFonts w:eastAsia="Carlito"/>
                <w:sz w:val="17"/>
              </w:rPr>
              <w:t>Topological classes remain but relevant disagreements no longer excite them</w:t>
            </w:r>
          </w:p>
        </w:tc>
      </w:tr>
      <w:tr w:rsidR="002509ED" w14:paraId="30E756D7" w14:textId="77777777" w:rsidTr="002509ED">
        <w:trPr>
          <w:cantSplit/>
          <w:jc w:val="center"/>
        </w:trPr>
        <w:tc>
          <w:tcPr>
            <w:tcW w:w="0" w:type="auto"/>
            <w:shd w:val="clear" w:color="auto" w:fill="F7FAFC"/>
            <w:vAlign w:val="center"/>
          </w:tcPr>
          <w:p w14:paraId="6CB99696" w14:textId="77777777" w:rsidR="002509ED" w:rsidRDefault="00000000" w:rsidP="009D345A">
            <w:pPr>
              <w:pStyle w:val="Compact"/>
              <w:spacing w:before="20" w:after="20" w:line="240" w:lineRule="auto"/>
              <w:jc w:val="both"/>
            </w:pPr>
            <w:r>
              <w:rPr>
                <w:rFonts w:eastAsia="Carlito"/>
                <w:sz w:val="17"/>
              </w:rPr>
              <w:t>Remove candidate–commit</w:t>
            </w:r>
          </w:p>
        </w:tc>
        <w:tc>
          <w:tcPr>
            <w:tcW w:w="0" w:type="auto"/>
            <w:shd w:val="clear" w:color="auto" w:fill="F7FAFC"/>
            <w:vAlign w:val="center"/>
          </w:tcPr>
          <w:p w14:paraId="26D2ECC8" w14:textId="77777777" w:rsidR="002509ED" w:rsidRDefault="00000000" w:rsidP="009D345A">
            <w:pPr>
              <w:pStyle w:val="Compact"/>
              <w:spacing w:before="20" w:after="20" w:line="240" w:lineRule="auto"/>
              <w:jc w:val="both"/>
            </w:pPr>
            <w:r>
              <w:rPr>
                <w:rFonts w:eastAsia="Carlito"/>
                <w:sz w:val="17"/>
              </w:rPr>
              <w:t>All audit capacities</w:t>
            </w:r>
          </w:p>
        </w:tc>
        <w:tc>
          <w:tcPr>
            <w:tcW w:w="0" w:type="auto"/>
            <w:shd w:val="clear" w:color="auto" w:fill="F7FAFC"/>
            <w:vAlign w:val="center"/>
          </w:tcPr>
          <w:p w14:paraId="04D28AE7" w14:textId="77777777" w:rsidR="002509ED" w:rsidRDefault="00000000" w:rsidP="009D345A">
            <w:pPr>
              <w:pStyle w:val="Compact"/>
              <w:spacing w:before="20" w:after="20" w:line="240" w:lineRule="auto"/>
              <w:jc w:val="both"/>
            </w:pPr>
            <w:r>
              <w:rPr>
                <w:rFonts w:eastAsia="Carlito"/>
                <w:sz w:val="17"/>
              </w:rPr>
              <w:t>Enforcement path</w:t>
            </w:r>
          </w:p>
        </w:tc>
        <w:tc>
          <w:tcPr>
            <w:tcW w:w="0" w:type="auto"/>
            <w:shd w:val="clear" w:color="auto" w:fill="F7FAFC"/>
            <w:vAlign w:val="center"/>
          </w:tcPr>
          <w:p w14:paraId="1C277605" w14:textId="77777777" w:rsidR="002509ED" w:rsidRDefault="00000000" w:rsidP="009D345A">
            <w:pPr>
              <w:pStyle w:val="Compact"/>
              <w:spacing w:before="20" w:after="20" w:line="240" w:lineRule="auto"/>
              <w:jc w:val="both"/>
            </w:pPr>
            <w:r>
              <w:rPr>
                <w:rFonts w:eastAsia="Carlito"/>
                <w:sz w:val="17"/>
              </w:rPr>
              <w:t>Contradictions may be detected after candidate state has contaminated memory</w:t>
            </w:r>
          </w:p>
        </w:tc>
      </w:tr>
    </w:tbl>
    <w:p w14:paraId="35FB3259" w14:textId="77777777" w:rsidR="002509ED" w:rsidRDefault="00000000" w:rsidP="009D345A">
      <w:pPr>
        <w:pStyle w:val="BodyText"/>
        <w:jc w:val="both"/>
      </w:pPr>
      <w:r>
        <w:rPr>
          <w:rFonts w:eastAsia="Carlito"/>
        </w:rPr>
        <w:t>Three primary comparisons are required.</w:t>
      </w:r>
    </w:p>
    <w:p w14:paraId="00C75BAC" w14:textId="77777777" w:rsidR="002509ED" w:rsidRDefault="00000000" w:rsidP="009D345A">
      <w:pPr>
        <w:pStyle w:val="BodyText"/>
        <w:jc w:val="both"/>
      </w:pPr>
      <w:r>
        <w:rPr>
          <w:rFonts w:eastAsia="Carlito"/>
        </w:rPr>
        <w:t xml:space="preserve">First, </w:t>
      </w:r>
      <w:r>
        <w:rPr>
          <w:rFonts w:eastAsia="Carlito"/>
          <w:b/>
          <w:bCs/>
        </w:rPr>
        <w:t>random sparsity at equal FLOPs</w:t>
      </w:r>
      <w:r>
        <w:rPr>
          <w:rFonts w:eastAsia="Carlito"/>
        </w:rPr>
        <w:t>: if it matches the trabecular design on hidden-contradiction tasks, the protected sheaf structure contributes nothing beyond generic capacity allocation.</w:t>
      </w:r>
    </w:p>
    <w:p w14:paraId="7B149911" w14:textId="77777777" w:rsidR="002509ED" w:rsidRDefault="00000000" w:rsidP="009D345A">
      <w:pPr>
        <w:pStyle w:val="BodyText"/>
        <w:jc w:val="both"/>
      </w:pPr>
      <w:r>
        <w:rPr>
          <w:rFonts w:eastAsia="Carlito"/>
        </w:rPr>
        <w:t xml:space="preserve">Second,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Carlito"/>
          <w:b/>
          <w:bCs/>
        </w:rPr>
        <w:t>-preserving pruning</w:t>
      </w:r>
      <w:r>
        <w:rPr>
          <w:rFonts w:eastAsia="Carlito"/>
        </w:rPr>
        <w:t>: an architecture that removes more edges while preserving witnessed homology and audit observability should remain robust. Failure at the same edge density as an unprotected baseline would refute the claim that the three capacities, rather than density, are operative.</w:t>
      </w:r>
    </w:p>
    <w:p w14:paraId="60411B3C" w14:textId="77777777" w:rsidR="002509ED" w:rsidRDefault="00000000" w:rsidP="009D345A">
      <w:pPr>
        <w:pStyle w:val="BodyText"/>
        <w:jc w:val="both"/>
      </w:pPr>
      <w:r>
        <w:rPr>
          <w:rFonts w:eastAsia="Carlito"/>
        </w:rPr>
        <w:t xml:space="preserve">Third, </w:t>
      </w:r>
      <w:r>
        <w:rPr>
          <w:rFonts w:eastAsia="Carlito"/>
          <w:b/>
          <w:bCs/>
        </w:rPr>
        <w:t>orthogonal capacity ablations</w:t>
      </w:r>
      <w:r>
        <w:rPr>
          <w:rFonts w:eastAsia="Carlito"/>
        </w:rPr>
        <w:t xml:space="preserve">: vary </w:t>
      </w:r>
      <m:oMath>
        <m:sSub>
          <m:sSubPr>
            <m:ctrlPr>
              <w:rPr>
                <w:rFonts w:ascii="Cambria Math" w:hAnsi="Cambria Math"/>
              </w:rPr>
            </m:ctrlPr>
          </m:sSubPr>
          <m:e>
            <m:r>
              <w:rPr>
                <w:rFonts w:ascii="Cambria Math" w:hAnsi="Cambria Math"/>
              </w:rPr>
              <m:t>g</m:t>
            </m:r>
          </m:e>
          <m:sub>
            <m:r>
              <w:rPr>
                <w:rFonts w:ascii="Cambria Math" w:hAnsi="Cambria Math"/>
              </w:rPr>
              <m:t>1</m:t>
            </m:r>
          </m:sub>
        </m:sSub>
      </m:oMath>
      <w:r>
        <w:rPr>
          <w:rFonts w:eastAsia="Carlito"/>
        </w:rPr>
        <w:t xml:space="preserve">, </w:t>
      </w:r>
      <m:oMath>
        <m:r>
          <m:rPr>
            <m:sty m:val="p"/>
          </m:rPr>
          <w:rPr>
            <w:rFonts w:ascii="Cambria Math" w:hAnsi="Cambria Math"/>
          </w:rPr>
          <m:t>rank</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eastAsia="Carlito"/>
        </w:rPr>
        <w:t xml:space="preserve">, and </w:t>
      </w:r>
      <m:oMath>
        <m:sSub>
          <m:sSubPr>
            <m:ctrlPr>
              <w:rPr>
                <w:rFonts w:ascii="Cambria Math" w:hAnsi="Cambria Math"/>
              </w:rPr>
            </m:ctrlPr>
          </m:sSubPr>
          <m:e>
            <m:r>
              <w:rPr>
                <w:rFonts w:ascii="Cambria Math" w:hAnsi="Cambria Math"/>
              </w:rPr>
              <m:t>s</m:t>
            </m:r>
          </m:e>
          <m:sub>
            <m:r>
              <m:rPr>
                <m:sty m:val="p"/>
              </m:rPr>
              <w:rPr>
                <w:rFonts w:ascii="Cambria Math" w:hAnsi="Cambria Math"/>
              </w:rPr>
              <m:t>audit</m:t>
            </m:r>
          </m:sub>
        </m:sSub>
      </m:oMath>
      <w:r>
        <w:rPr>
          <w:rFonts w:eastAsia="Carlito"/>
        </w:rPr>
        <w:t xml:space="preserve"> independently as far as the construction permits. The theory predicts different errors: missing global cycles, false boundaries, and algebraic invisibility respectively.</w:t>
      </w:r>
    </w:p>
    <w:p w14:paraId="3CBEAE21" w14:textId="77777777" w:rsidR="002509ED" w:rsidRDefault="00000000" w:rsidP="009D345A">
      <w:pPr>
        <w:pStyle w:val="BodyText"/>
        <w:jc w:val="both"/>
      </w:pPr>
      <w:r>
        <w:rPr>
          <w:rFonts w:eastAsia="Carlito"/>
        </w:rPr>
        <w:t>The headline falsifier is consequently no longer one break point. It is a three-coordinate surface:</w:t>
      </w:r>
    </w:p>
    <w:p w14:paraId="7A2AFFF3" w14:textId="77777777" w:rsidR="002509ED" w:rsidRDefault="00000000" w:rsidP="009D345A">
      <w:pPr>
        <w:pStyle w:val="BodyText"/>
        <w:jc w:val="both"/>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fail</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audit</m:t>
                  </m:r>
                </m:sub>
              </m:sSub>
            </m:e>
          </m:d>
          <m:r>
            <m:rPr>
              <m:sty m:val="p"/>
            </m:rPr>
            <w:rPr>
              <w:rFonts w:ascii="Cambria Math" w:hAnsi="Cambria Math"/>
            </w:rPr>
            <m:t>,</m:t>
          </m:r>
        </m:oMath>
      </m:oMathPara>
    </w:p>
    <w:p w14:paraId="5EAA16EB" w14:textId="77777777" w:rsidR="002509ED" w:rsidRDefault="00000000" w:rsidP="009D345A">
      <w:pPr>
        <w:pStyle w:val="FirstParagraph"/>
        <w:jc w:val="both"/>
      </w:pPr>
      <w:r>
        <w:rPr>
          <w:rFonts w:eastAsia="Carlito"/>
        </w:rPr>
        <w:t>with discontinuous or sharply nonlinear degradation expected when any required floor is crossed.</w:t>
      </w:r>
    </w:p>
    <w:p w14:paraId="3E3E2923" w14:textId="77777777" w:rsidR="002509ED" w:rsidRDefault="00000000" w:rsidP="009D345A">
      <w:pPr>
        <w:pStyle w:val="Heading1"/>
        <w:jc w:val="both"/>
      </w:pPr>
      <w:bookmarkStart w:id="25" w:name="discussion"/>
      <w:bookmarkEnd w:id="24"/>
      <w:r>
        <w:t>14. Discussion</w:t>
      </w:r>
    </w:p>
    <w:p w14:paraId="71BCEF8A" w14:textId="77777777" w:rsidR="002509ED" w:rsidRDefault="00000000" w:rsidP="009D345A">
      <w:pPr>
        <w:pStyle w:val="FirstParagraph"/>
        <w:jc w:val="both"/>
      </w:pPr>
      <w:r>
        <w:rPr>
          <w:rFonts w:eastAsia="Carlito"/>
        </w:rPr>
        <w:t>The correction changes the interpretation of sparse audit architecture in four ways.</w:t>
      </w:r>
    </w:p>
    <w:p w14:paraId="783E7A70" w14:textId="77777777" w:rsidR="002509ED" w:rsidRDefault="00000000" w:rsidP="009D345A">
      <w:pPr>
        <w:pStyle w:val="BodyText"/>
        <w:jc w:val="both"/>
      </w:pPr>
      <w:r>
        <w:rPr>
          <w:rFonts w:eastAsia="Carlito"/>
        </w:rPr>
        <w:t xml:space="preserve">First, </w:t>
      </w:r>
      <w:r>
        <w:rPr>
          <w:rFonts w:eastAsia="Carlito"/>
          <w:b/>
          <w:bCs/>
        </w:rPr>
        <w:t>cycles are necessary only for the global non-exactness channel</w:t>
      </w:r>
      <w:r>
        <w:rPr>
          <w:rFonts w:eastAsia="Carlito"/>
        </w:rPr>
        <w:t>, not for all forms of incompatibility detection. A useful sparse architecture can perform inexpensive pairwise checks and activate cycles only when needed.</w:t>
      </w:r>
    </w:p>
    <w:p w14:paraId="0FEC1DE4" w14:textId="77777777" w:rsidR="002509ED" w:rsidRDefault="00000000" w:rsidP="009D345A">
      <w:pPr>
        <w:pStyle w:val="BodyText"/>
        <w:jc w:val="both"/>
      </w:pPr>
      <w:r>
        <w:rPr>
          <w:rFonts w:eastAsia="Carlito"/>
        </w:rPr>
        <w:t xml:space="preserve">Second, </w:t>
      </w:r>
      <w:r>
        <w:rPr>
          <w:rFonts w:eastAsia="Carlito"/>
          <w:b/>
          <w:bCs/>
        </w:rPr>
        <w:t>faces are not automatically beneficial structure</w:t>
      </w:r>
      <w:r>
        <w:rPr>
          <w:rFonts w:eastAsia="Carlito"/>
        </w:rPr>
        <w:t>. A witnessed face provides a domain for closure testing; an unwitnessed face can erase a real class. Higher-order structure must therefore be licensed, not completed from pairwise affinity.</w:t>
      </w:r>
    </w:p>
    <w:p w14:paraId="70436966" w14:textId="77777777" w:rsidR="002509ED" w:rsidRDefault="00000000" w:rsidP="009D345A">
      <w:pPr>
        <w:pStyle w:val="BodyText"/>
        <w:jc w:val="both"/>
      </w:pPr>
      <w:r>
        <w:rPr>
          <w:rFonts w:eastAsia="Carlito"/>
        </w:rPr>
        <w:t xml:space="preserve">Third, </w:t>
      </w:r>
      <w:r>
        <w:rPr>
          <w:rFonts w:eastAsia="Carlito"/>
          <w:b/>
          <w:bCs/>
        </w:rPr>
        <w:t>topological capacity is not operational capacity</w:t>
      </w:r>
      <w:r>
        <w:rPr>
          <w:rFonts w:eastAsia="Carlito"/>
        </w:rPr>
        <w:t xml:space="preserve">. A complex can retain many homology classes while its restriction maps or semantic excitation operator render them invisible. Conversely, an arbitrary </w:t>
      </w:r>
      <w:r>
        <w:rPr>
          <w:rFonts w:eastAsia="Carlito"/>
        </w:rPr>
        <w:lastRenderedPageBreak/>
        <w:t xml:space="preserve">sheaf can have nonzero </w:t>
      </w:r>
      <m:oMath>
        <m:sSup>
          <m:sSupPr>
            <m:ctrlPr>
              <w:rPr>
                <w:rFonts w:ascii="Cambria Math" w:hAnsi="Cambria Math"/>
              </w:rPr>
            </m:ctrlPr>
          </m:sSupPr>
          <m:e>
            <m:r>
              <w:rPr>
                <w:rFonts w:ascii="Cambria Math" w:hAnsi="Cambria Math"/>
              </w:rPr>
              <m:t>H</m:t>
            </m:r>
          </m:e>
          <m:sup>
            <m:r>
              <w:rPr>
                <w:rFonts w:ascii="Cambria Math" w:hAnsi="Cambria Math"/>
              </w:rPr>
              <m:t>1</m:t>
            </m:r>
          </m:sup>
        </m:sSup>
      </m:oMath>
      <w:r>
        <w:rPr>
          <w:rFonts w:eastAsia="Carlito"/>
        </w:rPr>
        <w:t xml:space="preserve"> even on a tree. The coefficient system is part of the architecture, not an annotation on the graph.</w:t>
      </w:r>
    </w:p>
    <w:p w14:paraId="652F6962" w14:textId="77777777" w:rsidR="002509ED" w:rsidRDefault="00000000" w:rsidP="009D345A">
      <w:pPr>
        <w:pStyle w:val="BodyText"/>
        <w:jc w:val="both"/>
      </w:pPr>
      <w:r>
        <w:rPr>
          <w:rFonts w:eastAsia="Carlito"/>
        </w:rPr>
        <w:t xml:space="preserve">Fourth, </w:t>
      </w:r>
      <w:r>
        <w:rPr>
          <w:rFonts w:eastAsia="Carlito"/>
          <w:b/>
          <w:bCs/>
        </w:rPr>
        <w:t>safety must be enforced at runtime</w:t>
      </w:r>
      <w:r>
        <w:rPr>
          <w:rFonts w:eastAsia="Carlito"/>
        </w:rPr>
        <w:t>. A protected skeleton that the router never activates is equivalent to a circuit breaker disconnected from the live circuit. Sparse execution is compatible with auditability only when the path from local suspicion to global activation is itself protected.</w:t>
      </w:r>
    </w:p>
    <w:p w14:paraId="66EAD434" w14:textId="77777777" w:rsidR="002509ED" w:rsidRDefault="00000000" w:rsidP="009D345A">
      <w:pPr>
        <w:pStyle w:val="BodyText"/>
        <w:jc w:val="both"/>
      </w:pPr>
      <w:r>
        <w:rPr>
          <w:rFonts w:eastAsia="Carlito"/>
        </w:rPr>
        <w:t>These corrections strengthen rather than weaken the design. A single graph statistic has been replaced by a layered certification contract. Each layer can fail separately, each has an explicit build or runtime invariant, and each can be experimentally ablated.</w:t>
      </w:r>
    </w:p>
    <w:p w14:paraId="59DBB58B" w14:textId="77777777" w:rsidR="002509ED" w:rsidRDefault="00000000" w:rsidP="009D345A">
      <w:pPr>
        <w:pStyle w:val="Heading1"/>
        <w:jc w:val="both"/>
      </w:pPr>
      <w:bookmarkStart w:id="26" w:name="conclusion"/>
      <w:bookmarkEnd w:id="25"/>
      <w:r>
        <w:t>15. Conclusion</w:t>
      </w:r>
    </w:p>
    <w:p w14:paraId="5CD0697D" w14:textId="77777777" w:rsidR="002509ED" w:rsidRDefault="00000000" w:rsidP="009D345A">
      <w:pPr>
        <w:pStyle w:val="FirstParagraph"/>
        <w:jc w:val="both"/>
      </w:pPr>
      <w:r>
        <w:rPr>
          <w:rFonts w:eastAsia="Carlito"/>
        </w:rPr>
        <w:t>Sheaf-o-porosis is not simply edge loss. It is any architectural change that removes the ability to represent, preserve, excite, or enforce a genuine obstruction.</w:t>
      </w:r>
    </w:p>
    <w:p w14:paraId="426BD200" w14:textId="77777777" w:rsidR="002509ED" w:rsidRDefault="00000000" w:rsidP="009D345A">
      <w:pPr>
        <w:pStyle w:val="BodyText"/>
        <w:jc w:val="both"/>
      </w:pPr>
      <w:r>
        <w:rPr>
          <w:rFonts w:eastAsia="Carlito"/>
        </w:rPr>
        <w:t>The corrected design preserves five things:</w:t>
      </w:r>
    </w:p>
    <w:p w14:paraId="3D6431ED" w14:textId="77777777" w:rsidR="002509ED" w:rsidRDefault="00000000" w:rsidP="009D345A">
      <w:pPr>
        <w:pStyle w:val="BlockText"/>
        <w:pBdr>
          <w:left w:val="single" w:sz="14" w:space="4" w:color="2F75B5"/>
        </w:pBdr>
        <w:shd w:val="clear" w:color="auto" w:fill="EEF5FA"/>
        <w:jc w:val="both"/>
      </w:pPr>
      <w:r>
        <w:rPr>
          <w:rFonts w:eastAsia="Carlito"/>
          <w:b/>
          <w:bCs/>
          <w:color w:val="111111"/>
          <w:sz w:val="21"/>
        </w:rPr>
        <w:t>Defensible sparse audit = protected candidate cycles + jointly witnessed boundaries + nondegenerate coefficient channels + runtime activation access + candidate–audit–commit.</w:t>
      </w:r>
    </w:p>
    <w:p w14:paraId="47DC2877" w14:textId="77777777" w:rsidR="002509ED" w:rsidRDefault="00000000" w:rsidP="009D345A">
      <w:pPr>
        <w:pStyle w:val="FirstParagraph"/>
        <w:jc w:val="both"/>
      </w:pPr>
      <w:r>
        <w:rPr>
          <w:rFonts w:eastAsia="Carlito"/>
        </w:rPr>
        <w:t xml:space="preserve">For constant or tree-exact audit sheaves, pruning the active nerve to a forest annihilates the cycle-supported global </w:t>
      </w:r>
      <m:oMath>
        <m:sSup>
          <m:sSupPr>
            <m:ctrlPr>
              <w:rPr>
                <w:rFonts w:ascii="Cambria Math" w:hAnsi="Cambria Math"/>
              </w:rPr>
            </m:ctrlPr>
          </m:sSupPr>
          <m:e>
            <m:r>
              <w:rPr>
                <w:rFonts w:ascii="Cambria Math" w:hAnsi="Cambria Math"/>
              </w:rPr>
              <m:t>H</m:t>
            </m:r>
          </m:e>
          <m:sup>
            <m:r>
              <w:rPr>
                <w:rFonts w:ascii="Cambria Math" w:hAnsi="Cambria Math"/>
              </w:rPr>
              <m:t>1</m:t>
            </m:r>
          </m:sup>
        </m:sSup>
      </m:oMath>
      <w:r>
        <w:rPr>
          <w:rFonts w:eastAsia="Carlito"/>
        </w:rPr>
        <w:t xml:space="preserve"> channel while pairwise auditing may survive. In the general architecture, defensible sparsity must preserve three capacities: graph cycles, non-boundary homology classes, and observable sheaf-coefficient directions.</w:t>
      </w:r>
    </w:p>
    <w:p w14:paraId="64092F20" w14:textId="77777777" w:rsidR="002509ED" w:rsidRDefault="00000000" w:rsidP="009D345A">
      <w:pPr>
        <w:pStyle w:val="BodyText"/>
        <w:jc w:val="both"/>
      </w:pPr>
      <w:r>
        <w:rPr>
          <w:rFonts w:eastAsia="Carlito"/>
        </w:rPr>
        <w:t>The resulting principle is concise:</w:t>
      </w:r>
    </w:p>
    <w:p w14:paraId="4F61CCEB" w14:textId="77777777" w:rsidR="002509ED" w:rsidRDefault="00000000" w:rsidP="009D345A">
      <w:pPr>
        <w:pStyle w:val="BlockText"/>
        <w:pBdr>
          <w:left w:val="single" w:sz="14" w:space="4" w:color="2F75B5"/>
        </w:pBdr>
        <w:shd w:val="clear" w:color="auto" w:fill="EEF5FA"/>
        <w:jc w:val="both"/>
      </w:pPr>
      <w:r>
        <w:rPr>
          <w:rFonts w:eastAsia="Carlito"/>
          <w:b/>
          <w:bCs/>
          <w:color w:val="111111"/>
          <w:sz w:val="21"/>
        </w:rPr>
        <w:t>Neural sparsity is defensible only when it removes inactive computation without removing the structures through which incoherence can become visible and consequential.</w:t>
      </w:r>
    </w:p>
    <w:p w14:paraId="75FF3B98" w14:textId="77777777" w:rsidR="002509ED" w:rsidRDefault="00000000" w:rsidP="009D345A">
      <w:pPr>
        <w:pStyle w:val="FirstParagraph"/>
        <w:jc w:val="both"/>
      </w:pPr>
      <w:r>
        <w:rPr>
          <w:rFonts w:eastAsia="Carlito"/>
        </w:rPr>
        <w:t>The architecture remains sparse. What it refuses to sparsify away is its ability to discover that it is wrong.</w:t>
      </w:r>
    </w:p>
    <w:p w14:paraId="5B9E2975" w14:textId="77777777" w:rsidR="002509ED" w:rsidRDefault="00000000" w:rsidP="009D345A">
      <w:pPr>
        <w:pStyle w:val="Heading1"/>
        <w:jc w:val="both"/>
      </w:pPr>
      <w:bookmarkStart w:id="27" w:name="references"/>
      <w:bookmarkEnd w:id="26"/>
      <w:r>
        <w:t>References</w:t>
      </w:r>
    </w:p>
    <w:p w14:paraId="7FD2BA66" w14:textId="6B714FA8" w:rsidR="0062461D" w:rsidRDefault="0062461D" w:rsidP="0062461D">
      <w:pPr>
        <w:pStyle w:val="AbstractTitle"/>
        <w:jc w:val="left"/>
        <w:rPr>
          <w:rFonts w:eastAsia="Carlito"/>
          <w:sz w:val="18"/>
        </w:rPr>
      </w:pPr>
      <w:r w:rsidRPr="0062461D">
        <w:t>Framework</w:t>
      </w:r>
    </w:p>
    <w:p w14:paraId="5DA9556E" w14:textId="36C6B321" w:rsidR="002509ED" w:rsidRDefault="00000000" w:rsidP="009D345A">
      <w:pPr>
        <w:pStyle w:val="FirstParagraph"/>
        <w:spacing w:after="80"/>
        <w:ind w:left="360" w:hanging="360"/>
        <w:jc w:val="both"/>
      </w:pPr>
      <w:r>
        <w:rPr>
          <w:rFonts w:eastAsia="Carlito"/>
          <w:sz w:val="18"/>
        </w:rPr>
        <w:t xml:space="preserve">Ghosh, D. P. (2026a). </w:t>
      </w:r>
      <w:r>
        <w:rPr>
          <w:rFonts w:eastAsia="Carlito"/>
          <w:i/>
          <w:iCs/>
          <w:sz w:val="18"/>
        </w:rPr>
        <w:t>The Geometry of Defensible Action: An Enrichment-Ladder Theory of Certifiable Intelligence, from Cortico-Striatal Gating to the Thalamic Binding of Action, Fear, and Sleep</w:t>
      </w:r>
      <w:r>
        <w:rPr>
          <w:rFonts w:eastAsia="Carlito"/>
          <w:sz w:val="18"/>
        </w:rPr>
        <w:t>. DOI: 10.13140/RG.2.2.24454.54080.</w:t>
      </w:r>
    </w:p>
    <w:p w14:paraId="443F3454" w14:textId="77777777" w:rsidR="002509ED" w:rsidRDefault="00000000" w:rsidP="009D345A">
      <w:pPr>
        <w:pStyle w:val="BodyText"/>
        <w:spacing w:after="80"/>
        <w:ind w:left="360" w:hanging="360"/>
        <w:jc w:val="both"/>
      </w:pPr>
      <w:r>
        <w:rPr>
          <w:rFonts w:eastAsia="Carlito"/>
          <w:sz w:val="18"/>
        </w:rPr>
        <w:t xml:space="preserve">Ghosh, D. P. (2026b). </w:t>
      </w:r>
      <w:r>
        <w:rPr>
          <w:rFonts w:eastAsia="Carlito"/>
          <w:i/>
          <w:iCs/>
          <w:sz w:val="18"/>
        </w:rPr>
        <w:t>Dynamic Predictive Gluing: A Sheaf-Theoretic Theory of Consciousness and the Necessity of Sleep, as the Online and Offline Regimes of Coherence Maintenance</w:t>
      </w:r>
      <w:r>
        <w:rPr>
          <w:rFonts w:eastAsia="Carlito"/>
          <w:sz w:val="18"/>
        </w:rPr>
        <w:t>. DOI: 10.13140/RG.2.2.19848.99846.</w:t>
      </w:r>
    </w:p>
    <w:p w14:paraId="47C74C69" w14:textId="77777777" w:rsidR="002509ED" w:rsidRDefault="00000000" w:rsidP="009D345A">
      <w:pPr>
        <w:pStyle w:val="BodyText"/>
        <w:spacing w:after="80"/>
        <w:ind w:left="360" w:hanging="360"/>
        <w:jc w:val="both"/>
      </w:pPr>
      <w:r>
        <w:rPr>
          <w:rFonts w:eastAsia="Carlito"/>
          <w:sz w:val="18"/>
        </w:rPr>
        <w:t xml:space="preserve">Ghosh, D. P. (2026c). </w:t>
      </w:r>
      <w:r>
        <w:rPr>
          <w:rFonts w:eastAsia="Carlito"/>
          <w:i/>
          <w:iCs/>
          <w:sz w:val="18"/>
        </w:rPr>
        <w:t>Proximity, Uniformity, and Provenance: A Sheaf-Theoretic Reading of the Transformer Block</w:t>
      </w:r>
      <w:r>
        <w:rPr>
          <w:rFonts w:eastAsia="Carlito"/>
          <w:sz w:val="18"/>
        </w:rPr>
        <w:t>. DOI: 10.13140/RG.2.2.22726.02889.</w:t>
      </w:r>
    </w:p>
    <w:p w14:paraId="43CB4670" w14:textId="77777777" w:rsidR="002509ED" w:rsidRDefault="00000000" w:rsidP="009D345A">
      <w:pPr>
        <w:pStyle w:val="BodyText"/>
        <w:spacing w:after="80"/>
        <w:ind w:left="360" w:hanging="360"/>
        <w:jc w:val="both"/>
      </w:pPr>
      <w:r>
        <w:rPr>
          <w:rFonts w:eastAsia="Carlito"/>
          <w:sz w:val="18"/>
        </w:rPr>
        <w:t xml:space="preserve">Ghosh, D. P. (2026d). </w:t>
      </w:r>
      <w:r>
        <w:rPr>
          <w:rFonts w:eastAsia="Carlito"/>
          <w:i/>
          <w:iCs/>
          <w:sz w:val="18"/>
        </w:rPr>
        <w:t>Hypercovering and Descent: A Thalamo-Cortical Algorithm for Defensible Multimodal Gluing</w:t>
      </w:r>
      <w:r>
        <w:rPr>
          <w:rFonts w:eastAsia="Carlito"/>
          <w:sz w:val="18"/>
        </w:rPr>
        <w:t>. DOI: 10.13140/RG.2.2.31337.45929.</w:t>
      </w:r>
    </w:p>
    <w:p w14:paraId="685A1EE9" w14:textId="77777777" w:rsidR="002509ED" w:rsidRDefault="00000000" w:rsidP="009D345A">
      <w:pPr>
        <w:pStyle w:val="BodyText"/>
        <w:spacing w:after="80"/>
        <w:ind w:left="360" w:hanging="360"/>
        <w:jc w:val="both"/>
      </w:pPr>
      <w:r>
        <w:rPr>
          <w:rFonts w:eastAsia="Carlito"/>
          <w:sz w:val="18"/>
        </w:rPr>
        <w:t xml:space="preserve">Ghosh, D. P. (2026e). </w:t>
      </w:r>
      <w:r>
        <w:rPr>
          <w:rFonts w:eastAsia="Carlito"/>
          <w:i/>
          <w:iCs/>
          <w:sz w:val="18"/>
        </w:rPr>
        <w:t>The Defensible Cerebellum Kernel: Fixed Bounds, a Learned Readout, and the Dissociation a Seizure Reveals</w:t>
      </w:r>
      <w:r>
        <w:rPr>
          <w:rFonts w:eastAsia="Carlito"/>
          <w:sz w:val="18"/>
        </w:rPr>
        <w:t>. DOI: 10.13140/RG.2.2.24318.55369.</w:t>
      </w:r>
    </w:p>
    <w:p w14:paraId="6460C3E2" w14:textId="77777777" w:rsidR="002509ED" w:rsidRDefault="00000000" w:rsidP="009D345A">
      <w:pPr>
        <w:pStyle w:val="BodyText"/>
        <w:spacing w:after="80"/>
        <w:ind w:left="360" w:hanging="360"/>
        <w:jc w:val="both"/>
      </w:pPr>
      <w:r>
        <w:rPr>
          <w:rFonts w:eastAsia="Carlito"/>
          <w:sz w:val="18"/>
        </w:rPr>
        <w:t xml:space="preserve">Ghosh, D. P. (2026f). </w:t>
      </w:r>
      <w:r>
        <w:rPr>
          <w:rFonts w:eastAsia="Carlito"/>
          <w:i/>
          <w:iCs/>
          <w:sz w:val="18"/>
        </w:rPr>
        <w:t>The Restriction Vertex: The Algebra of Restriction, Its Realization as Cortical Feedback, and the Executive Veto</w:t>
      </w:r>
      <w:r>
        <w:rPr>
          <w:rFonts w:eastAsia="Carlito"/>
          <w:sz w:val="18"/>
        </w:rPr>
        <w:t>. DOI: 10.13140/RG.2.2.18717.68323.</w:t>
      </w:r>
    </w:p>
    <w:p w14:paraId="6F479CE0" w14:textId="77777777" w:rsidR="002509ED" w:rsidRDefault="00000000" w:rsidP="009D345A">
      <w:pPr>
        <w:pStyle w:val="BodyText"/>
        <w:spacing w:after="80"/>
        <w:ind w:left="360" w:hanging="360"/>
        <w:jc w:val="both"/>
      </w:pPr>
      <w:r>
        <w:rPr>
          <w:rFonts w:eastAsia="Carlito"/>
          <w:sz w:val="18"/>
        </w:rPr>
        <w:t xml:space="preserve">Ghosh, D. P. (2026g). </w:t>
      </w:r>
      <w:r>
        <w:rPr>
          <w:rFonts w:eastAsia="Carlito"/>
          <w:i/>
          <w:iCs/>
          <w:sz w:val="18"/>
        </w:rPr>
        <w:t>Nerve-Attention: The Simplicial Domain of Audit—Self-Attention Builds a Weighted 1-Skeleton; the Obstruction Gate Needs a Certified Nerve</w:t>
      </w:r>
      <w:r>
        <w:rPr>
          <w:rFonts w:eastAsia="Carlito"/>
          <w:sz w:val="18"/>
        </w:rPr>
        <w:t>. DOI: 10.13140/RG.2.2.27630.57925.</w:t>
      </w:r>
    </w:p>
    <w:p w14:paraId="295A2D2B" w14:textId="77777777" w:rsidR="002509ED" w:rsidRDefault="00000000" w:rsidP="009D345A">
      <w:pPr>
        <w:pStyle w:val="BodyText"/>
        <w:spacing w:after="80"/>
        <w:ind w:left="360" w:hanging="360"/>
        <w:jc w:val="both"/>
      </w:pPr>
      <w:r>
        <w:rPr>
          <w:rFonts w:eastAsia="Carlito"/>
          <w:sz w:val="18"/>
        </w:rPr>
        <w:t xml:space="preserve">Ghosh, D. P. (2026h). </w:t>
      </w:r>
      <w:r>
        <w:rPr>
          <w:rFonts w:eastAsia="Carlito"/>
          <w:i/>
          <w:iCs/>
          <w:sz w:val="18"/>
        </w:rPr>
        <w:t>The Direct and Indirect Axes and the Construction AGI Island</w:t>
      </w:r>
      <w:r>
        <w:rPr>
          <w:rFonts w:eastAsia="Carlito"/>
          <w:sz w:val="18"/>
        </w:rPr>
        <w:t>. DOI: 10.13140/RG.2.2.26647.53922.</w:t>
      </w:r>
    </w:p>
    <w:p w14:paraId="0383A4C4" w14:textId="77777777" w:rsidR="002509ED" w:rsidRDefault="00000000" w:rsidP="009D345A">
      <w:pPr>
        <w:pStyle w:val="BodyText"/>
        <w:spacing w:after="80"/>
        <w:ind w:left="360" w:hanging="360"/>
        <w:jc w:val="both"/>
        <w:rPr>
          <w:rFonts w:eastAsia="Carlito"/>
          <w:sz w:val="18"/>
        </w:rPr>
      </w:pPr>
      <w:r>
        <w:rPr>
          <w:rFonts w:eastAsia="Carlito"/>
          <w:sz w:val="18"/>
        </w:rPr>
        <w:t xml:space="preserve">Ghosh, D. P. (2026i). </w:t>
      </w:r>
      <w:r>
        <w:rPr>
          <w:rFonts w:eastAsia="Carlito"/>
          <w:i/>
          <w:iCs/>
          <w:sz w:val="18"/>
        </w:rPr>
        <w:t>Sheaf-o-porosis and the Trabecular Nerve: A Sparse Architecture That Keeps Its Audit Capacity</w:t>
      </w:r>
      <w:r>
        <w:rPr>
          <w:rFonts w:eastAsia="Carlito"/>
          <w:sz w:val="18"/>
        </w:rPr>
        <w:t>. Unpublished design note; superseded in part by the present correction and architecture paper.</w:t>
      </w:r>
    </w:p>
    <w:p w14:paraId="056D0515" w14:textId="77777777" w:rsidR="0062461D" w:rsidRDefault="0062461D" w:rsidP="0062461D">
      <w:pPr>
        <w:pStyle w:val="AbstractTitle"/>
        <w:jc w:val="left"/>
      </w:pPr>
      <w:r>
        <w:lastRenderedPageBreak/>
        <w:t>State-space and Mamba lineage</w:t>
      </w:r>
    </w:p>
    <w:p w14:paraId="4521962B" w14:textId="6D97F03E" w:rsidR="0062461D" w:rsidRPr="0062461D" w:rsidRDefault="0062461D" w:rsidP="0062461D">
      <w:pPr>
        <w:pStyle w:val="BodyText"/>
        <w:spacing w:after="80"/>
        <w:ind w:left="360" w:hanging="360"/>
        <w:jc w:val="both"/>
        <w:rPr>
          <w:sz w:val="18"/>
          <w:szCs w:val="18"/>
        </w:rPr>
      </w:pPr>
      <w:r w:rsidRPr="0062461D">
        <w:rPr>
          <w:sz w:val="18"/>
          <w:szCs w:val="18"/>
        </w:rPr>
        <w:t>Gu, A., &amp; Dao, T. (2024). Mamba: Linear-time sequence modeling with selective state spaces. Proceedings of the First Conference on Language Modeling (COLM 2024).</w:t>
      </w:r>
      <w:r w:rsidRPr="0062461D">
        <w:rPr>
          <w:sz w:val="18"/>
          <w:szCs w:val="18"/>
        </w:rPr>
        <w:t xml:space="preserve"> </w:t>
      </w:r>
      <w:r w:rsidRPr="0062461D">
        <w:rPr>
          <w:sz w:val="18"/>
          <w:szCs w:val="18"/>
        </w:rPr>
        <w:t>This is the primary Mamba-1 reference and should support the selective recurrent-state backbone of the proposed architecture.</w:t>
      </w:r>
      <w:r w:rsidRPr="0062461D">
        <w:rPr>
          <w:sz w:val="18"/>
          <w:szCs w:val="18"/>
        </w:rPr>
        <w:t xml:space="preserve"> </w:t>
      </w:r>
    </w:p>
    <w:p w14:paraId="4CD534BA" w14:textId="7BBD95DB" w:rsidR="0062461D" w:rsidRPr="0062461D" w:rsidRDefault="0062461D" w:rsidP="0062461D">
      <w:pPr>
        <w:pStyle w:val="BodyText"/>
        <w:spacing w:after="80"/>
        <w:ind w:left="360" w:hanging="360"/>
        <w:jc w:val="both"/>
        <w:rPr>
          <w:sz w:val="18"/>
          <w:szCs w:val="18"/>
        </w:rPr>
      </w:pPr>
      <w:r w:rsidRPr="0062461D">
        <w:rPr>
          <w:sz w:val="18"/>
          <w:szCs w:val="18"/>
        </w:rPr>
        <w:t>Dao, T., &amp; Gu, A. (2024). Transformers are SSMs: Generalized models and efficient algorithms through structured state space duality. In Proceedings of the 41st International Conference on Machine Learning, PMLR 235, 10041–10071.</w:t>
      </w:r>
      <w:r w:rsidRPr="0062461D">
        <w:rPr>
          <w:sz w:val="18"/>
          <w:szCs w:val="18"/>
        </w:rPr>
        <w:t xml:space="preserve"> </w:t>
      </w:r>
      <w:r w:rsidRPr="0062461D">
        <w:rPr>
          <w:sz w:val="18"/>
          <w:szCs w:val="18"/>
        </w:rPr>
        <w:t>This is the primary Mamba-2 reference and the appropriate source for structured state-space duality and hardware-efficient block computation.</w:t>
      </w:r>
    </w:p>
    <w:p w14:paraId="0B4A1545" w14:textId="5B975CE7" w:rsidR="0062461D" w:rsidRPr="0062461D" w:rsidRDefault="0062461D" w:rsidP="0062461D">
      <w:pPr>
        <w:pStyle w:val="BodyText"/>
        <w:spacing w:after="80"/>
        <w:ind w:left="360" w:hanging="360"/>
        <w:jc w:val="both"/>
        <w:rPr>
          <w:sz w:val="18"/>
          <w:szCs w:val="18"/>
        </w:rPr>
      </w:pPr>
      <w:r w:rsidRPr="0062461D">
        <w:rPr>
          <w:sz w:val="18"/>
          <w:szCs w:val="18"/>
        </w:rPr>
        <w:t>Lahoti, A., Li, K. Y., Chen, B., Wang, C., Bick, A., Kolter, J. Z., Dao, T., &amp; Gu, A. (2026). Mamba-3: Improved sequence modeling using state space principles. arXiv preprint arXiv:2603.15569.</w:t>
      </w:r>
      <w:r w:rsidRPr="0062461D">
        <w:rPr>
          <w:sz w:val="18"/>
          <w:szCs w:val="18"/>
        </w:rPr>
        <w:t xml:space="preserve"> </w:t>
      </w:r>
      <w:r w:rsidRPr="0062461D">
        <w:rPr>
          <w:sz w:val="18"/>
          <w:szCs w:val="18"/>
        </w:rPr>
        <w:t>This is optional but useful for positioning the paper against the current Mamba lineage, particularly its improved discretization, complex state dynamics, and multi-input–multi-output formulation.</w:t>
      </w:r>
    </w:p>
    <w:p w14:paraId="15ED1916" w14:textId="52BA8706" w:rsidR="0062461D" w:rsidRPr="0062461D" w:rsidRDefault="0062461D" w:rsidP="0062461D">
      <w:pPr>
        <w:pStyle w:val="BodyText"/>
        <w:spacing w:after="80"/>
        <w:ind w:left="360" w:hanging="360"/>
        <w:jc w:val="both"/>
        <w:rPr>
          <w:sz w:val="18"/>
          <w:szCs w:val="18"/>
        </w:rPr>
      </w:pPr>
      <w:r w:rsidRPr="0062461D">
        <w:rPr>
          <w:sz w:val="18"/>
          <w:szCs w:val="18"/>
        </w:rPr>
        <w:t>Gu, A., Goel, K., &amp; Ré, C. (2022). Efficiently modeling long sequences with structured state spaces. International Conference on Learning Representations.</w:t>
      </w:r>
      <w:r w:rsidRPr="0062461D">
        <w:rPr>
          <w:sz w:val="18"/>
          <w:szCs w:val="18"/>
        </w:rPr>
        <w:t xml:space="preserve"> </w:t>
      </w:r>
      <w:r w:rsidRPr="0062461D">
        <w:rPr>
          <w:sz w:val="18"/>
          <w:szCs w:val="18"/>
        </w:rPr>
        <w:t>The foundational S4 paper; cite it when introducing structured state-space sequence models and linear long-sequence processing.</w:t>
      </w:r>
    </w:p>
    <w:p w14:paraId="3C73EE17" w14:textId="1C1BDE36" w:rsidR="0062461D" w:rsidRPr="0062461D" w:rsidRDefault="0062461D" w:rsidP="0062461D">
      <w:pPr>
        <w:pStyle w:val="BodyText"/>
        <w:spacing w:after="80"/>
        <w:ind w:left="360" w:hanging="360"/>
        <w:jc w:val="both"/>
        <w:rPr>
          <w:sz w:val="18"/>
          <w:szCs w:val="18"/>
        </w:rPr>
      </w:pPr>
      <w:r w:rsidRPr="0062461D">
        <w:rPr>
          <w:sz w:val="18"/>
          <w:szCs w:val="18"/>
        </w:rPr>
        <w:t>Smith, J. T. H., Warrington, A., &amp; Linderman, S. W. (2023). Simplified state space layers for sequence modeling. International Conference on Learning Representations.</w:t>
      </w:r>
      <w:r w:rsidRPr="0062461D">
        <w:rPr>
          <w:sz w:val="18"/>
          <w:szCs w:val="18"/>
        </w:rPr>
        <w:t xml:space="preserve"> </w:t>
      </w:r>
      <w:r w:rsidRPr="0062461D">
        <w:rPr>
          <w:sz w:val="18"/>
          <w:szCs w:val="18"/>
        </w:rPr>
        <w:t>The primary S5 reference, especially relevant to multi-input–multi-output SSMs and parallel-scan execution.</w:t>
      </w:r>
    </w:p>
    <w:p w14:paraId="79B09918" w14:textId="767BA01A" w:rsidR="0062461D" w:rsidRPr="0062461D" w:rsidRDefault="0062461D" w:rsidP="0062461D">
      <w:pPr>
        <w:pStyle w:val="BodyText"/>
        <w:spacing w:after="80"/>
        <w:ind w:left="360" w:hanging="360"/>
        <w:jc w:val="both"/>
        <w:rPr>
          <w:sz w:val="18"/>
          <w:szCs w:val="18"/>
        </w:rPr>
      </w:pPr>
      <w:r w:rsidRPr="0062461D">
        <w:rPr>
          <w:sz w:val="18"/>
          <w:szCs w:val="18"/>
        </w:rPr>
        <w:t>Gu, A., Dao, T., Ermon, S., Rudra, A., &amp; Ré, C. (2020). HiPPO: Recurrent memory with optimal polynomial projections. Advances in Neural Information Processing Systems, 33, 1474–1487.</w:t>
      </w:r>
      <w:r w:rsidRPr="0062461D">
        <w:rPr>
          <w:sz w:val="18"/>
          <w:szCs w:val="18"/>
        </w:rPr>
        <w:t xml:space="preserve"> </w:t>
      </w:r>
      <w:r w:rsidRPr="0062461D">
        <w:rPr>
          <w:sz w:val="18"/>
          <w:szCs w:val="18"/>
        </w:rPr>
        <w:t>This supplies the recurrent-memory foundation underlying the S4 family.</w:t>
      </w:r>
    </w:p>
    <w:p w14:paraId="78761EB9" w14:textId="084D167D" w:rsidR="0062461D" w:rsidRPr="0062461D" w:rsidRDefault="0062461D" w:rsidP="0062461D">
      <w:pPr>
        <w:pStyle w:val="BodyText"/>
        <w:spacing w:after="80"/>
        <w:ind w:left="360" w:hanging="360"/>
        <w:jc w:val="both"/>
        <w:rPr>
          <w:sz w:val="18"/>
          <w:szCs w:val="18"/>
        </w:rPr>
      </w:pPr>
      <w:r w:rsidRPr="0062461D">
        <w:rPr>
          <w:sz w:val="18"/>
          <w:szCs w:val="18"/>
        </w:rPr>
        <w:t>Fu, D. Y., Dao, T., Saab, K. K., Thomas, A. W., Rudra, A., &amp; Ré, C. (2023). Hungry Hungry Hippos: Towards language modeling with state space models. arXiv preprint arXiv:2212.14052.</w:t>
      </w:r>
      <w:r w:rsidRPr="0062461D">
        <w:rPr>
          <w:sz w:val="18"/>
          <w:szCs w:val="18"/>
        </w:rPr>
        <w:t xml:space="preserve"> </w:t>
      </w:r>
      <w:r w:rsidRPr="0062461D">
        <w:rPr>
          <w:sz w:val="18"/>
          <w:szCs w:val="18"/>
        </w:rPr>
        <w:t>Useful for the transition from earlier SSMs toward language-capable, hardware-aware recurrent architectures.</w:t>
      </w:r>
    </w:p>
    <w:p w14:paraId="668591D8" w14:textId="77777777" w:rsidR="0062461D" w:rsidRDefault="0062461D" w:rsidP="0062461D">
      <w:pPr>
        <w:pStyle w:val="AbstractTitle"/>
        <w:jc w:val="left"/>
      </w:pPr>
      <w:r>
        <w:t>Sparse activation and expert routing</w:t>
      </w:r>
    </w:p>
    <w:p w14:paraId="00031CDA" w14:textId="31F3D371" w:rsidR="0062461D" w:rsidRPr="0062461D" w:rsidRDefault="0062461D" w:rsidP="0062461D">
      <w:pPr>
        <w:pStyle w:val="BodyText"/>
        <w:spacing w:after="80"/>
        <w:ind w:left="360" w:hanging="360"/>
        <w:jc w:val="both"/>
        <w:rPr>
          <w:sz w:val="18"/>
          <w:szCs w:val="18"/>
        </w:rPr>
      </w:pPr>
      <w:r w:rsidRPr="0062461D">
        <w:rPr>
          <w:sz w:val="18"/>
          <w:szCs w:val="18"/>
        </w:rPr>
        <w:t>Shazeer, N., Mirhoseini, A., Maziarz, K., Davis, A., Le, Q. V., Hinton, G. E., &amp; Dean, J. (2017). Outrageously large neural networks: The sparsely-gated mixture-of-experts layer. International Conference on Learning Representations.</w:t>
      </w:r>
      <w:r w:rsidRPr="0062461D">
        <w:rPr>
          <w:sz w:val="18"/>
          <w:szCs w:val="18"/>
        </w:rPr>
        <w:t xml:space="preserve"> </w:t>
      </w:r>
      <w:r w:rsidRPr="0062461D">
        <w:rPr>
          <w:sz w:val="18"/>
          <w:szCs w:val="18"/>
        </w:rPr>
        <w:t>This is the foundational reference for sparse expert selection and conditional computation.</w:t>
      </w:r>
    </w:p>
    <w:p w14:paraId="670F0D0A" w14:textId="60D6D62E" w:rsidR="0062461D" w:rsidRPr="0062461D" w:rsidRDefault="0062461D" w:rsidP="0062461D">
      <w:pPr>
        <w:pStyle w:val="BodyText"/>
        <w:spacing w:after="80"/>
        <w:ind w:left="360" w:hanging="360"/>
        <w:jc w:val="both"/>
        <w:rPr>
          <w:sz w:val="18"/>
          <w:szCs w:val="18"/>
        </w:rPr>
      </w:pPr>
      <w:r w:rsidRPr="0062461D">
        <w:rPr>
          <w:sz w:val="18"/>
          <w:szCs w:val="18"/>
        </w:rPr>
        <w:t>Fedus, W., Zoph, B., &amp; Shazeer, N. (2022). Switch Transformers: Scaling to trillion parameter models with simple and efficient sparsity. Journal of Machine Learning Research, 23(120), 1–39.</w:t>
      </w:r>
      <w:r w:rsidRPr="0062461D">
        <w:rPr>
          <w:sz w:val="18"/>
          <w:szCs w:val="18"/>
        </w:rPr>
        <w:t xml:space="preserve"> </w:t>
      </w:r>
      <w:r w:rsidRPr="0062461D">
        <w:rPr>
          <w:sz w:val="18"/>
          <w:szCs w:val="18"/>
        </w:rPr>
        <w:t>Cite this for top-k or top-1 routing, sparse parameter activation, load balancing, and routing instability.</w:t>
      </w:r>
    </w:p>
    <w:p w14:paraId="477413B5" w14:textId="77777777" w:rsidR="0062461D" w:rsidRDefault="0062461D" w:rsidP="0062461D">
      <w:pPr>
        <w:pStyle w:val="AbstractTitle"/>
        <w:jc w:val="left"/>
      </w:pPr>
      <w:r>
        <w:t>Cellular sheaves and neural sheaf models</w:t>
      </w:r>
    </w:p>
    <w:p w14:paraId="6269C623" w14:textId="2A84DFA4" w:rsidR="0062461D" w:rsidRPr="0062461D" w:rsidRDefault="0062461D" w:rsidP="0062461D">
      <w:pPr>
        <w:pStyle w:val="BodyText"/>
        <w:spacing w:after="80"/>
        <w:ind w:left="360" w:hanging="360"/>
        <w:jc w:val="both"/>
        <w:rPr>
          <w:sz w:val="18"/>
          <w:szCs w:val="18"/>
        </w:rPr>
      </w:pPr>
      <w:r w:rsidRPr="0062461D">
        <w:rPr>
          <w:sz w:val="18"/>
          <w:szCs w:val="18"/>
        </w:rPr>
        <w:t>Hansen, J., &amp; Ghrist, R. (2019). Toward a spectral theory of cellular sheaves. Journal of Applied and Computational Topology, 3, 315–358.</w:t>
      </w:r>
      <w:r w:rsidRPr="0062461D">
        <w:rPr>
          <w:sz w:val="18"/>
          <w:szCs w:val="18"/>
        </w:rPr>
        <w:t xml:space="preserve"> </w:t>
      </w:r>
      <w:r w:rsidRPr="0062461D">
        <w:rPr>
          <w:sz w:val="18"/>
          <w:szCs w:val="18"/>
        </w:rPr>
        <w:t>This is the main mathematical reference for cellular sheaf cochains, sheaf Laplacians, harmonic cochains, cohomology, sparsification, and spectral observability.</w:t>
      </w:r>
    </w:p>
    <w:p w14:paraId="38DDCBF9" w14:textId="08D2B9AA" w:rsidR="0062461D" w:rsidRPr="0062461D" w:rsidRDefault="0062461D" w:rsidP="0062461D">
      <w:pPr>
        <w:pStyle w:val="BodyText"/>
        <w:spacing w:after="80"/>
        <w:ind w:left="360" w:hanging="360"/>
        <w:jc w:val="both"/>
        <w:rPr>
          <w:sz w:val="18"/>
          <w:szCs w:val="18"/>
        </w:rPr>
      </w:pPr>
      <w:r w:rsidRPr="0062461D">
        <w:rPr>
          <w:sz w:val="18"/>
          <w:szCs w:val="18"/>
        </w:rPr>
        <w:t>Hansen, J., &amp; Gebhart, T. (2020). Sheaf neural networks. arXiv preprint arXiv:2012.06333.</w:t>
      </w:r>
      <w:r w:rsidRPr="0062461D">
        <w:rPr>
          <w:sz w:val="18"/>
          <w:szCs w:val="18"/>
        </w:rPr>
        <w:t xml:space="preserve"> </w:t>
      </w:r>
      <w:r w:rsidRPr="0062461D">
        <w:rPr>
          <w:sz w:val="18"/>
          <w:szCs w:val="18"/>
        </w:rPr>
        <w:t>This introduces neural networks based on sheaf Laplacians and nontrivial, potentially asymmetric restriction structures.</w:t>
      </w:r>
    </w:p>
    <w:p w14:paraId="44AB6728" w14:textId="38AB1CB2" w:rsidR="0062461D" w:rsidRPr="0062461D" w:rsidRDefault="0062461D" w:rsidP="0062461D">
      <w:pPr>
        <w:pStyle w:val="BodyText"/>
        <w:spacing w:after="80"/>
        <w:ind w:left="360" w:hanging="360"/>
        <w:jc w:val="both"/>
        <w:rPr>
          <w:sz w:val="18"/>
          <w:szCs w:val="18"/>
        </w:rPr>
      </w:pPr>
      <w:r w:rsidRPr="0062461D">
        <w:rPr>
          <w:sz w:val="18"/>
          <w:szCs w:val="18"/>
        </w:rPr>
        <w:t>Bodnar, C., Di Giovanni, F., Chamberlain, B. P., Liò, P., &amp; Bronstein, M. M. (2022). Neural sheaf diffusion: A topological perspective on heterophily and oversmoothing in GNNs. Advances in Neural Information Processing Systems, 35, 18527–18541.</w:t>
      </w:r>
      <w:r w:rsidRPr="0062461D">
        <w:rPr>
          <w:sz w:val="18"/>
          <w:szCs w:val="18"/>
        </w:rPr>
        <w:t xml:space="preserve"> </w:t>
      </w:r>
      <w:r w:rsidRPr="0062461D">
        <w:rPr>
          <w:sz w:val="18"/>
          <w:szCs w:val="18"/>
        </w:rPr>
        <w:t>This is the strongest established neural-sheaf reference for learned stalks and restriction maps, sheaf diffusion, and the relationship between the underlying sheaf geometry and neural-network behavior.</w:t>
      </w:r>
    </w:p>
    <w:p w14:paraId="7D6BCC63" w14:textId="55F07FF9" w:rsidR="0062461D" w:rsidRPr="0062461D" w:rsidRDefault="0062461D" w:rsidP="0062461D">
      <w:pPr>
        <w:pStyle w:val="BodyText"/>
        <w:spacing w:after="80"/>
        <w:ind w:left="360" w:hanging="360"/>
        <w:jc w:val="both"/>
        <w:rPr>
          <w:sz w:val="18"/>
          <w:szCs w:val="18"/>
        </w:rPr>
      </w:pPr>
      <w:r w:rsidRPr="0062461D">
        <w:rPr>
          <w:sz w:val="18"/>
          <w:szCs w:val="18"/>
        </w:rPr>
        <w:t>Barbero, F., Bodnar, C., Sáez de Ocáriz Borde, H., Bronstein, M. M., Veličković, P., &amp; Liò, P. (2022). Sheaf neural networks with connection Laplacians. Proceedings of the Topological, Algebraic and Geometric Learning Workshops.</w:t>
      </w:r>
      <w:r w:rsidRPr="0062461D">
        <w:rPr>
          <w:sz w:val="18"/>
          <w:szCs w:val="18"/>
        </w:rPr>
        <w:t xml:space="preserve"> </w:t>
      </w:r>
      <w:r w:rsidRPr="0062461D">
        <w:rPr>
          <w:sz w:val="18"/>
          <w:szCs w:val="18"/>
        </w:rPr>
        <w:t>Useful when discussing orthogonal or connection-like restriction maps and numerically stable sheaf propagation.</w:t>
      </w:r>
      <w:bookmarkEnd w:id="27"/>
    </w:p>
    <w:sectPr w:rsidR="0062461D" w:rsidRPr="0062461D">
      <w:headerReference w:type="default" r:id="rId9"/>
      <w:footerReference w:type="default" r:id="rId10"/>
      <w:headerReference w:type="first" r:id="rId11"/>
      <w:footerReference w:type="first" r:id="rId12"/>
      <w:pgSz w:w="11906" w:h="16838"/>
      <w:pgMar w:top="1037" w:right="1181" w:bottom="1037" w:left="1181" w:header="432"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5422E" w14:textId="77777777" w:rsidR="005102FA" w:rsidRDefault="005102FA">
      <w:pPr>
        <w:spacing w:after="0" w:line="240" w:lineRule="auto"/>
      </w:pPr>
      <w:r>
        <w:separator/>
      </w:r>
    </w:p>
  </w:endnote>
  <w:endnote w:type="continuationSeparator" w:id="0">
    <w:p w14:paraId="31E4EA2D" w14:textId="77777777" w:rsidR="005102FA" w:rsidRDefault="00510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68FA" w14:textId="77777777" w:rsidR="002509ED" w:rsidRDefault="00000000">
    <w:pPr>
      <w:jc w:val="center"/>
    </w:pPr>
    <w:r>
      <w:rPr>
        <w:rFonts w:eastAsia="Carlito"/>
        <w:color w:val="666666"/>
        <w:sz w:val="18"/>
      </w:rPr>
      <w:fldChar w:fldCharType="begin"/>
    </w:r>
    <w:r>
      <w:rPr>
        <w:rFonts w:eastAsia="Carlito"/>
        <w:color w:val="666666"/>
        <w:sz w:val="18"/>
      </w:rPr>
      <w:instrText xml:space="preserve"> PAGE </w:instrText>
    </w:r>
    <w:r w:rsidR="009D345A">
      <w:rPr>
        <w:rFonts w:eastAsia="Carlito"/>
        <w:color w:val="666666"/>
        <w:sz w:val="18"/>
      </w:rPr>
      <w:fldChar w:fldCharType="separate"/>
    </w:r>
    <w:r w:rsidR="009D345A">
      <w:rPr>
        <w:rFonts w:eastAsia="Carlito"/>
        <w:noProof/>
        <w:color w:val="666666"/>
        <w:sz w:val="18"/>
      </w:rPr>
      <w:t>1</w:t>
    </w:r>
    <w:r>
      <w:rPr>
        <w:rFonts w:eastAsia="Carlito"/>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4D6C" w14:textId="77777777" w:rsidR="002509ED" w:rsidRDefault="00000000">
    <w:pPr>
      <w:jc w:val="center"/>
    </w:pPr>
    <w:r>
      <w:rPr>
        <w:rFonts w:eastAsia="Carlito"/>
        <w:color w:val="666666"/>
        <w:sz w:val="18"/>
      </w:rPr>
      <w:fldChar w:fldCharType="begin"/>
    </w:r>
    <w:r>
      <w:rPr>
        <w:rFonts w:eastAsia="Carlito"/>
        <w:color w:val="666666"/>
        <w:sz w:val="18"/>
      </w:rPr>
      <w:instrText xml:space="preserve"> PAGE </w:instrText>
    </w:r>
    <w:r w:rsidR="009D345A">
      <w:rPr>
        <w:rFonts w:eastAsia="Carlito"/>
        <w:color w:val="666666"/>
        <w:sz w:val="18"/>
      </w:rPr>
      <w:fldChar w:fldCharType="separate"/>
    </w:r>
    <w:r w:rsidR="009D345A">
      <w:rPr>
        <w:rFonts w:eastAsia="Carlito"/>
        <w:noProof/>
        <w:color w:val="666666"/>
        <w:sz w:val="18"/>
      </w:rPr>
      <w:t>1</w:t>
    </w:r>
    <w:r>
      <w:rPr>
        <w:rFonts w:eastAsia="Carlito"/>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DFA4" w14:textId="77777777" w:rsidR="005102FA" w:rsidRDefault="005102FA">
      <w:r>
        <w:separator/>
      </w:r>
    </w:p>
  </w:footnote>
  <w:footnote w:type="continuationSeparator" w:id="0">
    <w:p w14:paraId="5AB8E2E5" w14:textId="77777777" w:rsidR="005102FA" w:rsidRDefault="00510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D22F" w14:textId="77777777" w:rsidR="002509ED" w:rsidRDefault="00000000">
    <w:pPr>
      <w:pBdr>
        <w:bottom w:val="single" w:sz="6" w:space="2" w:color="B8CCE4"/>
      </w:pBdr>
    </w:pPr>
    <w:r>
      <w:rPr>
        <w:rFonts w:eastAsia="Carlito"/>
        <w:b/>
        <w:color w:val="1F4E79"/>
        <w:sz w:val="17"/>
      </w:rPr>
      <w:t>SHEAF-O-POROSIS · THREE CAPACITIES OF AUDIT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7C9F" w14:textId="77777777" w:rsidR="002509ED" w:rsidRDefault="002509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4E4B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F20D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2D01F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96566278">
    <w:abstractNumId w:val="0"/>
  </w:num>
  <w:num w:numId="2" w16cid:durableId="970600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625500">
    <w:abstractNumId w:val="1"/>
  </w:num>
  <w:num w:numId="4" w16cid:durableId="108359944">
    <w:abstractNumId w:val="1"/>
  </w:num>
  <w:num w:numId="5" w16cid:durableId="385446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09ED"/>
    <w:rsid w:val="002509ED"/>
    <w:rsid w:val="003A447F"/>
    <w:rsid w:val="005102FA"/>
    <w:rsid w:val="0062461D"/>
    <w:rsid w:val="007510CC"/>
    <w:rsid w:val="009D345A"/>
    <w:rsid w:val="00C72F85"/>
    <w:rsid w:val="00D52D18"/>
    <w:rsid w:val="00D8419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09EC"/>
  <w15:docId w15:val="{A68294B8-336B-436A-B291-739E83EA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Carlito" w:hAnsi="Carlito"/>
      <w:color w:val="111111"/>
      <w:sz w:val="21"/>
    </w:rPr>
  </w:style>
  <w:style w:type="paragraph" w:styleId="Heading1">
    <w:name w:val="heading 1"/>
    <w:basedOn w:val="Normal"/>
    <w:next w:val="BodyText"/>
    <w:uiPriority w:val="9"/>
    <w:qFormat/>
    <w:pPr>
      <w:keepNext/>
      <w:keepLines/>
      <w:spacing w:before="280"/>
      <w:outlineLvl w:val="0"/>
    </w:pPr>
    <w:rPr>
      <w:rFonts w:asciiTheme="majorHAnsi" w:eastAsiaTheme="majorEastAsia" w:hAnsiTheme="majorHAnsi" w:cstheme="majorBidi"/>
      <w:b/>
      <w:bCs/>
      <w:color w:val="1F4E79"/>
      <w:sz w:val="29"/>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2F75B5"/>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50" w:line="250" w:lineRule="auto"/>
    </w:pPr>
    <w:rPr>
      <w:sz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4E79"/>
      <w:sz w:val="40"/>
      <w:szCs w:val="36"/>
    </w:rPr>
  </w:style>
  <w:style w:type="paragraph" w:styleId="Subtitle">
    <w:name w:val="Subtitle"/>
    <w:basedOn w:val="Title"/>
    <w:next w:val="BodyText"/>
    <w:qFormat/>
    <w:pPr>
      <w:spacing w:before="240" w:after="180"/>
    </w:pPr>
    <w:rPr>
      <w:rFonts w:ascii="Carlito" w:hAnsi="Carlito"/>
      <w:i/>
      <w:color w:val="2F75B5"/>
      <w:sz w:val="25"/>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rPr>
      <w:rFonts w:ascii="Carlito" w:hAnsi="Carlito"/>
      <w:color w:val="666666"/>
      <w:sz w:val="19"/>
    </w:rPr>
  </w:style>
  <w:style w:type="paragraph" w:customStyle="1" w:styleId="AbstractTitle">
    <w:name w:val="Abstract Title"/>
    <w:basedOn w:val="Normal"/>
    <w:next w:val="Abstract"/>
    <w:qFormat/>
    <w:pPr>
      <w:keepNext/>
      <w:keepLines/>
      <w:spacing w:before="60" w:after="60"/>
      <w:jc w:val="center"/>
    </w:pPr>
    <w:rPr>
      <w:b/>
      <w:color w:val="1F4E79"/>
      <w:szCs w:val="20"/>
    </w:rPr>
  </w:style>
  <w:style w:type="paragraph" w:customStyle="1" w:styleId="Abstract">
    <w:name w:val="Abstract"/>
    <w:basedOn w:val="Normal"/>
    <w:next w:val="BodyText"/>
    <w:qFormat/>
    <w:pPr>
      <w:keepNext/>
      <w:keepLines/>
      <w:spacing w:before="100" w:after="120" w:line="245" w:lineRule="auto"/>
      <w:ind w:left="317" w:right="317"/>
    </w:pPr>
    <w:rPr>
      <w:sz w:val="18"/>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20"/>
      <w:ind w:left="432" w:right="216"/>
    </w:pPr>
    <w:rPr>
      <w:i/>
      <w:color w:val="1F4E79"/>
      <w:sz w:val="20"/>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aperCaption">
    <w:name w:val="Paper Caption"/>
    <w:pPr>
      <w:keepNext/>
      <w:spacing w:before="140" w:after="60"/>
    </w:pPr>
    <w:rPr>
      <w:rFonts w:ascii="Carlito" w:hAnsi="Carlito"/>
      <w:b/>
      <w:color w:val="1F4E79"/>
      <w:sz w:val="18"/>
    </w:rPr>
  </w:style>
  <w:style w:type="paragraph" w:customStyle="1" w:styleId="Keywords">
    <w:name w:val="Keywords"/>
    <w:pPr>
      <w:spacing w:after="160"/>
      <w:ind w:left="317" w:right="317"/>
    </w:pPr>
    <w:rPr>
      <w:rFonts w:ascii="Carlito" w:hAnsi="Carlito"/>
      <w:i/>
      <w:color w:val="666666"/>
      <w:sz w:val="18"/>
    </w:rPr>
  </w:style>
  <w:style w:type="character" w:styleId="UnresolvedMention">
    <w:name w:val="Unresolved Mention"/>
    <w:basedOn w:val="DefaultParagraphFont"/>
    <w:uiPriority w:val="99"/>
    <w:semiHidden/>
    <w:unhideWhenUsed/>
    <w:rsid w:val="009D3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0263.3088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biprasadghosh@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12</Pages>
  <Words>5075</Words>
  <Characters>28934</Characters>
  <Application>Microsoft Office Word</Application>
  <DocSecurity>0</DocSecurity>
  <Lines>241</Lines>
  <Paragraphs>67</Paragraphs>
  <ScaleCrop>false</ScaleCrop>
  <Company/>
  <LinksUpToDate>false</LinksUpToDate>
  <CharactersWithSpaces>33942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Sheaf-o-porosis: Three Capacities of Audit in Sparse Neural Architectures</dc:title>
  <dc:subject>Sparse sheaf architecture, graph cycles, homology classes, and observable cohomology channels</dc:subject>
  <dc:creator>Debi Prasad Ghosh</dc:creator>
  <cp:keywords>sheaf cohomology; sparse neural networks; Mamba; cellular sheaves; graph sparsification; defensible intelligence</cp:keywords>
  <dc:description>Correction and architecture paper in the Defensible Intelligence Series.</dc:description>
  <cp:lastModifiedBy>Debiprasad Ghosh</cp:lastModifiedBy>
  <cp:revision>6</cp:revision>
  <cp:lastPrinted>2026-07-25T07:57:00Z</cp:lastPrinted>
  <dcterms:created xsi:type="dcterms:W3CDTF">2026-07-25T02:41:00Z</dcterms:created>
  <dcterms:modified xsi:type="dcterms:W3CDTF">2026-07-25T08:12:00Z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Sparse neural architectures reduce computation by activating only a small part of a large model. That economy becomes unsafe when pruning preserves the local modules but destroys the overlap structure through which incoherence could have been detected. We call this failure sheaf-o-porosis. An earlier design note located audit capacity entirely in the graph cycle rank and claimed that pruning a nerve to a forest forces first sheaf cohomology to vanish for every sheaf. That universal statement is false. On a graph, H^1(K;\mathcal F)=\operatorname{coker}\delta^0_{\mathcal F}, so vanishing is an algebraic surjectivity condition on the restriction maps, not a consequence of acyclicity alone. This paper records the correction and replaces the single capacity with a hierarchy of three: the graph cyclomatic number g_1=E-V+C, the topological first Betti number \beta_1(K)=g_1-\operatorname{rank}\partial_2, and the realized sheaf-channel dimension a_1(K,\mathcal F)=\dim\ker\delta^1-\operatorname{rank}\delta^0. The decomposition yields three independently testable failure modes: loss of candidate cycles, annihilation of genuine classes by unwitnessed faces, and algebraic or numerical collapse of the coefficient channels. We then propose a corrected Trabecular Sheaf–Mamba architecture: a sparse selective state-space backbone whose fast router operates over an adaptive layer while a protected audit skeleton preserves addressable cycles, jointly witnessed boundaries, nondegenerate comparison directions, and a candidate–audit–commit boundary. The protected structure need not be dense. For a connected complex, E=V-1+\beta_1+\operatorname{rank}\partial_2; hence auditability remains linear in the number of charts when the certified face rank is linear. The paper closes with build-time and runtime invariants, a prohibition against minimizing the dimension of the audit cohomology, a Wolff-law-inspired channel-selection rule, and ablations that separate topology, domain correctness, observability, and enforcement.</vt:lpwstr>
  </property>
  <property fmtid="{D5CDD505-2E9C-101B-9397-08002B2CF9AE}" pid="3" name="date">
    <vt:lpwstr>Manuscript as of July 25, 2026</vt:lpwstr>
  </property>
  <property fmtid="{D5CDD505-2E9C-101B-9397-08002B2CF9AE}" pid="4" name="subtitle">
    <vt:lpwstr>A Trabecular Sheaf–Mamba Design with Protected Cycles, Witnessed Faces, and Observable Cohomology Channels</vt:lpwstr>
  </property>
</Properties>
</file>