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55F46" w14:textId="77777777" w:rsidR="003C5B6B" w:rsidRDefault="003C5B6B" w:rsidP="009976D8">
      <w:bookmarkStart w:id="0" w:name="_Toc234446738"/>
    </w:p>
    <w:p w14:paraId="3DC9BBF2" w14:textId="77777777" w:rsidR="009976D8" w:rsidRDefault="009976D8" w:rsidP="009976D8"/>
    <w:p w14:paraId="3E5D52CD" w14:textId="77777777" w:rsidR="009976D8" w:rsidRDefault="009976D8" w:rsidP="009976D8"/>
    <w:p w14:paraId="3DB0DB50" w14:textId="77777777" w:rsidR="003C5B6B" w:rsidRDefault="003C5B6B" w:rsidP="009976D8"/>
    <w:p w14:paraId="52F0B6B1" w14:textId="44DA617B" w:rsidR="003C5B6B" w:rsidRDefault="003C5B6B" w:rsidP="00541F8B">
      <w:pPr>
        <w:pStyle w:val="Heading1"/>
        <w:jc w:val="both"/>
        <w:rPr>
          <w:sz w:val="66"/>
          <w:szCs w:val="66"/>
        </w:rPr>
      </w:pPr>
      <w:r w:rsidRPr="003C5B6B">
        <w:rPr>
          <w:sz w:val="66"/>
          <w:szCs w:val="66"/>
        </w:rPr>
        <w:t>The Mendel Moment of the Brain</w:t>
      </w:r>
      <w:bookmarkEnd w:id="0"/>
    </w:p>
    <w:p w14:paraId="779D98A9" w14:textId="77777777" w:rsidR="003C5B6B" w:rsidRPr="00360EBD" w:rsidRDefault="003C5B6B" w:rsidP="00360EBD">
      <w:pPr>
        <w:pStyle w:val="Heading2"/>
        <w:jc w:val="center"/>
        <w:rPr>
          <w:sz w:val="40"/>
          <w:szCs w:val="40"/>
        </w:rPr>
      </w:pPr>
      <w:bookmarkStart w:id="1" w:name="_Toc234446739"/>
      <w:r w:rsidRPr="00360EBD">
        <w:rPr>
          <w:sz w:val="40"/>
          <w:szCs w:val="40"/>
        </w:rPr>
        <w:t>From Neural Wiring to Defensible Intelligence</w:t>
      </w:r>
      <w:bookmarkEnd w:id="1"/>
    </w:p>
    <w:p w14:paraId="483B626C" w14:textId="77777777" w:rsidR="00360EBD" w:rsidRDefault="00360EBD" w:rsidP="00541F8B">
      <w:pPr>
        <w:pStyle w:val="FirstParagraph"/>
        <w:jc w:val="both"/>
        <w:rPr>
          <w:i/>
          <w:iCs/>
          <w:sz w:val="32"/>
          <w:szCs w:val="32"/>
        </w:rPr>
      </w:pPr>
    </w:p>
    <w:p w14:paraId="4A399835" w14:textId="77777777" w:rsidR="0014683D" w:rsidRDefault="0014683D" w:rsidP="00541F8B">
      <w:pPr>
        <w:pStyle w:val="TOCHeading"/>
        <w:jc w:val="both"/>
        <w:rPr>
          <w:rFonts w:asciiTheme="minorHAnsi" w:eastAsiaTheme="minorHAnsi" w:hAnsiTheme="minorHAnsi" w:cstheme="minorBidi"/>
          <w:color w:val="auto"/>
          <w:sz w:val="24"/>
          <w:szCs w:val="24"/>
        </w:rPr>
      </w:pPr>
    </w:p>
    <w:p w14:paraId="15CC4501" w14:textId="77777777" w:rsidR="00360EBD" w:rsidRDefault="00360EBD" w:rsidP="00360EBD">
      <w:pPr>
        <w:pStyle w:val="BodyText"/>
      </w:pPr>
    </w:p>
    <w:p w14:paraId="3F835EB7" w14:textId="77777777" w:rsidR="00360EBD" w:rsidRPr="00360EBD" w:rsidRDefault="00360EBD" w:rsidP="00360EBD">
      <w:pPr>
        <w:pStyle w:val="BodyText"/>
      </w:pPr>
    </w:p>
    <w:p w14:paraId="3A9B33A0" w14:textId="77777777" w:rsidR="0014683D" w:rsidRDefault="0014683D" w:rsidP="00541F8B">
      <w:pPr>
        <w:pStyle w:val="TOCHeading"/>
        <w:jc w:val="both"/>
        <w:rPr>
          <w:rFonts w:asciiTheme="minorHAnsi" w:eastAsiaTheme="minorHAnsi" w:hAnsiTheme="minorHAnsi" w:cstheme="minorBidi"/>
          <w:color w:val="auto"/>
          <w:sz w:val="24"/>
          <w:szCs w:val="24"/>
        </w:rPr>
      </w:pPr>
    </w:p>
    <w:p w14:paraId="6F73EAE1" w14:textId="1E90F888" w:rsidR="003C5B6B" w:rsidRDefault="0014683D" w:rsidP="0014683D">
      <w:pPr>
        <w:pStyle w:val="TOCHeading"/>
        <w:jc w:val="center"/>
        <w:rPr>
          <w:rFonts w:asciiTheme="minorHAnsi" w:eastAsiaTheme="minorHAnsi" w:hAnsiTheme="minorHAnsi" w:cstheme="minorBidi"/>
          <w:color w:val="auto"/>
          <w:sz w:val="36"/>
          <w:szCs w:val="36"/>
        </w:rPr>
      </w:pPr>
      <w:r w:rsidRPr="0014683D">
        <w:rPr>
          <w:rFonts w:asciiTheme="minorHAnsi" w:eastAsiaTheme="minorHAnsi" w:hAnsiTheme="minorHAnsi" w:cstheme="minorBidi"/>
          <w:color w:val="auto"/>
          <w:sz w:val="36"/>
          <w:szCs w:val="36"/>
        </w:rPr>
        <w:t>D. P. Ghosh</w:t>
      </w:r>
    </w:p>
    <w:p w14:paraId="187A1CED" w14:textId="17D8F07E" w:rsidR="00360EBD" w:rsidRDefault="00A122C9" w:rsidP="00A122C9">
      <w:pPr>
        <w:pStyle w:val="BodyText"/>
        <w:jc w:val="center"/>
      </w:pPr>
      <w:hyperlink r:id="rId7" w:history="1">
        <w:r w:rsidRPr="00674373">
          <w:rPr>
            <w:rStyle w:val="Hyperlink"/>
          </w:rPr>
          <w:t>https://doi.org/10.13140/RG.2.2.30751.73127</w:t>
        </w:r>
      </w:hyperlink>
      <w:r>
        <w:t xml:space="preserve"> </w:t>
      </w:r>
    </w:p>
    <w:p w14:paraId="666586B0" w14:textId="77777777" w:rsidR="00360EBD" w:rsidRDefault="00360EBD" w:rsidP="00360EBD">
      <w:pPr>
        <w:pStyle w:val="BodyText"/>
      </w:pPr>
    </w:p>
    <w:p w14:paraId="5A6E3B34" w14:textId="77777777" w:rsidR="00360EBD" w:rsidRDefault="00360EBD" w:rsidP="00360EBD">
      <w:pPr>
        <w:pStyle w:val="BodyText"/>
      </w:pPr>
    </w:p>
    <w:p w14:paraId="6D770C6D" w14:textId="77777777" w:rsidR="00360EBD" w:rsidRDefault="00360EBD" w:rsidP="00360EBD">
      <w:pPr>
        <w:pStyle w:val="BodyText"/>
      </w:pPr>
    </w:p>
    <w:p w14:paraId="20FCF284" w14:textId="77777777" w:rsidR="00360EBD" w:rsidRDefault="00360EBD" w:rsidP="00360EBD">
      <w:pPr>
        <w:pStyle w:val="BodyText"/>
      </w:pPr>
    </w:p>
    <w:p w14:paraId="7D7B2718" w14:textId="77777777" w:rsidR="00360EBD" w:rsidRDefault="00360EBD" w:rsidP="00360EBD">
      <w:pPr>
        <w:pStyle w:val="BodyText"/>
      </w:pPr>
    </w:p>
    <w:p w14:paraId="6E082BB9" w14:textId="77777777" w:rsidR="00360EBD" w:rsidRPr="00360EBD" w:rsidRDefault="00360EBD" w:rsidP="00360EBD">
      <w:pPr>
        <w:pStyle w:val="BodyText"/>
      </w:pPr>
    </w:p>
    <w:p w14:paraId="5645D57A" w14:textId="77777777" w:rsidR="00360EBD" w:rsidRDefault="00360EBD" w:rsidP="00541F8B">
      <w:pPr>
        <w:jc w:val="both"/>
      </w:pPr>
    </w:p>
    <w:p w14:paraId="152F4EDA" w14:textId="6442C891" w:rsidR="003C5B6B" w:rsidRPr="00360EBD" w:rsidRDefault="00360EBD" w:rsidP="00360EBD">
      <w:pPr>
        <w:pStyle w:val="FirstParagraph"/>
        <w:jc w:val="both"/>
        <w:rPr>
          <w:sz w:val="32"/>
          <w:szCs w:val="32"/>
        </w:rPr>
      </w:pPr>
      <w:r w:rsidRPr="003C5B6B">
        <w:rPr>
          <w:i/>
          <w:iCs/>
          <w:sz w:val="32"/>
          <w:szCs w:val="32"/>
        </w:rPr>
        <w:t>The trade-audience synthesis of the Defensible Intelligence series</w:t>
      </w:r>
      <w:r w:rsidR="003C5B6B">
        <w:br w:type="page"/>
      </w:r>
    </w:p>
    <w:p w14:paraId="6DFFBA28" w14:textId="5BCF9FD9" w:rsidR="003C5B6B" w:rsidRDefault="003C5B6B" w:rsidP="00541F8B">
      <w:pPr>
        <w:pStyle w:val="TOCHeading"/>
        <w:jc w:val="both"/>
        <w:rPr>
          <w:rFonts w:asciiTheme="minorHAnsi" w:eastAsiaTheme="minorHAnsi" w:hAnsiTheme="minorHAnsi" w:cstheme="minorBidi"/>
          <w:color w:val="auto"/>
          <w:sz w:val="24"/>
          <w:szCs w:val="24"/>
        </w:rPr>
      </w:pPr>
    </w:p>
    <w:sdt>
      <w:sdtPr>
        <w:rPr>
          <w:rFonts w:asciiTheme="minorHAnsi" w:eastAsiaTheme="minorHAnsi" w:hAnsiTheme="minorHAnsi" w:cstheme="minorBidi"/>
          <w:color w:val="auto"/>
          <w:sz w:val="24"/>
          <w:szCs w:val="24"/>
        </w:rPr>
        <w:id w:val="210154257"/>
        <w:docPartObj>
          <w:docPartGallery w:val="Table of Contents"/>
          <w:docPartUnique/>
        </w:docPartObj>
      </w:sdtPr>
      <w:sdtContent>
        <w:p w14:paraId="02B9C538" w14:textId="4D06B3DF" w:rsidR="009473A1" w:rsidRDefault="00000000" w:rsidP="00541F8B">
          <w:pPr>
            <w:pStyle w:val="TOCHeading"/>
            <w:jc w:val="both"/>
          </w:pPr>
          <w:r>
            <w:t>Table of Contents</w:t>
          </w:r>
        </w:p>
        <w:p w14:paraId="61244E57" w14:textId="20FC41D3" w:rsidR="003C5B6B" w:rsidRDefault="00000000" w:rsidP="00541F8B">
          <w:pPr>
            <w:pStyle w:val="TOC1"/>
            <w:tabs>
              <w:tab w:val="right" w:leader="dot" w:pos="9350"/>
            </w:tabs>
            <w:jc w:val="both"/>
            <w:rPr>
              <w:rFonts w:eastAsiaTheme="minorEastAsia"/>
              <w:noProof/>
              <w:kern w:val="2"/>
              <w:szCs w:val="30"/>
              <w:lang w:val="en-IN" w:eastAsia="en-IN" w:bidi="bn-IN"/>
              <w14:ligatures w14:val="standardContextual"/>
            </w:rPr>
          </w:pPr>
          <w:r>
            <w:fldChar w:fldCharType="begin"/>
          </w:r>
          <w:r>
            <w:instrText>TOC \o "1-2" \h \z \u</w:instrText>
          </w:r>
          <w:r>
            <w:fldChar w:fldCharType="separate"/>
          </w:r>
          <w:hyperlink w:anchor="_Toc234446738" w:history="1">
            <w:r w:rsidR="003C5B6B" w:rsidRPr="006F4DE2">
              <w:rPr>
                <w:rStyle w:val="Hyperlink"/>
                <w:noProof/>
              </w:rPr>
              <w:t>The Mendel Moment of the Brain</w:t>
            </w:r>
            <w:r w:rsidR="003C5B6B">
              <w:rPr>
                <w:noProof/>
                <w:webHidden/>
              </w:rPr>
              <w:tab/>
            </w:r>
            <w:r w:rsidR="003C5B6B">
              <w:rPr>
                <w:noProof/>
                <w:webHidden/>
              </w:rPr>
              <w:fldChar w:fldCharType="begin"/>
            </w:r>
            <w:r w:rsidR="003C5B6B">
              <w:rPr>
                <w:noProof/>
                <w:webHidden/>
              </w:rPr>
              <w:instrText xml:space="preserve"> PAGEREF _Toc234446738 \h </w:instrText>
            </w:r>
            <w:r w:rsidR="003C5B6B">
              <w:rPr>
                <w:noProof/>
                <w:webHidden/>
              </w:rPr>
            </w:r>
            <w:r w:rsidR="003C5B6B">
              <w:rPr>
                <w:noProof/>
                <w:webHidden/>
              </w:rPr>
              <w:fldChar w:fldCharType="separate"/>
            </w:r>
            <w:r w:rsidR="00541F8B">
              <w:rPr>
                <w:noProof/>
                <w:webHidden/>
              </w:rPr>
              <w:t>1</w:t>
            </w:r>
            <w:r w:rsidR="003C5B6B">
              <w:rPr>
                <w:noProof/>
                <w:webHidden/>
              </w:rPr>
              <w:fldChar w:fldCharType="end"/>
            </w:r>
          </w:hyperlink>
        </w:p>
        <w:p w14:paraId="48DE547E" w14:textId="2FD6917D" w:rsidR="003C5B6B" w:rsidRDefault="003C5B6B" w:rsidP="00541F8B">
          <w:pPr>
            <w:pStyle w:val="TOC2"/>
            <w:tabs>
              <w:tab w:val="right" w:leader="dot" w:pos="9350"/>
            </w:tabs>
            <w:jc w:val="both"/>
            <w:rPr>
              <w:rFonts w:eastAsiaTheme="minorEastAsia"/>
              <w:noProof/>
              <w:kern w:val="2"/>
              <w:szCs w:val="30"/>
              <w:lang w:val="en-IN" w:eastAsia="en-IN" w:bidi="bn-IN"/>
              <w14:ligatures w14:val="standardContextual"/>
            </w:rPr>
          </w:pPr>
          <w:hyperlink w:anchor="_Toc234446739" w:history="1">
            <w:r w:rsidRPr="006F4DE2">
              <w:rPr>
                <w:rStyle w:val="Hyperlink"/>
                <w:noProof/>
              </w:rPr>
              <w:t>From Neural Wiring to Defensible Intelligence</w:t>
            </w:r>
            <w:r>
              <w:rPr>
                <w:noProof/>
                <w:webHidden/>
              </w:rPr>
              <w:tab/>
            </w:r>
            <w:r>
              <w:rPr>
                <w:noProof/>
                <w:webHidden/>
              </w:rPr>
              <w:fldChar w:fldCharType="begin"/>
            </w:r>
            <w:r>
              <w:rPr>
                <w:noProof/>
                <w:webHidden/>
              </w:rPr>
              <w:instrText xml:space="preserve"> PAGEREF _Toc234446739 \h </w:instrText>
            </w:r>
            <w:r>
              <w:rPr>
                <w:noProof/>
                <w:webHidden/>
              </w:rPr>
            </w:r>
            <w:r>
              <w:rPr>
                <w:noProof/>
                <w:webHidden/>
              </w:rPr>
              <w:fldChar w:fldCharType="separate"/>
            </w:r>
            <w:r w:rsidR="00541F8B">
              <w:rPr>
                <w:noProof/>
                <w:webHidden/>
              </w:rPr>
              <w:t>1</w:t>
            </w:r>
            <w:r>
              <w:rPr>
                <w:noProof/>
                <w:webHidden/>
              </w:rPr>
              <w:fldChar w:fldCharType="end"/>
            </w:r>
          </w:hyperlink>
        </w:p>
        <w:p w14:paraId="145C4D67" w14:textId="4B6C375B" w:rsidR="003C5B6B" w:rsidRDefault="003C5B6B" w:rsidP="00541F8B">
          <w:pPr>
            <w:pStyle w:val="TOC2"/>
            <w:tabs>
              <w:tab w:val="right" w:leader="dot" w:pos="9350"/>
            </w:tabs>
            <w:jc w:val="both"/>
            <w:rPr>
              <w:rFonts w:eastAsiaTheme="minorEastAsia"/>
              <w:noProof/>
              <w:kern w:val="2"/>
              <w:szCs w:val="30"/>
              <w:lang w:val="en-IN" w:eastAsia="en-IN" w:bidi="bn-IN"/>
              <w14:ligatures w14:val="standardContextual"/>
            </w:rPr>
          </w:pPr>
          <w:hyperlink w:anchor="_Toc234446740" w:history="1">
            <w:r w:rsidRPr="006F4DE2">
              <w:rPr>
                <w:rStyle w:val="Hyperlink"/>
                <w:noProof/>
              </w:rPr>
              <w:t>Preface — Waiting for the Brain’s Mendel</w:t>
            </w:r>
            <w:r>
              <w:rPr>
                <w:noProof/>
                <w:webHidden/>
              </w:rPr>
              <w:tab/>
            </w:r>
            <w:r>
              <w:rPr>
                <w:noProof/>
                <w:webHidden/>
              </w:rPr>
              <w:fldChar w:fldCharType="begin"/>
            </w:r>
            <w:r>
              <w:rPr>
                <w:noProof/>
                <w:webHidden/>
              </w:rPr>
              <w:instrText xml:space="preserve"> PAGEREF _Toc234446740 \h </w:instrText>
            </w:r>
            <w:r>
              <w:rPr>
                <w:noProof/>
                <w:webHidden/>
              </w:rPr>
            </w:r>
            <w:r>
              <w:rPr>
                <w:noProof/>
                <w:webHidden/>
              </w:rPr>
              <w:fldChar w:fldCharType="separate"/>
            </w:r>
            <w:r w:rsidR="00541F8B">
              <w:rPr>
                <w:noProof/>
                <w:webHidden/>
              </w:rPr>
              <w:t>3</w:t>
            </w:r>
            <w:r>
              <w:rPr>
                <w:noProof/>
                <w:webHidden/>
              </w:rPr>
              <w:fldChar w:fldCharType="end"/>
            </w:r>
          </w:hyperlink>
        </w:p>
        <w:p w14:paraId="341223E9" w14:textId="078F06D1" w:rsidR="003C5B6B" w:rsidRDefault="003C5B6B" w:rsidP="00541F8B">
          <w:pPr>
            <w:pStyle w:val="TOC1"/>
            <w:tabs>
              <w:tab w:val="right" w:leader="dot" w:pos="9350"/>
            </w:tabs>
            <w:jc w:val="both"/>
            <w:rPr>
              <w:rFonts w:eastAsiaTheme="minorEastAsia"/>
              <w:noProof/>
              <w:kern w:val="2"/>
              <w:szCs w:val="30"/>
              <w:lang w:val="en-IN" w:eastAsia="en-IN" w:bidi="bn-IN"/>
              <w14:ligatures w14:val="standardContextual"/>
            </w:rPr>
          </w:pPr>
          <w:hyperlink w:anchor="_Toc234446741" w:history="1">
            <w:r w:rsidRPr="006F4DE2">
              <w:rPr>
                <w:rStyle w:val="Hyperlink"/>
                <w:noProof/>
              </w:rPr>
              <w:t>Part One — Why the Brain Still Has No Mendel</w:t>
            </w:r>
            <w:r>
              <w:rPr>
                <w:noProof/>
                <w:webHidden/>
              </w:rPr>
              <w:tab/>
            </w:r>
            <w:r>
              <w:rPr>
                <w:noProof/>
                <w:webHidden/>
              </w:rPr>
              <w:fldChar w:fldCharType="begin"/>
            </w:r>
            <w:r>
              <w:rPr>
                <w:noProof/>
                <w:webHidden/>
              </w:rPr>
              <w:instrText xml:space="preserve"> PAGEREF _Toc234446741 \h </w:instrText>
            </w:r>
            <w:r>
              <w:rPr>
                <w:noProof/>
                <w:webHidden/>
              </w:rPr>
            </w:r>
            <w:r>
              <w:rPr>
                <w:noProof/>
                <w:webHidden/>
              </w:rPr>
              <w:fldChar w:fldCharType="separate"/>
            </w:r>
            <w:r w:rsidR="00541F8B">
              <w:rPr>
                <w:noProof/>
                <w:webHidden/>
              </w:rPr>
              <w:t>4</w:t>
            </w:r>
            <w:r>
              <w:rPr>
                <w:noProof/>
                <w:webHidden/>
              </w:rPr>
              <w:fldChar w:fldCharType="end"/>
            </w:r>
          </w:hyperlink>
        </w:p>
        <w:p w14:paraId="36F88407" w14:textId="045AFF0A" w:rsidR="003C5B6B" w:rsidRDefault="003C5B6B" w:rsidP="00541F8B">
          <w:pPr>
            <w:pStyle w:val="TOC2"/>
            <w:tabs>
              <w:tab w:val="right" w:leader="dot" w:pos="9350"/>
            </w:tabs>
            <w:jc w:val="both"/>
            <w:rPr>
              <w:rFonts w:eastAsiaTheme="minorEastAsia"/>
              <w:noProof/>
              <w:kern w:val="2"/>
              <w:szCs w:val="30"/>
              <w:lang w:val="en-IN" w:eastAsia="en-IN" w:bidi="bn-IN"/>
              <w14:ligatures w14:val="standardContextual"/>
            </w:rPr>
          </w:pPr>
          <w:hyperlink w:anchor="_Toc234446742" w:history="1">
            <w:r w:rsidRPr="006F4DE2">
              <w:rPr>
                <w:rStyle w:val="Hyperlink"/>
                <w:noProof/>
              </w:rPr>
              <w:t>1. The Missing Law of the Brain</w:t>
            </w:r>
            <w:r>
              <w:rPr>
                <w:noProof/>
                <w:webHidden/>
              </w:rPr>
              <w:tab/>
            </w:r>
            <w:r>
              <w:rPr>
                <w:noProof/>
                <w:webHidden/>
              </w:rPr>
              <w:fldChar w:fldCharType="begin"/>
            </w:r>
            <w:r>
              <w:rPr>
                <w:noProof/>
                <w:webHidden/>
              </w:rPr>
              <w:instrText xml:space="preserve"> PAGEREF _Toc234446742 \h </w:instrText>
            </w:r>
            <w:r>
              <w:rPr>
                <w:noProof/>
                <w:webHidden/>
              </w:rPr>
            </w:r>
            <w:r>
              <w:rPr>
                <w:noProof/>
                <w:webHidden/>
              </w:rPr>
              <w:fldChar w:fldCharType="separate"/>
            </w:r>
            <w:r w:rsidR="00541F8B">
              <w:rPr>
                <w:noProof/>
                <w:webHidden/>
              </w:rPr>
              <w:t>4</w:t>
            </w:r>
            <w:r>
              <w:rPr>
                <w:noProof/>
                <w:webHidden/>
              </w:rPr>
              <w:fldChar w:fldCharType="end"/>
            </w:r>
          </w:hyperlink>
        </w:p>
        <w:p w14:paraId="76EDC6F9" w14:textId="6832A2CE" w:rsidR="003C5B6B" w:rsidRDefault="003C5B6B" w:rsidP="00541F8B">
          <w:pPr>
            <w:pStyle w:val="TOC2"/>
            <w:tabs>
              <w:tab w:val="right" w:leader="dot" w:pos="9350"/>
            </w:tabs>
            <w:jc w:val="both"/>
            <w:rPr>
              <w:rFonts w:eastAsiaTheme="minorEastAsia"/>
              <w:noProof/>
              <w:kern w:val="2"/>
              <w:szCs w:val="30"/>
              <w:lang w:val="en-IN" w:eastAsia="en-IN" w:bidi="bn-IN"/>
              <w14:ligatures w14:val="standardContextual"/>
            </w:rPr>
          </w:pPr>
          <w:hyperlink w:anchor="_Toc234446743" w:history="1">
            <w:r w:rsidRPr="006F4DE2">
              <w:rPr>
                <w:rStyle w:val="Hyperlink"/>
                <w:noProof/>
              </w:rPr>
              <w:t>2. The Difference Between Logic and Mechanism</w:t>
            </w:r>
            <w:r>
              <w:rPr>
                <w:noProof/>
                <w:webHidden/>
              </w:rPr>
              <w:tab/>
            </w:r>
            <w:r>
              <w:rPr>
                <w:noProof/>
                <w:webHidden/>
              </w:rPr>
              <w:fldChar w:fldCharType="begin"/>
            </w:r>
            <w:r>
              <w:rPr>
                <w:noProof/>
                <w:webHidden/>
              </w:rPr>
              <w:instrText xml:space="preserve"> PAGEREF _Toc234446743 \h </w:instrText>
            </w:r>
            <w:r>
              <w:rPr>
                <w:noProof/>
                <w:webHidden/>
              </w:rPr>
            </w:r>
            <w:r>
              <w:rPr>
                <w:noProof/>
                <w:webHidden/>
              </w:rPr>
              <w:fldChar w:fldCharType="separate"/>
            </w:r>
            <w:r w:rsidR="00541F8B">
              <w:rPr>
                <w:noProof/>
                <w:webHidden/>
              </w:rPr>
              <w:t>4</w:t>
            </w:r>
            <w:r>
              <w:rPr>
                <w:noProof/>
                <w:webHidden/>
              </w:rPr>
              <w:fldChar w:fldCharType="end"/>
            </w:r>
          </w:hyperlink>
        </w:p>
        <w:p w14:paraId="1AF734C5" w14:textId="07E47AD1" w:rsidR="003C5B6B" w:rsidRDefault="003C5B6B" w:rsidP="00541F8B">
          <w:pPr>
            <w:pStyle w:val="TOC2"/>
            <w:tabs>
              <w:tab w:val="right" w:leader="dot" w:pos="9350"/>
            </w:tabs>
            <w:jc w:val="both"/>
            <w:rPr>
              <w:rFonts w:eastAsiaTheme="minorEastAsia"/>
              <w:noProof/>
              <w:kern w:val="2"/>
              <w:szCs w:val="30"/>
              <w:lang w:val="en-IN" w:eastAsia="en-IN" w:bidi="bn-IN"/>
              <w14:ligatures w14:val="standardContextual"/>
            </w:rPr>
          </w:pPr>
          <w:hyperlink w:anchor="_Toc234446744" w:history="1">
            <w:r w:rsidRPr="006F4DE2">
              <w:rPr>
                <w:rStyle w:val="Hyperlink"/>
                <w:noProof/>
              </w:rPr>
              <w:t>3. Why the Connectome Is Not Enough</w:t>
            </w:r>
            <w:r>
              <w:rPr>
                <w:noProof/>
                <w:webHidden/>
              </w:rPr>
              <w:tab/>
            </w:r>
            <w:r>
              <w:rPr>
                <w:noProof/>
                <w:webHidden/>
              </w:rPr>
              <w:fldChar w:fldCharType="begin"/>
            </w:r>
            <w:r>
              <w:rPr>
                <w:noProof/>
                <w:webHidden/>
              </w:rPr>
              <w:instrText xml:space="preserve"> PAGEREF _Toc234446744 \h </w:instrText>
            </w:r>
            <w:r>
              <w:rPr>
                <w:noProof/>
                <w:webHidden/>
              </w:rPr>
            </w:r>
            <w:r>
              <w:rPr>
                <w:noProof/>
                <w:webHidden/>
              </w:rPr>
              <w:fldChar w:fldCharType="separate"/>
            </w:r>
            <w:r w:rsidR="00541F8B">
              <w:rPr>
                <w:noProof/>
                <w:webHidden/>
              </w:rPr>
              <w:t>5</w:t>
            </w:r>
            <w:r>
              <w:rPr>
                <w:noProof/>
                <w:webHidden/>
              </w:rPr>
              <w:fldChar w:fldCharType="end"/>
            </w:r>
          </w:hyperlink>
        </w:p>
        <w:p w14:paraId="18B03C37" w14:textId="67037678" w:rsidR="003C5B6B" w:rsidRDefault="003C5B6B" w:rsidP="00541F8B">
          <w:pPr>
            <w:pStyle w:val="TOC1"/>
            <w:tabs>
              <w:tab w:val="right" w:leader="dot" w:pos="9350"/>
            </w:tabs>
            <w:jc w:val="both"/>
            <w:rPr>
              <w:rFonts w:eastAsiaTheme="minorEastAsia"/>
              <w:noProof/>
              <w:kern w:val="2"/>
              <w:szCs w:val="30"/>
              <w:lang w:val="en-IN" w:eastAsia="en-IN" w:bidi="bn-IN"/>
              <w14:ligatures w14:val="standardContextual"/>
            </w:rPr>
          </w:pPr>
          <w:hyperlink w:anchor="_Toc234446745" w:history="1">
            <w:r w:rsidRPr="006F4DE2">
              <w:rPr>
                <w:rStyle w:val="Hyperlink"/>
                <w:noProof/>
              </w:rPr>
              <w:t>Part Two — The Enrichment Ladder of Intelligence</w:t>
            </w:r>
            <w:r>
              <w:rPr>
                <w:noProof/>
                <w:webHidden/>
              </w:rPr>
              <w:tab/>
            </w:r>
            <w:r>
              <w:rPr>
                <w:noProof/>
                <w:webHidden/>
              </w:rPr>
              <w:fldChar w:fldCharType="begin"/>
            </w:r>
            <w:r>
              <w:rPr>
                <w:noProof/>
                <w:webHidden/>
              </w:rPr>
              <w:instrText xml:space="preserve"> PAGEREF _Toc234446745 \h </w:instrText>
            </w:r>
            <w:r>
              <w:rPr>
                <w:noProof/>
                <w:webHidden/>
              </w:rPr>
            </w:r>
            <w:r>
              <w:rPr>
                <w:noProof/>
                <w:webHidden/>
              </w:rPr>
              <w:fldChar w:fldCharType="separate"/>
            </w:r>
            <w:r w:rsidR="00541F8B">
              <w:rPr>
                <w:noProof/>
                <w:webHidden/>
              </w:rPr>
              <w:t>6</w:t>
            </w:r>
            <w:r>
              <w:rPr>
                <w:noProof/>
                <w:webHidden/>
              </w:rPr>
              <w:fldChar w:fldCharType="end"/>
            </w:r>
          </w:hyperlink>
        </w:p>
        <w:p w14:paraId="3C02CADE" w14:textId="07F47F40" w:rsidR="003C5B6B" w:rsidRDefault="003C5B6B" w:rsidP="00541F8B">
          <w:pPr>
            <w:pStyle w:val="TOC2"/>
            <w:tabs>
              <w:tab w:val="right" w:leader="dot" w:pos="9350"/>
            </w:tabs>
            <w:jc w:val="both"/>
            <w:rPr>
              <w:rFonts w:eastAsiaTheme="minorEastAsia"/>
              <w:noProof/>
              <w:kern w:val="2"/>
              <w:szCs w:val="30"/>
              <w:lang w:val="en-IN" w:eastAsia="en-IN" w:bidi="bn-IN"/>
              <w14:ligatures w14:val="standardContextual"/>
            </w:rPr>
          </w:pPr>
          <w:hyperlink w:anchor="_Toc234446746" w:history="1">
            <w:r w:rsidRPr="006F4DE2">
              <w:rPr>
                <w:rStyle w:val="Hyperlink"/>
                <w:noProof/>
              </w:rPr>
              <w:t>4. From Nearness to Thought</w:t>
            </w:r>
            <w:r>
              <w:rPr>
                <w:noProof/>
                <w:webHidden/>
              </w:rPr>
              <w:tab/>
            </w:r>
            <w:r>
              <w:rPr>
                <w:noProof/>
                <w:webHidden/>
              </w:rPr>
              <w:fldChar w:fldCharType="begin"/>
            </w:r>
            <w:r>
              <w:rPr>
                <w:noProof/>
                <w:webHidden/>
              </w:rPr>
              <w:instrText xml:space="preserve"> PAGEREF _Toc234446746 \h </w:instrText>
            </w:r>
            <w:r>
              <w:rPr>
                <w:noProof/>
                <w:webHidden/>
              </w:rPr>
            </w:r>
            <w:r>
              <w:rPr>
                <w:noProof/>
                <w:webHidden/>
              </w:rPr>
              <w:fldChar w:fldCharType="separate"/>
            </w:r>
            <w:r w:rsidR="00541F8B">
              <w:rPr>
                <w:noProof/>
                <w:webHidden/>
              </w:rPr>
              <w:t>6</w:t>
            </w:r>
            <w:r>
              <w:rPr>
                <w:noProof/>
                <w:webHidden/>
              </w:rPr>
              <w:fldChar w:fldCharType="end"/>
            </w:r>
          </w:hyperlink>
        </w:p>
        <w:p w14:paraId="522D8C07" w14:textId="45093272" w:rsidR="003C5B6B" w:rsidRDefault="003C5B6B" w:rsidP="00541F8B">
          <w:pPr>
            <w:pStyle w:val="TOC2"/>
            <w:tabs>
              <w:tab w:val="right" w:leader="dot" w:pos="9350"/>
            </w:tabs>
            <w:jc w:val="both"/>
            <w:rPr>
              <w:rFonts w:eastAsiaTheme="minorEastAsia"/>
              <w:noProof/>
              <w:kern w:val="2"/>
              <w:szCs w:val="30"/>
              <w:lang w:val="en-IN" w:eastAsia="en-IN" w:bidi="bn-IN"/>
              <w14:ligatures w14:val="standardContextual"/>
            </w:rPr>
          </w:pPr>
          <w:hyperlink w:anchor="_Toc234446747" w:history="1">
            <w:r w:rsidRPr="006F4DE2">
              <w:rPr>
                <w:rStyle w:val="Hyperlink"/>
                <w:noProof/>
              </w:rPr>
              <w:t>5. Distance, Size, and Alignment</w:t>
            </w:r>
            <w:r>
              <w:rPr>
                <w:noProof/>
                <w:webHidden/>
              </w:rPr>
              <w:tab/>
            </w:r>
            <w:r>
              <w:rPr>
                <w:noProof/>
                <w:webHidden/>
              </w:rPr>
              <w:fldChar w:fldCharType="begin"/>
            </w:r>
            <w:r>
              <w:rPr>
                <w:noProof/>
                <w:webHidden/>
              </w:rPr>
              <w:instrText xml:space="preserve"> PAGEREF _Toc234446747 \h </w:instrText>
            </w:r>
            <w:r>
              <w:rPr>
                <w:noProof/>
                <w:webHidden/>
              </w:rPr>
            </w:r>
            <w:r>
              <w:rPr>
                <w:noProof/>
                <w:webHidden/>
              </w:rPr>
              <w:fldChar w:fldCharType="separate"/>
            </w:r>
            <w:r w:rsidR="00541F8B">
              <w:rPr>
                <w:noProof/>
                <w:webHidden/>
              </w:rPr>
              <w:t>6</w:t>
            </w:r>
            <w:r>
              <w:rPr>
                <w:noProof/>
                <w:webHidden/>
              </w:rPr>
              <w:fldChar w:fldCharType="end"/>
            </w:r>
          </w:hyperlink>
        </w:p>
        <w:p w14:paraId="3861B92B" w14:textId="33DA558B" w:rsidR="003C5B6B" w:rsidRDefault="003C5B6B" w:rsidP="00541F8B">
          <w:pPr>
            <w:pStyle w:val="TOC2"/>
            <w:tabs>
              <w:tab w:val="right" w:leader="dot" w:pos="9350"/>
            </w:tabs>
            <w:jc w:val="both"/>
            <w:rPr>
              <w:rFonts w:eastAsiaTheme="minorEastAsia"/>
              <w:noProof/>
              <w:kern w:val="2"/>
              <w:szCs w:val="30"/>
              <w:lang w:val="en-IN" w:eastAsia="en-IN" w:bidi="bn-IN"/>
              <w14:ligatures w14:val="standardContextual"/>
            </w:rPr>
          </w:pPr>
          <w:hyperlink w:anchor="_Toc234446748" w:history="1">
            <w:r w:rsidRPr="006F4DE2">
              <w:rPr>
                <w:rStyle w:val="Hyperlink"/>
                <w:noProof/>
              </w:rPr>
              <w:t>6. Earned Geometry</w:t>
            </w:r>
            <w:r>
              <w:rPr>
                <w:noProof/>
                <w:webHidden/>
              </w:rPr>
              <w:tab/>
            </w:r>
            <w:r>
              <w:rPr>
                <w:noProof/>
                <w:webHidden/>
              </w:rPr>
              <w:fldChar w:fldCharType="begin"/>
            </w:r>
            <w:r>
              <w:rPr>
                <w:noProof/>
                <w:webHidden/>
              </w:rPr>
              <w:instrText xml:space="preserve"> PAGEREF _Toc234446748 \h </w:instrText>
            </w:r>
            <w:r>
              <w:rPr>
                <w:noProof/>
                <w:webHidden/>
              </w:rPr>
            </w:r>
            <w:r>
              <w:rPr>
                <w:noProof/>
                <w:webHidden/>
              </w:rPr>
              <w:fldChar w:fldCharType="separate"/>
            </w:r>
            <w:r w:rsidR="00541F8B">
              <w:rPr>
                <w:noProof/>
                <w:webHidden/>
              </w:rPr>
              <w:t>7</w:t>
            </w:r>
            <w:r>
              <w:rPr>
                <w:noProof/>
                <w:webHidden/>
              </w:rPr>
              <w:fldChar w:fldCharType="end"/>
            </w:r>
          </w:hyperlink>
        </w:p>
        <w:p w14:paraId="18096B2F" w14:textId="46DC38FC" w:rsidR="003C5B6B" w:rsidRDefault="003C5B6B" w:rsidP="00541F8B">
          <w:pPr>
            <w:pStyle w:val="TOC1"/>
            <w:tabs>
              <w:tab w:val="right" w:leader="dot" w:pos="9350"/>
            </w:tabs>
            <w:jc w:val="both"/>
            <w:rPr>
              <w:rFonts w:eastAsiaTheme="minorEastAsia"/>
              <w:noProof/>
              <w:kern w:val="2"/>
              <w:szCs w:val="30"/>
              <w:lang w:val="en-IN" w:eastAsia="en-IN" w:bidi="bn-IN"/>
              <w14:ligatures w14:val="standardContextual"/>
            </w:rPr>
          </w:pPr>
          <w:hyperlink w:anchor="_Toc234446749" w:history="1">
            <w:r w:rsidRPr="006F4DE2">
              <w:rPr>
                <w:rStyle w:val="Hyperlink"/>
                <w:noProof/>
              </w:rPr>
              <w:t>Part Three — The Defensible Brain</w:t>
            </w:r>
            <w:r>
              <w:rPr>
                <w:noProof/>
                <w:webHidden/>
              </w:rPr>
              <w:tab/>
            </w:r>
            <w:r>
              <w:rPr>
                <w:noProof/>
                <w:webHidden/>
              </w:rPr>
              <w:fldChar w:fldCharType="begin"/>
            </w:r>
            <w:r>
              <w:rPr>
                <w:noProof/>
                <w:webHidden/>
              </w:rPr>
              <w:instrText xml:space="preserve"> PAGEREF _Toc234446749 \h </w:instrText>
            </w:r>
            <w:r>
              <w:rPr>
                <w:noProof/>
                <w:webHidden/>
              </w:rPr>
            </w:r>
            <w:r>
              <w:rPr>
                <w:noProof/>
                <w:webHidden/>
              </w:rPr>
              <w:fldChar w:fldCharType="separate"/>
            </w:r>
            <w:r w:rsidR="00541F8B">
              <w:rPr>
                <w:noProof/>
                <w:webHidden/>
              </w:rPr>
              <w:t>8</w:t>
            </w:r>
            <w:r>
              <w:rPr>
                <w:noProof/>
                <w:webHidden/>
              </w:rPr>
              <w:fldChar w:fldCharType="end"/>
            </w:r>
          </w:hyperlink>
        </w:p>
        <w:p w14:paraId="3C61A545" w14:textId="0103DD85" w:rsidR="003C5B6B" w:rsidRDefault="003C5B6B" w:rsidP="00541F8B">
          <w:pPr>
            <w:pStyle w:val="TOC2"/>
            <w:tabs>
              <w:tab w:val="right" w:leader="dot" w:pos="9350"/>
            </w:tabs>
            <w:jc w:val="both"/>
            <w:rPr>
              <w:rFonts w:eastAsiaTheme="minorEastAsia"/>
              <w:noProof/>
              <w:kern w:val="2"/>
              <w:szCs w:val="30"/>
              <w:lang w:val="en-IN" w:eastAsia="en-IN" w:bidi="bn-IN"/>
              <w14:ligatures w14:val="standardContextual"/>
            </w:rPr>
          </w:pPr>
          <w:hyperlink w:anchor="_Toc234446750" w:history="1">
            <w:r w:rsidRPr="006F4DE2">
              <w:rPr>
                <w:rStyle w:val="Hyperlink"/>
                <w:noProof/>
              </w:rPr>
              <w:t>7. The Brain as a Gluing Machine</w:t>
            </w:r>
            <w:r>
              <w:rPr>
                <w:noProof/>
                <w:webHidden/>
              </w:rPr>
              <w:tab/>
            </w:r>
            <w:r>
              <w:rPr>
                <w:noProof/>
                <w:webHidden/>
              </w:rPr>
              <w:fldChar w:fldCharType="begin"/>
            </w:r>
            <w:r>
              <w:rPr>
                <w:noProof/>
                <w:webHidden/>
              </w:rPr>
              <w:instrText xml:space="preserve"> PAGEREF _Toc234446750 \h </w:instrText>
            </w:r>
            <w:r>
              <w:rPr>
                <w:noProof/>
                <w:webHidden/>
              </w:rPr>
            </w:r>
            <w:r>
              <w:rPr>
                <w:noProof/>
                <w:webHidden/>
              </w:rPr>
              <w:fldChar w:fldCharType="separate"/>
            </w:r>
            <w:r w:rsidR="00541F8B">
              <w:rPr>
                <w:noProof/>
                <w:webHidden/>
              </w:rPr>
              <w:t>8</w:t>
            </w:r>
            <w:r>
              <w:rPr>
                <w:noProof/>
                <w:webHidden/>
              </w:rPr>
              <w:fldChar w:fldCharType="end"/>
            </w:r>
          </w:hyperlink>
        </w:p>
        <w:p w14:paraId="090E0E94" w14:textId="55AD4FF9" w:rsidR="003C5B6B" w:rsidRDefault="003C5B6B" w:rsidP="00541F8B">
          <w:pPr>
            <w:pStyle w:val="TOC2"/>
            <w:tabs>
              <w:tab w:val="right" w:leader="dot" w:pos="9350"/>
            </w:tabs>
            <w:jc w:val="both"/>
            <w:rPr>
              <w:rFonts w:eastAsiaTheme="minorEastAsia"/>
              <w:noProof/>
              <w:kern w:val="2"/>
              <w:szCs w:val="30"/>
              <w:lang w:val="en-IN" w:eastAsia="en-IN" w:bidi="bn-IN"/>
              <w14:ligatures w14:val="standardContextual"/>
            </w:rPr>
          </w:pPr>
          <w:hyperlink w:anchor="_Toc234446751" w:history="1">
            <w:r w:rsidRPr="006F4DE2">
              <w:rPr>
                <w:rStyle w:val="Hyperlink"/>
                <w:noProof/>
              </w:rPr>
              <w:t>8. The Seam Detector</w:t>
            </w:r>
            <w:r>
              <w:rPr>
                <w:noProof/>
                <w:webHidden/>
              </w:rPr>
              <w:tab/>
            </w:r>
            <w:r>
              <w:rPr>
                <w:noProof/>
                <w:webHidden/>
              </w:rPr>
              <w:fldChar w:fldCharType="begin"/>
            </w:r>
            <w:r>
              <w:rPr>
                <w:noProof/>
                <w:webHidden/>
              </w:rPr>
              <w:instrText xml:space="preserve"> PAGEREF _Toc234446751 \h </w:instrText>
            </w:r>
            <w:r>
              <w:rPr>
                <w:noProof/>
                <w:webHidden/>
              </w:rPr>
            </w:r>
            <w:r>
              <w:rPr>
                <w:noProof/>
                <w:webHidden/>
              </w:rPr>
              <w:fldChar w:fldCharType="separate"/>
            </w:r>
            <w:r w:rsidR="00541F8B">
              <w:rPr>
                <w:noProof/>
                <w:webHidden/>
              </w:rPr>
              <w:t>8</w:t>
            </w:r>
            <w:r>
              <w:rPr>
                <w:noProof/>
                <w:webHidden/>
              </w:rPr>
              <w:fldChar w:fldCharType="end"/>
            </w:r>
          </w:hyperlink>
        </w:p>
        <w:p w14:paraId="7B51F451" w14:textId="182B8BCD" w:rsidR="003C5B6B" w:rsidRDefault="003C5B6B" w:rsidP="00541F8B">
          <w:pPr>
            <w:pStyle w:val="TOC2"/>
            <w:tabs>
              <w:tab w:val="right" w:leader="dot" w:pos="9350"/>
            </w:tabs>
            <w:jc w:val="both"/>
            <w:rPr>
              <w:rFonts w:eastAsiaTheme="minorEastAsia"/>
              <w:noProof/>
              <w:kern w:val="2"/>
              <w:szCs w:val="30"/>
              <w:lang w:val="en-IN" w:eastAsia="en-IN" w:bidi="bn-IN"/>
              <w14:ligatures w14:val="standardContextual"/>
            </w:rPr>
          </w:pPr>
          <w:hyperlink w:anchor="_Toc234446752" w:history="1">
            <w:r w:rsidRPr="006F4DE2">
              <w:rPr>
                <w:rStyle w:val="Hyperlink"/>
                <w:noProof/>
              </w:rPr>
              <w:t>9. Attention Proposes; Cohomology Audits</w:t>
            </w:r>
            <w:r>
              <w:rPr>
                <w:noProof/>
                <w:webHidden/>
              </w:rPr>
              <w:tab/>
            </w:r>
            <w:r>
              <w:rPr>
                <w:noProof/>
                <w:webHidden/>
              </w:rPr>
              <w:fldChar w:fldCharType="begin"/>
            </w:r>
            <w:r>
              <w:rPr>
                <w:noProof/>
                <w:webHidden/>
              </w:rPr>
              <w:instrText xml:space="preserve"> PAGEREF _Toc234446752 \h </w:instrText>
            </w:r>
            <w:r>
              <w:rPr>
                <w:noProof/>
                <w:webHidden/>
              </w:rPr>
            </w:r>
            <w:r>
              <w:rPr>
                <w:noProof/>
                <w:webHidden/>
              </w:rPr>
              <w:fldChar w:fldCharType="separate"/>
            </w:r>
            <w:r w:rsidR="00541F8B">
              <w:rPr>
                <w:noProof/>
                <w:webHidden/>
              </w:rPr>
              <w:t>9</w:t>
            </w:r>
            <w:r>
              <w:rPr>
                <w:noProof/>
                <w:webHidden/>
              </w:rPr>
              <w:fldChar w:fldCharType="end"/>
            </w:r>
          </w:hyperlink>
        </w:p>
        <w:p w14:paraId="1216BC3E" w14:textId="40913EFC" w:rsidR="003C5B6B" w:rsidRDefault="003C5B6B" w:rsidP="00541F8B">
          <w:pPr>
            <w:pStyle w:val="TOC2"/>
            <w:tabs>
              <w:tab w:val="right" w:leader="dot" w:pos="9350"/>
            </w:tabs>
            <w:jc w:val="both"/>
            <w:rPr>
              <w:rFonts w:eastAsiaTheme="minorEastAsia"/>
              <w:noProof/>
              <w:kern w:val="2"/>
              <w:szCs w:val="30"/>
              <w:lang w:val="en-IN" w:eastAsia="en-IN" w:bidi="bn-IN"/>
              <w14:ligatures w14:val="standardContextual"/>
            </w:rPr>
          </w:pPr>
          <w:hyperlink w:anchor="_Toc234446753" w:history="1">
            <w:r w:rsidRPr="006F4DE2">
              <w:rPr>
                <w:rStyle w:val="Hyperlink"/>
                <w:noProof/>
              </w:rPr>
              <w:t>10. The Thalamus, Basal Ganglia, and the Gate of Release</w:t>
            </w:r>
            <w:r>
              <w:rPr>
                <w:noProof/>
                <w:webHidden/>
              </w:rPr>
              <w:tab/>
            </w:r>
            <w:r>
              <w:rPr>
                <w:noProof/>
                <w:webHidden/>
              </w:rPr>
              <w:fldChar w:fldCharType="begin"/>
            </w:r>
            <w:r>
              <w:rPr>
                <w:noProof/>
                <w:webHidden/>
              </w:rPr>
              <w:instrText xml:space="preserve"> PAGEREF _Toc234446753 \h </w:instrText>
            </w:r>
            <w:r>
              <w:rPr>
                <w:noProof/>
                <w:webHidden/>
              </w:rPr>
            </w:r>
            <w:r>
              <w:rPr>
                <w:noProof/>
                <w:webHidden/>
              </w:rPr>
              <w:fldChar w:fldCharType="separate"/>
            </w:r>
            <w:r w:rsidR="00541F8B">
              <w:rPr>
                <w:noProof/>
                <w:webHidden/>
              </w:rPr>
              <w:t>10</w:t>
            </w:r>
            <w:r>
              <w:rPr>
                <w:noProof/>
                <w:webHidden/>
              </w:rPr>
              <w:fldChar w:fldCharType="end"/>
            </w:r>
          </w:hyperlink>
        </w:p>
        <w:p w14:paraId="0D4050E5" w14:textId="2DBC28BA" w:rsidR="003C5B6B" w:rsidRDefault="003C5B6B" w:rsidP="00541F8B">
          <w:pPr>
            <w:pStyle w:val="TOC1"/>
            <w:tabs>
              <w:tab w:val="right" w:leader="dot" w:pos="9350"/>
            </w:tabs>
            <w:jc w:val="both"/>
            <w:rPr>
              <w:rFonts w:eastAsiaTheme="minorEastAsia"/>
              <w:noProof/>
              <w:kern w:val="2"/>
              <w:szCs w:val="30"/>
              <w:lang w:val="en-IN" w:eastAsia="en-IN" w:bidi="bn-IN"/>
              <w14:ligatures w14:val="standardContextual"/>
            </w:rPr>
          </w:pPr>
          <w:hyperlink w:anchor="_Toc234446754" w:history="1">
            <w:r w:rsidRPr="006F4DE2">
              <w:rPr>
                <w:rStyle w:val="Hyperlink"/>
                <w:noProof/>
              </w:rPr>
              <w:t>Part Four — Memory, Sleep, and Continual Learning</w:t>
            </w:r>
            <w:r>
              <w:rPr>
                <w:noProof/>
                <w:webHidden/>
              </w:rPr>
              <w:tab/>
            </w:r>
            <w:r>
              <w:rPr>
                <w:noProof/>
                <w:webHidden/>
              </w:rPr>
              <w:fldChar w:fldCharType="begin"/>
            </w:r>
            <w:r>
              <w:rPr>
                <w:noProof/>
                <w:webHidden/>
              </w:rPr>
              <w:instrText xml:space="preserve"> PAGEREF _Toc234446754 \h </w:instrText>
            </w:r>
            <w:r>
              <w:rPr>
                <w:noProof/>
                <w:webHidden/>
              </w:rPr>
            </w:r>
            <w:r>
              <w:rPr>
                <w:noProof/>
                <w:webHidden/>
              </w:rPr>
              <w:fldChar w:fldCharType="separate"/>
            </w:r>
            <w:r w:rsidR="00541F8B">
              <w:rPr>
                <w:noProof/>
                <w:webHidden/>
              </w:rPr>
              <w:t>10</w:t>
            </w:r>
            <w:r>
              <w:rPr>
                <w:noProof/>
                <w:webHidden/>
              </w:rPr>
              <w:fldChar w:fldCharType="end"/>
            </w:r>
          </w:hyperlink>
        </w:p>
        <w:p w14:paraId="776C27C5" w14:textId="2AFDD4B8" w:rsidR="003C5B6B" w:rsidRDefault="003C5B6B" w:rsidP="00541F8B">
          <w:pPr>
            <w:pStyle w:val="TOC2"/>
            <w:tabs>
              <w:tab w:val="right" w:leader="dot" w:pos="9350"/>
            </w:tabs>
            <w:jc w:val="both"/>
            <w:rPr>
              <w:rFonts w:eastAsiaTheme="minorEastAsia"/>
              <w:noProof/>
              <w:kern w:val="2"/>
              <w:szCs w:val="30"/>
              <w:lang w:val="en-IN" w:eastAsia="en-IN" w:bidi="bn-IN"/>
              <w14:ligatures w14:val="standardContextual"/>
            </w:rPr>
          </w:pPr>
          <w:hyperlink w:anchor="_Toc234446755" w:history="1">
            <w:r w:rsidRPr="006F4DE2">
              <w:rPr>
                <w:rStyle w:val="Hyperlink"/>
                <w:noProof/>
              </w:rPr>
              <w:t>11. Memory Is Not Replay</w:t>
            </w:r>
            <w:r>
              <w:rPr>
                <w:noProof/>
                <w:webHidden/>
              </w:rPr>
              <w:tab/>
            </w:r>
            <w:r>
              <w:rPr>
                <w:noProof/>
                <w:webHidden/>
              </w:rPr>
              <w:fldChar w:fldCharType="begin"/>
            </w:r>
            <w:r>
              <w:rPr>
                <w:noProof/>
                <w:webHidden/>
              </w:rPr>
              <w:instrText xml:space="preserve"> PAGEREF _Toc234446755 \h </w:instrText>
            </w:r>
            <w:r>
              <w:rPr>
                <w:noProof/>
                <w:webHidden/>
              </w:rPr>
            </w:r>
            <w:r>
              <w:rPr>
                <w:noProof/>
                <w:webHidden/>
              </w:rPr>
              <w:fldChar w:fldCharType="separate"/>
            </w:r>
            <w:r w:rsidR="00541F8B">
              <w:rPr>
                <w:noProof/>
                <w:webHidden/>
              </w:rPr>
              <w:t>10</w:t>
            </w:r>
            <w:r>
              <w:rPr>
                <w:noProof/>
                <w:webHidden/>
              </w:rPr>
              <w:fldChar w:fldCharType="end"/>
            </w:r>
          </w:hyperlink>
        </w:p>
        <w:p w14:paraId="0B3EB4D2" w14:textId="4A7D08F4" w:rsidR="003C5B6B" w:rsidRDefault="003C5B6B" w:rsidP="00541F8B">
          <w:pPr>
            <w:pStyle w:val="TOC2"/>
            <w:tabs>
              <w:tab w:val="right" w:leader="dot" w:pos="9350"/>
            </w:tabs>
            <w:jc w:val="both"/>
            <w:rPr>
              <w:rFonts w:eastAsiaTheme="minorEastAsia"/>
              <w:noProof/>
              <w:kern w:val="2"/>
              <w:szCs w:val="30"/>
              <w:lang w:val="en-IN" w:eastAsia="en-IN" w:bidi="bn-IN"/>
              <w14:ligatures w14:val="standardContextual"/>
            </w:rPr>
          </w:pPr>
          <w:hyperlink w:anchor="_Toc234446756" w:history="1">
            <w:r w:rsidRPr="006F4DE2">
              <w:rPr>
                <w:rStyle w:val="Hyperlink"/>
                <w:noProof/>
              </w:rPr>
              <w:t>12. Sleep as the Offline Lift</w:t>
            </w:r>
            <w:r>
              <w:rPr>
                <w:noProof/>
                <w:webHidden/>
              </w:rPr>
              <w:tab/>
            </w:r>
            <w:r>
              <w:rPr>
                <w:noProof/>
                <w:webHidden/>
              </w:rPr>
              <w:fldChar w:fldCharType="begin"/>
            </w:r>
            <w:r>
              <w:rPr>
                <w:noProof/>
                <w:webHidden/>
              </w:rPr>
              <w:instrText xml:space="preserve"> PAGEREF _Toc234446756 \h </w:instrText>
            </w:r>
            <w:r>
              <w:rPr>
                <w:noProof/>
                <w:webHidden/>
              </w:rPr>
            </w:r>
            <w:r>
              <w:rPr>
                <w:noProof/>
                <w:webHidden/>
              </w:rPr>
              <w:fldChar w:fldCharType="separate"/>
            </w:r>
            <w:r w:rsidR="00541F8B">
              <w:rPr>
                <w:noProof/>
                <w:webHidden/>
              </w:rPr>
              <w:t>11</w:t>
            </w:r>
            <w:r>
              <w:rPr>
                <w:noProof/>
                <w:webHidden/>
              </w:rPr>
              <w:fldChar w:fldCharType="end"/>
            </w:r>
          </w:hyperlink>
        </w:p>
        <w:p w14:paraId="7FAB8053" w14:textId="1709F187" w:rsidR="003C5B6B" w:rsidRDefault="003C5B6B" w:rsidP="00541F8B">
          <w:pPr>
            <w:pStyle w:val="TOC2"/>
            <w:tabs>
              <w:tab w:val="right" w:leader="dot" w:pos="9350"/>
            </w:tabs>
            <w:jc w:val="both"/>
            <w:rPr>
              <w:rFonts w:eastAsiaTheme="minorEastAsia"/>
              <w:noProof/>
              <w:kern w:val="2"/>
              <w:szCs w:val="30"/>
              <w:lang w:val="en-IN" w:eastAsia="en-IN" w:bidi="bn-IN"/>
              <w14:ligatures w14:val="standardContextual"/>
            </w:rPr>
          </w:pPr>
          <w:hyperlink w:anchor="_Toc234446757" w:history="1">
            <w:r w:rsidRPr="006F4DE2">
              <w:rPr>
                <w:rStyle w:val="Hyperlink"/>
                <w:noProof/>
              </w:rPr>
              <w:t>13. Trauma as an Over-Glued Seam</w:t>
            </w:r>
            <w:r>
              <w:rPr>
                <w:noProof/>
                <w:webHidden/>
              </w:rPr>
              <w:tab/>
            </w:r>
            <w:r>
              <w:rPr>
                <w:noProof/>
                <w:webHidden/>
              </w:rPr>
              <w:fldChar w:fldCharType="begin"/>
            </w:r>
            <w:r>
              <w:rPr>
                <w:noProof/>
                <w:webHidden/>
              </w:rPr>
              <w:instrText xml:space="preserve"> PAGEREF _Toc234446757 \h </w:instrText>
            </w:r>
            <w:r>
              <w:rPr>
                <w:noProof/>
                <w:webHidden/>
              </w:rPr>
            </w:r>
            <w:r>
              <w:rPr>
                <w:noProof/>
                <w:webHidden/>
              </w:rPr>
              <w:fldChar w:fldCharType="separate"/>
            </w:r>
            <w:r w:rsidR="00541F8B">
              <w:rPr>
                <w:noProof/>
                <w:webHidden/>
              </w:rPr>
              <w:t>12</w:t>
            </w:r>
            <w:r>
              <w:rPr>
                <w:noProof/>
                <w:webHidden/>
              </w:rPr>
              <w:fldChar w:fldCharType="end"/>
            </w:r>
          </w:hyperlink>
        </w:p>
        <w:p w14:paraId="7166FE83" w14:textId="183D16F0" w:rsidR="003C5B6B" w:rsidRDefault="003C5B6B" w:rsidP="00541F8B">
          <w:pPr>
            <w:pStyle w:val="TOC2"/>
            <w:tabs>
              <w:tab w:val="right" w:leader="dot" w:pos="9350"/>
            </w:tabs>
            <w:jc w:val="both"/>
            <w:rPr>
              <w:rFonts w:eastAsiaTheme="minorEastAsia"/>
              <w:noProof/>
              <w:kern w:val="2"/>
              <w:szCs w:val="30"/>
              <w:lang w:val="en-IN" w:eastAsia="en-IN" w:bidi="bn-IN"/>
              <w14:ligatures w14:val="standardContextual"/>
            </w:rPr>
          </w:pPr>
          <w:hyperlink w:anchor="_Toc234446758" w:history="1">
            <w:r w:rsidRPr="006F4DE2">
              <w:rPr>
                <w:rStyle w:val="Hyperlink"/>
                <w:noProof/>
              </w:rPr>
              <w:t>14. Continual Learning and the Multi-Sphere Ecology</w:t>
            </w:r>
            <w:r>
              <w:rPr>
                <w:noProof/>
                <w:webHidden/>
              </w:rPr>
              <w:tab/>
            </w:r>
            <w:r>
              <w:rPr>
                <w:noProof/>
                <w:webHidden/>
              </w:rPr>
              <w:fldChar w:fldCharType="begin"/>
            </w:r>
            <w:r>
              <w:rPr>
                <w:noProof/>
                <w:webHidden/>
              </w:rPr>
              <w:instrText xml:space="preserve"> PAGEREF _Toc234446758 \h </w:instrText>
            </w:r>
            <w:r>
              <w:rPr>
                <w:noProof/>
                <w:webHidden/>
              </w:rPr>
            </w:r>
            <w:r>
              <w:rPr>
                <w:noProof/>
                <w:webHidden/>
              </w:rPr>
              <w:fldChar w:fldCharType="separate"/>
            </w:r>
            <w:r w:rsidR="00541F8B">
              <w:rPr>
                <w:noProof/>
                <w:webHidden/>
              </w:rPr>
              <w:t>12</w:t>
            </w:r>
            <w:r>
              <w:rPr>
                <w:noProof/>
                <w:webHidden/>
              </w:rPr>
              <w:fldChar w:fldCharType="end"/>
            </w:r>
          </w:hyperlink>
        </w:p>
        <w:p w14:paraId="173EEC4A" w14:textId="404FD2EA" w:rsidR="003C5B6B" w:rsidRDefault="003C5B6B" w:rsidP="00541F8B">
          <w:pPr>
            <w:pStyle w:val="TOC1"/>
            <w:tabs>
              <w:tab w:val="right" w:leader="dot" w:pos="9350"/>
            </w:tabs>
            <w:jc w:val="both"/>
            <w:rPr>
              <w:rFonts w:eastAsiaTheme="minorEastAsia"/>
              <w:noProof/>
              <w:kern w:val="2"/>
              <w:szCs w:val="30"/>
              <w:lang w:val="en-IN" w:eastAsia="en-IN" w:bidi="bn-IN"/>
              <w14:ligatures w14:val="standardContextual"/>
            </w:rPr>
          </w:pPr>
          <w:hyperlink w:anchor="_Toc234446759" w:history="1">
            <w:r w:rsidRPr="006F4DE2">
              <w:rPr>
                <w:rStyle w:val="Hyperlink"/>
                <w:noProof/>
              </w:rPr>
              <w:t>Part Five — Hyperbolic Memory and Functional Knots</w:t>
            </w:r>
            <w:r>
              <w:rPr>
                <w:noProof/>
                <w:webHidden/>
              </w:rPr>
              <w:tab/>
            </w:r>
            <w:r>
              <w:rPr>
                <w:noProof/>
                <w:webHidden/>
              </w:rPr>
              <w:fldChar w:fldCharType="begin"/>
            </w:r>
            <w:r>
              <w:rPr>
                <w:noProof/>
                <w:webHidden/>
              </w:rPr>
              <w:instrText xml:space="preserve"> PAGEREF _Toc234446759 \h </w:instrText>
            </w:r>
            <w:r>
              <w:rPr>
                <w:noProof/>
                <w:webHidden/>
              </w:rPr>
            </w:r>
            <w:r>
              <w:rPr>
                <w:noProof/>
                <w:webHidden/>
              </w:rPr>
              <w:fldChar w:fldCharType="separate"/>
            </w:r>
            <w:r w:rsidR="00541F8B">
              <w:rPr>
                <w:noProof/>
                <w:webHidden/>
              </w:rPr>
              <w:t>13</w:t>
            </w:r>
            <w:r>
              <w:rPr>
                <w:noProof/>
                <w:webHidden/>
              </w:rPr>
              <w:fldChar w:fldCharType="end"/>
            </w:r>
          </w:hyperlink>
        </w:p>
        <w:p w14:paraId="63FBA0BB" w14:textId="30835779" w:rsidR="003C5B6B" w:rsidRDefault="003C5B6B" w:rsidP="00541F8B">
          <w:pPr>
            <w:pStyle w:val="TOC2"/>
            <w:tabs>
              <w:tab w:val="right" w:leader="dot" w:pos="9350"/>
            </w:tabs>
            <w:jc w:val="both"/>
            <w:rPr>
              <w:rFonts w:eastAsiaTheme="minorEastAsia"/>
              <w:noProof/>
              <w:kern w:val="2"/>
              <w:szCs w:val="30"/>
              <w:lang w:val="en-IN" w:eastAsia="en-IN" w:bidi="bn-IN"/>
              <w14:ligatures w14:val="standardContextual"/>
            </w:rPr>
          </w:pPr>
          <w:hyperlink w:anchor="_Toc234446760" w:history="1">
            <w:r w:rsidRPr="006F4DE2">
              <w:rPr>
                <w:rStyle w:val="Hyperlink"/>
                <w:noProof/>
              </w:rPr>
              <w:t>15. Why Memory Might Need Hyperbolic Room</w:t>
            </w:r>
            <w:r>
              <w:rPr>
                <w:noProof/>
                <w:webHidden/>
              </w:rPr>
              <w:tab/>
            </w:r>
            <w:r>
              <w:rPr>
                <w:noProof/>
                <w:webHidden/>
              </w:rPr>
              <w:fldChar w:fldCharType="begin"/>
            </w:r>
            <w:r>
              <w:rPr>
                <w:noProof/>
                <w:webHidden/>
              </w:rPr>
              <w:instrText xml:space="preserve"> PAGEREF _Toc234446760 \h </w:instrText>
            </w:r>
            <w:r>
              <w:rPr>
                <w:noProof/>
                <w:webHidden/>
              </w:rPr>
            </w:r>
            <w:r>
              <w:rPr>
                <w:noProof/>
                <w:webHidden/>
              </w:rPr>
              <w:fldChar w:fldCharType="separate"/>
            </w:r>
            <w:r w:rsidR="00541F8B">
              <w:rPr>
                <w:noProof/>
                <w:webHidden/>
              </w:rPr>
              <w:t>13</w:t>
            </w:r>
            <w:r>
              <w:rPr>
                <w:noProof/>
                <w:webHidden/>
              </w:rPr>
              <w:fldChar w:fldCharType="end"/>
            </w:r>
          </w:hyperlink>
        </w:p>
        <w:p w14:paraId="47521B92" w14:textId="06539E6C" w:rsidR="003C5B6B" w:rsidRDefault="003C5B6B" w:rsidP="00541F8B">
          <w:pPr>
            <w:pStyle w:val="TOC2"/>
            <w:tabs>
              <w:tab w:val="right" w:leader="dot" w:pos="9350"/>
            </w:tabs>
            <w:jc w:val="both"/>
            <w:rPr>
              <w:rFonts w:eastAsiaTheme="minorEastAsia"/>
              <w:noProof/>
              <w:kern w:val="2"/>
              <w:szCs w:val="30"/>
              <w:lang w:val="en-IN" w:eastAsia="en-IN" w:bidi="bn-IN"/>
              <w14:ligatures w14:val="standardContextual"/>
            </w:rPr>
          </w:pPr>
          <w:hyperlink w:anchor="_Toc234446761" w:history="1">
            <w:r w:rsidRPr="006F4DE2">
              <w:rPr>
                <w:rStyle w:val="Hyperlink"/>
                <w:noProof/>
              </w:rPr>
              <w:t>16. Language as the Apex Proposer</w:t>
            </w:r>
            <w:r>
              <w:rPr>
                <w:noProof/>
                <w:webHidden/>
              </w:rPr>
              <w:tab/>
            </w:r>
            <w:r>
              <w:rPr>
                <w:noProof/>
                <w:webHidden/>
              </w:rPr>
              <w:fldChar w:fldCharType="begin"/>
            </w:r>
            <w:r>
              <w:rPr>
                <w:noProof/>
                <w:webHidden/>
              </w:rPr>
              <w:instrText xml:space="preserve"> PAGEREF _Toc234446761 \h </w:instrText>
            </w:r>
            <w:r>
              <w:rPr>
                <w:noProof/>
                <w:webHidden/>
              </w:rPr>
            </w:r>
            <w:r>
              <w:rPr>
                <w:noProof/>
                <w:webHidden/>
              </w:rPr>
              <w:fldChar w:fldCharType="separate"/>
            </w:r>
            <w:r w:rsidR="00541F8B">
              <w:rPr>
                <w:noProof/>
                <w:webHidden/>
              </w:rPr>
              <w:t>14</w:t>
            </w:r>
            <w:r>
              <w:rPr>
                <w:noProof/>
                <w:webHidden/>
              </w:rPr>
              <w:fldChar w:fldCharType="end"/>
            </w:r>
          </w:hyperlink>
        </w:p>
        <w:p w14:paraId="33F8909F" w14:textId="549EB2DB" w:rsidR="003C5B6B" w:rsidRDefault="003C5B6B" w:rsidP="00541F8B">
          <w:pPr>
            <w:pStyle w:val="TOC2"/>
            <w:tabs>
              <w:tab w:val="right" w:leader="dot" w:pos="9350"/>
            </w:tabs>
            <w:jc w:val="both"/>
            <w:rPr>
              <w:rFonts w:eastAsiaTheme="minorEastAsia"/>
              <w:noProof/>
              <w:kern w:val="2"/>
              <w:szCs w:val="30"/>
              <w:lang w:val="en-IN" w:eastAsia="en-IN" w:bidi="bn-IN"/>
              <w14:ligatures w14:val="standardContextual"/>
            </w:rPr>
          </w:pPr>
          <w:hyperlink w:anchor="_Toc234446762" w:history="1">
            <w:r w:rsidRPr="006F4DE2">
              <w:rPr>
                <w:rStyle w:val="Hyperlink"/>
                <w:noProof/>
              </w:rPr>
              <w:t>17. Functional Knots in Recurrent Circuits</w:t>
            </w:r>
            <w:r>
              <w:rPr>
                <w:noProof/>
                <w:webHidden/>
              </w:rPr>
              <w:tab/>
            </w:r>
            <w:r>
              <w:rPr>
                <w:noProof/>
                <w:webHidden/>
              </w:rPr>
              <w:fldChar w:fldCharType="begin"/>
            </w:r>
            <w:r>
              <w:rPr>
                <w:noProof/>
                <w:webHidden/>
              </w:rPr>
              <w:instrText xml:space="preserve"> PAGEREF _Toc234446762 \h </w:instrText>
            </w:r>
            <w:r>
              <w:rPr>
                <w:noProof/>
                <w:webHidden/>
              </w:rPr>
            </w:r>
            <w:r>
              <w:rPr>
                <w:noProof/>
                <w:webHidden/>
              </w:rPr>
              <w:fldChar w:fldCharType="separate"/>
            </w:r>
            <w:r w:rsidR="00541F8B">
              <w:rPr>
                <w:noProof/>
                <w:webHidden/>
              </w:rPr>
              <w:t>14</w:t>
            </w:r>
            <w:r>
              <w:rPr>
                <w:noProof/>
                <w:webHidden/>
              </w:rPr>
              <w:fldChar w:fldCharType="end"/>
            </w:r>
          </w:hyperlink>
        </w:p>
        <w:p w14:paraId="61D102C5" w14:textId="2B832B6F" w:rsidR="003C5B6B" w:rsidRDefault="003C5B6B" w:rsidP="00541F8B">
          <w:pPr>
            <w:pStyle w:val="TOC2"/>
            <w:tabs>
              <w:tab w:val="right" w:leader="dot" w:pos="9350"/>
            </w:tabs>
            <w:jc w:val="both"/>
            <w:rPr>
              <w:rFonts w:eastAsiaTheme="minorEastAsia"/>
              <w:noProof/>
              <w:kern w:val="2"/>
              <w:szCs w:val="30"/>
              <w:lang w:val="en-IN" w:eastAsia="en-IN" w:bidi="bn-IN"/>
              <w14:ligatures w14:val="standardContextual"/>
            </w:rPr>
          </w:pPr>
          <w:hyperlink w:anchor="_Toc234446763" w:history="1">
            <w:r w:rsidRPr="006F4DE2">
              <w:rPr>
                <w:rStyle w:val="Hyperlink"/>
                <w:noProof/>
              </w:rPr>
              <w:t>18. The Cerebellar Square-Knot Ansatz</w:t>
            </w:r>
            <w:r>
              <w:rPr>
                <w:noProof/>
                <w:webHidden/>
              </w:rPr>
              <w:tab/>
            </w:r>
            <w:r>
              <w:rPr>
                <w:noProof/>
                <w:webHidden/>
              </w:rPr>
              <w:fldChar w:fldCharType="begin"/>
            </w:r>
            <w:r>
              <w:rPr>
                <w:noProof/>
                <w:webHidden/>
              </w:rPr>
              <w:instrText xml:space="preserve"> PAGEREF _Toc234446763 \h </w:instrText>
            </w:r>
            <w:r>
              <w:rPr>
                <w:noProof/>
                <w:webHidden/>
              </w:rPr>
            </w:r>
            <w:r>
              <w:rPr>
                <w:noProof/>
                <w:webHidden/>
              </w:rPr>
              <w:fldChar w:fldCharType="separate"/>
            </w:r>
            <w:r w:rsidR="00541F8B">
              <w:rPr>
                <w:noProof/>
                <w:webHidden/>
              </w:rPr>
              <w:t>15</w:t>
            </w:r>
            <w:r>
              <w:rPr>
                <w:noProof/>
                <w:webHidden/>
              </w:rPr>
              <w:fldChar w:fldCharType="end"/>
            </w:r>
          </w:hyperlink>
        </w:p>
        <w:p w14:paraId="2A6425B2" w14:textId="67C81024" w:rsidR="003C5B6B" w:rsidRDefault="003C5B6B" w:rsidP="00541F8B">
          <w:pPr>
            <w:pStyle w:val="TOC1"/>
            <w:tabs>
              <w:tab w:val="right" w:leader="dot" w:pos="9350"/>
            </w:tabs>
            <w:jc w:val="both"/>
            <w:rPr>
              <w:rFonts w:eastAsiaTheme="minorEastAsia"/>
              <w:noProof/>
              <w:kern w:val="2"/>
              <w:szCs w:val="30"/>
              <w:lang w:val="en-IN" w:eastAsia="en-IN" w:bidi="bn-IN"/>
              <w14:ligatures w14:val="standardContextual"/>
            </w:rPr>
          </w:pPr>
          <w:hyperlink w:anchor="_Toc234446764" w:history="1">
            <w:r w:rsidRPr="006F4DE2">
              <w:rPr>
                <w:rStyle w:val="Hyperlink"/>
                <w:noProof/>
              </w:rPr>
              <w:t>Part Six — The Neuroengineering Future</w:t>
            </w:r>
            <w:r>
              <w:rPr>
                <w:noProof/>
                <w:webHidden/>
              </w:rPr>
              <w:tab/>
            </w:r>
            <w:r>
              <w:rPr>
                <w:noProof/>
                <w:webHidden/>
              </w:rPr>
              <w:fldChar w:fldCharType="begin"/>
            </w:r>
            <w:r>
              <w:rPr>
                <w:noProof/>
                <w:webHidden/>
              </w:rPr>
              <w:instrText xml:space="preserve"> PAGEREF _Toc234446764 \h </w:instrText>
            </w:r>
            <w:r>
              <w:rPr>
                <w:noProof/>
                <w:webHidden/>
              </w:rPr>
            </w:r>
            <w:r>
              <w:rPr>
                <w:noProof/>
                <w:webHidden/>
              </w:rPr>
              <w:fldChar w:fldCharType="separate"/>
            </w:r>
            <w:r w:rsidR="00541F8B">
              <w:rPr>
                <w:noProof/>
                <w:webHidden/>
              </w:rPr>
              <w:t>16</w:t>
            </w:r>
            <w:r>
              <w:rPr>
                <w:noProof/>
                <w:webHidden/>
              </w:rPr>
              <w:fldChar w:fldCharType="end"/>
            </w:r>
          </w:hyperlink>
        </w:p>
        <w:p w14:paraId="5F06E73E" w14:textId="464ADAA5" w:rsidR="003C5B6B" w:rsidRDefault="003C5B6B" w:rsidP="00541F8B">
          <w:pPr>
            <w:pStyle w:val="TOC2"/>
            <w:tabs>
              <w:tab w:val="right" w:leader="dot" w:pos="9350"/>
            </w:tabs>
            <w:jc w:val="both"/>
            <w:rPr>
              <w:rFonts w:eastAsiaTheme="minorEastAsia"/>
              <w:noProof/>
              <w:kern w:val="2"/>
              <w:szCs w:val="30"/>
              <w:lang w:val="en-IN" w:eastAsia="en-IN" w:bidi="bn-IN"/>
              <w14:ligatures w14:val="standardContextual"/>
            </w:rPr>
          </w:pPr>
          <w:hyperlink w:anchor="_Toc234446765" w:history="1">
            <w:r w:rsidRPr="006F4DE2">
              <w:rPr>
                <w:rStyle w:val="Hyperlink"/>
                <w:noProof/>
              </w:rPr>
              <w:t>19. The Brain’s Mendel Moment</w:t>
            </w:r>
            <w:r>
              <w:rPr>
                <w:noProof/>
                <w:webHidden/>
              </w:rPr>
              <w:tab/>
            </w:r>
            <w:r>
              <w:rPr>
                <w:noProof/>
                <w:webHidden/>
              </w:rPr>
              <w:fldChar w:fldCharType="begin"/>
            </w:r>
            <w:r>
              <w:rPr>
                <w:noProof/>
                <w:webHidden/>
              </w:rPr>
              <w:instrText xml:space="preserve"> PAGEREF _Toc234446765 \h </w:instrText>
            </w:r>
            <w:r>
              <w:rPr>
                <w:noProof/>
                <w:webHidden/>
              </w:rPr>
            </w:r>
            <w:r>
              <w:rPr>
                <w:noProof/>
                <w:webHidden/>
              </w:rPr>
              <w:fldChar w:fldCharType="separate"/>
            </w:r>
            <w:r w:rsidR="00541F8B">
              <w:rPr>
                <w:noProof/>
                <w:webHidden/>
              </w:rPr>
              <w:t>16</w:t>
            </w:r>
            <w:r>
              <w:rPr>
                <w:noProof/>
                <w:webHidden/>
              </w:rPr>
              <w:fldChar w:fldCharType="end"/>
            </w:r>
          </w:hyperlink>
        </w:p>
        <w:p w14:paraId="26E21D9A" w14:textId="2748D08D" w:rsidR="003C5B6B" w:rsidRDefault="003C5B6B" w:rsidP="00541F8B">
          <w:pPr>
            <w:pStyle w:val="TOC2"/>
            <w:tabs>
              <w:tab w:val="right" w:leader="dot" w:pos="9350"/>
            </w:tabs>
            <w:jc w:val="both"/>
            <w:rPr>
              <w:rFonts w:eastAsiaTheme="minorEastAsia"/>
              <w:noProof/>
              <w:kern w:val="2"/>
              <w:szCs w:val="30"/>
              <w:lang w:val="en-IN" w:eastAsia="en-IN" w:bidi="bn-IN"/>
              <w14:ligatures w14:val="standardContextual"/>
            </w:rPr>
          </w:pPr>
          <w:hyperlink w:anchor="_Toc234446766" w:history="1">
            <w:r w:rsidRPr="006F4DE2">
              <w:rPr>
                <w:rStyle w:val="Hyperlink"/>
                <w:noProof/>
              </w:rPr>
              <w:t>20. The Brain’s Watson–Crick Moment</w:t>
            </w:r>
            <w:r>
              <w:rPr>
                <w:noProof/>
                <w:webHidden/>
              </w:rPr>
              <w:tab/>
            </w:r>
            <w:r>
              <w:rPr>
                <w:noProof/>
                <w:webHidden/>
              </w:rPr>
              <w:fldChar w:fldCharType="begin"/>
            </w:r>
            <w:r>
              <w:rPr>
                <w:noProof/>
                <w:webHidden/>
              </w:rPr>
              <w:instrText xml:space="preserve"> PAGEREF _Toc234446766 \h </w:instrText>
            </w:r>
            <w:r>
              <w:rPr>
                <w:noProof/>
                <w:webHidden/>
              </w:rPr>
            </w:r>
            <w:r>
              <w:rPr>
                <w:noProof/>
                <w:webHidden/>
              </w:rPr>
              <w:fldChar w:fldCharType="separate"/>
            </w:r>
            <w:r w:rsidR="00541F8B">
              <w:rPr>
                <w:noProof/>
                <w:webHidden/>
              </w:rPr>
              <w:t>17</w:t>
            </w:r>
            <w:r>
              <w:rPr>
                <w:noProof/>
                <w:webHidden/>
              </w:rPr>
              <w:fldChar w:fldCharType="end"/>
            </w:r>
          </w:hyperlink>
        </w:p>
        <w:p w14:paraId="4B965BE2" w14:textId="476284A7" w:rsidR="003C5B6B" w:rsidRDefault="003C5B6B" w:rsidP="00541F8B">
          <w:pPr>
            <w:pStyle w:val="TOC2"/>
            <w:tabs>
              <w:tab w:val="right" w:leader="dot" w:pos="9350"/>
            </w:tabs>
            <w:jc w:val="both"/>
            <w:rPr>
              <w:rFonts w:eastAsiaTheme="minorEastAsia"/>
              <w:noProof/>
              <w:kern w:val="2"/>
              <w:szCs w:val="30"/>
              <w:lang w:val="en-IN" w:eastAsia="en-IN" w:bidi="bn-IN"/>
              <w14:ligatures w14:val="standardContextual"/>
            </w:rPr>
          </w:pPr>
          <w:hyperlink w:anchor="_Toc234446767" w:history="1">
            <w:r w:rsidRPr="006F4DE2">
              <w:rPr>
                <w:rStyle w:val="Hyperlink"/>
                <w:noProof/>
              </w:rPr>
              <w:t>21. Defensible Neuroengineering</w:t>
            </w:r>
            <w:r>
              <w:rPr>
                <w:noProof/>
                <w:webHidden/>
              </w:rPr>
              <w:tab/>
            </w:r>
            <w:r>
              <w:rPr>
                <w:noProof/>
                <w:webHidden/>
              </w:rPr>
              <w:fldChar w:fldCharType="begin"/>
            </w:r>
            <w:r>
              <w:rPr>
                <w:noProof/>
                <w:webHidden/>
              </w:rPr>
              <w:instrText xml:space="preserve"> PAGEREF _Toc234446767 \h </w:instrText>
            </w:r>
            <w:r>
              <w:rPr>
                <w:noProof/>
                <w:webHidden/>
              </w:rPr>
            </w:r>
            <w:r>
              <w:rPr>
                <w:noProof/>
                <w:webHidden/>
              </w:rPr>
              <w:fldChar w:fldCharType="separate"/>
            </w:r>
            <w:r w:rsidR="00541F8B">
              <w:rPr>
                <w:noProof/>
                <w:webHidden/>
              </w:rPr>
              <w:t>17</w:t>
            </w:r>
            <w:r>
              <w:rPr>
                <w:noProof/>
                <w:webHidden/>
              </w:rPr>
              <w:fldChar w:fldCharType="end"/>
            </w:r>
          </w:hyperlink>
        </w:p>
        <w:p w14:paraId="624FDD1E" w14:textId="5CE19A86" w:rsidR="003C5B6B" w:rsidRDefault="003C5B6B" w:rsidP="00541F8B">
          <w:pPr>
            <w:pStyle w:val="TOC2"/>
            <w:tabs>
              <w:tab w:val="right" w:leader="dot" w:pos="9350"/>
            </w:tabs>
            <w:jc w:val="both"/>
            <w:rPr>
              <w:rFonts w:eastAsiaTheme="minorEastAsia"/>
              <w:noProof/>
              <w:kern w:val="2"/>
              <w:szCs w:val="30"/>
              <w:lang w:val="en-IN" w:eastAsia="en-IN" w:bidi="bn-IN"/>
              <w14:ligatures w14:val="standardContextual"/>
            </w:rPr>
          </w:pPr>
          <w:hyperlink w:anchor="_Toc234446768" w:history="1">
            <w:r w:rsidRPr="006F4DE2">
              <w:rPr>
                <w:rStyle w:val="Hyperlink"/>
                <w:noProof/>
              </w:rPr>
              <w:t>22. The Signature Horizon</w:t>
            </w:r>
            <w:r>
              <w:rPr>
                <w:noProof/>
                <w:webHidden/>
              </w:rPr>
              <w:tab/>
            </w:r>
            <w:r>
              <w:rPr>
                <w:noProof/>
                <w:webHidden/>
              </w:rPr>
              <w:fldChar w:fldCharType="begin"/>
            </w:r>
            <w:r>
              <w:rPr>
                <w:noProof/>
                <w:webHidden/>
              </w:rPr>
              <w:instrText xml:space="preserve"> PAGEREF _Toc234446768 \h </w:instrText>
            </w:r>
            <w:r>
              <w:rPr>
                <w:noProof/>
                <w:webHidden/>
              </w:rPr>
            </w:r>
            <w:r>
              <w:rPr>
                <w:noProof/>
                <w:webHidden/>
              </w:rPr>
              <w:fldChar w:fldCharType="separate"/>
            </w:r>
            <w:r w:rsidR="00541F8B">
              <w:rPr>
                <w:noProof/>
                <w:webHidden/>
              </w:rPr>
              <w:t>18</w:t>
            </w:r>
            <w:r>
              <w:rPr>
                <w:noProof/>
                <w:webHidden/>
              </w:rPr>
              <w:fldChar w:fldCharType="end"/>
            </w:r>
          </w:hyperlink>
        </w:p>
        <w:p w14:paraId="2CE2B6F2" w14:textId="3D922538" w:rsidR="003C5B6B" w:rsidRDefault="003C5B6B" w:rsidP="00541F8B">
          <w:pPr>
            <w:pStyle w:val="TOC2"/>
            <w:tabs>
              <w:tab w:val="right" w:leader="dot" w:pos="9350"/>
            </w:tabs>
            <w:jc w:val="both"/>
            <w:rPr>
              <w:rFonts w:eastAsiaTheme="minorEastAsia"/>
              <w:noProof/>
              <w:kern w:val="2"/>
              <w:szCs w:val="30"/>
              <w:lang w:val="en-IN" w:eastAsia="en-IN" w:bidi="bn-IN"/>
              <w14:ligatures w14:val="standardContextual"/>
            </w:rPr>
          </w:pPr>
          <w:hyperlink w:anchor="_Toc234446769" w:history="1">
            <w:r w:rsidRPr="006F4DE2">
              <w:rPr>
                <w:rStyle w:val="Hyperlink"/>
                <w:noProof/>
              </w:rPr>
              <w:t>Closing Thesis</w:t>
            </w:r>
            <w:r>
              <w:rPr>
                <w:noProof/>
                <w:webHidden/>
              </w:rPr>
              <w:tab/>
            </w:r>
            <w:r>
              <w:rPr>
                <w:noProof/>
                <w:webHidden/>
              </w:rPr>
              <w:fldChar w:fldCharType="begin"/>
            </w:r>
            <w:r>
              <w:rPr>
                <w:noProof/>
                <w:webHidden/>
              </w:rPr>
              <w:instrText xml:space="preserve"> PAGEREF _Toc234446769 \h </w:instrText>
            </w:r>
            <w:r>
              <w:rPr>
                <w:noProof/>
                <w:webHidden/>
              </w:rPr>
            </w:r>
            <w:r>
              <w:rPr>
                <w:noProof/>
                <w:webHidden/>
              </w:rPr>
              <w:fldChar w:fldCharType="separate"/>
            </w:r>
            <w:r w:rsidR="00541F8B">
              <w:rPr>
                <w:noProof/>
                <w:webHidden/>
              </w:rPr>
              <w:t>18</w:t>
            </w:r>
            <w:r>
              <w:rPr>
                <w:noProof/>
                <w:webHidden/>
              </w:rPr>
              <w:fldChar w:fldCharType="end"/>
            </w:r>
          </w:hyperlink>
        </w:p>
        <w:p w14:paraId="10911CBC" w14:textId="6FA2602B" w:rsidR="003C5B6B" w:rsidRDefault="003C5B6B" w:rsidP="00541F8B">
          <w:pPr>
            <w:pStyle w:val="TOC1"/>
            <w:tabs>
              <w:tab w:val="right" w:leader="dot" w:pos="9350"/>
            </w:tabs>
            <w:jc w:val="both"/>
            <w:rPr>
              <w:rFonts w:eastAsiaTheme="minorEastAsia"/>
              <w:noProof/>
              <w:kern w:val="2"/>
              <w:szCs w:val="30"/>
              <w:lang w:val="en-IN" w:eastAsia="en-IN" w:bidi="bn-IN"/>
              <w14:ligatures w14:val="standardContextual"/>
            </w:rPr>
          </w:pPr>
          <w:hyperlink w:anchor="_Toc234446770" w:history="1">
            <w:r w:rsidRPr="006F4DE2">
              <w:rPr>
                <w:rStyle w:val="Hyperlink"/>
                <w:noProof/>
              </w:rPr>
              <w:t>End Matter</w:t>
            </w:r>
            <w:r>
              <w:rPr>
                <w:noProof/>
                <w:webHidden/>
              </w:rPr>
              <w:tab/>
            </w:r>
            <w:r>
              <w:rPr>
                <w:noProof/>
                <w:webHidden/>
              </w:rPr>
              <w:fldChar w:fldCharType="begin"/>
            </w:r>
            <w:r>
              <w:rPr>
                <w:noProof/>
                <w:webHidden/>
              </w:rPr>
              <w:instrText xml:space="preserve"> PAGEREF _Toc234446770 \h </w:instrText>
            </w:r>
            <w:r>
              <w:rPr>
                <w:noProof/>
                <w:webHidden/>
              </w:rPr>
            </w:r>
            <w:r>
              <w:rPr>
                <w:noProof/>
                <w:webHidden/>
              </w:rPr>
              <w:fldChar w:fldCharType="separate"/>
            </w:r>
            <w:r w:rsidR="00541F8B">
              <w:rPr>
                <w:noProof/>
                <w:webHidden/>
              </w:rPr>
              <w:t>19</w:t>
            </w:r>
            <w:r>
              <w:rPr>
                <w:noProof/>
                <w:webHidden/>
              </w:rPr>
              <w:fldChar w:fldCharType="end"/>
            </w:r>
          </w:hyperlink>
        </w:p>
        <w:p w14:paraId="2A082254" w14:textId="794095EA" w:rsidR="003C5B6B" w:rsidRDefault="003C5B6B" w:rsidP="00541F8B">
          <w:pPr>
            <w:pStyle w:val="TOC2"/>
            <w:tabs>
              <w:tab w:val="right" w:leader="dot" w:pos="9350"/>
            </w:tabs>
            <w:jc w:val="both"/>
            <w:rPr>
              <w:rFonts w:eastAsiaTheme="minorEastAsia"/>
              <w:noProof/>
              <w:kern w:val="2"/>
              <w:szCs w:val="30"/>
              <w:lang w:val="en-IN" w:eastAsia="en-IN" w:bidi="bn-IN"/>
              <w14:ligatures w14:val="standardContextual"/>
            </w:rPr>
          </w:pPr>
          <w:hyperlink w:anchor="_Toc234446771" w:history="1">
            <w:r w:rsidRPr="006F4DE2">
              <w:rPr>
                <w:rStyle w:val="Hyperlink"/>
                <w:noProof/>
              </w:rPr>
              <w:t>A note on the mathematics</w:t>
            </w:r>
            <w:r>
              <w:rPr>
                <w:noProof/>
                <w:webHidden/>
              </w:rPr>
              <w:tab/>
            </w:r>
            <w:r>
              <w:rPr>
                <w:noProof/>
                <w:webHidden/>
              </w:rPr>
              <w:fldChar w:fldCharType="begin"/>
            </w:r>
            <w:r>
              <w:rPr>
                <w:noProof/>
                <w:webHidden/>
              </w:rPr>
              <w:instrText xml:space="preserve"> PAGEREF _Toc234446771 \h </w:instrText>
            </w:r>
            <w:r>
              <w:rPr>
                <w:noProof/>
                <w:webHidden/>
              </w:rPr>
            </w:r>
            <w:r>
              <w:rPr>
                <w:noProof/>
                <w:webHidden/>
              </w:rPr>
              <w:fldChar w:fldCharType="separate"/>
            </w:r>
            <w:r w:rsidR="00541F8B">
              <w:rPr>
                <w:noProof/>
                <w:webHidden/>
              </w:rPr>
              <w:t>19</w:t>
            </w:r>
            <w:r>
              <w:rPr>
                <w:noProof/>
                <w:webHidden/>
              </w:rPr>
              <w:fldChar w:fldCharType="end"/>
            </w:r>
          </w:hyperlink>
        </w:p>
        <w:p w14:paraId="1519B5AD" w14:textId="28CA4A55" w:rsidR="003C5B6B" w:rsidRDefault="003C5B6B" w:rsidP="00541F8B">
          <w:pPr>
            <w:pStyle w:val="TOC2"/>
            <w:tabs>
              <w:tab w:val="right" w:leader="dot" w:pos="9350"/>
            </w:tabs>
            <w:jc w:val="both"/>
            <w:rPr>
              <w:rFonts w:eastAsiaTheme="minorEastAsia"/>
              <w:noProof/>
              <w:kern w:val="2"/>
              <w:szCs w:val="30"/>
              <w:lang w:val="en-IN" w:eastAsia="en-IN" w:bidi="bn-IN"/>
              <w14:ligatures w14:val="standardContextual"/>
            </w:rPr>
          </w:pPr>
          <w:hyperlink w:anchor="_Toc234446772" w:history="1">
            <w:r w:rsidRPr="006F4DE2">
              <w:rPr>
                <w:rStyle w:val="Hyperlink"/>
                <w:noProof/>
              </w:rPr>
              <w:t>A note on honest tiers</w:t>
            </w:r>
            <w:r>
              <w:rPr>
                <w:noProof/>
                <w:webHidden/>
              </w:rPr>
              <w:tab/>
            </w:r>
            <w:r>
              <w:rPr>
                <w:noProof/>
                <w:webHidden/>
              </w:rPr>
              <w:fldChar w:fldCharType="begin"/>
            </w:r>
            <w:r>
              <w:rPr>
                <w:noProof/>
                <w:webHidden/>
              </w:rPr>
              <w:instrText xml:space="preserve"> PAGEREF _Toc234446772 \h </w:instrText>
            </w:r>
            <w:r>
              <w:rPr>
                <w:noProof/>
                <w:webHidden/>
              </w:rPr>
            </w:r>
            <w:r>
              <w:rPr>
                <w:noProof/>
                <w:webHidden/>
              </w:rPr>
              <w:fldChar w:fldCharType="separate"/>
            </w:r>
            <w:r w:rsidR="00541F8B">
              <w:rPr>
                <w:noProof/>
                <w:webHidden/>
              </w:rPr>
              <w:t>19</w:t>
            </w:r>
            <w:r>
              <w:rPr>
                <w:noProof/>
                <w:webHidden/>
              </w:rPr>
              <w:fldChar w:fldCharType="end"/>
            </w:r>
          </w:hyperlink>
        </w:p>
        <w:p w14:paraId="05191DD1" w14:textId="165B7A6D" w:rsidR="009473A1" w:rsidRDefault="00000000" w:rsidP="00541F8B">
          <w:pPr>
            <w:jc w:val="both"/>
          </w:pPr>
          <w:r>
            <w:fldChar w:fldCharType="end"/>
          </w:r>
        </w:p>
      </w:sdtContent>
    </w:sdt>
    <w:p w14:paraId="43E76838" w14:textId="77777777" w:rsidR="009473A1" w:rsidRDefault="00000000" w:rsidP="00541F8B">
      <w:pPr>
        <w:jc w:val="both"/>
      </w:pPr>
      <w:bookmarkStart w:id="2" w:name="the-mendel-moment-of-the-brain"/>
      <w:bookmarkStart w:id="3" w:name="X90bb9b6564b20593884da9df90c610624c3f80d"/>
      <w:r>
        <w:pict w14:anchorId="5F44FD52">
          <v:rect id="_x0000_i1025" style="width:0;height:1.5pt" o:hralign="center" o:hrstd="t" o:hr="t"/>
        </w:pict>
      </w:r>
    </w:p>
    <w:p w14:paraId="1F9616F8" w14:textId="77777777" w:rsidR="009473A1" w:rsidRDefault="00000000" w:rsidP="00541F8B">
      <w:pPr>
        <w:pStyle w:val="Heading2"/>
        <w:jc w:val="both"/>
      </w:pPr>
      <w:bookmarkStart w:id="4" w:name="preface-waiting-for-the-brains-mendel"/>
      <w:bookmarkStart w:id="5" w:name="_Toc234446740"/>
      <w:bookmarkEnd w:id="3"/>
      <w:r>
        <w:t>Preface — Waiting for the Brain’s Mendel</w:t>
      </w:r>
      <w:bookmarkEnd w:id="5"/>
    </w:p>
    <w:p w14:paraId="5BFBEDC7" w14:textId="77777777" w:rsidR="009473A1" w:rsidRDefault="00000000" w:rsidP="00541F8B">
      <w:pPr>
        <w:pStyle w:val="FirstParagraph"/>
        <w:jc w:val="both"/>
      </w:pPr>
      <w:r>
        <w:t xml:space="preserve">In 1865, a monk named Gregor Mendel worked out the </w:t>
      </w:r>
      <w:r>
        <w:rPr>
          <w:i/>
          <w:iCs/>
        </w:rPr>
        <w:t>logic</w:t>
      </w:r>
      <w:r>
        <w:t xml:space="preserve"> of inheritance — dominant and recessive factors, clean ratios, discrete units passed from parent to child — decades before anyone knew that DNA existed, let alone what it looked like. He never saw a gene. He never needed to. He found the </w:t>
      </w:r>
      <w:r>
        <w:rPr>
          <w:i/>
          <w:iCs/>
        </w:rPr>
        <w:t>rules</w:t>
      </w:r>
      <w:r>
        <w:t xml:space="preserve"> first. Almost a century later, Watson and Crick found the </w:t>
      </w:r>
      <w:r>
        <w:rPr>
          <w:i/>
          <w:iCs/>
        </w:rPr>
        <w:t>machine</w:t>
      </w:r>
      <w:r>
        <w:t xml:space="preserve"> those rules ran on: the double helix, the physical thing that actually stores and copies the units Mendel had inferred from pea plants. Logic first, mechanism second. That order was not an accident, and it was not a failure of the people in between. It is how a science of a complicated thing usually matures: you find the abstract rules that make the mess intelligible, and only then do you find the hardware that implements them.</w:t>
      </w:r>
    </w:p>
    <w:p w14:paraId="6ADDC248" w14:textId="77777777" w:rsidR="009473A1" w:rsidRDefault="00000000" w:rsidP="00541F8B">
      <w:pPr>
        <w:pStyle w:val="BodyText"/>
        <w:jc w:val="both"/>
      </w:pPr>
      <w:r>
        <w:t xml:space="preserve">Brain science has never had its Mendel. It has an astonishing abundance of </w:t>
      </w:r>
      <w:r>
        <w:rPr>
          <w:i/>
          <w:iCs/>
        </w:rPr>
        <w:t>mechanism</w:t>
      </w:r>
      <w:r>
        <w:t xml:space="preserve"> — spikes, synapses, neurotransmitters, connectomes traced neuron by neuron, imaging that lights up a thinking head in real time — and almost no agreed-upon </w:t>
      </w:r>
      <w:r>
        <w:rPr>
          <w:i/>
          <w:iCs/>
        </w:rPr>
        <w:t>logic</w:t>
      </w:r>
      <w:r>
        <w:t xml:space="preserve">. We can say, in exquisite detail, what a neuron does. We cannot say, in any settled way, what the </w:t>
      </w:r>
      <w:r>
        <w:rPr>
          <w:i/>
          <w:iCs/>
        </w:rPr>
        <w:t>rules</w:t>
      </w:r>
      <w:r>
        <w:t xml:space="preserve"> are by which billions of local neural events become a memory, a decision, a sentence, a self. We have the biochemistry and we are missing the Mendel.</w:t>
      </w:r>
    </w:p>
    <w:p w14:paraId="58733FF0" w14:textId="77777777" w:rsidR="009473A1" w:rsidRDefault="00000000" w:rsidP="00541F8B">
      <w:pPr>
        <w:pStyle w:val="BodyText"/>
        <w:jc w:val="both"/>
      </w:pPr>
      <w:r>
        <w:t xml:space="preserve">This book is about what the brain’s Mendel Moment might look like, and it makes a specific proposal: that the missing logic is a logic of </w:t>
      </w:r>
      <w:r>
        <w:rPr>
          <w:b/>
          <w:bCs/>
        </w:rPr>
        <w:t>defensible gluing</w:t>
      </w:r>
      <w:r>
        <w:t xml:space="preserve"> — of how a mind takes local fragments (a glimpse, a word, a feeling, a memory) and decides whether they </w:t>
      </w:r>
      <w:r>
        <w:rPr>
          <w:i/>
          <w:iCs/>
        </w:rPr>
        <w:t>fit together</w:t>
      </w:r>
      <w:r>
        <w:t xml:space="preserve"> into a coherent whole, refusing the ones that don’t. That proposal has a mathematical spine, developed across a series of companion works, and this book is the plain-language synthesis of the whole program: the trade book that sits atop the technical volumes and the six short “reader’s ladder” companions, and tries to tell the story straight, for anyone.</w:t>
      </w:r>
    </w:p>
    <w:p w14:paraId="5868B6B9" w14:textId="77777777" w:rsidR="009473A1" w:rsidRDefault="00000000" w:rsidP="00541F8B">
      <w:pPr>
        <w:pStyle w:val="BodyText"/>
        <w:jc w:val="both"/>
      </w:pPr>
      <w:r>
        <w:t xml:space="preserve">A word about honesty, because it is the book’s own subject. A book arguing that intelligence is the discipline of </w:t>
      </w:r>
      <w:r>
        <w:rPr>
          <w:i/>
          <w:iCs/>
        </w:rPr>
        <w:t>not</w:t>
      </w:r>
      <w:r>
        <w:t xml:space="preserve"> overclaiming — of refusing to assert what hasn’t been earned — would be a fraud if it overclaimed. So where an idea is solid science, I will say so. Where it is a promising candidate, I will call it a candidate. Where it is a beautiful metaphor doing real explanatory work but standing on thin evidence, I will call it a metaphor and mean it as praise. And where an idea reaches past what the mathematics can support, I will say that too, even about ideas I love. The discipline the book describes is the discipline the book will try to keep.</w:t>
      </w:r>
    </w:p>
    <w:p w14:paraId="4436BD8F" w14:textId="77777777" w:rsidR="009473A1" w:rsidRDefault="00000000" w:rsidP="00541F8B">
      <w:pPr>
        <w:pStyle w:val="BodyText"/>
        <w:jc w:val="both"/>
      </w:pPr>
      <w:r>
        <w:rPr>
          <w:i/>
          <w:iCs/>
        </w:rPr>
        <w:lastRenderedPageBreak/>
        <w:t>Respect science. Import emotion.</w:t>
      </w:r>
      <w:r>
        <w:t xml:space="preserve"> That is the motto of the whole series, and it is the promise here: rigor without coldness, feeling without fabrication. Let’s begin where every science of a hard thing begins — with the admission of what we don’t yet have.</w:t>
      </w:r>
    </w:p>
    <w:p w14:paraId="0312F570" w14:textId="77777777" w:rsidR="009473A1" w:rsidRDefault="00000000" w:rsidP="00541F8B">
      <w:pPr>
        <w:jc w:val="both"/>
      </w:pPr>
      <w:r>
        <w:pict w14:anchorId="74B70DAA">
          <v:rect id="_x0000_i1026" style="width:0;height:1.5pt" o:hralign="center" o:hrstd="t" o:hr="t"/>
        </w:pict>
      </w:r>
    </w:p>
    <w:p w14:paraId="095E7F0A" w14:textId="77777777" w:rsidR="009473A1" w:rsidRDefault="00000000" w:rsidP="00541F8B">
      <w:pPr>
        <w:pStyle w:val="Heading1"/>
        <w:jc w:val="both"/>
      </w:pPr>
      <w:bookmarkStart w:id="6" w:name="X3407fdb1b6af41fc900f76fa9e05a8bd0205d36"/>
      <w:bookmarkStart w:id="7" w:name="_Toc234446741"/>
      <w:bookmarkEnd w:id="2"/>
      <w:bookmarkEnd w:id="4"/>
      <w:r>
        <w:t>Part One — Why the Brain Still Has No Mendel</w:t>
      </w:r>
      <w:bookmarkEnd w:id="7"/>
    </w:p>
    <w:p w14:paraId="093C62B4" w14:textId="77777777" w:rsidR="009473A1" w:rsidRDefault="00000000" w:rsidP="00541F8B">
      <w:pPr>
        <w:pStyle w:val="Heading2"/>
        <w:jc w:val="both"/>
      </w:pPr>
      <w:bookmarkStart w:id="8" w:name="the-missing-law-of-the-brain"/>
      <w:bookmarkStart w:id="9" w:name="_Toc234446742"/>
      <w:r>
        <w:t>1. The Missing Law of the Brain</w:t>
      </w:r>
      <w:bookmarkEnd w:id="9"/>
    </w:p>
    <w:p w14:paraId="6CA3431C" w14:textId="77777777" w:rsidR="009473A1" w:rsidRDefault="00000000" w:rsidP="00541F8B">
      <w:pPr>
        <w:pStyle w:val="FirstParagraph"/>
        <w:jc w:val="both"/>
      </w:pPr>
      <w:r>
        <w:t xml:space="preserve">Imagine a visitor from a field that </w:t>
      </w:r>
      <w:r>
        <w:rPr>
          <w:i/>
          <w:iCs/>
        </w:rPr>
        <w:t>does</w:t>
      </w:r>
      <w:r>
        <w:t xml:space="preserve"> have its foundational law — a physicist, say — sitting in on a year of neuroscience. They would be dazzled by the data and unsettled by something else: the absence of a load-bearing </w:t>
      </w:r>
      <w:r>
        <w:rPr>
          <w:i/>
          <w:iCs/>
        </w:rPr>
        <w:t>principle</w:t>
      </w:r>
      <w:r>
        <w:t xml:space="preserve">. In physics, there are laws that everything else must obey; you can predict, forbid, and explain from them. In genetics after Mendel, there were ratios that had to come out right. In brain science, there is a magnificent catalogue of parts and processes and almost nothing that plays the role of a law — nothing that says </w:t>
      </w:r>
      <w:r>
        <w:rPr>
          <w:i/>
          <w:iCs/>
        </w:rPr>
        <w:t>this is what neural computation must be doing, at the level of rules, whatever the wetware</w:t>
      </w:r>
      <w:r>
        <w:t>.</w:t>
      </w:r>
    </w:p>
    <w:p w14:paraId="4E526ECD" w14:textId="77777777" w:rsidR="009473A1" w:rsidRDefault="00000000" w:rsidP="00541F8B">
      <w:pPr>
        <w:pStyle w:val="BodyText"/>
        <w:jc w:val="both"/>
      </w:pPr>
      <w:r>
        <w:t xml:space="preserve">This is not a complaint about effort or intelligence; the field is full of both. It is an observation about </w:t>
      </w:r>
      <w:r>
        <w:rPr>
          <w:i/>
          <w:iCs/>
        </w:rPr>
        <w:t>stage</w:t>
      </w:r>
      <w:r>
        <w:t>. Genetics before Mendel was natural history — careful, valuable cataloguing of who resembled whom. Genetics after Mendel was a science with a spine. Brain science today is, in this specific sense, mostly still natural history: superb description, waiting for its spine.</w:t>
      </w:r>
    </w:p>
    <w:p w14:paraId="4B719B7E" w14:textId="77777777" w:rsidR="009473A1" w:rsidRDefault="00000000" w:rsidP="00541F8B">
      <w:pPr>
        <w:pStyle w:val="BodyText"/>
        <w:jc w:val="both"/>
      </w:pPr>
      <w:r>
        <w:t xml:space="preserve">So what would count as the brain’s Mendel Moment? Not another dataset, however large. Not the connectome alone. It would be the discovery of the </w:t>
      </w:r>
      <w:r>
        <w:rPr>
          <w:i/>
          <w:iCs/>
        </w:rPr>
        <w:t>rules</w:t>
      </w:r>
      <w:r>
        <w:t xml:space="preserve"> — a small set of principles from which the confusing surface phenomena (memory, attention, decision, dreaming, even the felt sense of being someone) become consequences rather than mysteries. It would be a logic you could state without first specifying the hardware, the way Mendel stated inheritance without knowing about DNA. This book’s wager is that such a logic exists, that it is a logic of coherence and refusal, and that we are closer to it than the field’s modesty suggests. But to see why the logic must come first, we have to be clear on the difference between a logic and a machine.</w:t>
      </w:r>
    </w:p>
    <w:p w14:paraId="606715A0" w14:textId="77777777" w:rsidR="009473A1" w:rsidRDefault="00000000" w:rsidP="00541F8B">
      <w:pPr>
        <w:pStyle w:val="Heading2"/>
        <w:jc w:val="both"/>
      </w:pPr>
      <w:bookmarkStart w:id="10" w:name="Xebd77fb87f844d9c2fbbde833894daf40fdaf49"/>
      <w:bookmarkStart w:id="11" w:name="_Toc234446743"/>
      <w:bookmarkEnd w:id="8"/>
      <w:r>
        <w:t>2. The Difference Between Logic and Mechanism</w:t>
      </w:r>
      <w:bookmarkEnd w:id="11"/>
    </w:p>
    <w:p w14:paraId="6DB587B2" w14:textId="77777777" w:rsidR="009473A1" w:rsidRDefault="00000000" w:rsidP="00541F8B">
      <w:pPr>
        <w:pStyle w:val="FirstParagraph"/>
        <w:jc w:val="both"/>
      </w:pPr>
      <w:r>
        <w:t>Here is the pattern, stated plainly, because the whole book hangs on it. There are two different questions you can ask about any information-processing system, and they have two different kinds of answer.</w:t>
      </w:r>
    </w:p>
    <w:p w14:paraId="68239912" w14:textId="77777777" w:rsidR="009473A1" w:rsidRDefault="00000000" w:rsidP="00541F8B">
      <w:pPr>
        <w:pStyle w:val="BodyText"/>
        <w:jc w:val="both"/>
      </w:pPr>
      <w:r>
        <w:t xml:space="preserve">The first question is: </w:t>
      </w:r>
      <w:r>
        <w:rPr>
          <w:i/>
          <w:iCs/>
        </w:rPr>
        <w:t>what are the rules?</w:t>
      </w:r>
      <w:r>
        <w:t xml:space="preserve"> What transformation is being computed, what is preserved, what is forbidden, what counts as success or failure? This is the level of </w:t>
      </w:r>
      <w:r>
        <w:rPr>
          <w:b/>
          <w:bCs/>
        </w:rPr>
        <w:t>logic</w:t>
      </w:r>
      <w:r>
        <w:t>. Mendel worked here. He did not know the mechanism of heredity; he knew its arithmetic.</w:t>
      </w:r>
    </w:p>
    <w:p w14:paraId="38B42679" w14:textId="77777777" w:rsidR="009473A1" w:rsidRDefault="00000000" w:rsidP="00541F8B">
      <w:pPr>
        <w:pStyle w:val="BodyText"/>
        <w:jc w:val="both"/>
      </w:pPr>
      <w:r>
        <w:t xml:space="preserve">The second question is: </w:t>
      </w:r>
      <w:r>
        <w:rPr>
          <w:i/>
          <w:iCs/>
        </w:rPr>
        <w:t>what is the machine?</w:t>
      </w:r>
      <w:r>
        <w:t xml:space="preserve"> What physical thing implements the rules — what stores the state, what carries out the operations, what you could point to and say </w:t>
      </w:r>
      <w:r>
        <w:lastRenderedPageBreak/>
        <w:t xml:space="preserve">“there, that’s where it happens”? This is the level of </w:t>
      </w:r>
      <w:r>
        <w:rPr>
          <w:b/>
          <w:bCs/>
        </w:rPr>
        <w:t>mechanism</w:t>
      </w:r>
      <w:r>
        <w:t>. Watson and Crick worked here.</w:t>
      </w:r>
    </w:p>
    <w:p w14:paraId="7234CF1D" w14:textId="77777777" w:rsidR="009473A1" w:rsidRDefault="00000000" w:rsidP="00541F8B">
      <w:pPr>
        <w:pStyle w:val="BodyText"/>
        <w:jc w:val="both"/>
      </w:pPr>
      <w:r>
        <w:t xml:space="preserve">The crucial fact is that the logic can be found </w:t>
      </w:r>
      <w:r>
        <w:rPr>
          <w:i/>
          <w:iCs/>
        </w:rPr>
        <w:t>first</w:t>
      </w:r>
      <w:r>
        <w:t xml:space="preserve">, and usually is, because the logic is simpler and more robust than the machine. The same logic can run on very different mechanisms; the same arithmetic of inheritance holds whether the gene is DNA, or (in principle) some other molecule. This is why finding the logic is so powerful: it survives changes in the hardware, and it tells you what to </w:t>
      </w:r>
      <w:r>
        <w:rPr>
          <w:i/>
          <w:iCs/>
        </w:rPr>
        <w:t>look for</w:t>
      </w:r>
      <w:r>
        <w:t xml:space="preserve"> in the hardware. Mendel’s ratios told biologists that heredity had to be </w:t>
      </w:r>
      <w:r>
        <w:rPr>
          <w:i/>
          <w:iCs/>
        </w:rPr>
        <w:t>particulate</w:t>
      </w:r>
      <w:r>
        <w:t xml:space="preserve"> — made of discrete units — decades before anyone found the particles. The logic constrained the search for the mechanism.</w:t>
      </w:r>
    </w:p>
    <w:p w14:paraId="6EFA7F99" w14:textId="77777777" w:rsidR="009473A1" w:rsidRDefault="00000000" w:rsidP="00541F8B">
      <w:pPr>
        <w:pStyle w:val="BodyText"/>
        <w:jc w:val="both"/>
      </w:pPr>
      <w:r>
        <w:t xml:space="preserve">The brain, I will argue, is at exactly the pre-Mendel moment, and the reason progress feels stuck is that we have been trying to read the logic </w:t>
      </w:r>
      <w:r>
        <w:rPr>
          <w:i/>
          <w:iCs/>
        </w:rPr>
        <w:t>off</w:t>
      </w:r>
      <w:r>
        <w:t xml:space="preserve"> the mechanism — hoping that if we trace enough wires and record enough spikes, the rules will simply fall out. They won’t, any more than staring at DNA’s atoms would have handed you Mendel’s ratios if you didn’t already have them. You have to find the logic in its own terms, and then let it tell you where in the machine to look. The next chapter says why the machine, by itself, can never be enough.</w:t>
      </w:r>
    </w:p>
    <w:p w14:paraId="1AFDF85C" w14:textId="77777777" w:rsidR="009473A1" w:rsidRDefault="00000000" w:rsidP="00541F8B">
      <w:pPr>
        <w:pStyle w:val="Heading2"/>
        <w:jc w:val="both"/>
      </w:pPr>
      <w:bookmarkStart w:id="12" w:name="why-the-connectome-is-not-enough"/>
      <w:bookmarkStart w:id="13" w:name="_Toc234446744"/>
      <w:bookmarkEnd w:id="10"/>
      <w:r>
        <w:t>3. Why the Connectome Is Not Enough</w:t>
      </w:r>
      <w:bookmarkEnd w:id="13"/>
    </w:p>
    <w:p w14:paraId="1C2DAAEE" w14:textId="77777777" w:rsidR="009473A1" w:rsidRDefault="00000000" w:rsidP="00541F8B">
      <w:pPr>
        <w:pStyle w:val="FirstParagraph"/>
        <w:jc w:val="both"/>
      </w:pPr>
      <w:r>
        <w:t xml:space="preserve">There is a dream in neuroscience, and it is a good dream: map every neuron and every connection — the full </w:t>
      </w:r>
      <w:r>
        <w:rPr>
          <w:i/>
          <w:iCs/>
        </w:rPr>
        <w:t>connectome</w:t>
      </w:r>
      <w:r>
        <w:t xml:space="preserve"> — and understand the brain. The dream is worth pursuing, and a complete connectome would be one of the great achievements of science. But it would not, by itself, be the brain’s Mendel Moment, and it is worth being precise about why, because the reason points straight at what </w:t>
      </w:r>
      <w:r>
        <w:rPr>
          <w:i/>
          <w:iCs/>
        </w:rPr>
        <w:t>is</w:t>
      </w:r>
      <w:r>
        <w:t xml:space="preserve"> missing.</w:t>
      </w:r>
    </w:p>
    <w:p w14:paraId="1F032735" w14:textId="77777777" w:rsidR="009473A1" w:rsidRDefault="00000000" w:rsidP="00541F8B">
      <w:pPr>
        <w:pStyle w:val="BodyText"/>
        <w:jc w:val="both"/>
      </w:pPr>
      <w:r>
        <w:t xml:space="preserve">A wiring diagram tells you what </w:t>
      </w:r>
      <w:r>
        <w:rPr>
          <w:i/>
          <w:iCs/>
        </w:rPr>
        <w:t>can</w:t>
      </w:r>
      <w:r>
        <w:t xml:space="preserve"> connect to what. It does not tell you the </w:t>
      </w:r>
      <w:r>
        <w:rPr>
          <w:i/>
          <w:iCs/>
        </w:rPr>
        <w:t>rules of use</w:t>
      </w:r>
      <w:r>
        <w:t>. The same wiring, moment to moment, does wildly different things depending on timing (when a signal arrives matters as much as whether it does), on plasticity (the wires rewrite themselves with experience), on neuromodulation (chemical context that changes what the same circuit computes), on the body’s feedback, on attention, on affect, and — as we’ll see at length — on sleep, which rebuilds the whole structure offline every night. A static connectome is to the mind roughly what a printed score is to a symphony: necessary, but silent about tempo, dynamics, phrasing, and the fact that the orchestra is rebuilding its own instruments between movements.</w:t>
      </w:r>
    </w:p>
    <w:p w14:paraId="5703DF50" w14:textId="77777777" w:rsidR="009473A1" w:rsidRDefault="00000000" w:rsidP="00541F8B">
      <w:pPr>
        <w:pStyle w:val="BodyText"/>
        <w:jc w:val="both"/>
      </w:pPr>
      <w:r>
        <w:t xml:space="preserve">To turn the diagram into an understanding, you need a </w:t>
      </w:r>
      <w:r>
        <w:rPr>
          <w:b/>
          <w:bCs/>
        </w:rPr>
        <w:t>computational grammar</w:t>
      </w:r>
      <w:r>
        <w:t xml:space="preserve"> — a statement of what the activity </w:t>
      </w:r>
      <w:r>
        <w:rPr>
          <w:i/>
          <w:iCs/>
        </w:rPr>
        <w:t>means</w:t>
      </w:r>
      <w:r>
        <w:t xml:space="preserve"> and what makes it succeed or fail. You need to know what the brain is </w:t>
      </w:r>
      <w:r>
        <w:rPr>
          <w:i/>
          <w:iCs/>
        </w:rPr>
        <w:t>trying to do</w:t>
      </w:r>
      <w:r>
        <w:t xml:space="preserve"> with its wiring, at the level of rules. And that is exactly the missing logic of the previous chapters. The connectome is the map; the grammar is what the map is </w:t>
      </w:r>
      <w:r>
        <w:rPr>
          <w:i/>
          <w:iCs/>
        </w:rPr>
        <w:t>for</w:t>
      </w:r>
      <w:r>
        <w:t>.</w:t>
      </w:r>
    </w:p>
    <w:p w14:paraId="4A9AEFB5" w14:textId="77777777" w:rsidR="009473A1" w:rsidRDefault="00000000" w:rsidP="00541F8B">
      <w:pPr>
        <w:pStyle w:val="BodyText"/>
        <w:jc w:val="both"/>
      </w:pPr>
      <w:r>
        <w:t xml:space="preserve">So the rest of this book is an attempt to state a candidate grammar. It begins not with neurons but with something more basic than any neuron — the humblest thing a mind can know about the world, from which, I’ll argue, everything richer is built. It begins with </w:t>
      </w:r>
      <w:r>
        <w:rPr>
          <w:i/>
          <w:iCs/>
        </w:rPr>
        <w:t>nearness</w:t>
      </w:r>
      <w:r>
        <w:t>.</w:t>
      </w:r>
    </w:p>
    <w:p w14:paraId="34EABEF5" w14:textId="77777777" w:rsidR="009473A1" w:rsidRDefault="00000000" w:rsidP="00541F8B">
      <w:pPr>
        <w:jc w:val="both"/>
      </w:pPr>
      <w:r>
        <w:lastRenderedPageBreak/>
        <w:pict w14:anchorId="2D943057">
          <v:rect id="_x0000_i1027" style="width:0;height:1.5pt" o:hralign="center" o:hrstd="t" o:hr="t"/>
        </w:pict>
      </w:r>
    </w:p>
    <w:p w14:paraId="2CAC8C6E" w14:textId="77777777" w:rsidR="009473A1" w:rsidRDefault="00000000" w:rsidP="00541F8B">
      <w:pPr>
        <w:pStyle w:val="Heading1"/>
        <w:jc w:val="both"/>
      </w:pPr>
      <w:bookmarkStart w:id="14" w:name="Xa98d5ed4f12708a22fcfcd3f86f8ca1d8dcd6d6"/>
      <w:bookmarkStart w:id="15" w:name="_Toc234446745"/>
      <w:bookmarkEnd w:id="6"/>
      <w:bookmarkEnd w:id="12"/>
      <w:r>
        <w:t>Part Two — The Enrichment Ladder of Intelligence</w:t>
      </w:r>
      <w:bookmarkEnd w:id="15"/>
    </w:p>
    <w:p w14:paraId="7294201D" w14:textId="77777777" w:rsidR="009473A1" w:rsidRDefault="00000000" w:rsidP="00541F8B">
      <w:pPr>
        <w:pStyle w:val="Heading2"/>
        <w:jc w:val="both"/>
      </w:pPr>
      <w:bookmarkStart w:id="16" w:name="from-nearness-to-thought"/>
      <w:bookmarkStart w:id="17" w:name="_Toc234446746"/>
      <w:r>
        <w:t>4. From Nearness to Thought</w:t>
      </w:r>
      <w:bookmarkEnd w:id="17"/>
    </w:p>
    <w:p w14:paraId="37A0F5AB" w14:textId="77777777" w:rsidR="009473A1" w:rsidRDefault="00000000" w:rsidP="00541F8B">
      <w:pPr>
        <w:pStyle w:val="FirstParagraph"/>
        <w:jc w:val="both"/>
      </w:pPr>
      <w:r>
        <w:t xml:space="preserve">A newborn does not begin with numbers, coordinates, angles, or logic. It begins with something far more primitive and far more urgent: </w:t>
      </w:r>
      <w:r>
        <w:rPr>
          <w:i/>
          <w:iCs/>
        </w:rPr>
        <w:t>what is near, and what is that nearness like?</w:t>
      </w:r>
      <w:r>
        <w:t xml:space="preserve"> What is close enough to touch, to reach, to fear? What is connected to what — does this path lead to that place, does this cry bring that face? What is whole and what is broken? This is not yet distance, not yet measurement, not yet reasoning. It is pure </w:t>
      </w:r>
      <w:r>
        <w:rPr>
          <w:b/>
          <w:bCs/>
        </w:rPr>
        <w:t>nearness</w:t>
      </w:r>
      <w:r>
        <w:t xml:space="preserve"> — the sense of what surrounds what, what connects to what — and it is the ground floor of the mind.</w:t>
      </w:r>
    </w:p>
    <w:p w14:paraId="34FD61C9" w14:textId="77777777" w:rsidR="009473A1" w:rsidRDefault="00000000" w:rsidP="00541F8B">
      <w:pPr>
        <w:pStyle w:val="BodyText"/>
        <w:jc w:val="both"/>
      </w:pPr>
      <w:r>
        <w:t xml:space="preserve">Mathematics has a name for the study of nearness stripped of all measurement: </w:t>
      </w:r>
      <w:r>
        <w:rPr>
          <w:b/>
          <w:bCs/>
        </w:rPr>
        <w:t>topology</w:t>
      </w:r>
      <w:r>
        <w:t xml:space="preserve">. Topology is what survives stretching — connection, surrounding, holes, the difference between one piece and two — while distance and size are thrown away. And just above bare topology sit two slightly richer floors that the mind also seems to build early. </w:t>
      </w:r>
      <w:r>
        <w:rPr>
          <w:b/>
          <w:bCs/>
        </w:rPr>
        <w:t>Proximity</w:t>
      </w:r>
      <w:r>
        <w:t xml:space="preserve"> is the sense of whether whole </w:t>
      </w:r>
      <w:r>
        <w:rPr>
          <w:i/>
          <w:iCs/>
        </w:rPr>
        <w:t>regions</w:t>
      </w:r>
      <w:r>
        <w:t xml:space="preserve"> are near — not just points, but “that whole area over there feels close, or dangerous, or safe.” </w:t>
      </w:r>
      <w:r>
        <w:rPr>
          <w:b/>
          <w:bCs/>
        </w:rPr>
        <w:t>Uniformity</w:t>
      </w:r>
      <w:r>
        <w:t xml:space="preserve"> is the first </w:t>
      </w:r>
      <w:r>
        <w:rPr>
          <w:i/>
          <w:iCs/>
        </w:rPr>
        <w:t>comparison</w:t>
      </w:r>
      <w:r>
        <w:t xml:space="preserve"> of nearness — a portable sense of “these two things are about as close as those two,” a common standard that travels, still without any number attached.</w:t>
      </w:r>
    </w:p>
    <w:p w14:paraId="779D2C7D" w14:textId="77777777" w:rsidR="009473A1" w:rsidRDefault="00000000" w:rsidP="00541F8B">
      <w:pPr>
        <w:pStyle w:val="BodyText"/>
        <w:jc w:val="both"/>
      </w:pPr>
      <w:r>
        <w:t xml:space="preserve">These three — topology, proximity, uniformity — are the lower rungs of what the series calls the </w:t>
      </w:r>
      <w:r>
        <w:rPr>
          <w:b/>
          <w:bCs/>
        </w:rPr>
        <w:t>enrichment ladder</w:t>
      </w:r>
      <w:r>
        <w:t xml:space="preserve">, and the claim is that cognition literally lives on this ladder, starting near the bottom. Before a mind can ask “how far?” it must be able to ask “near or not?” Before it can measure, it must be able to compare. The ladder is not a metaphor decorating the science; it is a proposal about the </w:t>
      </w:r>
      <w:r>
        <w:rPr>
          <w:i/>
          <w:iCs/>
        </w:rPr>
        <w:t>order</w:t>
      </w:r>
      <w:r>
        <w:t xml:space="preserve"> in which structure is built, both in a developing child and in a working mind moment to moment. And every rung above nearness is something the mind has to </w:t>
      </w:r>
      <w:r>
        <w:rPr>
          <w:i/>
          <w:iCs/>
        </w:rPr>
        <w:t>earn</w:t>
      </w:r>
      <w:r>
        <w:t xml:space="preserve"> — which is where the ladder gets its teeth.</w:t>
      </w:r>
    </w:p>
    <w:p w14:paraId="63C0BAC2" w14:textId="77777777" w:rsidR="009473A1" w:rsidRDefault="00000000" w:rsidP="00541F8B">
      <w:pPr>
        <w:pStyle w:val="Heading2"/>
        <w:jc w:val="both"/>
      </w:pPr>
      <w:bookmarkStart w:id="18" w:name="distance-size-and-alignment"/>
      <w:bookmarkStart w:id="19" w:name="_Toc234446747"/>
      <w:bookmarkEnd w:id="16"/>
      <w:r>
        <w:t>5. Distance, Size, and Alignment</w:t>
      </w:r>
      <w:bookmarkEnd w:id="19"/>
    </w:p>
    <w:p w14:paraId="73C98E59" w14:textId="77777777" w:rsidR="009473A1" w:rsidRDefault="00000000" w:rsidP="00541F8B">
      <w:pPr>
        <w:pStyle w:val="FirstParagraph"/>
        <w:jc w:val="both"/>
      </w:pPr>
      <w:r>
        <w:t>Climb above nearness and the numbers arrive, one rung at a time, each answering a question the rung below could not.</w:t>
      </w:r>
    </w:p>
    <w:p w14:paraId="1666DF6D" w14:textId="77777777" w:rsidR="009473A1" w:rsidRDefault="00000000" w:rsidP="00541F8B">
      <w:pPr>
        <w:pStyle w:val="BodyText"/>
        <w:jc w:val="both"/>
      </w:pPr>
      <w:r>
        <w:t xml:space="preserve">First comes </w:t>
      </w:r>
      <w:r>
        <w:rPr>
          <w:b/>
          <w:bCs/>
        </w:rPr>
        <w:t>distance</w:t>
      </w:r>
      <w:r>
        <w:t xml:space="preserve"> — a </w:t>
      </w:r>
      <w:r>
        <w:rPr>
          <w:i/>
          <w:iCs/>
        </w:rPr>
        <w:t>metric</w:t>
      </w:r>
      <w:r>
        <w:t>, an actual number for how far apart two things are. This is a real enrichment: “near or not” becomes “this near, exactly.” With distance you can rank, compare quantitatively, say that one thing is twice as far as another. Most of what we call spatial reasoning lives here.</w:t>
      </w:r>
    </w:p>
    <w:p w14:paraId="03960C14" w14:textId="77777777" w:rsidR="009473A1" w:rsidRDefault="00000000" w:rsidP="00541F8B">
      <w:pPr>
        <w:pStyle w:val="BodyText"/>
        <w:jc w:val="both"/>
      </w:pPr>
      <w:r>
        <w:t xml:space="preserve">Above distance comes </w:t>
      </w:r>
      <w:r>
        <w:rPr>
          <w:b/>
          <w:bCs/>
        </w:rPr>
        <w:t>size</w:t>
      </w:r>
      <w:r>
        <w:t xml:space="preserve"> — a </w:t>
      </w:r>
      <w:r>
        <w:rPr>
          <w:i/>
          <w:iCs/>
        </w:rPr>
        <w:t>norm</w:t>
      </w:r>
      <w:r>
        <w:t>, a magnitude belonging to a thing itself rather than a gap between two things. To have size, the things must be the kind you can combine and scale — vectors, in the mathematician’s sense — and that is a real additional commitment. Distance measures the gap between two things; size measures one thing. “How big is this?” needs more than “how far is that from that?”</w:t>
      </w:r>
    </w:p>
    <w:p w14:paraId="2E5A0693" w14:textId="77777777" w:rsidR="009473A1" w:rsidRDefault="00000000" w:rsidP="00541F8B">
      <w:pPr>
        <w:pStyle w:val="BodyText"/>
        <w:jc w:val="both"/>
      </w:pPr>
      <w:r>
        <w:lastRenderedPageBreak/>
        <w:t xml:space="preserve">Above size comes </w:t>
      </w:r>
      <w:r>
        <w:rPr>
          <w:b/>
          <w:bCs/>
        </w:rPr>
        <w:t>alignment</w:t>
      </w:r>
      <w:r>
        <w:t xml:space="preserve"> — an </w:t>
      </w:r>
      <w:r>
        <w:rPr>
          <w:i/>
          <w:iCs/>
        </w:rPr>
        <w:t>inner product</w:t>
      </w:r>
      <w:r>
        <w:t xml:space="preserve">, the richest common rung, which finally lets a mind ask about </w:t>
      </w:r>
      <w:r>
        <w:rPr>
          <w:i/>
          <w:iCs/>
        </w:rPr>
        <w:t>direction</w:t>
      </w:r>
      <w:r>
        <w:t xml:space="preserve">: do these two things point the same way, opposite ways, or at right angles? Alignment is what lets you ask whether two pieces of evidence </w:t>
      </w:r>
      <w:r>
        <w:rPr>
          <w:i/>
          <w:iCs/>
        </w:rPr>
        <w:t>agree</w:t>
      </w:r>
      <w:r>
        <w:t xml:space="preserve">, whether two goals </w:t>
      </w:r>
      <w:r>
        <w:rPr>
          <w:i/>
          <w:iCs/>
        </w:rPr>
        <w:t>pull together</w:t>
      </w:r>
      <w:r>
        <w:t>, whether a new fact points along the grain of what you already believe or across it. It is, not coincidentally, the tool of analogy and coherence — and it is the most expensive rung, needing everything below it plus a genuinely new structure.</w:t>
      </w:r>
    </w:p>
    <w:p w14:paraId="4EBB0ECB" w14:textId="77777777" w:rsidR="009473A1" w:rsidRDefault="00000000" w:rsidP="00541F8B">
      <w:pPr>
        <w:pStyle w:val="BodyText"/>
        <w:jc w:val="both"/>
      </w:pPr>
      <w:r>
        <w:t xml:space="preserve">Distance, size, alignment — </w:t>
      </w:r>
      <w:r>
        <w:rPr>
          <w:i/>
          <w:iCs/>
        </w:rPr>
        <w:t>how far, how strong, how aligned</w:t>
      </w:r>
      <w:r>
        <w:t>. The mind climbs from “what is near?” through these three, and each is a real acquisition, not a free gift. Which raises the question that turns the ladder from a picture into a law: what happens when a mind uses a tool from a rung it hasn’t earned?</w:t>
      </w:r>
    </w:p>
    <w:p w14:paraId="79334FF8" w14:textId="77777777" w:rsidR="009473A1" w:rsidRDefault="00000000" w:rsidP="00541F8B">
      <w:pPr>
        <w:pStyle w:val="Heading2"/>
        <w:jc w:val="both"/>
      </w:pPr>
      <w:bookmarkStart w:id="20" w:name="earned-geometry"/>
      <w:bookmarkStart w:id="21" w:name="_Toc234446748"/>
      <w:bookmarkEnd w:id="18"/>
      <w:r>
        <w:t>6. Earned Geometry</w:t>
      </w:r>
      <w:bookmarkEnd w:id="21"/>
    </w:p>
    <w:p w14:paraId="408FCF36" w14:textId="77777777" w:rsidR="009473A1" w:rsidRDefault="00000000" w:rsidP="00541F8B">
      <w:pPr>
        <w:pStyle w:val="FirstParagraph"/>
        <w:jc w:val="both"/>
      </w:pPr>
      <w:r>
        <w:t xml:space="preserve">Here is the candidate law — the closest thing in this book to a Mendelian rule — and it is startlingly simple: </w:t>
      </w:r>
      <w:r>
        <w:rPr>
          <w:b/>
          <w:bCs/>
        </w:rPr>
        <w:t>every cognitive operation has a rung it requires, and using an operation above the rung you have actually reached is an error.</w:t>
      </w:r>
      <w:r>
        <w:t xml:space="preserve"> The series calls this discipline </w:t>
      </w:r>
      <w:r>
        <w:rPr>
          <w:i/>
          <w:iCs/>
        </w:rPr>
        <w:t>earned geometry</w:t>
      </w:r>
      <w:r>
        <w:t xml:space="preserve">, and its violation </w:t>
      </w:r>
      <w:r>
        <w:rPr>
          <w:i/>
          <w:iCs/>
        </w:rPr>
        <w:t>illegal enrichment</w:t>
      </w:r>
      <w:r>
        <w:t>.</w:t>
      </w:r>
    </w:p>
    <w:p w14:paraId="680D16AB" w14:textId="77777777" w:rsidR="009473A1" w:rsidRDefault="00000000" w:rsidP="00541F8B">
      <w:pPr>
        <w:pStyle w:val="BodyText"/>
        <w:jc w:val="both"/>
      </w:pPr>
      <w:r>
        <w:t xml:space="preserve">An example makes it vivid. Suppose all you genuinely have is </w:t>
      </w:r>
      <w:r>
        <w:rPr>
          <w:i/>
          <w:iCs/>
        </w:rPr>
        <w:t>labels</w:t>
      </w:r>
      <w:r>
        <w:t xml:space="preserve"> — categories with no order, like “apple, chair, freedom.” You are not entitled to take an </w:t>
      </w:r>
      <w:r>
        <w:rPr>
          <w:i/>
          <w:iCs/>
        </w:rPr>
        <w:t>average</w:t>
      </w:r>
      <w:r>
        <w:t xml:space="preserve"> of them; the average of apple and freedom is nothing. Averaging needs numbers, a higher rung than labels. Or suppose you have only </w:t>
      </w:r>
      <w:r>
        <w:rPr>
          <w:i/>
          <w:iCs/>
        </w:rPr>
        <w:t>distances</w:t>
      </w:r>
      <w:r>
        <w:t xml:space="preserve"> — how far things are apart — but no notion of direction. You are not entitled to ask about </w:t>
      </w:r>
      <w:r>
        <w:rPr>
          <w:i/>
          <w:iCs/>
        </w:rPr>
        <w:t>angles</w:t>
      </w:r>
      <w:r>
        <w:t xml:space="preserve">, because angle lives higher up, at the alignment rung, and distances alone do not determine it. Reach for the angle anyway and you will get a number, confidently, and it will be </w:t>
      </w:r>
      <w:r>
        <w:rPr>
          <w:i/>
          <w:iCs/>
        </w:rPr>
        <w:t>fabricated</w:t>
      </w:r>
      <w:r>
        <w:t xml:space="preserve"> — a value computed from information that never contained it.</w:t>
      </w:r>
    </w:p>
    <w:p w14:paraId="592B85F8" w14:textId="77777777" w:rsidR="009473A1" w:rsidRDefault="00000000" w:rsidP="00541F8B">
      <w:pPr>
        <w:pStyle w:val="BodyText"/>
        <w:jc w:val="both"/>
      </w:pPr>
      <w:r>
        <w:t xml:space="preserve">This, the book proposes, is the precise anatomy of a great deal of what goes wrong in both brains and machines. </w:t>
      </w:r>
      <w:r>
        <w:rPr>
          <w:b/>
          <w:bCs/>
        </w:rPr>
        <w:t>Confident nonsense</w:t>
      </w:r>
      <w:r>
        <w:t xml:space="preserve"> — the fluent, assured statement that is simply false — is very often </w:t>
      </w:r>
      <w:r>
        <w:rPr>
          <w:i/>
          <w:iCs/>
        </w:rPr>
        <w:t>illegal enrichment</w:t>
      </w:r>
      <w:r>
        <w:t xml:space="preserve">: an operation reaching above its rung and dressing the manufactured result in the confidence appropriate to an earned one. A language model’s </w:t>
      </w:r>
      <w:r>
        <w:rPr>
          <w:b/>
          <w:bCs/>
        </w:rPr>
        <w:t>hallucination</w:t>
      </w:r>
      <w:r>
        <w:t xml:space="preserve"> has exactly this shape: it produces the </w:t>
      </w:r>
      <w:r>
        <w:rPr>
          <w:i/>
          <w:iCs/>
        </w:rPr>
        <w:t>form</w:t>
      </w:r>
      <w:r>
        <w:t xml:space="preserve"> of a certified answer (fluent, well-structured, assured) using only the </w:t>
      </w:r>
      <w:r>
        <w:rPr>
          <w:i/>
          <w:iCs/>
        </w:rPr>
        <w:t>rung</w:t>
      </w:r>
      <w:r>
        <w:t xml:space="preserve"> of statistical plausibility, which cannot certify truth. The fluency is real; the certification is fabricated; the gap between them is an illegal climb up the ladder.</w:t>
      </w:r>
    </w:p>
    <w:p w14:paraId="75BF71DA" w14:textId="77777777" w:rsidR="009473A1" w:rsidRDefault="00000000" w:rsidP="00541F8B">
      <w:pPr>
        <w:pStyle w:val="BodyText"/>
        <w:jc w:val="both"/>
      </w:pPr>
      <w:r>
        <w:t xml:space="preserve">If this is right, it is a genuinely Mendelian move: a single rule (use no tool above its earned rung) from which a whole family of surface pathologies (hallucination, overconfidence, bad analogy, motivated reasoning) become the </w:t>
      </w:r>
      <w:r>
        <w:rPr>
          <w:i/>
          <w:iCs/>
        </w:rPr>
        <w:t>same error</w:t>
      </w:r>
      <w:r>
        <w:t xml:space="preserve"> seen in different costumes. And it tells us what a </w:t>
      </w:r>
      <w:r>
        <w:rPr>
          <w:i/>
          <w:iCs/>
        </w:rPr>
        <w:t>defensible</w:t>
      </w:r>
      <w:r>
        <w:t xml:space="preserve"> mind must do: it must track which rung it is on, and refuse to spend operations it hasn’t earned. What that refusal looks like, mechanically, is the subject of the heart of the book.</w:t>
      </w:r>
    </w:p>
    <w:p w14:paraId="4C7FB493" w14:textId="77777777" w:rsidR="009473A1" w:rsidRDefault="00000000" w:rsidP="00541F8B">
      <w:pPr>
        <w:jc w:val="both"/>
      </w:pPr>
      <w:r>
        <w:pict w14:anchorId="290F3D91">
          <v:rect id="_x0000_i1028" style="width:0;height:1.5pt" o:hralign="center" o:hrstd="t" o:hr="t"/>
        </w:pict>
      </w:r>
    </w:p>
    <w:p w14:paraId="5A3F5952" w14:textId="77777777" w:rsidR="009473A1" w:rsidRDefault="00000000" w:rsidP="00541F8B">
      <w:pPr>
        <w:pStyle w:val="Heading1"/>
        <w:jc w:val="both"/>
      </w:pPr>
      <w:bookmarkStart w:id="22" w:name="part-three-the-defensible-brain"/>
      <w:bookmarkStart w:id="23" w:name="_Toc234446749"/>
      <w:bookmarkEnd w:id="14"/>
      <w:bookmarkEnd w:id="20"/>
      <w:r>
        <w:lastRenderedPageBreak/>
        <w:t>Part Three — The Defensible Brain</w:t>
      </w:r>
      <w:bookmarkEnd w:id="23"/>
    </w:p>
    <w:p w14:paraId="4B528A89" w14:textId="77777777" w:rsidR="009473A1" w:rsidRDefault="00000000" w:rsidP="00541F8B">
      <w:pPr>
        <w:pStyle w:val="Heading2"/>
        <w:jc w:val="both"/>
      </w:pPr>
      <w:bookmarkStart w:id="24" w:name="the-brain-as-a-gluing-machine"/>
      <w:bookmarkStart w:id="25" w:name="_Toc234446750"/>
      <w:r>
        <w:t>7. The Brain as a Gluing Machine</w:t>
      </w:r>
      <w:bookmarkEnd w:id="25"/>
    </w:p>
    <w:p w14:paraId="38998B41" w14:textId="77777777" w:rsidR="009473A1" w:rsidRDefault="00000000" w:rsidP="00541F8B">
      <w:pPr>
        <w:pStyle w:val="FirstParagraph"/>
        <w:jc w:val="both"/>
      </w:pPr>
      <w:r>
        <w:t xml:space="preserve">Close your eyes and recall a moment — a kitchen, a conversation, a street. Notice that the memory did not arrive as one thing. There was a fragment of image, a scrap of sound, a bodily feeling, a shred of language, an emotional coloring, each from a different system, each </w:t>
      </w:r>
      <w:r>
        <w:rPr>
          <w:i/>
          <w:iCs/>
        </w:rPr>
        <w:t>partial</w:t>
      </w:r>
      <w:r>
        <w:t>. And yet what you experienced was not a pile of fragments but a single coherent scene. Something took the local pieces and made them one.</w:t>
      </w:r>
    </w:p>
    <w:p w14:paraId="757FFC26" w14:textId="77777777" w:rsidR="009473A1" w:rsidRDefault="00000000" w:rsidP="00541F8B">
      <w:pPr>
        <w:pStyle w:val="BodyText"/>
        <w:jc w:val="both"/>
      </w:pPr>
      <w:r>
        <w:t xml:space="preserve">The book’s central proposal about what the brain </w:t>
      </w:r>
      <w:r>
        <w:rPr>
          <w:i/>
          <w:iCs/>
        </w:rPr>
        <w:t>is</w:t>
      </w:r>
      <w:r>
        <w:t xml:space="preserve">, at the level of logic, is this: the brain is a </w:t>
      </w:r>
      <w:r>
        <w:rPr>
          <w:b/>
          <w:bCs/>
        </w:rPr>
        <w:t>gluing machine</w:t>
      </w:r>
      <w:r>
        <w:t xml:space="preserve">. It continuously receives partial fragments — from vision, hearing, memory, the body, language, emotion — each valid only </w:t>
      </w:r>
      <w:r>
        <w:rPr>
          <w:i/>
          <w:iCs/>
        </w:rPr>
        <w:t>locally</w:t>
      </w:r>
      <w:r>
        <w:t xml:space="preserve">, in its own patch, and its fundamental operation is to ask whether these local pieces </w:t>
      </w:r>
      <w:r>
        <w:rPr>
          <w:i/>
          <w:iCs/>
        </w:rPr>
        <w:t>fit together</w:t>
      </w:r>
      <w:r>
        <w:t xml:space="preserve"> into a coherent global whole. When they do, they glue, and you get a unified perception, a memory, a thought. When they don’t, something more interesting happens, which the next chapter is about.</w:t>
      </w:r>
    </w:p>
    <w:p w14:paraId="49F93F35" w14:textId="77777777" w:rsidR="009473A1" w:rsidRDefault="00000000" w:rsidP="00541F8B">
      <w:pPr>
        <w:pStyle w:val="BodyText"/>
        <w:jc w:val="both"/>
      </w:pPr>
      <w:r>
        <w:t xml:space="preserve">Mathematics has a precise object for exactly this: a </w:t>
      </w:r>
      <w:r>
        <w:rPr>
          <w:b/>
          <w:bCs/>
        </w:rPr>
        <w:t>sheaf</w:t>
      </w:r>
      <w:r>
        <w:t xml:space="preserve">. The word sounds forbidding; the idea is homely. A sheaf is a bookkeeping system for local-data-that-might-glue: it holds a piece of data over each patch (mathematicians call these </w:t>
      </w:r>
      <w:r>
        <w:rPr>
          <w:i/>
          <w:iCs/>
        </w:rPr>
        <w:t>local sections</w:t>
      </w:r>
      <w:r>
        <w:t xml:space="preserve">), it knows how to </w:t>
      </w:r>
      <w:r>
        <w:rPr>
          <w:i/>
          <w:iCs/>
        </w:rPr>
        <w:t>restrict</w:t>
      </w:r>
      <w:r>
        <w:t xml:space="preserve"> a global claim down to any patch, and it has a single, exacting condition for when local pieces combine into a global one — they must </w:t>
      </w:r>
      <w:r>
        <w:rPr>
          <w:i/>
          <w:iCs/>
        </w:rPr>
        <w:t>agree on their overlaps</w:t>
      </w:r>
      <w:r>
        <w:t>. Where two patches share ground, their data must match there. If every overlap agrees, the pieces glue into a unique global section. That is coherence, made precise.</w:t>
      </w:r>
    </w:p>
    <w:p w14:paraId="79FAA267" w14:textId="77777777" w:rsidR="009473A1" w:rsidRDefault="00000000" w:rsidP="00541F8B">
      <w:pPr>
        <w:pStyle w:val="BodyText"/>
        <w:jc w:val="both"/>
      </w:pPr>
      <w:r>
        <w:t xml:space="preserve">This is not a loose analogy. The claim is that the brain’s core computation </w:t>
      </w:r>
      <w:r>
        <w:rPr>
          <w:i/>
          <w:iCs/>
        </w:rPr>
        <w:t>has the structure of</w:t>
      </w:r>
      <w:r>
        <w:t xml:space="preserve"> sheaf gluing: patches of local evidence, restriction maps that relate them, and a coherence condition on overlaps that decides whether they form one world or several. Perception is the gluing of sensory patches; memory is the gluing of experiential patches; understanding a sentence is the gluing of semantic patches. And the intelligence of the system, the book argues, is not mainly in how fluently it glues. It is in something rarer and more valuable: how well it detects when the pieces </w:t>
      </w:r>
      <w:r>
        <w:rPr>
          <w:i/>
          <w:iCs/>
        </w:rPr>
        <w:t>don’t</w:t>
      </w:r>
      <w:r>
        <w:t>.</w:t>
      </w:r>
    </w:p>
    <w:p w14:paraId="1F353491" w14:textId="77777777" w:rsidR="009473A1" w:rsidRDefault="00000000" w:rsidP="00541F8B">
      <w:pPr>
        <w:pStyle w:val="Heading2"/>
        <w:jc w:val="both"/>
      </w:pPr>
      <w:bookmarkStart w:id="26" w:name="the-seam-detector"/>
      <w:bookmarkStart w:id="27" w:name="_Toc234446751"/>
      <w:bookmarkEnd w:id="24"/>
      <w:r>
        <w:t>8. The Seam Detector</w:t>
      </w:r>
      <w:bookmarkEnd w:id="27"/>
    </w:p>
    <w:p w14:paraId="572E6EEC" w14:textId="77777777" w:rsidR="009473A1" w:rsidRDefault="00000000" w:rsidP="00541F8B">
      <w:pPr>
        <w:pStyle w:val="FirstParagraph"/>
        <w:jc w:val="both"/>
      </w:pPr>
      <w:r>
        <w:t xml:space="preserve">Here is a claim that inverts the usual picture of intelligence. We tend to admire the mind’s power to produce seamless wholes — the vivid perception, the fluent sentence, the confident answer. But a system that </w:t>
      </w:r>
      <w:r>
        <w:rPr>
          <w:i/>
          <w:iCs/>
        </w:rPr>
        <w:t>always</w:t>
      </w:r>
      <w:r>
        <w:t xml:space="preserve"> produces a seamless whole, no matter what it’s fed, is not intelligent; it is a confabulation engine. Real intelligence shows itself at the </w:t>
      </w:r>
      <w:r>
        <w:rPr>
          <w:i/>
          <w:iCs/>
        </w:rPr>
        <w:t>seam</w:t>
      </w:r>
      <w:r>
        <w:t xml:space="preserve"> — at the moment two local pieces </w:t>
      </w:r>
      <w:r>
        <w:rPr>
          <w:i/>
          <w:iCs/>
        </w:rPr>
        <w:t>fail to fit</w:t>
      </w:r>
      <w:r>
        <w:t xml:space="preserve">, and the system </w:t>
      </w:r>
      <w:r>
        <w:rPr>
          <w:i/>
          <w:iCs/>
        </w:rPr>
        <w:t>notices</w:t>
      </w:r>
      <w:r>
        <w:t>.</w:t>
      </w:r>
    </w:p>
    <w:p w14:paraId="2B62422E" w14:textId="77777777" w:rsidR="009473A1" w:rsidRDefault="00000000" w:rsidP="00541F8B">
      <w:pPr>
        <w:pStyle w:val="BodyText"/>
        <w:jc w:val="both"/>
      </w:pPr>
      <w:r>
        <w:t xml:space="preserve">Mathematics again has the exact object, and it is the deepest idea in the book. When local pieces are each internally fine and pairwise plausible but </w:t>
      </w:r>
      <w:r>
        <w:rPr>
          <w:i/>
          <w:iCs/>
        </w:rPr>
        <w:t>cannot</w:t>
      </w:r>
      <w:r>
        <w:t xml:space="preserve"> be glued into a consistent global whole, there is a residue — an obstruction — that no local adjustment can remove. The tool that measures this obstruction is </w:t>
      </w:r>
      <w:r>
        <w:rPr>
          <w:b/>
          <w:bCs/>
        </w:rPr>
        <w:t>cohomology</w:t>
      </w:r>
      <w:r>
        <w:t xml:space="preserve">, and the specific obstruction to gluing is called the </w:t>
      </w:r>
      <w:r>
        <w:rPr>
          <w:i/>
          <w:iCs/>
        </w:rPr>
        <w:t>first cohomology</w:t>
      </w:r>
      <w:r>
        <w:t xml:space="preserve">, written </w:t>
      </w:r>
      <w:r>
        <w:rPr>
          <w:rStyle w:val="VerbatimChar"/>
        </w:rPr>
        <w:t>H¹</w:t>
      </w:r>
      <w:r>
        <w:t xml:space="preserve">. Think of it as the mathematical form of a </w:t>
      </w:r>
      <w:r>
        <w:rPr>
          <w:i/>
          <w:iCs/>
        </w:rPr>
        <w:lastRenderedPageBreak/>
        <w:t>seam that won’t close</w:t>
      </w:r>
      <w:r>
        <w:t>: you can slide the discrepancy around, but you cannot make it vanish, because it is a genuine feature of the situation, not a fixable local mistake.</w:t>
      </w:r>
    </w:p>
    <w:p w14:paraId="7391AE82" w14:textId="77777777" w:rsidR="009473A1" w:rsidRDefault="00000000" w:rsidP="00541F8B">
      <w:pPr>
        <w:pStyle w:val="BodyText"/>
        <w:jc w:val="both"/>
      </w:pPr>
      <w:r>
        <w:t xml:space="preserve">This is what a defensible mind computes that a merely fluent one does not: the </w:t>
      </w:r>
      <w:r>
        <w:rPr>
          <w:b/>
          <w:bCs/>
        </w:rPr>
        <w:t>cohomological audit</w:t>
      </w:r>
      <w:r>
        <w:t xml:space="preserve">. It is the mathematical form of </w:t>
      </w:r>
      <w:r>
        <w:rPr>
          <w:i/>
          <w:iCs/>
        </w:rPr>
        <w:t>doubt</w:t>
      </w:r>
      <w:r>
        <w:t xml:space="preserve"> — of noticing that things do not add up. It is the form of </w:t>
      </w:r>
      <w:r>
        <w:rPr>
          <w:i/>
          <w:iCs/>
        </w:rPr>
        <w:t>refusal</w:t>
      </w:r>
      <w:r>
        <w:t xml:space="preserve"> — of declining to assert a global claim when the seam won’t close. It is the form of </w:t>
      </w:r>
      <w:r>
        <w:rPr>
          <w:i/>
          <w:iCs/>
        </w:rPr>
        <w:t>obstruction</w:t>
      </w:r>
      <w:r>
        <w:t xml:space="preserve"> — a positive signal that something genuine is in the way. And it is the beginning of </w:t>
      </w:r>
      <w:r>
        <w:rPr>
          <w:i/>
          <w:iCs/>
        </w:rPr>
        <w:t>repair</w:t>
      </w:r>
      <w:r>
        <w:t xml:space="preserve"> — because once you can locate the seam, you can ask what would resolve it (more evidence, a finer set of patches, a different framing) rather than papering it over.</w:t>
      </w:r>
    </w:p>
    <w:p w14:paraId="36E09C3A" w14:textId="77777777" w:rsidR="009473A1" w:rsidRDefault="00000000" w:rsidP="00541F8B">
      <w:pPr>
        <w:pStyle w:val="BodyText"/>
        <w:jc w:val="both"/>
      </w:pPr>
      <w:r>
        <w:t xml:space="preserve">A mind that can compute </w:t>
      </w:r>
      <w:r>
        <w:rPr>
          <w:rStyle w:val="VerbatimChar"/>
        </w:rPr>
        <w:t>H¹</w:t>
      </w:r>
      <w:r>
        <w:t xml:space="preserve"> can say the three things a confabulation engine cannot: </w:t>
      </w:r>
      <w:r>
        <w:rPr>
          <w:i/>
          <w:iCs/>
        </w:rPr>
        <w:t>these do not fit; I do not know; I will not assert this yet.</w:t>
      </w:r>
      <w:r>
        <w:t xml:space="preserve"> That capacity — to detect and honor the obstruction rather than smoothing it away — is, the book proposes, the true signature of intelligence, and the thing current AI most conspicuously lacks. Which brings us to the difference between </w:t>
      </w:r>
      <w:r>
        <w:rPr>
          <w:i/>
          <w:iCs/>
        </w:rPr>
        <w:t>proposing</w:t>
      </w:r>
      <w:r>
        <w:t xml:space="preserve"> a fit and </w:t>
      </w:r>
      <w:r>
        <w:rPr>
          <w:i/>
          <w:iCs/>
        </w:rPr>
        <w:t>certifying</w:t>
      </w:r>
      <w:r>
        <w:t xml:space="preserve"> one.</w:t>
      </w:r>
    </w:p>
    <w:p w14:paraId="61D61F3B" w14:textId="77777777" w:rsidR="009473A1" w:rsidRDefault="00000000" w:rsidP="00541F8B">
      <w:pPr>
        <w:pStyle w:val="Heading2"/>
        <w:jc w:val="both"/>
      </w:pPr>
      <w:bookmarkStart w:id="28" w:name="attention-proposes-cohomology-audits"/>
      <w:bookmarkStart w:id="29" w:name="_Toc234446752"/>
      <w:bookmarkEnd w:id="26"/>
      <w:r>
        <w:t>9. Attention Proposes; Cohomology Audits</w:t>
      </w:r>
      <w:bookmarkEnd w:id="29"/>
    </w:p>
    <w:p w14:paraId="6E79032E" w14:textId="77777777" w:rsidR="009473A1" w:rsidRDefault="00000000" w:rsidP="00541F8B">
      <w:pPr>
        <w:pStyle w:val="FirstParagraph"/>
        <w:jc w:val="both"/>
      </w:pPr>
      <w:r>
        <w:t xml:space="preserve">The engine behind modern AI’s fluency is </w:t>
      </w:r>
      <w:r>
        <w:rPr>
          <w:b/>
          <w:bCs/>
        </w:rPr>
        <w:t>attention</w:t>
      </w:r>
      <w:r>
        <w:t xml:space="preserve"> — the mechanism by which a system decides which pieces to associate with which. Attention is genuinely powerful, and it is genuinely a </w:t>
      </w:r>
      <w:r>
        <w:rPr>
          <w:i/>
          <w:iCs/>
        </w:rPr>
        <w:t>gluing engine</w:t>
      </w:r>
      <w:r>
        <w:t>: it takes fragments and binds them. But it has, the book argues, a specific and consequential flaw, and naming it precisely is one of the program’s sharpest contributions.</w:t>
      </w:r>
    </w:p>
    <w:p w14:paraId="337BF95E" w14:textId="77777777" w:rsidR="009473A1" w:rsidRDefault="00000000" w:rsidP="00541F8B">
      <w:pPr>
        <w:pStyle w:val="BodyText"/>
        <w:jc w:val="both"/>
      </w:pPr>
      <w:r>
        <w:t xml:space="preserve">Attention </w:t>
      </w:r>
      <w:r>
        <w:rPr>
          <w:b/>
          <w:bCs/>
        </w:rPr>
        <w:t>proposes</w:t>
      </w:r>
      <w:r>
        <w:t xml:space="preserve">. Given two pieces that are </w:t>
      </w:r>
      <w:r>
        <w:rPr>
          <w:i/>
          <w:iCs/>
        </w:rPr>
        <w:t>near</w:t>
      </w:r>
      <w:r>
        <w:t xml:space="preserve"> in some learned sense — similar embeddings, frequent co-occurrence — attention binds them. But </w:t>
      </w:r>
      <w:r>
        <w:rPr>
          <w:i/>
          <w:iCs/>
        </w:rPr>
        <w:t>nearness is not coherence</w:t>
      </w:r>
      <w:r>
        <w:t xml:space="preserve">. Two things can be close in the system’s internal space and still be separated by a real obstruction — a logical contradiction, a contextual mismatch, an overlap where they genuinely disagree. Attention, as built today, glues on the basis of proximity and </w:t>
      </w:r>
      <w:r>
        <w:rPr>
          <w:i/>
          <w:iCs/>
        </w:rPr>
        <w:t>skips the audit</w:t>
      </w:r>
      <w:r>
        <w:t>. It is, in the series’ diagnosis, “a gluing engine with the obstruction gate removed.” That missing gate is exactly why it hallucinates: it produces the confident global whole without ever checking whether the seams close.</w:t>
      </w:r>
    </w:p>
    <w:p w14:paraId="361A5627" w14:textId="77777777" w:rsidR="009473A1" w:rsidRDefault="00000000" w:rsidP="00541F8B">
      <w:pPr>
        <w:pStyle w:val="BodyText"/>
        <w:jc w:val="both"/>
      </w:pPr>
      <w:r>
        <w:t xml:space="preserve">A defensible architecture restores the gate, and it does so in stages. First </w:t>
      </w:r>
      <w:r>
        <w:rPr>
          <w:b/>
          <w:bCs/>
        </w:rPr>
        <w:t>proximity</w:t>
      </w:r>
      <w:r>
        <w:t xml:space="preserve"> (or attention) </w:t>
      </w:r>
      <w:r>
        <w:rPr>
          <w:i/>
          <w:iCs/>
        </w:rPr>
        <w:t>proposes</w:t>
      </w:r>
      <w:r>
        <w:t xml:space="preserve"> a candidate binding — this is fast, cheap, and merely suggestive. Then a </w:t>
      </w:r>
      <w:r>
        <w:rPr>
          <w:b/>
          <w:bCs/>
        </w:rPr>
        <w:t>coherence audit</w:t>
      </w:r>
      <w:r>
        <w:t xml:space="preserve"> (the series calls it CAB, the coherence/obstruction audit) checks whether the proposed pieces actually agree on their overlaps. And crucially, a </w:t>
      </w:r>
      <w:r>
        <w:rPr>
          <w:i/>
          <w:iCs/>
        </w:rPr>
        <w:t>pairwise</w:t>
      </w:r>
      <w:r>
        <w:t xml:space="preserve"> check is not enough — two pieces agreeing, and a third agreeing with each, can still hide a global inconsistency, a “false zero” that only appears when you check the </w:t>
      </w:r>
      <w:r>
        <w:rPr>
          <w:i/>
          <w:iCs/>
        </w:rPr>
        <w:t>triple overlaps</w:t>
      </w:r>
      <w:r>
        <w:t xml:space="preserve"> (a higher-order audit the series calls H-CAB). Only data that passes the full audit — pairwise </w:t>
      </w:r>
      <w:r>
        <w:rPr>
          <w:i/>
          <w:iCs/>
        </w:rPr>
        <w:t>and</w:t>
      </w:r>
      <w:r>
        <w:t xml:space="preserve"> higher overlaps, consistently — is allowed to glue. Everything else hits the </w:t>
      </w:r>
      <w:r>
        <w:rPr>
          <w:b/>
          <w:bCs/>
        </w:rPr>
        <w:t>refusal gate</w:t>
      </w:r>
      <w:r>
        <w:t>: refine the pieces, gather more, branch into separate interpretations, or decline.</w:t>
      </w:r>
    </w:p>
    <w:p w14:paraId="2B67E931" w14:textId="77777777" w:rsidR="009473A1" w:rsidRDefault="00000000" w:rsidP="00541F8B">
      <w:pPr>
        <w:pStyle w:val="BodyText"/>
        <w:jc w:val="both"/>
      </w:pPr>
      <w:r>
        <w:t xml:space="preserve">The slogan is: </w:t>
      </w:r>
      <w:r>
        <w:rPr>
          <w:i/>
          <w:iCs/>
        </w:rPr>
        <w:t>attention proposes; cohomology audits</w:t>
      </w:r>
      <w:r>
        <w:t xml:space="preserve">. Proximity suggests; coherence certifies. The whole difference between a system that bluffs and a system that knows is this gate — the willingness to let a fluent proposal be </w:t>
      </w:r>
      <w:r>
        <w:rPr>
          <w:i/>
          <w:iCs/>
        </w:rPr>
        <w:t>refused</w:t>
      </w:r>
      <w:r>
        <w:t xml:space="preserve"> by an audit it cannot pass. And once a claim passes the audit, one more thing must happen before it can move the world.</w:t>
      </w:r>
    </w:p>
    <w:p w14:paraId="4C69BA2B" w14:textId="77777777" w:rsidR="009473A1" w:rsidRDefault="00000000" w:rsidP="00541F8B">
      <w:pPr>
        <w:pStyle w:val="Heading2"/>
        <w:jc w:val="both"/>
      </w:pPr>
      <w:bookmarkStart w:id="30" w:name="Xd35155440023293aaebc3f2f7aaa1bcce997da3"/>
      <w:bookmarkStart w:id="31" w:name="_Toc234446753"/>
      <w:bookmarkEnd w:id="28"/>
      <w:r>
        <w:lastRenderedPageBreak/>
        <w:t>10. The Thalamus, Basal Ganglia, and the Gate of Release</w:t>
      </w:r>
      <w:bookmarkEnd w:id="31"/>
    </w:p>
    <w:p w14:paraId="0F17D466" w14:textId="77777777" w:rsidR="009473A1" w:rsidRDefault="00000000" w:rsidP="00541F8B">
      <w:pPr>
        <w:pStyle w:val="FirstParagraph"/>
        <w:jc w:val="both"/>
      </w:pPr>
      <w:r>
        <w:t xml:space="preserve">Knowing is not acting. You can know a thing and hold it back; you can certify a claim internally and still not say it, still not act on it. Between coherence and consequence there is a gate, and the brain has conspicuous machinery for it — machinery that maps with suggestive precision onto the logic of defensible </w:t>
      </w:r>
      <w:r>
        <w:rPr>
          <w:i/>
          <w:iCs/>
        </w:rPr>
        <w:t>release</w:t>
      </w:r>
      <w:r>
        <w:t>.</w:t>
      </w:r>
    </w:p>
    <w:p w14:paraId="203BF931" w14:textId="77777777" w:rsidR="009473A1" w:rsidRDefault="00000000" w:rsidP="00541F8B">
      <w:pPr>
        <w:pStyle w:val="BodyText"/>
        <w:jc w:val="both"/>
      </w:pPr>
      <w:r>
        <w:t xml:space="preserve">Consider two structures. The </w:t>
      </w:r>
      <w:r>
        <w:rPr>
          <w:b/>
          <w:bCs/>
        </w:rPr>
        <w:t>thalamus</w:t>
      </w:r>
      <w:r>
        <w:t xml:space="preserve"> sits at the center of the brain like a switchboard: almost everything on its way to the cortex is routed through it, and it gates what gets through — which signals reach awareness and action, and which are held back. The </w:t>
      </w:r>
      <w:r>
        <w:rPr>
          <w:b/>
          <w:bCs/>
        </w:rPr>
        <w:t>basal ganglia</w:t>
      </w:r>
      <w:r>
        <w:t xml:space="preserve"> are the brain’s permission system for movement and, plausibly, for thought: they work largely by </w:t>
      </w:r>
      <w:r>
        <w:rPr>
          <w:i/>
          <w:iCs/>
        </w:rPr>
        <w:t>inhibition</w:t>
      </w:r>
      <w:r>
        <w:t xml:space="preserve">, holding actions suppressed by default and </w:t>
      </w:r>
      <w:r>
        <w:rPr>
          <w:i/>
          <w:iCs/>
        </w:rPr>
        <w:t>releasing</w:t>
      </w:r>
      <w:r>
        <w:t xml:space="preserve"> a chosen one only when conditions are met. Their default is </w:t>
      </w:r>
      <w:r>
        <w:rPr>
          <w:i/>
          <w:iCs/>
        </w:rPr>
        <w:t>no</w:t>
      </w:r>
      <w:r>
        <w:t xml:space="preserve">; action becomes possible only after an active, structured </w:t>
      </w:r>
      <w:r>
        <w:rPr>
          <w:i/>
          <w:iCs/>
        </w:rPr>
        <w:t>permission</w:t>
      </w:r>
      <w:r>
        <w:t>.</w:t>
      </w:r>
    </w:p>
    <w:p w14:paraId="37D37FC1" w14:textId="77777777" w:rsidR="009473A1" w:rsidRDefault="00000000" w:rsidP="00541F8B">
      <w:pPr>
        <w:pStyle w:val="BodyText"/>
        <w:jc w:val="both"/>
      </w:pPr>
      <w:r>
        <w:t xml:space="preserve">Read in the book’s terms, this is the </w:t>
      </w:r>
      <w:r>
        <w:rPr>
          <w:b/>
          <w:bCs/>
        </w:rPr>
        <w:t>gate of release</w:t>
      </w:r>
      <w:r>
        <w:t xml:space="preserve">, and it is the natural completion of the gluing-and-audit story. Coherence (the sheaf audit of the previous chapters) decides what is </w:t>
      </w:r>
      <w:r>
        <w:rPr>
          <w:i/>
          <w:iCs/>
        </w:rPr>
        <w:t>true enough to hold</w:t>
      </w:r>
      <w:r>
        <w:t xml:space="preserve">. The gate of release decides what is </w:t>
      </w:r>
      <w:r>
        <w:rPr>
          <w:i/>
          <w:iCs/>
        </w:rPr>
        <w:t>permitted to act</w:t>
      </w:r>
      <w:r>
        <w:t xml:space="preserve">. These are different questions, and a defensible system must keep them separate: a claim can be coherent and still not be released, because release has its own conditions — safety, timing, sufficient permission. The thalamus routes; the basal ganglia permit or suppress; and consequence follows only after the structured </w:t>
      </w:r>
      <w:r>
        <w:rPr>
          <w:i/>
          <w:iCs/>
        </w:rPr>
        <w:t>yes</w:t>
      </w:r>
      <w:r>
        <w:t>.</w:t>
      </w:r>
    </w:p>
    <w:p w14:paraId="47D8D65F" w14:textId="77777777" w:rsidR="009473A1" w:rsidRDefault="00000000" w:rsidP="00541F8B">
      <w:pPr>
        <w:pStyle w:val="BodyText"/>
        <w:jc w:val="both"/>
      </w:pPr>
      <w:r>
        <w:t xml:space="preserve">This separation — coherence before release, knowing before acting, with a genuine gate between — is not a biological quirk to be explained away. It is, the book argues, a </w:t>
      </w:r>
      <w:r>
        <w:rPr>
          <w:i/>
          <w:iCs/>
        </w:rPr>
        <w:t>requirement</w:t>
      </w:r>
      <w:r>
        <w:t xml:space="preserve"> of any defensible intelligence, and its presence in the brain’s anatomy is a clue that the brain already implements something like the logic we’re reconstructing. The machine, in this one respect, may already show the shape of the rules. But the rules run not only forward, in the rush of waking action, but </w:t>
      </w:r>
      <w:r>
        <w:rPr>
          <w:i/>
          <w:iCs/>
        </w:rPr>
        <w:t>backward and upward</w:t>
      </w:r>
      <w:r>
        <w:t>, at night — which is where memory reveals its real nature.</w:t>
      </w:r>
    </w:p>
    <w:p w14:paraId="64A4CA62" w14:textId="77777777" w:rsidR="009473A1" w:rsidRDefault="00000000" w:rsidP="00541F8B">
      <w:pPr>
        <w:jc w:val="both"/>
      </w:pPr>
      <w:r>
        <w:pict w14:anchorId="48B9B3D9">
          <v:rect id="_x0000_i1029" style="width:0;height:1.5pt" o:hralign="center" o:hrstd="t" o:hr="t"/>
        </w:pict>
      </w:r>
    </w:p>
    <w:p w14:paraId="20F50392" w14:textId="77777777" w:rsidR="009473A1" w:rsidRDefault="00000000" w:rsidP="00541F8B">
      <w:pPr>
        <w:pStyle w:val="Heading1"/>
        <w:jc w:val="both"/>
      </w:pPr>
      <w:bookmarkStart w:id="32" w:name="X47dd1d9a4b86aca6ccdb31f385852917ad80a08"/>
      <w:bookmarkStart w:id="33" w:name="_Toc234446754"/>
      <w:bookmarkEnd w:id="22"/>
      <w:bookmarkEnd w:id="30"/>
      <w:r>
        <w:t>Part Four — Memory, Sleep, and Continual Learning</w:t>
      </w:r>
      <w:bookmarkEnd w:id="33"/>
    </w:p>
    <w:p w14:paraId="7296B614" w14:textId="77777777" w:rsidR="009473A1" w:rsidRDefault="00000000" w:rsidP="00541F8B">
      <w:pPr>
        <w:pStyle w:val="Heading2"/>
        <w:jc w:val="both"/>
      </w:pPr>
      <w:bookmarkStart w:id="34" w:name="memory-is-not-replay"/>
      <w:bookmarkStart w:id="35" w:name="_Toc234446755"/>
      <w:r>
        <w:t>11. Memory Is Not Replay</w:t>
      </w:r>
      <w:bookmarkEnd w:id="35"/>
    </w:p>
    <w:p w14:paraId="1AD40665" w14:textId="77777777" w:rsidR="009473A1" w:rsidRDefault="00000000" w:rsidP="00541F8B">
      <w:pPr>
        <w:pStyle w:val="FirstParagraph"/>
        <w:jc w:val="both"/>
      </w:pPr>
      <w:r>
        <w:t>We talk about memory as if it were video — a recording of the past, stored somewhere, played back on demand. Almost everything about that picture is wrong, and getting it right unlocks the rest of the book.</w:t>
      </w:r>
    </w:p>
    <w:p w14:paraId="5305FE2C" w14:textId="77777777" w:rsidR="009473A1" w:rsidRDefault="00000000" w:rsidP="00541F8B">
      <w:pPr>
        <w:pStyle w:val="BodyText"/>
        <w:jc w:val="both"/>
      </w:pPr>
      <w:r>
        <w:t xml:space="preserve">Memory is not a recording; it is a </w:t>
      </w:r>
      <w:r>
        <w:rPr>
          <w:b/>
          <w:bCs/>
        </w:rPr>
        <w:t>construction</w:t>
      </w:r>
      <w:r>
        <w:t xml:space="preserve">, and more specifically it is a </w:t>
      </w:r>
      <w:r>
        <w:rPr>
          <w:i/>
          <w:iCs/>
        </w:rPr>
        <w:t>compression into structure</w:t>
      </w:r>
      <w:r>
        <w:t xml:space="preserve">. When an experience is consolidated, the brain does not file away the raw stream. It extracts and stores something far more economical and far more powerful: a scheme of </w:t>
      </w:r>
      <w:r>
        <w:rPr>
          <w:i/>
          <w:iCs/>
        </w:rPr>
        <w:t>how the pieces were allowed to fit together</w:t>
      </w:r>
      <w:r>
        <w:t xml:space="preserve">. The series models this as a </w:t>
      </w:r>
      <w:r>
        <w:rPr>
          <w:b/>
          <w:bCs/>
        </w:rPr>
        <w:t>combinatorial surface</w:t>
      </w:r>
      <w:r>
        <w:t xml:space="preserve"> — an object built from patches (faces), the edges where they join (seams), the labelled paths for traversing them (boundary words), and the holes and </w:t>
      </w:r>
      <w:r>
        <w:lastRenderedPageBreak/>
        <w:t xml:space="preserve">singularities that mark where the fitting is incomplete or overloaded. A memory, in this picture, is not a scene but a </w:t>
      </w:r>
      <w:r>
        <w:rPr>
          <w:i/>
          <w:iCs/>
        </w:rPr>
        <w:t>gluing scheme</w:t>
      </w:r>
      <w:r>
        <w:t>: a compact record of which local pieces glued to which, and how.</w:t>
      </w:r>
    </w:p>
    <w:p w14:paraId="27F4C1A4" w14:textId="77777777" w:rsidR="009473A1" w:rsidRDefault="00000000" w:rsidP="00541F8B">
      <w:pPr>
        <w:pStyle w:val="BodyText"/>
        <w:jc w:val="both"/>
      </w:pPr>
      <w:r>
        <w:t xml:space="preserve">This sounds abstract until you notice how well it matches memory’s known quirks. Memory is </w:t>
      </w:r>
      <w:r>
        <w:rPr>
          <w:i/>
          <w:iCs/>
        </w:rPr>
        <w:t>reconstructive</w:t>
      </w:r>
      <w:r>
        <w:t xml:space="preserve"> — we rebuild the scene from the scheme each time, which is why memories change with retelling. It is </w:t>
      </w:r>
      <w:r>
        <w:rPr>
          <w:i/>
          <w:iCs/>
        </w:rPr>
        <w:t>gist-preserving</w:t>
      </w:r>
      <w:r>
        <w:t xml:space="preserve"> — we keep the structure of how things fit and lose the pixel-level detail, exactly what storing a gluing scheme rather than a recording would predict. It has </w:t>
      </w:r>
      <w:r>
        <w:rPr>
          <w:i/>
          <w:iCs/>
        </w:rPr>
        <w:t>holes</w:t>
      </w:r>
      <w:r>
        <w:t xml:space="preserve"> — genuine gaps that the scheme records as unclosed, which we sometimes confabulate over and sometimes correctly flag as “I don’t remember.” And it has </w:t>
      </w:r>
      <w:r>
        <w:rPr>
          <w:i/>
          <w:iCs/>
        </w:rPr>
        <w:t>singularities</w:t>
      </w:r>
      <w:r>
        <w:t xml:space="preserve"> — cues that have become overloaded, opening too many incompatible contexts at once, which we’ll meet as the structure of trauma.</w:t>
      </w:r>
    </w:p>
    <w:p w14:paraId="73B57A61" w14:textId="77777777" w:rsidR="009473A1" w:rsidRDefault="00000000" w:rsidP="00541F8B">
      <w:pPr>
        <w:pStyle w:val="BodyText"/>
        <w:jc w:val="both"/>
      </w:pPr>
      <w:r>
        <w:t xml:space="preserve">Storing structure instead of recordings is a spectacular economy, and it is why memory generalizes: a gluing scheme can be </w:t>
      </w:r>
      <w:r>
        <w:rPr>
          <w:i/>
          <w:iCs/>
        </w:rPr>
        <w:t>reused</w:t>
      </w:r>
      <w:r>
        <w:t xml:space="preserve">, applied to new material, recombined. It is also why memory must be </w:t>
      </w:r>
      <w:r>
        <w:rPr>
          <w:i/>
          <w:iCs/>
        </w:rPr>
        <w:t>maintained</w:t>
      </w:r>
      <w:r>
        <w:t xml:space="preserve"> — because a library of gluing schemes, added to every day, will tangle and overload unless something reorganizes it. That something is sleep, and it is not rest. It is the hardest computation the brain performs.</w:t>
      </w:r>
    </w:p>
    <w:p w14:paraId="1424D839" w14:textId="77777777" w:rsidR="009473A1" w:rsidRDefault="00000000" w:rsidP="00541F8B">
      <w:pPr>
        <w:pStyle w:val="Heading2"/>
        <w:jc w:val="both"/>
      </w:pPr>
      <w:bookmarkStart w:id="36" w:name="sleep-as-the-offline-lift"/>
      <w:bookmarkStart w:id="37" w:name="_Toc234446756"/>
      <w:bookmarkEnd w:id="34"/>
      <w:r>
        <w:t>12. Sleep as the Offline Lift</w:t>
      </w:r>
      <w:bookmarkEnd w:id="37"/>
    </w:p>
    <w:p w14:paraId="6487B548" w14:textId="77777777" w:rsidR="009473A1" w:rsidRDefault="00000000" w:rsidP="00541F8B">
      <w:pPr>
        <w:pStyle w:val="FirstParagraph"/>
        <w:jc w:val="both"/>
      </w:pPr>
      <w:r>
        <w:t xml:space="preserve">Here is one of the book’s most counterintuitive claims: </w:t>
      </w:r>
      <w:r>
        <w:rPr>
          <w:b/>
          <w:bCs/>
        </w:rPr>
        <w:t>sleep is when the brain does its most expensive computational work</w:t>
      </w:r>
      <w:r>
        <w:t>, and the reason follows directly from the enrichment ladder.</w:t>
      </w:r>
    </w:p>
    <w:p w14:paraId="45427C4C" w14:textId="77777777" w:rsidR="009473A1" w:rsidRDefault="00000000" w:rsidP="00541F8B">
      <w:pPr>
        <w:pStyle w:val="BodyText"/>
        <w:jc w:val="both"/>
      </w:pPr>
      <w:r>
        <w:t xml:space="preserve">Recall that climbing the ladder — building richer structure from poorer — is </w:t>
      </w:r>
      <w:r>
        <w:rPr>
          <w:i/>
          <w:iCs/>
        </w:rPr>
        <w:t>earned</w:t>
      </w:r>
      <w:r>
        <w:t xml:space="preserve">, meaning costly, while descending it — using structure you already have — is </w:t>
      </w:r>
      <w:r>
        <w:rPr>
          <w:i/>
          <w:iCs/>
        </w:rPr>
        <w:t>free</w:t>
      </w:r>
      <w:r>
        <w:t xml:space="preserve">. Waking life runs mostly </w:t>
      </w:r>
      <w:r>
        <w:rPr>
          <w:i/>
          <w:iCs/>
        </w:rPr>
        <w:t>downhill and fast</w:t>
      </w:r>
      <w:r>
        <w:t xml:space="preserve">: you perceive, react, decide, using structure already built, reading coarse judgments off rich representations at speed. That is what waking is </w:t>
      </w:r>
      <w:r>
        <w:rPr>
          <w:i/>
          <w:iCs/>
        </w:rPr>
        <w:t>for</w:t>
      </w:r>
      <w:r>
        <w:t xml:space="preserve">, and it must be fast. But the </w:t>
      </w:r>
      <w:r>
        <w:rPr>
          <w:i/>
          <w:iCs/>
        </w:rPr>
        <w:t>uphill</w:t>
      </w:r>
      <w:r>
        <w:t xml:space="preserve"> work — taking the day’s scattered, half-formed fragments and </w:t>
      </w:r>
      <w:r>
        <w:rPr>
          <w:i/>
          <w:iCs/>
        </w:rPr>
        <w:t>lifting</w:t>
      </w:r>
      <w:r>
        <w:t xml:space="preserve"> them into clean, consolidated, richly-structured memory — is exactly the costly, global, error-prone climbing that cannot be done at a sprint in the middle of acting. So the brain defers it to an offline shift, with the doors closed. That shift is sleep, and the series calls the operation it performs </w:t>
      </w:r>
      <w:r>
        <w:rPr>
          <w:i/>
          <w:iCs/>
        </w:rPr>
        <w:t>the lift</w:t>
      </w:r>
      <w:r>
        <w:t>.</w:t>
      </w:r>
    </w:p>
    <w:p w14:paraId="22A75417" w14:textId="77777777" w:rsidR="009473A1" w:rsidRDefault="00000000" w:rsidP="00541F8B">
      <w:pPr>
        <w:pStyle w:val="BodyText"/>
        <w:jc w:val="both"/>
      </w:pPr>
      <w:r>
        <w:t xml:space="preserve">What does the lift actually do? It runs a specific set of maintenance operations on the memory ecology — the series describes them as a kind of </w:t>
      </w:r>
      <w:r>
        <w:rPr>
          <w:i/>
          <w:iCs/>
        </w:rPr>
        <w:t>topological package manager</w:t>
      </w:r>
      <w:r>
        <w:t xml:space="preserve">. It </w:t>
      </w:r>
      <w:r>
        <w:rPr>
          <w:b/>
          <w:bCs/>
        </w:rPr>
        <w:t>zips</w:t>
      </w:r>
      <w:r>
        <w:t xml:space="preserve"> compatible memories together (merging what belongs together, </w:t>
      </w:r>
      <w:r>
        <w:rPr>
          <w:rStyle w:val="VerbatimChar"/>
        </w:rPr>
        <w:t>completion</w:t>
      </w:r>
      <w:r>
        <w:t xml:space="preserve">). It </w:t>
      </w:r>
      <w:r>
        <w:rPr>
          <w:b/>
          <w:bCs/>
        </w:rPr>
        <w:t>orthogonalizes</w:t>
      </w:r>
      <w:r>
        <w:t xml:space="preserve"> — combs tangled, overlapping memories into cleaner, more independent ones, so they stop interfering (this is why sleep famously </w:t>
      </w:r>
      <w:r>
        <w:rPr>
          <w:i/>
          <w:iCs/>
        </w:rPr>
        <w:t>separates</w:t>
      </w:r>
      <w:r>
        <w:t xml:space="preserve"> confusable memories and extracts general patterns from specific instances). It </w:t>
      </w:r>
      <w:r>
        <w:rPr>
          <w:b/>
          <w:bCs/>
        </w:rPr>
        <w:t>splits</w:t>
      </w:r>
      <w:r>
        <w:t xml:space="preserve"> overloaded cues into their distinct contexts. It </w:t>
      </w:r>
      <w:r>
        <w:rPr>
          <w:b/>
          <w:bCs/>
        </w:rPr>
        <w:t>prunes</w:t>
      </w:r>
      <w:r>
        <w:t xml:space="preserve"> the fragments that didn’t earn persistence. It </w:t>
      </w:r>
      <w:r>
        <w:rPr>
          <w:b/>
          <w:bCs/>
        </w:rPr>
        <w:t>preserves</w:t>
      </w:r>
      <w:r>
        <w:t xml:space="preserve"> the genuine recurrent structures. And it </w:t>
      </w:r>
      <w:r>
        <w:rPr>
          <w:b/>
          <w:bCs/>
        </w:rPr>
        <w:t>refuses</w:t>
      </w:r>
      <w:r>
        <w:t xml:space="preserve"> the gluings that would over-connect incompatible things. Zip, orthogonalize, split, prune, preserve, refuse — a night’s work of surgery on the shape of memory.</w:t>
      </w:r>
    </w:p>
    <w:p w14:paraId="0851C017" w14:textId="77777777" w:rsidR="009473A1" w:rsidRDefault="00000000" w:rsidP="00541F8B">
      <w:pPr>
        <w:pStyle w:val="BodyText"/>
        <w:jc w:val="both"/>
      </w:pPr>
      <w:r>
        <w:t xml:space="preserve">This reframes what sleep </w:t>
      </w:r>
      <w:r>
        <w:rPr>
          <w:i/>
          <w:iCs/>
        </w:rPr>
        <w:t>is</w:t>
      </w:r>
      <w:r>
        <w:t xml:space="preserve">. It is not the brain switched off; it is the brain doing the one kind of work waking cannot afford — the upward, structure-building lift that turns </w:t>
      </w:r>
      <w:r>
        <w:lastRenderedPageBreak/>
        <w:t>experience into usable, non-interfering, generalizable memory. We sleep because the ladder’s hardest direction can only be climbed offline. And when this maintenance fails, or when a memory resists it, the result is a specific and recognizable kind of damage.</w:t>
      </w:r>
    </w:p>
    <w:p w14:paraId="4342DBA4" w14:textId="77777777" w:rsidR="009473A1" w:rsidRDefault="00000000" w:rsidP="00541F8B">
      <w:pPr>
        <w:pStyle w:val="Heading2"/>
        <w:jc w:val="both"/>
      </w:pPr>
      <w:bookmarkStart w:id="38" w:name="trauma-as-an-over-glued-seam"/>
      <w:bookmarkStart w:id="39" w:name="_Toc234446757"/>
      <w:bookmarkEnd w:id="36"/>
      <w:r>
        <w:t>13. Trauma as an Over-Glued Seam</w:t>
      </w:r>
      <w:bookmarkEnd w:id="39"/>
    </w:p>
    <w:p w14:paraId="76F0FFA3" w14:textId="77777777" w:rsidR="009473A1" w:rsidRDefault="00000000" w:rsidP="00541F8B">
      <w:pPr>
        <w:pStyle w:val="FirstParagraph"/>
        <w:jc w:val="both"/>
      </w:pPr>
      <w:r>
        <w:t xml:space="preserve">A traumatic memory is not simply a strong memory, and treating it as merely “too vivid” misses its structure. The book offers a sharper picture: a traumatic memory is </w:t>
      </w:r>
      <w:r>
        <w:rPr>
          <w:b/>
          <w:bCs/>
        </w:rPr>
        <w:t>over-glued</w:t>
      </w:r>
      <w:r>
        <w:t xml:space="preserve"> — a place where the memory surface has fused too much, where a single cue has become welded to too many incompatible contexts at once.</w:t>
      </w:r>
    </w:p>
    <w:p w14:paraId="168C00FC" w14:textId="77777777" w:rsidR="009473A1" w:rsidRDefault="00000000" w:rsidP="00541F8B">
      <w:pPr>
        <w:pStyle w:val="BodyText"/>
        <w:jc w:val="both"/>
      </w:pPr>
      <w:r>
        <w:t xml:space="preserve">In the surface language of Chapter 11, this is a </w:t>
      </w:r>
      <w:r>
        <w:rPr>
          <w:b/>
          <w:bCs/>
        </w:rPr>
        <w:t>singular seam</w:t>
      </w:r>
      <w:r>
        <w:t xml:space="preserve">: an edge where more than two patches meet, a junction that is no longer a clean surface but a pinch point. Its cognitive signature is exactly the clinical one: a trigger — a sound, a smell, a place, a phrase — that should belong to one context instead throws open </w:t>
      </w:r>
      <w:r>
        <w:rPr>
          <w:i/>
          <w:iCs/>
        </w:rPr>
        <w:t>many</w:t>
      </w:r>
      <w:r>
        <w:t xml:space="preserve"> at once, collapsing past into present, safety into danger, the specific into the total. The cue has too many attachments; it is over-glued; the seam is singular. This is why trauma feels like the past invading the present without permission: the contexts that should be kept separate have been fused at a single overloaded edge.</w:t>
      </w:r>
    </w:p>
    <w:p w14:paraId="140E8543" w14:textId="77777777" w:rsidR="009473A1" w:rsidRDefault="00000000" w:rsidP="00541F8B">
      <w:pPr>
        <w:pStyle w:val="BodyText"/>
        <w:jc w:val="both"/>
      </w:pPr>
      <w:r>
        <w:t xml:space="preserve">And this picture carries a precise and hopeful account of </w:t>
      </w:r>
      <w:r>
        <w:rPr>
          <w:i/>
          <w:iCs/>
        </w:rPr>
        <w:t>healing</w:t>
      </w:r>
      <w:r>
        <w:t xml:space="preserve">. If the problem is over-gluing, the repair is </w:t>
      </w:r>
      <w:r>
        <w:rPr>
          <w:b/>
          <w:bCs/>
        </w:rPr>
        <w:t>not erasure</w:t>
      </w:r>
      <w:r>
        <w:t xml:space="preserve"> — you cannot and should not delete the memory. The repair is </w:t>
      </w:r>
      <w:r>
        <w:rPr>
          <w:b/>
          <w:bCs/>
        </w:rPr>
        <w:t>edge-splitting</w:t>
      </w:r>
      <w:r>
        <w:t xml:space="preserve">: taking the one overloaded cue and giving each of its incompatible contexts its own distinct edge, so that the trigger can once again belong to </w:t>
      </w:r>
      <w:r>
        <w:rPr>
          <w:i/>
          <w:iCs/>
        </w:rPr>
        <w:t>one</w:t>
      </w:r>
      <w:r>
        <w:t xml:space="preserve"> context at a time. Restoring clean incidence — the healthy condition where each seam joins exactly the patches it should — is what it means to heal a singular seam. Much of what effective trauma therapy does, read in these terms, is exactly this: not forgetting, but </w:t>
      </w:r>
      <w:r>
        <w:rPr>
          <w:i/>
          <w:iCs/>
        </w:rPr>
        <w:t>re-separating</w:t>
      </w:r>
      <w:r>
        <w:t xml:space="preserve"> — helping an over-glued cue recover its distinct contexts, so the past can be a memory rather than an intrusion.</w:t>
      </w:r>
    </w:p>
    <w:p w14:paraId="0C1B1A48" w14:textId="77777777" w:rsidR="009473A1" w:rsidRDefault="00000000" w:rsidP="00541F8B">
      <w:pPr>
        <w:pStyle w:val="BodyText"/>
        <w:jc w:val="both"/>
      </w:pPr>
      <w:r>
        <w:t xml:space="preserve">This is a striking case of the framework earning its keep: a topological notion (edge multiplicity, singular incidence) maps onto a clinical reality (trauma, and its repair) in a way that is not just evocative but </w:t>
      </w:r>
      <w:r>
        <w:rPr>
          <w:i/>
          <w:iCs/>
        </w:rPr>
        <w:t>actionable</w:t>
      </w:r>
      <w:r>
        <w:t xml:space="preserve"> — it says healing is re-separation, not deletion. It also shows why memory maintenance must be ongoing, and why a mind — or a machine — that learns continually needs not one memory but an </w:t>
      </w:r>
      <w:r>
        <w:rPr>
          <w:i/>
          <w:iCs/>
        </w:rPr>
        <w:t>ecology</w:t>
      </w:r>
      <w:r>
        <w:t>.</w:t>
      </w:r>
    </w:p>
    <w:p w14:paraId="06CC05D1" w14:textId="77777777" w:rsidR="009473A1" w:rsidRDefault="00000000" w:rsidP="00541F8B">
      <w:pPr>
        <w:pStyle w:val="Heading2"/>
        <w:jc w:val="both"/>
      </w:pPr>
      <w:bookmarkStart w:id="40" w:name="Xdfcd5c1597fcfb5faca63d61c8438bfb125d5ac"/>
      <w:bookmarkStart w:id="41" w:name="_Toc234446758"/>
      <w:bookmarkEnd w:id="38"/>
      <w:r>
        <w:t>14. Continual Learning and the Multi-Sphere Ecology</w:t>
      </w:r>
      <w:bookmarkEnd w:id="41"/>
    </w:p>
    <w:p w14:paraId="5C07C53E" w14:textId="77777777" w:rsidR="009473A1" w:rsidRDefault="00000000" w:rsidP="00541F8B">
      <w:pPr>
        <w:pStyle w:val="FirstParagraph"/>
        <w:jc w:val="both"/>
      </w:pPr>
      <w:r>
        <w:t xml:space="preserve">Today’s most powerful AI is trained in one great batch and then largely frozen. Brains are not; they learn continually, every day, for a lifetime, without collapsing. The difference is instructive, and it is about the </w:t>
      </w:r>
      <w:r>
        <w:rPr>
          <w:i/>
          <w:iCs/>
        </w:rPr>
        <w:t>shape</w:t>
      </w:r>
      <w:r>
        <w:t xml:space="preserve"> of memory.</w:t>
      </w:r>
    </w:p>
    <w:p w14:paraId="3126BCB5" w14:textId="77777777" w:rsidR="009473A1" w:rsidRDefault="00000000" w:rsidP="00541F8B">
      <w:pPr>
        <w:pStyle w:val="BodyText"/>
        <w:jc w:val="both"/>
      </w:pPr>
      <w:r>
        <w:t xml:space="preserve">A system that crams all its experience into one giant, maximally-connected structure — one enormous memory surface — courts a specific disaster the series calls the </w:t>
      </w:r>
      <w:r>
        <w:rPr>
          <w:b/>
          <w:bCs/>
        </w:rPr>
        <w:t>monolith</w:t>
      </w:r>
      <w:r>
        <w:t xml:space="preserve">: everything glued to everything, high in tangled connection, riddled with over-glued singular seams, unable to learn a new exception without corrupting an old rule. This is close to what happens to neural networks trained naively on a stream of new data: </w:t>
      </w:r>
      <w:r>
        <w:rPr>
          <w:i/>
          <w:iCs/>
        </w:rPr>
        <w:lastRenderedPageBreak/>
        <w:t>catastrophic forgetting</w:t>
      </w:r>
      <w:r>
        <w:t>, where learning the new overwrites the old, because it all lives in one over-connected surface.</w:t>
      </w:r>
    </w:p>
    <w:p w14:paraId="362235C9" w14:textId="77777777" w:rsidR="009473A1" w:rsidRDefault="00000000" w:rsidP="00541F8B">
      <w:pPr>
        <w:pStyle w:val="BodyText"/>
        <w:jc w:val="both"/>
      </w:pPr>
      <w:r>
        <w:t xml:space="preserve">Biological memory avoids this by being an </w:t>
      </w:r>
      <w:r>
        <w:rPr>
          <w:b/>
          <w:bCs/>
        </w:rPr>
        <w:t>ecology</w:t>
      </w:r>
      <w:r>
        <w:t xml:space="preserve">, not a monolith — many distinct memory surfaces (the series calls them spheres), some integrated with each other, many deliberately kept </w:t>
      </w:r>
      <w:r>
        <w:rPr>
          <w:i/>
          <w:iCs/>
        </w:rPr>
        <w:t>apart</w:t>
      </w:r>
      <w:r>
        <w:t xml:space="preserve">. The art of continual learning is knowing what to join and what to hold separate: when a new experience should </w:t>
      </w:r>
      <w:r>
        <w:rPr>
          <w:i/>
          <w:iCs/>
        </w:rPr>
        <w:t>zip</w:t>
      </w:r>
      <w:r>
        <w:t xml:space="preserve"> into an existing memory (this is like that), and when it must stay its own sphere (this resembles that but is </w:t>
      </w:r>
      <w:r>
        <w:rPr>
          <w:i/>
          <w:iCs/>
        </w:rPr>
        <w:t>not</w:t>
      </w:r>
      <w:r>
        <w:t xml:space="preserve"> the same, and fusing them would create a false generalization or an over-glued cue). The dog that is safe and the dog that bit you should be </w:t>
      </w:r>
      <w:r>
        <w:rPr>
          <w:i/>
          <w:iCs/>
        </w:rPr>
        <w:t>near</w:t>
      </w:r>
      <w:r>
        <w:t xml:space="preserve"> in memory — comparable, related — but not </w:t>
      </w:r>
      <w:r>
        <w:rPr>
          <w:i/>
          <w:iCs/>
        </w:rPr>
        <w:t>fused</w:t>
      </w:r>
      <w:r>
        <w:t xml:space="preserve"> into one edge, or you will fear all dogs or trust the wrong one.</w:t>
      </w:r>
    </w:p>
    <w:p w14:paraId="5976252D" w14:textId="77777777" w:rsidR="009473A1" w:rsidRDefault="00000000" w:rsidP="00541F8B">
      <w:pPr>
        <w:pStyle w:val="BodyText"/>
        <w:jc w:val="both"/>
      </w:pPr>
      <w:r>
        <w:t xml:space="preserve">This is why waking creates provisional new spheres and sleep decides their fate — zip, split, prune, or keep apart — as we saw. And it is why a defensible continual learner needs </w:t>
      </w:r>
      <w:r>
        <w:rPr>
          <w:i/>
          <w:iCs/>
        </w:rPr>
        <w:t>representational room</w:t>
      </w:r>
      <w:r>
        <w:t xml:space="preserve">: room to keep many spheres distinct, to hold exceptions beside rules without collapse, to branch. Whether the brain uses a special </w:t>
      </w:r>
      <w:r>
        <w:rPr>
          <w:i/>
          <w:iCs/>
        </w:rPr>
        <w:t>geometry</w:t>
      </w:r>
      <w:r>
        <w:t xml:space="preserve"> to get that room is the question that opens the book’s most speculative part — the part where I owe you the most honesty.</w:t>
      </w:r>
    </w:p>
    <w:p w14:paraId="247D224A" w14:textId="77777777" w:rsidR="009473A1" w:rsidRDefault="00000000" w:rsidP="00541F8B">
      <w:pPr>
        <w:jc w:val="both"/>
      </w:pPr>
      <w:r>
        <w:pict w14:anchorId="17357350">
          <v:rect id="_x0000_i1030" style="width:0;height:1.5pt" o:hralign="center" o:hrstd="t" o:hr="t"/>
        </w:pict>
      </w:r>
    </w:p>
    <w:p w14:paraId="6F993CC8" w14:textId="77777777" w:rsidR="009473A1" w:rsidRDefault="00000000" w:rsidP="00541F8B">
      <w:pPr>
        <w:pStyle w:val="Heading1"/>
        <w:jc w:val="both"/>
      </w:pPr>
      <w:bookmarkStart w:id="42" w:name="X713d52e9e9a2206a438b86b7e978ed713e19aba"/>
      <w:bookmarkStart w:id="43" w:name="_Toc234446759"/>
      <w:bookmarkEnd w:id="32"/>
      <w:bookmarkEnd w:id="40"/>
      <w:r>
        <w:t>Part Five — Hyperbolic Memory and Functional Knots</w:t>
      </w:r>
      <w:bookmarkEnd w:id="43"/>
    </w:p>
    <w:p w14:paraId="64BDC4EE" w14:textId="77777777" w:rsidR="009473A1" w:rsidRDefault="00000000" w:rsidP="00541F8B">
      <w:pPr>
        <w:pStyle w:val="FirstParagraph"/>
        <w:jc w:val="both"/>
      </w:pPr>
      <w:r>
        <w:rPr>
          <w:i/>
          <w:iCs/>
        </w:rPr>
        <w:t>A note before this part: the ideas here range from solid to frankly speculative, and I will mark the range as I go. That marking is not a hedge; it is the book’s thesis applied to itself. A defensible account says which of its claims are earned.</w:t>
      </w:r>
    </w:p>
    <w:p w14:paraId="5F38DD76" w14:textId="77777777" w:rsidR="009473A1" w:rsidRDefault="00000000" w:rsidP="00541F8B">
      <w:pPr>
        <w:pStyle w:val="Heading2"/>
        <w:jc w:val="both"/>
      </w:pPr>
      <w:bookmarkStart w:id="44" w:name="why-memory-might-need-hyperbolic-room"/>
      <w:bookmarkStart w:id="45" w:name="_Toc234446760"/>
      <w:r>
        <w:t>15. Why Memory Might Need Hyperbolic Room</w:t>
      </w:r>
      <w:bookmarkEnd w:id="45"/>
    </w:p>
    <w:p w14:paraId="2394F380" w14:textId="77777777" w:rsidR="009473A1" w:rsidRDefault="00000000" w:rsidP="00541F8B">
      <w:pPr>
        <w:pStyle w:val="FirstParagraph"/>
        <w:jc w:val="both"/>
      </w:pPr>
      <w:r>
        <w:t xml:space="preserve">Start with something genuinely established. A lifelong memory that must hold a vast branching hierarchy of concepts — categories within categories, exceptions beside rules, contexts within contexts — faces a geometric problem: ordinary flat (Euclidean) space </w:t>
      </w:r>
      <w:r>
        <w:rPr>
          <w:i/>
          <w:iCs/>
        </w:rPr>
        <w:t>crowds</w:t>
      </w:r>
      <w:r>
        <w:t xml:space="preserve">. There simply isn’t enough room, as you go out from any point, to keep an exponentially-branching tree of concepts from piling on top of itself. This is a real mathematical fact, and it has a real solution: </w:t>
      </w:r>
      <w:r>
        <w:rPr>
          <w:b/>
          <w:bCs/>
        </w:rPr>
        <w:t>hyperbolic space</w:t>
      </w:r>
      <w:r>
        <w:t xml:space="preserve">, where the amount of room grows </w:t>
      </w:r>
      <w:r>
        <w:rPr>
          <w:i/>
          <w:iCs/>
        </w:rPr>
        <w:t>exponentially</w:t>
      </w:r>
      <w:r>
        <w:t xml:space="preserve"> as you move outward, exactly matching the exponential branching of a hierarchy. This is not fringe; hyperbolic embeddings of hierarchical data are a well-established technique in machine learning, precisely because hyperbolic geometry gives trees the room they need with far less distortion than flat space. </w:t>
      </w:r>
      <w:r>
        <w:rPr>
          <w:i/>
          <w:iCs/>
        </w:rPr>
        <w:t>Euclidean space crowds; hyperbolic space branches.</w:t>
      </w:r>
    </w:p>
    <w:p w14:paraId="244E441A" w14:textId="77777777" w:rsidR="009473A1" w:rsidRDefault="00000000" w:rsidP="00541F8B">
      <w:pPr>
        <w:pStyle w:val="BodyText"/>
        <w:jc w:val="both"/>
      </w:pPr>
      <w:r>
        <w:t xml:space="preserve">So the </w:t>
      </w:r>
      <w:r>
        <w:rPr>
          <w:i/>
          <w:iCs/>
        </w:rPr>
        <w:t>candidate</w:t>
      </w:r>
      <w:r>
        <w:t xml:space="preserve"> proposal is attractive: perhaps the brain’s global memory ecology is organized in something like a hyperbolic geometry, giving it room for lifelong hierarchical branching, for holding exceptions near their rules without forcing them to collapse together, for the contextual separation the previous chapter demanded.</w:t>
      </w:r>
    </w:p>
    <w:p w14:paraId="699761AD" w14:textId="77777777" w:rsidR="009473A1" w:rsidRDefault="00000000" w:rsidP="00541F8B">
      <w:pPr>
        <w:pStyle w:val="BodyText"/>
        <w:jc w:val="both"/>
      </w:pPr>
      <w:r>
        <w:lastRenderedPageBreak/>
        <w:t xml:space="preserve">Now the honesty. That hyperbolic geometry is genuinely useful for embedding hierarchies is established. That the brain’s memory </w:t>
      </w:r>
      <w:r>
        <w:rPr>
          <w:i/>
          <w:iCs/>
        </w:rPr>
        <w:t>is</w:t>
      </w:r>
      <w:r>
        <w:t xml:space="preserve"> hyperbolically organized is a </w:t>
      </w:r>
      <w:r>
        <w:rPr>
          <w:b/>
          <w:bCs/>
        </w:rPr>
        <w:t>candidate hypothesis</w:t>
      </w:r>
      <w:r>
        <w:t xml:space="preserve">, not an established fact — and it is earned only where a plainer structure provably fails. Much of what we might reach to hyperbolic geometry to explain (keeping the safe dog and the dangerous dog distinct, for instance) is already handled by the humbler machinery of the previous chapters — edge-splitting, distinct spheres — with no exotic geometry required. Hyperbolic space earns its place </w:t>
      </w:r>
      <w:r>
        <w:rPr>
          <w:i/>
          <w:iCs/>
        </w:rPr>
        <w:t>only</w:t>
      </w:r>
      <w:r>
        <w:t xml:space="preserve"> for the genuinely global, genuinely exponential branching of a lifetime hierarchy, and even there it is a proposal to be tested, not a result to be assumed. I include it because it is beautiful and plausible and may well be right; I flag it because “may well be right” is exactly the tier it occupies, and a defensible book says so. The same honesty is owed, in increasing measure, to the two chapters that follow.</w:t>
      </w:r>
    </w:p>
    <w:p w14:paraId="6F8B0795" w14:textId="77777777" w:rsidR="009473A1" w:rsidRDefault="00000000" w:rsidP="00541F8B">
      <w:pPr>
        <w:pStyle w:val="Heading2"/>
        <w:jc w:val="both"/>
      </w:pPr>
      <w:bookmarkStart w:id="46" w:name="language-as-the-apex-proposer"/>
      <w:bookmarkStart w:id="47" w:name="_Toc234446761"/>
      <w:bookmarkEnd w:id="44"/>
      <w:r>
        <w:t>16. Language as the Apex Proposer</w:t>
      </w:r>
      <w:bookmarkEnd w:id="47"/>
    </w:p>
    <w:p w14:paraId="43AEC1E2" w14:textId="77777777" w:rsidR="009473A1" w:rsidRDefault="00000000" w:rsidP="00541F8B">
      <w:pPr>
        <w:pStyle w:val="FirstParagraph"/>
        <w:jc w:val="both"/>
      </w:pPr>
      <w:r>
        <w:t xml:space="preserve">Language sits at the top of the mind’s gluing machinery, and it plays a special and double-edged role. A memory, we said, is a high-dimensional surface — a rich scheme of how many pieces fit together. A </w:t>
      </w:r>
      <w:r>
        <w:rPr>
          <w:i/>
          <w:iCs/>
        </w:rPr>
        <w:t>sentence</w:t>
      </w:r>
      <w:r>
        <w:t xml:space="preserve"> is a one-dimensional string of words, read or spoken in a line. So language does something remarkable and lossy: it </w:t>
      </w:r>
      <w:r>
        <w:rPr>
          <w:b/>
          <w:bCs/>
        </w:rPr>
        <w:t>linearizes</w:t>
      </w:r>
      <w:r>
        <w:t xml:space="preserve"> — it flattens a high-dimensional semantic surface into a one-dimensional path of words, a </w:t>
      </w:r>
      <w:r>
        <w:rPr>
          <w:i/>
          <w:iCs/>
        </w:rPr>
        <w:t>boundary word</w:t>
      </w:r>
      <w:r>
        <w:t xml:space="preserve"> traced along the surface. Speaking is projecting a surface onto a line.</w:t>
      </w:r>
    </w:p>
    <w:p w14:paraId="2250E487" w14:textId="77777777" w:rsidR="009473A1" w:rsidRDefault="00000000" w:rsidP="00541F8B">
      <w:pPr>
        <w:pStyle w:val="BodyText"/>
        <w:jc w:val="both"/>
      </w:pPr>
      <w:r>
        <w:t xml:space="preserve">This makes language the </w:t>
      </w:r>
      <w:r>
        <w:rPr>
          <w:b/>
          <w:bCs/>
        </w:rPr>
        <w:t>apex proposer</w:t>
      </w:r>
      <w:r>
        <w:t xml:space="preserve">. It is extraordinarily powerful, because a linear string is cheap to produce and transmit, and because it can </w:t>
      </w:r>
      <w:r>
        <w:rPr>
          <w:i/>
          <w:iCs/>
        </w:rPr>
        <w:t>recombine</w:t>
      </w:r>
      <w:r>
        <w:t xml:space="preserve"> — you can say sentences you’ve never said, gluing semantic surfaces in new ways. But it is also dangerous for exactly the reason attention was dangerous: a sentence can be </w:t>
      </w:r>
      <w:r>
        <w:rPr>
          <w:i/>
          <w:iCs/>
        </w:rPr>
        <w:t>fluent</w:t>
      </w:r>
      <w:r>
        <w:t xml:space="preserve"> — a perfectly well-formed word-path — while the semantic surface it supposedly traces </w:t>
      </w:r>
      <w:r>
        <w:rPr>
          <w:i/>
          <w:iCs/>
        </w:rPr>
        <w:t>does not actually glue</w:t>
      </w:r>
      <w:r>
        <w:t xml:space="preserve">. Fluency certifies only that the </w:t>
      </w:r>
      <w:r>
        <w:rPr>
          <w:i/>
          <w:iCs/>
        </w:rPr>
        <w:t>line</w:t>
      </w:r>
      <w:r>
        <w:t xml:space="preserve"> is smooth, not that the </w:t>
      </w:r>
      <w:r>
        <w:rPr>
          <w:i/>
          <w:iCs/>
        </w:rPr>
        <w:t>surface</w:t>
      </w:r>
      <w:r>
        <w:t xml:space="preserve"> it claims to project from is coherent. Understanding, then, is the reverse and harder operation: taking the linear string and </w:t>
      </w:r>
      <w:r>
        <w:rPr>
          <w:i/>
          <w:iCs/>
        </w:rPr>
        <w:t>reconstructing</w:t>
      </w:r>
      <w:r>
        <w:t xml:space="preserve"> the surface it points to, and </w:t>
      </w:r>
      <w:r>
        <w:rPr>
          <w:i/>
          <w:iCs/>
        </w:rPr>
        <w:t>auditing</w:t>
      </w:r>
      <w:r>
        <w:t xml:space="preserve"> whether that surface coheres — against evidence, against the body, against context.</w:t>
      </w:r>
    </w:p>
    <w:p w14:paraId="145BD853" w14:textId="77777777" w:rsidR="009473A1" w:rsidRDefault="00000000" w:rsidP="00541F8B">
      <w:pPr>
        <w:pStyle w:val="BodyText"/>
        <w:jc w:val="both"/>
      </w:pPr>
      <w:r>
        <w:t xml:space="preserve">This gives a clean, unified picture of language’s most interesting phenomena as different relationships between the linear word-path and the semantic surface. A </w:t>
      </w:r>
      <w:r>
        <w:rPr>
          <w:b/>
          <w:bCs/>
        </w:rPr>
        <w:t>metaphor</w:t>
      </w:r>
      <w:r>
        <w:t xml:space="preserve"> is a controlled leap between surfaces that preserves enough meaning to pass the audit — a licensed crossing. A </w:t>
      </w:r>
      <w:r>
        <w:rPr>
          <w:b/>
          <w:bCs/>
        </w:rPr>
        <w:t>pun</w:t>
      </w:r>
      <w:r>
        <w:t xml:space="preserve"> is a loop in meaning that lands, deliberately, on a </w:t>
      </w:r>
      <w:r>
        <w:rPr>
          <w:i/>
          <w:iCs/>
        </w:rPr>
        <w:t>different</w:t>
      </w:r>
      <w:r>
        <w:t xml:space="preserve"> word-sheet than it started — a delightful, controlled mismatch. And a </w:t>
      </w:r>
      <w:r>
        <w:rPr>
          <w:b/>
          <w:bCs/>
        </w:rPr>
        <w:t>hallucination</w:t>
      </w:r>
      <w:r>
        <w:t xml:space="preserve"> — in a person or a machine — is an </w:t>
      </w:r>
      <w:r>
        <w:rPr>
          <w:i/>
          <w:iCs/>
        </w:rPr>
        <w:t>uncertified</w:t>
      </w:r>
      <w:r>
        <w:t xml:space="preserve"> crossing: a fluent word-path whose semantic surface was never checked and does not glue. The same machinery — surface, projection, audit — separates poetry from nonsense by whether the leap was </w:t>
      </w:r>
      <w:r>
        <w:rPr>
          <w:i/>
          <w:iCs/>
        </w:rPr>
        <w:t>certified</w:t>
      </w:r>
      <w:r>
        <w:t>. This much is solid framework. The next two chapters push into terrain where I must apply the brakes.</w:t>
      </w:r>
    </w:p>
    <w:p w14:paraId="2286B45B" w14:textId="77777777" w:rsidR="009473A1" w:rsidRDefault="00000000" w:rsidP="00541F8B">
      <w:pPr>
        <w:pStyle w:val="Heading2"/>
        <w:jc w:val="both"/>
      </w:pPr>
      <w:bookmarkStart w:id="48" w:name="functional-knots-in-recurrent-circuits"/>
      <w:bookmarkStart w:id="49" w:name="_Toc234446762"/>
      <w:bookmarkEnd w:id="46"/>
      <w:r>
        <w:t>17. Functional Knots in Recurrent Circuits</w:t>
      </w:r>
      <w:bookmarkEnd w:id="49"/>
    </w:p>
    <w:p w14:paraId="24C1D67C" w14:textId="77777777" w:rsidR="009473A1" w:rsidRDefault="00000000" w:rsidP="00541F8B">
      <w:pPr>
        <w:pStyle w:val="FirstParagraph"/>
        <w:jc w:val="both"/>
      </w:pPr>
      <w:r>
        <w:t xml:space="preserve">The brain is full of </w:t>
      </w:r>
      <w:r>
        <w:rPr>
          <w:i/>
          <w:iCs/>
        </w:rPr>
        <w:t>loops</w:t>
      </w:r>
      <w:r>
        <w:t xml:space="preserve">. Signals do not merely flow forward; they return — cortex to thalamus and back, cortex through the basal ganglia and back, hippocampal circuits that replay. These recurrent loops are real and important, and it is tempting to reach for the </w:t>
      </w:r>
      <w:r>
        <w:lastRenderedPageBreak/>
        <w:t xml:space="preserve">richest available mathematics of loops: </w:t>
      </w:r>
      <w:r>
        <w:rPr>
          <w:b/>
          <w:bCs/>
        </w:rPr>
        <w:t>knot theory</w:t>
      </w:r>
      <w:r>
        <w:t>, the study of how loops can be tangled, linked, and knotted, with its beautiful invariants that tell a trefoil from an unknot.</w:t>
      </w:r>
    </w:p>
    <w:p w14:paraId="3B4E1B34" w14:textId="77777777" w:rsidR="009473A1" w:rsidRDefault="00000000" w:rsidP="00541F8B">
      <w:pPr>
        <w:pStyle w:val="BodyText"/>
        <w:jc w:val="both"/>
      </w:pPr>
      <w:r>
        <w:t xml:space="preserve">I want to be very careful here, because this is where the framework’s own discipline caught an overreach — including one I find genuinely appealing. Here is the decisive fact. Knotting is a phenomenon of </w:t>
      </w:r>
      <w:r>
        <w:rPr>
          <w:i/>
          <w:iCs/>
        </w:rPr>
        <w:t>exactly three dimensions</w:t>
      </w:r>
      <w:r>
        <w:t xml:space="preserve">. A loop can be genuinely knotted in 3D space; but in four or more dimensions, </w:t>
      </w:r>
      <w:r>
        <w:rPr>
          <w:i/>
          <w:iCs/>
        </w:rPr>
        <w:t>every</w:t>
      </w:r>
      <w:r>
        <w:t xml:space="preserve"> loop can be untied — there is always room to slip it free. This is a theorem, not a limitation of our cleverness. And the brain’s </w:t>
      </w:r>
      <w:r>
        <w:rPr>
          <w:i/>
          <w:iCs/>
        </w:rPr>
        <w:t>functional</w:t>
      </w:r>
      <w:r>
        <w:t xml:space="preserve"> representational space — the abstract high-dimensional space in which neural activity patterns live — is very high-dimensional, hundreds of dimensions or more. In that space, </w:t>
      </w:r>
      <w:r>
        <w:rPr>
          <w:b/>
          <w:bCs/>
        </w:rPr>
        <w:t>every functional loop is unknotted, and every pair is unlinked.</w:t>
      </w:r>
      <w:r>
        <w:t xml:space="preserve"> The knot invariants, computed there, are all trivially zero. They can tell you nothing, because there is nothing to tell.</w:t>
      </w:r>
    </w:p>
    <w:p w14:paraId="3E7670A8" w14:textId="77777777" w:rsidR="009473A1" w:rsidRDefault="00000000" w:rsidP="00541F8B">
      <w:pPr>
        <w:pStyle w:val="BodyText"/>
        <w:jc w:val="both"/>
      </w:pPr>
      <w:r>
        <w:t xml:space="preserve">So the honest verdict is sharp: functional knots, as a description of tangled recurrence in the brain’s </w:t>
      </w:r>
      <w:r>
        <w:rPr>
          <w:i/>
          <w:iCs/>
        </w:rPr>
        <w:t>representational</w:t>
      </w:r>
      <w:r>
        <w:t xml:space="preserve"> space, are a </w:t>
      </w:r>
      <w:r>
        <w:rPr>
          <w:b/>
          <w:bCs/>
        </w:rPr>
        <w:t>quarantined idea</w:t>
      </w:r>
      <w:r>
        <w:t xml:space="preserve"> — mathematically vacuous where the proposal wants to apply them. Knot theory </w:t>
      </w:r>
      <w:r>
        <w:rPr>
          <w:i/>
          <w:iCs/>
        </w:rPr>
        <w:t>does</w:t>
      </w:r>
      <w:r>
        <w:t xml:space="preserve"> have a possible home in the brain, but a different one: the </w:t>
      </w:r>
      <w:r>
        <w:rPr>
          <w:i/>
          <w:iCs/>
        </w:rPr>
        <w:t>physical</w:t>
      </w:r>
      <w:r>
        <w:t xml:space="preserve"> wiring, the actual axonal tracts threading through three-dimensional tissue, where three dimensions and therefore genuine knotting exist. That is a real and interesting question about the physical connectome. But it is not the same as tangled </w:t>
      </w:r>
      <w:r>
        <w:rPr>
          <w:i/>
          <w:iCs/>
        </w:rPr>
        <w:t>thought</w:t>
      </w:r>
      <w:r>
        <w:t xml:space="preserve">, and conflating the two is exactly the kind of illegal move Chapter 6 warned against — reaching for a rich tool (knot invariants) in a setting (high-dimensional function space) that cannot support it. I keep the chapter because the </w:t>
      </w:r>
      <w:r>
        <w:rPr>
          <w:i/>
          <w:iCs/>
        </w:rPr>
        <w:t>intuition</w:t>
      </w:r>
      <w:r>
        <w:t xml:space="preserve"> — that recurrence can be entangled in ways distance alone doesn’t capture — points at something real; but the knot-theoretic </w:t>
      </w:r>
      <w:r>
        <w:rPr>
          <w:i/>
          <w:iCs/>
        </w:rPr>
        <w:t>form</w:t>
      </w:r>
      <w:r>
        <w:t xml:space="preserve"> of it is a horizon, not a mechanism, and the framework is right to fence it off. Which brings us to the most charming casualty of that same honesty.</w:t>
      </w:r>
    </w:p>
    <w:p w14:paraId="60CCC3E8" w14:textId="77777777" w:rsidR="009473A1" w:rsidRDefault="00000000" w:rsidP="00541F8B">
      <w:pPr>
        <w:pStyle w:val="Heading2"/>
        <w:jc w:val="both"/>
      </w:pPr>
      <w:bookmarkStart w:id="50" w:name="the-cerebellar-square-knot-ansatz"/>
      <w:bookmarkStart w:id="51" w:name="_Toc234446763"/>
      <w:bookmarkEnd w:id="48"/>
      <w:r>
        <w:t>18. The Cerebellar Square-Knot Ansatz</w:t>
      </w:r>
      <w:bookmarkEnd w:id="51"/>
    </w:p>
    <w:p w14:paraId="2A84842F" w14:textId="77777777" w:rsidR="009473A1" w:rsidRDefault="00000000" w:rsidP="00541F8B">
      <w:pPr>
        <w:pStyle w:val="FirstParagraph"/>
        <w:jc w:val="both"/>
      </w:pPr>
      <w:r>
        <w:t xml:space="preserve">The cerebellum is the brain’s master of timing and calibration — the structure that turns a clumsy intended movement into a smooth, well-timed, accurate one. The cortex, in the series’ division of labor, writes the </w:t>
      </w:r>
      <w:r>
        <w:rPr>
          <w:i/>
          <w:iCs/>
        </w:rPr>
        <w:t>plan</w:t>
      </w:r>
      <w:r>
        <w:t xml:space="preserve"> (the motor “sheaf” — the intention, the goal, the schema); the cerebellum compiles the </w:t>
      </w:r>
      <w:r>
        <w:rPr>
          <w:i/>
          <w:iCs/>
        </w:rPr>
        <w:t>executable</w:t>
      </w:r>
      <w:r>
        <w:t xml:space="preserve"> (the timing, the corrections, the moment-to-moment adjustment). For these two to stay coordinated, moment by moment, despite delays and noise, they cannot be loosely wired; they must be tightly </w:t>
      </w:r>
      <w:r>
        <w:rPr>
          <w:i/>
          <w:iCs/>
        </w:rPr>
        <w:t>interlocked</w:t>
      </w:r>
      <w:r>
        <w:t>.</w:t>
      </w:r>
    </w:p>
    <w:p w14:paraId="38CFBDF1" w14:textId="77777777" w:rsidR="009473A1" w:rsidRDefault="00000000" w:rsidP="00541F8B">
      <w:pPr>
        <w:pStyle w:val="BodyText"/>
        <w:jc w:val="both"/>
      </w:pPr>
      <w:r>
        <w:t xml:space="preserve">And there is a lovely anatomical clue: the cortico-cerebellar pathways </w:t>
      </w:r>
      <w:r>
        <w:rPr>
          <w:i/>
          <w:iCs/>
        </w:rPr>
        <w:t>cross over twice</w:t>
      </w:r>
      <w:r>
        <w:t xml:space="preserve"> — a double decussation — so that the loop from cortex to cerebellum and back is a crossed, mirrored, recurrent circuit rather than a simple side-by-side wire. The </w:t>
      </w:r>
      <w:r>
        <w:rPr>
          <w:b/>
          <w:bCs/>
        </w:rPr>
        <w:t>square knot</w:t>
      </w:r>
      <w:r>
        <w:t xml:space="preserve"> — which is precisely a trefoil joined to its mirror image — is an irresistible archetype for this mirrored crossing, and the </w:t>
      </w:r>
      <w:r>
        <w:rPr>
          <w:i/>
          <w:iCs/>
        </w:rPr>
        <w:t>Cerebellar Square-Knot Ansatz</w:t>
      </w:r>
      <w:r>
        <w:t xml:space="preserve"> proposes it as the shape of that interlock.</w:t>
      </w:r>
    </w:p>
    <w:p w14:paraId="14B6893D" w14:textId="77777777" w:rsidR="009473A1" w:rsidRDefault="00000000" w:rsidP="00541F8B">
      <w:pPr>
        <w:pStyle w:val="BodyText"/>
        <w:jc w:val="both"/>
      </w:pPr>
      <w:r>
        <w:t xml:space="preserve">I love this idea, and I am obligated to tell you exactly what it is and isn’t. As </w:t>
      </w:r>
      <w:r>
        <w:rPr>
          <w:i/>
          <w:iCs/>
        </w:rPr>
        <w:t>literal topology</w:t>
      </w:r>
      <w:r>
        <w:t xml:space="preserve">, it does not hold, for two reasons the framework itself surfaced. First, a square knot needs </w:t>
      </w:r>
      <w:r>
        <w:rPr>
          <w:i/>
          <w:iCs/>
        </w:rPr>
        <w:t>six</w:t>
      </w:r>
      <w:r>
        <w:t xml:space="preserve"> crossings arranged just so; a double decussation supplies only </w:t>
      </w:r>
      <w:r>
        <w:rPr>
          <w:i/>
          <w:iCs/>
        </w:rPr>
        <w:t>two</w:t>
      </w:r>
      <w:r>
        <w:t xml:space="preserve">, and any loop with two crossings is — provably — not knotted at all. Second, by the previous chapter, the </w:t>
      </w:r>
      <w:r>
        <w:lastRenderedPageBreak/>
        <w:t xml:space="preserve">functional space where these loops live is too high-dimensional to support knotting in the first place. So the square knot is </w:t>
      </w:r>
      <w:r>
        <w:rPr>
          <w:b/>
          <w:bCs/>
        </w:rPr>
        <w:t>not a mechanism</w:t>
      </w:r>
      <w:r>
        <w:t xml:space="preserve"> here; it is a </w:t>
      </w:r>
      <w:r>
        <w:rPr>
          <w:b/>
          <w:bCs/>
        </w:rPr>
        <w:t>metaphor</w:t>
      </w:r>
      <w:r>
        <w:t xml:space="preserve"> — an archetype for </w:t>
      </w:r>
      <w:r>
        <w:rPr>
          <w:i/>
          <w:iCs/>
        </w:rPr>
        <w:t>mirrored, chiral, recurrent interlocking</w:t>
      </w:r>
      <w:r>
        <w:t xml:space="preserve">. But it is a </w:t>
      </w:r>
      <w:r>
        <w:rPr>
          <w:i/>
          <w:iCs/>
        </w:rPr>
        <w:t>good</w:t>
      </w:r>
      <w:r>
        <w:t xml:space="preserve"> metaphor, because the thing it points to is real: the cortico-cerebellar system genuinely </w:t>
      </w:r>
      <w:r>
        <w:rPr>
          <w:i/>
          <w:iCs/>
        </w:rPr>
        <w:t>is</w:t>
      </w:r>
      <w:r>
        <w:t xml:space="preserve"> a mirrored recurrent loop, and its coordination genuinely does rest on that recurrent interlock — which the framework captures rigorously with humbler tools it </w:t>
      </w:r>
      <w:r>
        <w:rPr>
          <w:i/>
          <w:iCs/>
        </w:rPr>
        <w:t>has</w:t>
      </w:r>
      <w:r>
        <w:t xml:space="preserve"> earned (directed re-entry, and the single orientation-reversing “sign” that distinguishes a mirrored return from a plain one). The square knot is the poetry; the earned mathematics is the mirrored recurrent loop beneath it. Keeping the two straight — the metaphor labelled as metaphor, the mechanism stated in earned terms — is precisely the discipline this book is about. With that discipline intact, we can finally say what the brain’s Mendel Moment would be.</w:t>
      </w:r>
    </w:p>
    <w:p w14:paraId="39BBB5F6" w14:textId="77777777" w:rsidR="009473A1" w:rsidRDefault="00000000" w:rsidP="00541F8B">
      <w:pPr>
        <w:jc w:val="both"/>
      </w:pPr>
      <w:r>
        <w:pict w14:anchorId="7895719E">
          <v:rect id="_x0000_i1031" style="width:0;height:1.5pt" o:hralign="center" o:hrstd="t" o:hr="t"/>
        </w:pict>
      </w:r>
    </w:p>
    <w:p w14:paraId="71407F2C" w14:textId="77777777" w:rsidR="009473A1" w:rsidRDefault="00000000" w:rsidP="00541F8B">
      <w:pPr>
        <w:pStyle w:val="Heading1"/>
        <w:jc w:val="both"/>
      </w:pPr>
      <w:bookmarkStart w:id="52" w:name="part-six-the-neuroengineering-future"/>
      <w:bookmarkStart w:id="53" w:name="_Toc234446764"/>
      <w:bookmarkEnd w:id="42"/>
      <w:bookmarkEnd w:id="50"/>
      <w:r>
        <w:t>Part Six — The Neuroengineering Future</w:t>
      </w:r>
      <w:bookmarkEnd w:id="53"/>
    </w:p>
    <w:p w14:paraId="525BAEE6" w14:textId="77777777" w:rsidR="009473A1" w:rsidRDefault="00000000" w:rsidP="00541F8B">
      <w:pPr>
        <w:pStyle w:val="Heading2"/>
        <w:jc w:val="both"/>
      </w:pPr>
      <w:bookmarkStart w:id="54" w:name="the-brains-mendel-moment"/>
      <w:bookmarkStart w:id="55" w:name="_Toc234446765"/>
      <w:r>
        <w:t>19. The Brain’s Mendel Moment</w:t>
      </w:r>
      <w:bookmarkEnd w:id="55"/>
    </w:p>
    <w:p w14:paraId="22518765" w14:textId="77777777" w:rsidR="009473A1" w:rsidRDefault="00000000" w:rsidP="00541F8B">
      <w:pPr>
        <w:pStyle w:val="FirstParagraph"/>
        <w:jc w:val="both"/>
      </w:pPr>
      <w:r>
        <w:t xml:space="preserve">We can now state the thesis the whole book has been building toward. The brain’s </w:t>
      </w:r>
      <w:r>
        <w:rPr>
          <w:b/>
          <w:bCs/>
        </w:rPr>
        <w:t>Mendel Moment</w:t>
      </w:r>
      <w:r>
        <w:t xml:space="preserve"> — its first great foundational breakthrough — will be, I propose, the discovery and confirmation of the </w:t>
      </w:r>
      <w:r>
        <w:rPr>
          <w:i/>
          <w:iCs/>
        </w:rPr>
        <w:t>logic of defensible gluing</w:t>
      </w:r>
      <w:r>
        <w:t xml:space="preserve">: the small set of rules by which local neural activity </w:t>
      </w:r>
      <w:r>
        <w:rPr>
          <w:b/>
          <w:bCs/>
        </w:rPr>
        <w:t>proposes</w:t>
      </w:r>
      <w:r>
        <w:t xml:space="preserve"> candidate bindings, global structure </w:t>
      </w:r>
      <w:r>
        <w:rPr>
          <w:b/>
          <w:bCs/>
        </w:rPr>
        <w:t>audits</w:t>
      </w:r>
      <w:r>
        <w:t xml:space="preserve"> whether they cohere, a gate </w:t>
      </w:r>
      <w:r>
        <w:rPr>
          <w:b/>
          <w:bCs/>
        </w:rPr>
        <w:t>releases</w:t>
      </w:r>
      <w:r>
        <w:t xml:space="preserve"> what is permitted to act, and sleep </w:t>
      </w:r>
      <w:r>
        <w:rPr>
          <w:b/>
          <w:bCs/>
        </w:rPr>
        <w:t>lifts</w:t>
      </w:r>
      <w:r>
        <w:t xml:space="preserve"> the day’s fragments into consolidated structure. Propose, audit, release, lift. That is the candidate grammar, stated as compactly as I can state it.</w:t>
      </w:r>
    </w:p>
    <w:p w14:paraId="2CC3FF5D" w14:textId="77777777" w:rsidR="009473A1" w:rsidRDefault="00000000" w:rsidP="00541F8B">
      <w:pPr>
        <w:pStyle w:val="BodyText"/>
        <w:jc w:val="both"/>
      </w:pPr>
      <w:r>
        <w:t xml:space="preserve">Notice what makes this a Mendelian claim rather than just a theory. It is a statement of </w:t>
      </w:r>
      <w:r>
        <w:rPr>
          <w:i/>
          <w:iCs/>
        </w:rPr>
        <w:t>logic</w:t>
      </w:r>
      <w:r>
        <w:t xml:space="preserve">, not mechanism — it does not depend on the details of any particular neuron or molecule, and it could in principle run on very different hardware (which is why the same grammar illuminates both brains and artificial systems). It is </w:t>
      </w:r>
      <w:r>
        <w:rPr>
          <w:i/>
          <w:iCs/>
        </w:rPr>
        <w:t>generative</w:t>
      </w:r>
      <w:r>
        <w:t xml:space="preserve"> — a great range of surface phenomena (perception, memory, hallucination, trauma, dreaming, the difference between knowing and acting) fall out of it as consequences rather than needing separate explanations. And it is </w:t>
      </w:r>
      <w:r>
        <w:rPr>
          <w:i/>
          <w:iCs/>
        </w:rPr>
        <w:t>constraining</w:t>
      </w:r>
      <w:r>
        <w:t xml:space="preserve"> — like Mendel’s ratios pointing to particulate genes, it tells us what to look for in the mechanism: gating structures that implement release, offline processes that implement the lift, audit-like computations that implement refusal.</w:t>
      </w:r>
    </w:p>
    <w:p w14:paraId="76286C2C" w14:textId="77777777" w:rsidR="009473A1" w:rsidRDefault="00000000" w:rsidP="00541F8B">
      <w:pPr>
        <w:pStyle w:val="BodyText"/>
        <w:jc w:val="both"/>
      </w:pPr>
      <w:r>
        <w:t xml:space="preserve">I do not claim this grammar is </w:t>
      </w:r>
      <w:r>
        <w:rPr>
          <w:i/>
          <w:iCs/>
        </w:rPr>
        <w:t>proven</w:t>
      </w:r>
      <w:r>
        <w:t xml:space="preserve">; a Mendel Moment is recognized as such only in hindsight, once the mechanism is found and the logic is vindicated. I claim it is a </w:t>
      </w:r>
      <w:r>
        <w:rPr>
          <w:i/>
          <w:iCs/>
        </w:rPr>
        <w:t>candidate of the right shape</w:t>
      </w:r>
      <w:r>
        <w:t xml:space="preserve"> — a logic-first proposal, robust to hardware, generative and constraining, of the kind that has founded the mature sciences. Whether </w:t>
      </w:r>
      <w:r>
        <w:rPr>
          <w:i/>
          <w:iCs/>
        </w:rPr>
        <w:t>this</w:t>
      </w:r>
      <w:r>
        <w:t xml:space="preserve"> grammar is the right one is for evidence to decide. But that the brain’s breakthrough will be </w:t>
      </w:r>
      <w:r>
        <w:rPr>
          <w:i/>
          <w:iCs/>
        </w:rPr>
        <w:t>a logic of this kind</w:t>
      </w:r>
      <w:r>
        <w:t xml:space="preserve"> — found first, in its own terms, and only then matched to mechanism — is the bet the whole history of science recommends. And it tells us what the </w:t>
      </w:r>
      <w:r>
        <w:rPr>
          <w:i/>
          <w:iCs/>
        </w:rPr>
        <w:t>second</w:t>
      </w:r>
      <w:r>
        <w:t xml:space="preserve"> breakthrough will be.</w:t>
      </w:r>
    </w:p>
    <w:p w14:paraId="07CAC894" w14:textId="77777777" w:rsidR="009473A1" w:rsidRDefault="00000000" w:rsidP="00541F8B">
      <w:pPr>
        <w:pStyle w:val="Heading2"/>
        <w:jc w:val="both"/>
      </w:pPr>
      <w:bookmarkStart w:id="56" w:name="the-brains-watsoncrick-moment"/>
      <w:bookmarkStart w:id="57" w:name="_Toc234446766"/>
      <w:bookmarkEnd w:id="54"/>
      <w:r>
        <w:lastRenderedPageBreak/>
        <w:t>20. The Brain’s Watson–Crick Moment</w:t>
      </w:r>
      <w:bookmarkEnd w:id="57"/>
    </w:p>
    <w:p w14:paraId="097D7B29" w14:textId="77777777" w:rsidR="009473A1" w:rsidRDefault="00000000" w:rsidP="00541F8B">
      <w:pPr>
        <w:pStyle w:val="FirstParagraph"/>
        <w:jc w:val="both"/>
      </w:pPr>
      <w:r>
        <w:t xml:space="preserve">If the Mendel Moment is the logic, the </w:t>
      </w:r>
      <w:r>
        <w:rPr>
          <w:b/>
          <w:bCs/>
        </w:rPr>
        <w:t>Watson–Crick Moment</w:t>
      </w:r>
      <w:r>
        <w:t xml:space="preserve"> is the mechanism: the discovery of the physical machine that implements the rules. For genetics, that was the double helix — the structure that revealed </w:t>
      </w:r>
      <w:r>
        <w:rPr>
          <w:i/>
          <w:iCs/>
        </w:rPr>
        <w:t>how</w:t>
      </w:r>
      <w:r>
        <w:t xml:space="preserve"> Mendel’s abstract units are actually stored and copied. For the brain, it will be, I propose, the </w:t>
      </w:r>
      <w:r>
        <w:rPr>
          <w:b/>
          <w:bCs/>
        </w:rPr>
        <w:t>hardware atlas</w:t>
      </w:r>
      <w:r>
        <w:t>: a dynamic, functional map of how the logic of defensible gluing is physically realized in tissue.</w:t>
      </w:r>
    </w:p>
    <w:p w14:paraId="2DEA7983" w14:textId="77777777" w:rsidR="009473A1" w:rsidRDefault="00000000" w:rsidP="00541F8B">
      <w:pPr>
        <w:pStyle w:val="BodyText"/>
        <w:jc w:val="both"/>
      </w:pPr>
      <w:r>
        <w:t xml:space="preserve">This is more than a static connectome. It is the connectome </w:t>
      </w:r>
      <w:r>
        <w:rPr>
          <w:i/>
          <w:iCs/>
        </w:rPr>
        <w:t>plus</w:t>
      </w:r>
      <w:r>
        <w:t xml:space="preserve"> the dynamics — a map of how gating is implemented (the thalamic and basal-ganglia machinery of release), how the offline lift is physically run (the sleep rhythms that schedule consolidation — the slow oscillations, spindles, and ripples, and the deep structures that synchronize them), how the audit is computed, how a memory surface is physically held and edited. It will require tools we are only beginning to build: high-bandwidth, safe, read-and-write brain interfaces; the ability to observe and perturb circuits at the right scale; the means to watch the lift happen in a sleeping brain.</w:t>
      </w:r>
    </w:p>
    <w:p w14:paraId="1744511D" w14:textId="77777777" w:rsidR="009473A1" w:rsidRDefault="00000000" w:rsidP="00541F8B">
      <w:pPr>
        <w:pStyle w:val="BodyText"/>
        <w:jc w:val="both"/>
      </w:pPr>
      <w:r>
        <w:t xml:space="preserve">The order matters, and it is the book’s recurring lesson. The mechanism will follow the logic, not replace it — because without the logic, the mechanism is an uninterpretable flood of detail (the silent score of Chapter 3), and with it, every piece of hardware finally has a </w:t>
      </w:r>
      <w:r>
        <w:rPr>
          <w:i/>
          <w:iCs/>
        </w:rPr>
        <w:t>job</w:t>
      </w:r>
      <w:r>
        <w:t xml:space="preserve"> you can name. Watson and Crick could recognize the double helix as </w:t>
      </w:r>
      <w:r>
        <w:rPr>
          <w:i/>
          <w:iCs/>
        </w:rPr>
        <w:t>the answer</w:t>
      </w:r>
      <w:r>
        <w:t xml:space="preserve"> because Mendel had already told them what the answer had to do. The hardware atlas of the brain will be legible in exactly the same way, and only in that way: as the physical implementation of a logic we found first. Which is why getting the logic right is not academic. It is the thing that will make the coming power over the brain </w:t>
      </w:r>
      <w:r>
        <w:rPr>
          <w:i/>
          <w:iCs/>
        </w:rPr>
        <w:t>safe</w:t>
      </w:r>
      <w:r>
        <w:t xml:space="preserve"> — or not.</w:t>
      </w:r>
    </w:p>
    <w:p w14:paraId="32E873B1" w14:textId="77777777" w:rsidR="009473A1" w:rsidRDefault="00000000" w:rsidP="00541F8B">
      <w:pPr>
        <w:pStyle w:val="Heading2"/>
        <w:jc w:val="both"/>
      </w:pPr>
      <w:bookmarkStart w:id="58" w:name="defensible-neuroengineering"/>
      <w:bookmarkStart w:id="59" w:name="_Toc234446767"/>
      <w:bookmarkEnd w:id="56"/>
      <w:r>
        <w:t>21. Defensible Neuroengineering</w:t>
      </w:r>
      <w:bookmarkEnd w:id="59"/>
    </w:p>
    <w:p w14:paraId="1AAB22F2" w14:textId="77777777" w:rsidR="009473A1" w:rsidRDefault="00000000" w:rsidP="00541F8B">
      <w:pPr>
        <w:pStyle w:val="FirstParagraph"/>
        <w:jc w:val="both"/>
      </w:pPr>
      <w:r>
        <w:t xml:space="preserve">We are entering an era in which the brain will be not only read but </w:t>
      </w:r>
      <w:r>
        <w:rPr>
          <w:i/>
          <w:iCs/>
        </w:rPr>
        <w:t>written</w:t>
      </w:r>
      <w:r>
        <w:t xml:space="preserve"> — interfaces that stimulate and modulate, memory interventions, brain-AI integration. This power is coming, and the central question is not whether but </w:t>
      </w:r>
      <w:r>
        <w:rPr>
          <w:i/>
          <w:iCs/>
        </w:rPr>
        <w:t>how</w:t>
      </w:r>
      <w:r>
        <w:t xml:space="preserve">: whether it will be crude or defensible. The book’s framework is not only a theory of how the brain works; it is, I want to argue, a </w:t>
      </w:r>
      <w:r>
        <w:rPr>
          <w:b/>
          <w:bCs/>
        </w:rPr>
        <w:t>safety grammar</w:t>
      </w:r>
      <w:r>
        <w:t xml:space="preserve"> for how to intervene in it.</w:t>
      </w:r>
    </w:p>
    <w:p w14:paraId="326868FE" w14:textId="77777777" w:rsidR="009473A1" w:rsidRDefault="00000000" w:rsidP="00541F8B">
      <w:pPr>
        <w:pStyle w:val="BodyText"/>
        <w:jc w:val="both"/>
      </w:pPr>
      <w:r>
        <w:t xml:space="preserve">Crude neuroengineering treats the brain as a control panel: find the circuit, stimulate it, get the behavior. This is the engineering equivalent of </w:t>
      </w:r>
      <w:r>
        <w:rPr>
          <w:i/>
          <w:iCs/>
        </w:rPr>
        <w:t>illegal enrichment</w:t>
      </w:r>
      <w:r>
        <w:t xml:space="preserve"> — applying a powerful operation without respecting the structure it acts on, and it courts exactly the failures the framework predicts: over-gluing (an intervention that fuses what should stay separate — manufactured associations, induced compulsions), erased seams (removing a system’s ability to detect its own incoherence), collapsed identity (fusing memory spheres that a self depends on keeping distinct).</w:t>
      </w:r>
    </w:p>
    <w:p w14:paraId="6A90B243" w14:textId="77777777" w:rsidR="009473A1" w:rsidRDefault="00000000" w:rsidP="00541F8B">
      <w:pPr>
        <w:pStyle w:val="BodyText"/>
        <w:jc w:val="both"/>
      </w:pPr>
      <w:r>
        <w:t xml:space="preserve">Defensible neuroengineering would instead respect the grammar. It would </w:t>
      </w:r>
      <w:r>
        <w:rPr>
          <w:b/>
          <w:bCs/>
        </w:rPr>
        <w:t>respect the ladder</w:t>
      </w:r>
      <w:r>
        <w:t xml:space="preserve"> — not imposing operations the target structure hasn’t earned. It would </w:t>
      </w:r>
      <w:r>
        <w:rPr>
          <w:b/>
          <w:bCs/>
        </w:rPr>
        <w:t>audit seams</w:t>
      </w:r>
      <w:r>
        <w:t xml:space="preserve"> — checking that an intervention doesn’t create hidden obstructions, and preserving the system’s own capacity to refuse. It would </w:t>
      </w:r>
      <w:r>
        <w:rPr>
          <w:b/>
          <w:bCs/>
        </w:rPr>
        <w:t>preserve identity</w:t>
      </w:r>
      <w:r>
        <w:t xml:space="preserve"> — treating the multi-sphere ecology of a person’s memory as something to maintain, not casually rewire, and honoring the distinctness that keeps a self coherent. And it would </w:t>
      </w:r>
      <w:r>
        <w:rPr>
          <w:b/>
          <w:bCs/>
        </w:rPr>
        <w:t xml:space="preserve">refuse unsafe </w:t>
      </w:r>
      <w:r>
        <w:rPr>
          <w:b/>
          <w:bCs/>
        </w:rPr>
        <w:lastRenderedPageBreak/>
        <w:t>intervention</w:t>
      </w:r>
      <w:r>
        <w:t xml:space="preserve"> — building the refusal gate into the tools themselves, so that some edits are declined by design. Repairing an over-glued traumatic seam by </w:t>
      </w:r>
      <w:r>
        <w:rPr>
          <w:i/>
          <w:iCs/>
        </w:rPr>
        <w:t>re-separation</w:t>
      </w:r>
      <w:r>
        <w:t xml:space="preserve"> (Chapter 13) is defensible neuroengineering; bluntly deleting a memory, or fusing spheres to manufacture a belief, is not. The same mathematics that describes how the brain stays coherent tells us how to intervene without breaking that coherence. A safety grammar is not a brake on the technology; it is the difference between healing and harm. And it rests, finally, on one boundary the machine cannot cross.</w:t>
      </w:r>
    </w:p>
    <w:p w14:paraId="4C1393F3" w14:textId="77777777" w:rsidR="009473A1" w:rsidRDefault="00000000" w:rsidP="00541F8B">
      <w:pPr>
        <w:pStyle w:val="Heading2"/>
        <w:jc w:val="both"/>
      </w:pPr>
      <w:bookmarkStart w:id="60" w:name="the-signature-horizon"/>
      <w:bookmarkStart w:id="61" w:name="_Toc234446768"/>
      <w:bookmarkEnd w:id="58"/>
      <w:r>
        <w:t>22. The Signature Horizon</w:t>
      </w:r>
      <w:bookmarkEnd w:id="61"/>
    </w:p>
    <w:p w14:paraId="261FA26D" w14:textId="77777777" w:rsidR="009473A1" w:rsidRDefault="00000000" w:rsidP="00541F8B">
      <w:pPr>
        <w:pStyle w:val="FirstParagraph"/>
        <w:jc w:val="both"/>
      </w:pPr>
      <w:r>
        <w:t>The book has claimed a great deal for mathematics. It can, I’ve argued, model gluing and detect obstructions; it can audit coherence and refuse the incoherent; it can schedule the offline lift and repair a singular seam. Computation can go remarkably far into what we thought was the exclusive territory of minds. But there is a final boundary, and naming it is the book’s last and most important act.</w:t>
      </w:r>
    </w:p>
    <w:p w14:paraId="26A6FE93" w14:textId="77777777" w:rsidR="009473A1" w:rsidRDefault="00000000" w:rsidP="00541F8B">
      <w:pPr>
        <w:pStyle w:val="BodyText"/>
        <w:jc w:val="both"/>
      </w:pPr>
      <w:r>
        <w:t xml:space="preserve">Mathematics can </w:t>
      </w:r>
      <w:r>
        <w:rPr>
          <w:i/>
          <w:iCs/>
        </w:rPr>
        <w:t>audit</w:t>
      </w:r>
      <w:r>
        <w:t xml:space="preserve"> a claim, but it cannot </w:t>
      </w:r>
      <w:r>
        <w:rPr>
          <w:i/>
          <w:iCs/>
        </w:rPr>
        <w:t>sign</w:t>
      </w:r>
      <w:r>
        <w:t xml:space="preserve"> for it. It can compute whether the pieces cohere, whether the seam closes, whether an action is permitted — but the act of </w:t>
      </w:r>
      <w:r>
        <w:rPr>
          <w:i/>
          <w:iCs/>
        </w:rPr>
        <w:t>taking responsibility</w:t>
      </w:r>
      <w:r>
        <w:t xml:space="preserve">, of standing behind a decision as its author, of saying </w:t>
      </w:r>
      <w:r>
        <w:rPr>
          <w:i/>
          <w:iCs/>
        </w:rPr>
        <w:t>I did this, and I answer for it</w:t>
      </w:r>
      <w:r>
        <w:t xml:space="preserve"> — that act is not a computation. It is not </w:t>
      </w:r>
      <w:r>
        <w:rPr>
          <w:rStyle w:val="VerbatimChar"/>
        </w:rPr>
        <w:t>H¹</w:t>
      </w:r>
      <w:r>
        <w:t xml:space="preserve">, not a gate, not a lift. The series calls this boundary the </w:t>
      </w:r>
      <w:r>
        <w:rPr>
          <w:b/>
          <w:bCs/>
        </w:rPr>
        <w:t>signature horizon</w:t>
      </w:r>
      <w:r>
        <w:t xml:space="preserve">: the machinery can reach right up to the edge of decision, can lay out everything an author needs to decide well, and then </w:t>
      </w:r>
      <w:r>
        <w:rPr>
          <w:i/>
          <w:iCs/>
        </w:rPr>
        <w:t>stops</w:t>
      </w:r>
      <w:r>
        <w:t>, because the signature — the assumption of responsibility — comes from a someone, not a something.</w:t>
      </w:r>
    </w:p>
    <w:p w14:paraId="6F81121C" w14:textId="77777777" w:rsidR="009473A1" w:rsidRDefault="00000000" w:rsidP="00541F8B">
      <w:pPr>
        <w:pStyle w:val="BodyText"/>
        <w:jc w:val="both"/>
      </w:pPr>
      <w:r>
        <w:t xml:space="preserve">This is not mysticism, and it is not a gap waiting to be closed by better math. It is a </w:t>
      </w:r>
      <w:r>
        <w:rPr>
          <w:i/>
          <w:iCs/>
        </w:rPr>
        <w:t>category</w:t>
      </w:r>
      <w:r>
        <w:t xml:space="preserve"> boundary. The mathematics is about </w:t>
      </w:r>
      <w:r>
        <w:rPr>
          <w:i/>
          <w:iCs/>
        </w:rPr>
        <w:t>structure</w:t>
      </w:r>
      <w:r>
        <w:t xml:space="preserve"> — what coheres, what fits, what is permitted. Responsibility is about </w:t>
      </w:r>
      <w:r>
        <w:rPr>
          <w:i/>
          <w:iCs/>
        </w:rPr>
        <w:t>authorship</w:t>
      </w:r>
      <w:r>
        <w:t xml:space="preserve"> — who stands behind the act. A defensible intelligence, human or artificial, can and must do all the structural work up to the horizon: gather, glue, audit, refuse, repair, present the decision fully worked. But the signing remains outside the machine, and it should. That is not the framework’s failure; it is its final piece of honesty — the refusal to claim that the most human act of all can be automated away.</w:t>
      </w:r>
    </w:p>
    <w:p w14:paraId="45A0ABAA" w14:textId="77777777" w:rsidR="009473A1" w:rsidRDefault="00000000" w:rsidP="00541F8B">
      <w:pPr>
        <w:pStyle w:val="BodyText"/>
        <w:jc w:val="both"/>
      </w:pPr>
      <w:r>
        <w:t>So the brain may be understood, and one day engineered, with a rigor we are only beginning to imagine. AI may assist at every step up to the edge. And still, when it matters, someone must sign. The mathematics audits; the person answers. That is the shape of a defensible intelligence, and the boundary it must never pretend to cross.</w:t>
      </w:r>
    </w:p>
    <w:p w14:paraId="3FE67D63" w14:textId="77777777" w:rsidR="009473A1" w:rsidRDefault="00000000" w:rsidP="00541F8B">
      <w:pPr>
        <w:jc w:val="both"/>
      </w:pPr>
      <w:r>
        <w:pict w14:anchorId="1834A506">
          <v:rect id="_x0000_i1032" style="width:0;height:1.5pt" o:hralign="center" o:hrstd="t" o:hr="t"/>
        </w:pict>
      </w:r>
    </w:p>
    <w:p w14:paraId="086516A2" w14:textId="77777777" w:rsidR="009473A1" w:rsidRDefault="00000000" w:rsidP="00541F8B">
      <w:pPr>
        <w:pStyle w:val="Heading2"/>
        <w:jc w:val="both"/>
      </w:pPr>
      <w:bookmarkStart w:id="62" w:name="closing-thesis"/>
      <w:bookmarkStart w:id="63" w:name="_Toc234446769"/>
      <w:bookmarkEnd w:id="60"/>
      <w:r>
        <w:t>Closing Thesis</w:t>
      </w:r>
      <w:bookmarkEnd w:id="63"/>
    </w:p>
    <w:p w14:paraId="29220C43" w14:textId="77777777" w:rsidR="009473A1" w:rsidRDefault="00000000" w:rsidP="00541F8B">
      <w:pPr>
        <w:pStyle w:val="BlockText"/>
        <w:jc w:val="both"/>
      </w:pPr>
      <w:r>
        <w:rPr>
          <w:b/>
          <w:bCs/>
        </w:rPr>
        <w:t xml:space="preserve">Neuroengineering’s Mendel Moment will be the discovery of the brain’s logic of defensible gluing — how local activity proposes, global structure audits, a gate releases, and sleep lifts. Its Watson–Crick Moment will be the hardware atlas that reveals how that logic is physically implemented. The logic will come first, as it always has; the mechanism will follow, made </w:t>
      </w:r>
      <w:r>
        <w:rPr>
          <w:b/>
          <w:bCs/>
        </w:rPr>
        <w:lastRenderedPageBreak/>
        <w:t>legible by it; and at the end of all of it, past everything the machine can compute, someone must still sign.</w:t>
      </w:r>
    </w:p>
    <w:p w14:paraId="1A3D1DCA" w14:textId="77777777" w:rsidR="009473A1" w:rsidRDefault="00000000" w:rsidP="00541F8B">
      <w:pPr>
        <w:jc w:val="both"/>
      </w:pPr>
      <w:r>
        <w:pict w14:anchorId="36AB9CF0">
          <v:rect id="_x0000_i1033" style="width:0;height:1.5pt" o:hralign="center" o:hrstd="t" o:hr="t"/>
        </w:pict>
      </w:r>
    </w:p>
    <w:p w14:paraId="35AC91BF" w14:textId="77777777" w:rsidR="009473A1" w:rsidRDefault="00000000" w:rsidP="00541F8B">
      <w:pPr>
        <w:pStyle w:val="Heading1"/>
        <w:jc w:val="both"/>
      </w:pPr>
      <w:bookmarkStart w:id="64" w:name="end-matter"/>
      <w:bookmarkStart w:id="65" w:name="_Toc234446770"/>
      <w:bookmarkEnd w:id="52"/>
      <w:bookmarkEnd w:id="62"/>
      <w:r>
        <w:t>End Matter</w:t>
      </w:r>
      <w:bookmarkEnd w:id="65"/>
    </w:p>
    <w:p w14:paraId="38600B2D" w14:textId="77777777" w:rsidR="009473A1" w:rsidRDefault="00000000" w:rsidP="00541F8B">
      <w:pPr>
        <w:pStyle w:val="Heading2"/>
        <w:jc w:val="both"/>
      </w:pPr>
      <w:bookmarkStart w:id="66" w:name="a-note-on-the-mathematics"/>
      <w:bookmarkStart w:id="67" w:name="_Toc234446771"/>
      <w:r>
        <w:t>A note on the mathematics</w:t>
      </w:r>
      <w:bookmarkEnd w:id="67"/>
    </w:p>
    <w:p w14:paraId="57999F6D" w14:textId="77777777" w:rsidR="009473A1" w:rsidRDefault="00000000" w:rsidP="00541F8B">
      <w:pPr>
        <w:pStyle w:val="FirstParagraph"/>
        <w:jc w:val="both"/>
      </w:pPr>
      <w:r>
        <w:t xml:space="preserve">Nothing in this book is arm-waving in disguise; every idea in it has a precise mathematical form, and most of it is not only precise but </w:t>
      </w:r>
      <w:r>
        <w:rPr>
          <w:i/>
          <w:iCs/>
        </w:rPr>
        <w:t>runnable</w:t>
      </w:r>
      <w:r>
        <w:t>. Readers who want the mathematics can climb a deliberate ladder of companions, from no notation to full rigor:</w:t>
      </w:r>
    </w:p>
    <w:p w14:paraId="3B860FE2" w14:textId="77777777" w:rsidR="009473A1" w:rsidRDefault="00000000" w:rsidP="00541F8B">
      <w:pPr>
        <w:pStyle w:val="Compact"/>
        <w:numPr>
          <w:ilvl w:val="0"/>
          <w:numId w:val="2"/>
        </w:numPr>
        <w:jc w:val="both"/>
      </w:pPr>
      <w:r>
        <w:rPr>
          <w:b/>
          <w:bCs/>
          <w:i/>
          <w:iCs/>
        </w:rPr>
        <w:t>Does It Fit?</w:t>
      </w:r>
      <w:r>
        <w:t xml:space="preserve"> — the plain idea, no mathematics at all (DOI: 10.13140/RG.2.2.27750.18240).</w:t>
      </w:r>
    </w:p>
    <w:p w14:paraId="211C3189" w14:textId="77777777" w:rsidR="009473A1" w:rsidRDefault="00000000" w:rsidP="00541F8B">
      <w:pPr>
        <w:pStyle w:val="Compact"/>
        <w:numPr>
          <w:ilvl w:val="0"/>
          <w:numId w:val="2"/>
        </w:numPr>
        <w:jc w:val="both"/>
      </w:pPr>
      <w:r>
        <w:rPr>
          <w:b/>
          <w:bCs/>
          <w:i/>
          <w:iCs/>
        </w:rPr>
        <w:t>Does It Glue?</w:t>
      </w:r>
      <w:r>
        <w:t xml:space="preserve"> — sheaves and cohomology from the basics: the seam, the obstruction </w:t>
      </w:r>
      <w:r>
        <w:rPr>
          <w:rStyle w:val="VerbatimChar"/>
        </w:rPr>
        <w:t>H¹</w:t>
      </w:r>
      <w:r>
        <w:t xml:space="preserve"> (DOI: 10.13140/RG.2.2.27121.03686).</w:t>
      </w:r>
    </w:p>
    <w:p w14:paraId="51A525D7" w14:textId="77777777" w:rsidR="009473A1" w:rsidRDefault="00000000" w:rsidP="00541F8B">
      <w:pPr>
        <w:pStyle w:val="Compact"/>
        <w:numPr>
          <w:ilvl w:val="0"/>
          <w:numId w:val="2"/>
        </w:numPr>
        <w:jc w:val="both"/>
      </w:pPr>
      <w:r>
        <w:rPr>
          <w:b/>
          <w:bCs/>
          <w:i/>
          <w:iCs/>
        </w:rPr>
        <w:t>How Close Is Close?</w:t>
      </w:r>
      <w:r>
        <w:t xml:space="preserve"> — the enrichment ladder’s lower half: topology, proximity, uniformity (DOI: 10.13140/RG.2.2.18876.60802).</w:t>
      </w:r>
    </w:p>
    <w:p w14:paraId="47A9977A" w14:textId="77777777" w:rsidR="009473A1" w:rsidRDefault="00000000" w:rsidP="00541F8B">
      <w:pPr>
        <w:pStyle w:val="Compact"/>
        <w:numPr>
          <w:ilvl w:val="0"/>
          <w:numId w:val="2"/>
        </w:numPr>
        <w:jc w:val="both"/>
      </w:pPr>
      <w:r>
        <w:rPr>
          <w:b/>
          <w:bCs/>
          <w:i/>
          <w:iCs/>
        </w:rPr>
        <w:t>How Far, How Big, How Aligned?</w:t>
      </w:r>
      <w:r>
        <w:t xml:space="preserve"> — the ladder’s upper half: distance, size, alignment (DOI: 10.13140/RG.2.2.30410.94401).</w:t>
      </w:r>
    </w:p>
    <w:p w14:paraId="5024EC26" w14:textId="77777777" w:rsidR="009473A1" w:rsidRDefault="00000000" w:rsidP="00541F8B">
      <w:pPr>
        <w:pStyle w:val="Compact"/>
        <w:numPr>
          <w:ilvl w:val="0"/>
          <w:numId w:val="2"/>
        </w:numPr>
        <w:jc w:val="both"/>
      </w:pPr>
      <w:r>
        <w:rPr>
          <w:b/>
          <w:bCs/>
          <w:i/>
          <w:iCs/>
        </w:rPr>
        <w:t>What’s the Connection?</w:t>
      </w:r>
      <w:r>
        <w:t xml:space="preserve"> — category theory: the language of structure the whole framework speaks.</w:t>
      </w:r>
    </w:p>
    <w:p w14:paraId="33845CED" w14:textId="77777777" w:rsidR="009473A1" w:rsidRDefault="00000000" w:rsidP="00541F8B">
      <w:pPr>
        <w:pStyle w:val="Compact"/>
        <w:numPr>
          <w:ilvl w:val="0"/>
          <w:numId w:val="2"/>
        </w:numPr>
        <w:jc w:val="both"/>
      </w:pPr>
      <w:r>
        <w:rPr>
          <w:b/>
          <w:bCs/>
          <w:i/>
          <w:iCs/>
        </w:rPr>
        <w:t>How Many Holes?</w:t>
      </w:r>
      <w:r>
        <w:t xml:space="preserve"> — algebraic topology: counting the holes, where the companions converge.</w:t>
      </w:r>
    </w:p>
    <w:p w14:paraId="77EDB1E2" w14:textId="77777777" w:rsidR="009473A1" w:rsidRDefault="00000000" w:rsidP="00541F8B">
      <w:pPr>
        <w:pStyle w:val="FirstParagraph"/>
        <w:jc w:val="both"/>
      </w:pPr>
      <w:r>
        <w:t xml:space="preserve">Above these sit the technical volumes — </w:t>
      </w:r>
      <w:r>
        <w:rPr>
          <w:b/>
          <w:bCs/>
          <w:i/>
          <w:iCs/>
        </w:rPr>
        <w:t>The Defensible Brain</w:t>
      </w:r>
      <w:r>
        <w:t xml:space="preserve"> and </w:t>
      </w:r>
      <w:r>
        <w:rPr>
          <w:b/>
          <w:bCs/>
          <w:i/>
          <w:iCs/>
        </w:rPr>
        <w:t>The Defensible Machine</w:t>
      </w:r>
      <w:r>
        <w:t xml:space="preserve"> — and a body of research notes with working demonstrators: the coherence audit, the seam detector, the surface-memory classifier, the sleep “package manager,” and more, each implemented and checked. The claim that the logic is </w:t>
      </w:r>
      <w:r>
        <w:rPr>
          <w:i/>
          <w:iCs/>
        </w:rPr>
        <w:t>computable</w:t>
      </w:r>
      <w:r>
        <w:t xml:space="preserve"> is not rhetorical; you can run it.</w:t>
      </w:r>
    </w:p>
    <w:p w14:paraId="74CE175F" w14:textId="77777777" w:rsidR="009473A1" w:rsidRDefault="00000000" w:rsidP="00541F8B">
      <w:pPr>
        <w:pStyle w:val="Heading2"/>
        <w:jc w:val="both"/>
      </w:pPr>
      <w:bookmarkStart w:id="68" w:name="a-note-on-honest-tiers"/>
      <w:bookmarkStart w:id="69" w:name="_Toc234446772"/>
      <w:bookmarkEnd w:id="66"/>
      <w:r>
        <w:t>A note on honest tiers</w:t>
      </w:r>
      <w:bookmarkEnd w:id="69"/>
    </w:p>
    <w:p w14:paraId="2163837C" w14:textId="77777777" w:rsidR="009473A1" w:rsidRDefault="00000000" w:rsidP="00541F8B">
      <w:pPr>
        <w:pStyle w:val="FirstParagraph"/>
        <w:jc w:val="both"/>
      </w:pPr>
      <w:r>
        <w:t xml:space="preserve">This book used a discipline worth naming, because it is the book’s own subject turned inward. Every claim in the series carries a tier: </w:t>
      </w:r>
      <w:r>
        <w:rPr>
          <w:rStyle w:val="VerbatimChar"/>
          <w:b/>
          <w:bCs/>
        </w:rPr>
        <w:t>[SUP]</w:t>
      </w:r>
      <w:r>
        <w:t xml:space="preserve"> for well-supported science; </w:t>
      </w:r>
      <w:r>
        <w:rPr>
          <w:rStyle w:val="VerbatimChar"/>
          <w:b/>
          <w:bCs/>
        </w:rPr>
        <w:t>[CAND]</w:t>
      </w:r>
      <w:r>
        <w:t xml:space="preserve"> for a serious, falsifiable candidate not yet established; </w:t>
      </w:r>
      <w:r>
        <w:rPr>
          <w:rStyle w:val="VerbatimChar"/>
          <w:b/>
          <w:bCs/>
        </w:rPr>
        <w:t>[HOR]</w:t>
      </w:r>
      <w:r>
        <w:t xml:space="preserve"> for a horizon — an idea the framework can state but not yet cross to, quarantined until it earns more; and </w:t>
      </w:r>
      <w:r>
        <w:rPr>
          <w:rStyle w:val="VerbatimChar"/>
          <w:b/>
          <w:bCs/>
        </w:rPr>
        <w:t>[RASA]</w:t>
      </w:r>
      <w:r>
        <w:t xml:space="preserve"> for a metaphor or archetype doing honest explanatory work without claiming to be mechanism. Part V leaned on this hardest: the usefulness of hyperbolic space for hierarchy is near </w:t>
      </w:r>
      <w:r>
        <w:rPr>
          <w:rStyle w:val="VerbatimChar"/>
        </w:rPr>
        <w:t>[SUP]</w:t>
      </w:r>
      <w:r>
        <w:t xml:space="preserve">, but “the brain’s memory </w:t>
      </w:r>
      <w:r>
        <w:rPr>
          <w:i/>
          <w:iCs/>
        </w:rPr>
        <w:t>is</w:t>
      </w:r>
      <w:r>
        <w:t xml:space="preserve"> hyperbolic” is </w:t>
      </w:r>
      <w:r>
        <w:rPr>
          <w:rStyle w:val="VerbatimChar"/>
        </w:rPr>
        <w:t>[CAND]</w:t>
      </w:r>
      <w:r>
        <w:t xml:space="preserve">; functional knots in representational space are </w:t>
      </w:r>
      <w:r>
        <w:rPr>
          <w:rStyle w:val="VerbatimChar"/>
        </w:rPr>
        <w:t>[HOR]</w:t>
      </w:r>
      <w:r>
        <w:t xml:space="preserve"> (vacuous above three dimensions); the cerebellar square knot is </w:t>
      </w:r>
      <w:r>
        <w:rPr>
          <w:rStyle w:val="VerbatimChar"/>
        </w:rPr>
        <w:t>[RASA]</w:t>
      </w:r>
      <w:r>
        <w:t xml:space="preserve"> — a fine metaphor for a real, earned mechanism (mirrored recurrent interlock) that stands without it. A book about refusing to overclaim owes its reader these labels, and I have tried to pay that debt on every page.</w:t>
      </w:r>
    </w:p>
    <w:p w14:paraId="01B7FC26" w14:textId="77777777" w:rsidR="009473A1" w:rsidRDefault="00000000" w:rsidP="00541F8B">
      <w:pPr>
        <w:pStyle w:val="BodyText"/>
        <w:jc w:val="both"/>
      </w:pPr>
      <w:r>
        <w:lastRenderedPageBreak/>
        <w:t>The motto of the whole endeavor says it in four words — rigor and feeling, neither at the other’s expense:</w:t>
      </w:r>
    </w:p>
    <w:p w14:paraId="0A50F7F4" w14:textId="77777777" w:rsidR="009473A1" w:rsidRDefault="00000000" w:rsidP="00541F8B">
      <w:pPr>
        <w:pStyle w:val="BodyText"/>
        <w:jc w:val="both"/>
      </w:pPr>
      <w:r>
        <w:rPr>
          <w:i/>
          <w:iCs/>
        </w:rPr>
        <w:t>Respect science. Import emotion.</w:t>
      </w:r>
      <w:bookmarkEnd w:id="64"/>
      <w:bookmarkEnd w:id="68"/>
    </w:p>
    <w:sectPr w:rsidR="009473A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27947" w14:textId="77777777" w:rsidR="00C35E64" w:rsidRDefault="00C35E64">
      <w:pPr>
        <w:spacing w:after="0"/>
      </w:pPr>
      <w:r>
        <w:separator/>
      </w:r>
    </w:p>
  </w:endnote>
  <w:endnote w:type="continuationSeparator" w:id="0">
    <w:p w14:paraId="7D970633" w14:textId="77777777" w:rsidR="00C35E64" w:rsidRDefault="00C35E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DA775" w14:textId="77777777" w:rsidR="00C35E64" w:rsidRDefault="00C35E64">
      <w:r>
        <w:separator/>
      </w:r>
    </w:p>
  </w:footnote>
  <w:footnote w:type="continuationSeparator" w:id="0">
    <w:p w14:paraId="782A5B6A" w14:textId="77777777" w:rsidR="00C35E64" w:rsidRDefault="00C35E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ECAA1F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8DE68B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96216975">
    <w:abstractNumId w:val="0"/>
  </w:num>
  <w:num w:numId="2" w16cid:durableId="2025479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473A1"/>
    <w:rsid w:val="0014683D"/>
    <w:rsid w:val="00360EBD"/>
    <w:rsid w:val="003C5B6B"/>
    <w:rsid w:val="003F5A6E"/>
    <w:rsid w:val="00541F8B"/>
    <w:rsid w:val="009473A1"/>
    <w:rsid w:val="009976D8"/>
    <w:rsid w:val="00A122C9"/>
    <w:rsid w:val="00C35E64"/>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5FBF8"/>
  <w15:docId w15:val="{A8B121CF-7D2B-428D-979E-69DCF69F9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C5B6B"/>
    <w:pPr>
      <w:spacing w:after="100"/>
    </w:pPr>
  </w:style>
  <w:style w:type="paragraph" w:styleId="TOC2">
    <w:name w:val="toc 2"/>
    <w:basedOn w:val="Normal"/>
    <w:next w:val="Normal"/>
    <w:autoRedefine/>
    <w:uiPriority w:val="39"/>
    <w:rsid w:val="003C5B6B"/>
    <w:pPr>
      <w:spacing w:after="100"/>
      <w:ind w:left="240"/>
    </w:pPr>
  </w:style>
  <w:style w:type="character" w:styleId="UnresolvedMention">
    <w:name w:val="Unresolved Mention"/>
    <w:basedOn w:val="DefaultParagraphFont"/>
    <w:uiPriority w:val="99"/>
    <w:semiHidden/>
    <w:unhideWhenUsed/>
    <w:rsid w:val="00A122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3140/RG.2.2.30751.7312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20</Pages>
  <Words>8306</Words>
  <Characters>47350</Characters>
  <Application>Microsoft Office Word</Application>
  <DocSecurity>0</DocSecurity>
  <Lines>394</Lines>
  <Paragraphs>111</Paragraphs>
  <ScaleCrop>false</ScaleCrop>
  <Company/>
  <LinksUpToDate>false</LinksUpToDate>
  <CharactersWithSpaces>55545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Debiprasad Ghosh</cp:lastModifiedBy>
  <cp:revision>7</cp:revision>
  <cp:lastPrinted>2026-07-08T18:40:00Z</cp:lastPrinted>
  <dcterms:created xsi:type="dcterms:W3CDTF">2026-07-08T18:11:00Z</dcterms:created>
  <dcterms:modified xsi:type="dcterms:W3CDTF">2026-07-08T18:46:00Z</dcterms:modified>
</cp:coreProperties>
</file>