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44A66" w14:textId="77777777" w:rsidR="00C53801" w:rsidRPr="0036152A" w:rsidRDefault="00000000">
      <w:pPr>
        <w:pStyle w:val="Title"/>
        <w:jc w:val="center"/>
        <w:rPr>
          <w:sz w:val="142"/>
          <w:szCs w:val="142"/>
        </w:rPr>
      </w:pPr>
      <w:r w:rsidRPr="0036152A">
        <w:rPr>
          <w:sz w:val="142"/>
          <w:szCs w:val="142"/>
        </w:rPr>
        <w:t>The Earned Zero</w:t>
      </w:r>
    </w:p>
    <w:p w14:paraId="02D6F23E" w14:textId="77777777" w:rsidR="00C53801" w:rsidRDefault="00000000">
      <w:pPr>
        <w:jc w:val="center"/>
      </w:pPr>
      <w:r>
        <w:rPr>
          <w:rFonts w:ascii="Arial" w:hAnsi="Arial"/>
          <w:b/>
          <w:color w:val="555555"/>
          <w:sz w:val="25"/>
        </w:rPr>
        <w:t>Refusal, Guarantee, and the Dual Polarity of Topological Certification</w:t>
      </w:r>
    </w:p>
    <w:p w14:paraId="0B17D712" w14:textId="4AD6D857" w:rsidR="00C53801" w:rsidRDefault="00000000">
      <w:pPr>
        <w:jc w:val="center"/>
      </w:pPr>
      <w:r>
        <w:rPr>
          <w:rFonts w:ascii="Arial" w:hAnsi="Arial"/>
          <w:b/>
          <w:color w:val="17365D"/>
          <w:sz w:val="23"/>
        </w:rPr>
        <w:t>D. P. Ghosh</w:t>
      </w:r>
      <w:r w:rsidR="00412694">
        <w:rPr>
          <w:rFonts w:ascii="Arial" w:hAnsi="Arial"/>
          <w:b/>
          <w:color w:val="17365D"/>
          <w:sz w:val="23"/>
        </w:rPr>
        <w:t xml:space="preserve">, </w:t>
      </w:r>
      <w:hyperlink r:id="rId8" w:history="1">
        <w:r w:rsidR="00412694" w:rsidRPr="00620517">
          <w:rPr>
            <w:rStyle w:val="Hyperlink"/>
            <w:rFonts w:ascii="Arial" w:hAnsi="Arial"/>
            <w:b/>
            <w:sz w:val="23"/>
          </w:rPr>
          <w:t>debiprasadghosh@gmail.com</w:t>
        </w:r>
      </w:hyperlink>
      <w:r w:rsidR="00412694">
        <w:rPr>
          <w:rFonts w:ascii="Arial" w:hAnsi="Arial"/>
          <w:b/>
          <w:color w:val="17365D"/>
          <w:sz w:val="23"/>
        </w:rPr>
        <w:t xml:space="preserve"> </w:t>
      </w:r>
    </w:p>
    <w:p w14:paraId="2CA276E7" w14:textId="77777777" w:rsidR="00C53801" w:rsidRDefault="00000000">
      <w:pPr>
        <w:jc w:val="center"/>
      </w:pPr>
      <w:r>
        <w:rPr>
          <w:rFonts w:ascii="Arial" w:hAnsi="Arial"/>
          <w:i/>
          <w:sz w:val="19"/>
        </w:rPr>
        <w:t>Defensible Intelligence Series - Deposit Paper [CAND]</w:t>
      </w:r>
    </w:p>
    <w:p w14:paraId="6FB85093" w14:textId="77777777" w:rsidR="00C53801" w:rsidRDefault="00000000">
      <w:pPr>
        <w:jc w:val="center"/>
        <w:rPr>
          <w:rFonts w:ascii="Arial" w:hAnsi="Arial"/>
          <w:color w:val="555555"/>
          <w:sz w:val="18"/>
        </w:rPr>
      </w:pPr>
      <w:r>
        <w:rPr>
          <w:rFonts w:ascii="Arial" w:hAnsi="Arial"/>
          <w:color w:val="555555"/>
          <w:sz w:val="18"/>
        </w:rPr>
        <w:t>Manuscript as of July 23, 2026</w:t>
      </w:r>
    </w:p>
    <w:p w14:paraId="3EF96A0E" w14:textId="40881D26" w:rsidR="00C0056A" w:rsidRDefault="00A76564">
      <w:pPr>
        <w:jc w:val="center"/>
        <w:rPr>
          <w:rFonts w:ascii="Arial" w:hAnsi="Arial"/>
          <w:color w:val="555555"/>
          <w:sz w:val="18"/>
        </w:rPr>
      </w:pPr>
      <w:hyperlink r:id="rId9" w:history="1">
        <w:r w:rsidRPr="00620517">
          <w:rPr>
            <w:rStyle w:val="Hyperlink"/>
            <w:rFonts w:ascii="Arial" w:hAnsi="Arial"/>
            <w:sz w:val="18"/>
          </w:rPr>
          <w:t>https://doi.org/10.13140/RG.2.2.24798.40002</w:t>
        </w:r>
      </w:hyperlink>
      <w:r>
        <w:rPr>
          <w:rFonts w:ascii="Arial" w:hAnsi="Arial"/>
          <w:color w:val="555555"/>
          <w:sz w:val="18"/>
        </w:rPr>
        <w:t xml:space="preserve"> </w:t>
      </w:r>
    </w:p>
    <w:p w14:paraId="0CF8121A" w14:textId="77777777" w:rsidR="00C53801" w:rsidRDefault="00C53801" w:rsidP="00C0056A">
      <w:pPr>
        <w:pBdr>
          <w:bottom w:val="single" w:sz="12" w:space="1" w:color="1F4E79"/>
        </w:pBdr>
        <w:spacing w:before="40" w:after="160"/>
      </w:pPr>
    </w:p>
    <w:p w14:paraId="23DB2087" w14:textId="77777777" w:rsidR="00C53801" w:rsidRDefault="00000000">
      <w:pPr>
        <w:jc w:val="left"/>
      </w:pPr>
      <w:r>
        <w:rPr>
          <w:rFonts w:ascii="Arial" w:hAnsi="Arial"/>
          <w:b/>
          <w:color w:val="17365D"/>
          <w:sz w:val="22"/>
        </w:rPr>
        <w:t>Abstract</w:t>
      </w:r>
    </w:p>
    <w:p w14:paraId="287B8D8C" w14:textId="77777777" w:rsidR="00C53801" w:rsidRPr="0036152A" w:rsidRDefault="00000000">
      <w:pPr>
        <w:pStyle w:val="Abstract"/>
        <w:rPr>
          <w:sz w:val="28"/>
          <w:szCs w:val="32"/>
        </w:rPr>
      </w:pPr>
      <w:r w:rsidRPr="0036152A">
        <w:rPr>
          <w:sz w:val="28"/>
          <w:szCs w:val="32"/>
        </w:rPr>
        <w:t>A defensible system declines when it computes a nontrivial obstruction. That discipline has an unexamined companion: topological invariants can also guarantee that a solution cannot be absent. This paper develops the two polarities together. In the refusal polarity, a nonzero obstruction class [ω] blocks a proposed gluing. In the guarantee polarity, a nonzero Brouwer degree certifies that a residual field has a zero inside a region. The bridge is exact on toral return systems. For an integer matrix A inducing f_A:T^n→T^n, the same return determinant det(I-A) is the Lefschetz number; when nonzero, its absolute value is the order of coker(I-A), the torsion-carrying residue appearing in the first homology of the mapping torus, and the number of fixed points of the linear toral map. The circle formula L(f)=1-d, |coker(1-d)|=|1-d|, and #Fix(z↦z^d)=|d-1| is the one-dimensional case. The common degeneracy is equally informative: det(I-A)=0 removes the Lefschetz guarantee, gives the cokernel free rank, and destroys isolated fixed-point counting. This yields the governing rule: neither zero is a default. A vanishing obstruction may be a coefficient artifact because standard real-valued audits do not natively retain finite torsion; a vanishing degree may be cancellation rather than emptiness. The resulting search logic has three regional states - certified occupied, certified empty, and unresolved - and the third is the framework's existing non-certifiable verdict reached from the guarantee side. The paper also records three corrections openly: invertibility of the return is not required; degree ±1 is necessary but not sufficient for a circle map to be a homeomorphism; and an obstruction verdict attaches to the class generated by the present lifting problem, not to the ambient cohomology group. What degree certification does require is equal-dimensional typing, boundary admissibility, and coherent orientation.</w:t>
      </w:r>
    </w:p>
    <w:p w14:paraId="26F1F7AC" w14:textId="77777777" w:rsidR="00C53801" w:rsidRDefault="00000000">
      <w:pPr>
        <w:pStyle w:val="Abstract"/>
      </w:pPr>
      <w:r>
        <w:rPr>
          <w:b/>
        </w:rPr>
        <w:t xml:space="preserve">Keywords: </w:t>
      </w:r>
      <w:r>
        <w:t>Brouwer degree; Lefschetz number; mapping torus; Smith normal form; torsion; fixed-point index; argument principle; topological search; defensible intelligence.</w:t>
      </w:r>
    </w:p>
    <w:tbl>
      <w:tblPr>
        <w:tblW w:w="0" w:type="auto"/>
        <w:jc w:val="center"/>
        <w:tblLook w:val="04A0" w:firstRow="1" w:lastRow="0" w:firstColumn="1" w:lastColumn="0" w:noHBand="0" w:noVBand="1"/>
      </w:tblPr>
      <w:tblGrid>
        <w:gridCol w:w="9498"/>
      </w:tblGrid>
      <w:tr w:rsidR="00C53801" w14:paraId="0A9D2C5A" w14:textId="77777777" w:rsidTr="00C0056A">
        <w:trPr>
          <w:cantSplit/>
          <w:jc w:val="center"/>
        </w:trPr>
        <w:tc>
          <w:tcPr>
            <w:tcW w:w="9498" w:type="dxa"/>
            <w:tcBorders>
              <w:top w:val="single" w:sz="8" w:space="0" w:color="555555"/>
              <w:left w:val="single" w:sz="8" w:space="0" w:color="555555"/>
              <w:bottom w:val="single" w:sz="8" w:space="0" w:color="555555"/>
              <w:right w:val="single" w:sz="8" w:space="0" w:color="555555"/>
            </w:tcBorders>
            <w:shd w:val="clear" w:color="auto" w:fill="F2F2F2"/>
            <w:tcMar>
              <w:top w:w="110" w:type="dxa"/>
              <w:left w:w="140" w:type="dxa"/>
              <w:bottom w:w="110" w:type="dxa"/>
              <w:right w:w="140" w:type="dxa"/>
            </w:tcMar>
          </w:tcPr>
          <w:p w14:paraId="2BB743B9" w14:textId="77777777" w:rsidR="00C53801" w:rsidRDefault="00000000">
            <w:pPr>
              <w:pStyle w:val="TheoremText"/>
            </w:pPr>
            <w:r>
              <w:rPr>
                <w:b/>
                <w:color w:val="555555"/>
              </w:rPr>
              <w:lastRenderedPageBreak/>
              <w:t>Status and contribution</w:t>
            </w:r>
          </w:p>
          <w:p w14:paraId="30ADD990" w14:textId="77777777" w:rsidR="00C53801" w:rsidRDefault="00000000">
            <w:pPr>
              <w:pStyle w:val="TheoremText"/>
            </w:pPr>
            <w:r>
              <w:t>The imported topology is load-bearing mathematics. The architectural thesis - that refusal and guarantee are dual certification polarities of one defensible system - is [CAND]. The main strengthening over the framework notes is the toral-return theorem, which contains the circle identity as a special case and states its scope precisely.</w:t>
            </w:r>
          </w:p>
          <w:p w14:paraId="18803C7C" w14:textId="77777777" w:rsidR="00C53801" w:rsidRDefault="00000000">
            <w:pPr>
              <w:pStyle w:val="TheoremText"/>
            </w:pPr>
            <w:r>
              <w:t>The paper integrates Cluster B (return map / mapping torus) with Cluster D (search / degree). Cluster A (the full integral signature registry) and Cluster C (the cerebellar learnability obstruction) remain independent later papers.</w:t>
            </w:r>
          </w:p>
        </w:tc>
      </w:tr>
    </w:tbl>
    <w:p w14:paraId="4ABB413A" w14:textId="77777777" w:rsidR="00C53801" w:rsidRDefault="00C53801">
      <w:pPr>
        <w:spacing w:after="0"/>
      </w:pPr>
    </w:p>
    <w:p w14:paraId="0CC22152" w14:textId="77777777" w:rsidR="00C53801" w:rsidRDefault="00000000">
      <w:pPr>
        <w:pStyle w:val="Heading1"/>
      </w:pPr>
      <w:r>
        <w:t>0. Prerequisites</w:t>
      </w:r>
    </w:p>
    <w:p w14:paraId="0E84F2B3" w14:textId="77777777" w:rsidR="00C53801" w:rsidRDefault="00000000">
      <w:r>
        <w:t>Collected here so the main argument can proceed without detour. Development of the framework's sheaf machinery is in Does It Glue? and Where Does the Contradiction Live?; the cover-refinement mechanism is in Hypercovering and Descent.</w:t>
      </w:r>
    </w:p>
    <w:p w14:paraId="1D5F8170" w14:textId="77777777" w:rsidR="00C53801" w:rsidRDefault="00000000">
      <w:pPr>
        <w:pStyle w:val="Heading2"/>
      </w:pPr>
      <w:r>
        <w:t>0.1 Standing hypotheses</w:t>
      </w:r>
    </w:p>
    <w:p w14:paraId="73F5794E" w14:textId="77777777" w:rsidR="00C53801" w:rsidRDefault="00000000">
      <w:r>
        <w:t>All chain complexes used computationally are finite. Unless stated otherwise, homology is integral. For degree arguments, U⊂R^m is bounded and open, F:cl(U)→R^m is continuous, and 0∉F(∂U). For toral returns, A is an n×n integer matrix and f_A is the induced endomorphism of T^n=R^n/Z^n.</w:t>
      </w:r>
    </w:p>
    <w:p w14:paraId="2B3B9A73" w14:textId="77777777" w:rsidR="00C53801" w:rsidRDefault="00000000">
      <w:pPr>
        <w:pStyle w:val="Heading2"/>
      </w:pPr>
      <w:r>
        <w:t>0.2 The obstruction class</w:t>
      </w:r>
    </w:p>
    <w:p w14:paraId="28A10406" w14:textId="77777777" w:rsidR="00C53801" w:rsidRDefault="00000000">
      <w:r>
        <w:t>In the framework's established lifting formulation, local data and transition information define a specific obstruction class [ω] in an appropriate H^1. Its vanishing licenses the proposed lift or gluing; its non-vanishing blocks that proposal. The gate acts on the class produced by the present data, not on the ambient group. H^1≠0 says that obstructions are possible somewhere; [ω]≠0 says that this proposal is obstructed.</w:t>
      </w:r>
    </w:p>
    <w:p w14:paraId="44241047" w14:textId="77777777" w:rsidR="00C53801" w:rsidRDefault="00000000">
      <w:pPr>
        <w:pStyle w:val="Heading2"/>
      </w:pPr>
      <w:r>
        <w:t>0.3 Brouwer degree and the argument principle</w:t>
      </w:r>
    </w:p>
    <w:p w14:paraId="3691532D" w14:textId="77777777" w:rsidR="00C53801" w:rsidRDefault="00000000">
      <w:r>
        <w:t>For continuous F:cl(U)→R^m with 0 absent from the boundary image, the Brouwer degree deg(F,U,0)∈Z is defined and satisfies</w:t>
      </w:r>
    </w:p>
    <w:p w14:paraId="0030C7F5" w14:textId="77777777" w:rsidR="00C53801" w:rsidRDefault="00000000">
      <w:pPr>
        <w:pStyle w:val="Equation"/>
      </w:pPr>
      <w:r>
        <w:t>deg(F,U,0) ≠ 0  ⇒  F⁻¹(0) ∩ U ≠ ∅.</w:t>
      </w:r>
    </w:p>
    <w:p w14:paraId="6A73B6FA" w14:textId="77777777" w:rsidR="00C53801" w:rsidRDefault="00000000">
      <w:r>
        <w:t>If U is decomposed into disjoint subregions U_j containing all zeros and no zero lies on a child boundary, then degree is additive:</w:t>
      </w:r>
    </w:p>
    <w:p w14:paraId="743F7EC4" w14:textId="77777777" w:rsidR="00C53801" w:rsidRDefault="00000000">
      <w:pPr>
        <w:pStyle w:val="Equation"/>
      </w:pPr>
      <w:r>
        <w:t>deg(F,U,0) = Σ_j deg(F,U_j,0).</w:t>
      </w:r>
    </w:p>
    <w:p w14:paraId="42EF2DA6" w14:textId="77777777" w:rsidR="00C53801" w:rsidRDefault="00000000">
      <w:r>
        <w:t>For a complex polynomial p on a planar region, the degree of p:R^2→R^2 at 0 is the winding number of p(∂U) around 0. Holomorphic zeros have positive local multiplicity, so the argument principle converts the existence certificate into a count.</w:t>
      </w:r>
    </w:p>
    <w:p w14:paraId="6CB70A4D" w14:textId="77777777" w:rsidR="00C53801" w:rsidRDefault="00000000">
      <w:pPr>
        <w:pStyle w:val="Heading2"/>
      </w:pPr>
      <w:r>
        <w:t>0.4 The mapping torus</w:t>
      </w:r>
    </w:p>
    <w:p w14:paraId="45131360" w14:textId="77777777" w:rsidR="00C53801" w:rsidRDefault="00000000">
      <w:r>
        <w:t>For f:Y→Y, the mapping torus is T_f=(Y×[0,1])/((y,1)~(f(y),0)). If Y is connected, the Wang sequence gives a short exact segment</w:t>
      </w:r>
    </w:p>
    <w:p w14:paraId="07DB16D5" w14:textId="77777777" w:rsidR="00C53801" w:rsidRDefault="00000000">
      <w:pPr>
        <w:pStyle w:val="Equation"/>
      </w:pPr>
      <w:r>
        <w:t>0 → coker(I-f_*:H₁(Y)→H₁(Y)) → H₁(T_f) → Z → 0,</w:t>
      </w:r>
    </w:p>
    <w:p w14:paraId="7B078B65" w14:textId="77777777" w:rsidR="00C53801" w:rsidRDefault="00000000">
      <w:r>
        <w:t>which splits because Z is free. Hence H₁(T_f)≅Z⊕coker(I-f_*). If f is a homeomorphism, T_f is a fibre bundle and f_* is monodromy. Otherwise, f_* is a return endomorphism and T_f is a mapping-torus CW complex; the homology formula survives even though the bundle terminology does not.</w:t>
      </w:r>
    </w:p>
    <w:p w14:paraId="6B7B8D5C" w14:textId="77777777" w:rsidR="00C53801" w:rsidRDefault="00000000">
      <w:pPr>
        <w:pStyle w:val="Heading2"/>
      </w:pPr>
      <w:r>
        <w:t>0.5 Lefschetz number</w:t>
      </w:r>
    </w:p>
    <w:p w14:paraId="7DEB035F" w14:textId="77777777" w:rsidR="00C53801" w:rsidRDefault="00000000">
      <w:r>
        <w:t>For a finite complex X and f:X→X,</w:t>
      </w:r>
    </w:p>
    <w:p w14:paraId="3BED4494" w14:textId="77777777" w:rsidR="00C53801" w:rsidRDefault="00000000">
      <w:pPr>
        <w:pStyle w:val="Equation"/>
      </w:pPr>
      <w:r>
        <w:t>L(f) = Σ_k (-1)^k tr(f_*:H_k(X;Q)→H_k(X;Q)).</w:t>
      </w:r>
    </w:p>
    <w:p w14:paraId="186CBF5B" w14:textId="77777777" w:rsidR="00C53801" w:rsidRDefault="00000000">
      <w:r>
        <w:lastRenderedPageBreak/>
        <w:t>The Lefschetz fixed-point theorem states that L(f)≠0 implies that f has a fixed point. The converse is false: L(f)=0 removes the guarantee but does not prove the absence of fixed points.</w:t>
      </w:r>
    </w:p>
    <w:p w14:paraId="1EF5B484" w14:textId="77777777" w:rsidR="00C53801" w:rsidRDefault="00000000">
      <w:pPr>
        <w:pStyle w:val="Heading2"/>
      </w:pPr>
      <w:r>
        <w:t>0.6 Cokernels and Smith normal form</w:t>
      </w:r>
    </w:p>
    <w:p w14:paraId="531AF71B" w14:textId="77777777" w:rsidR="00C53801" w:rsidRDefault="00000000">
      <w:r>
        <w:t>For an integer matrix B, Smith normal form supplies unimodular P,Q such that PBQ=diag(s₁,…,s_r,0,…,0), with s_i dividing s_{i+1}. Then</w:t>
      </w:r>
    </w:p>
    <w:p w14:paraId="4C86A7C4" w14:textId="77777777" w:rsidR="00C53801" w:rsidRDefault="00000000">
      <w:pPr>
        <w:pStyle w:val="Equation"/>
      </w:pPr>
      <w:r>
        <w:t>coker(B) ≅ Z^(n-r) ⊕ ⨁_{s_i&gt;1} Z/s_i.</w:t>
      </w:r>
    </w:p>
    <w:p w14:paraId="64DEE5B0" w14:textId="77777777" w:rsidR="00C53801" w:rsidRDefault="00000000">
      <w:r>
        <w:t>The zero diagonal entries produce free rank; nonunit invariant factors produce finite torsion. If det(B)≠0, the cokernel is finite and its cardinality is |det(B)|.</w:t>
      </w:r>
    </w:p>
    <w:p w14:paraId="561E88D2" w14:textId="77777777" w:rsidR="00C53801" w:rsidRDefault="00000000">
      <w:pPr>
        <w:pStyle w:val="Heading2"/>
      </w:pPr>
      <w:r>
        <w:t>0.7 Notation</w:t>
      </w:r>
    </w:p>
    <w:tbl>
      <w:tblPr>
        <w:tblStyle w:val="TableGrid"/>
        <w:tblW w:w="9130" w:type="dxa"/>
        <w:jc w:val="center"/>
        <w:tblLayout w:type="fixed"/>
        <w:tblLook w:val="04A0" w:firstRow="1" w:lastRow="0" w:firstColumn="1" w:lastColumn="0" w:noHBand="0" w:noVBand="1"/>
      </w:tblPr>
      <w:tblGrid>
        <w:gridCol w:w="1953"/>
        <w:gridCol w:w="7177"/>
      </w:tblGrid>
      <w:tr w:rsidR="00C53801" w14:paraId="48BF6AF2" w14:textId="77777777" w:rsidTr="002371EE">
        <w:trPr>
          <w:tblHeader/>
          <w:jc w:val="center"/>
        </w:trPr>
        <w:tc>
          <w:tcPr>
            <w:tcW w:w="1953" w:type="dxa"/>
            <w:shd w:val="clear" w:color="auto" w:fill="17365D"/>
            <w:tcMar>
              <w:top w:w="75" w:type="dxa"/>
              <w:left w:w="75" w:type="dxa"/>
              <w:bottom w:w="75" w:type="dxa"/>
              <w:right w:w="75" w:type="dxa"/>
            </w:tcMar>
            <w:vAlign w:val="center"/>
          </w:tcPr>
          <w:p w14:paraId="6C73D21A" w14:textId="77777777" w:rsidR="00C53801" w:rsidRDefault="00000000">
            <w:pPr>
              <w:jc w:val="center"/>
            </w:pPr>
            <w:r>
              <w:rPr>
                <w:rFonts w:ascii="Arial" w:hAnsi="Arial"/>
                <w:b/>
                <w:color w:val="FFFFFF"/>
                <w:sz w:val="18"/>
              </w:rPr>
              <w:t>Symbol</w:t>
            </w:r>
          </w:p>
        </w:tc>
        <w:tc>
          <w:tcPr>
            <w:tcW w:w="7177" w:type="dxa"/>
            <w:shd w:val="clear" w:color="auto" w:fill="17365D"/>
            <w:tcMar>
              <w:top w:w="75" w:type="dxa"/>
              <w:left w:w="75" w:type="dxa"/>
              <w:bottom w:w="75" w:type="dxa"/>
              <w:right w:w="75" w:type="dxa"/>
            </w:tcMar>
            <w:vAlign w:val="center"/>
          </w:tcPr>
          <w:p w14:paraId="32502C47" w14:textId="77777777" w:rsidR="00C53801" w:rsidRDefault="00000000">
            <w:pPr>
              <w:jc w:val="center"/>
            </w:pPr>
            <w:r>
              <w:rPr>
                <w:rFonts w:ascii="Arial" w:hAnsi="Arial"/>
                <w:b/>
                <w:color w:val="FFFFFF"/>
                <w:sz w:val="18"/>
              </w:rPr>
              <w:t>Meaning</w:t>
            </w:r>
          </w:p>
        </w:tc>
      </w:tr>
      <w:tr w:rsidR="00C53801" w14:paraId="2B09C419" w14:textId="77777777" w:rsidTr="002371EE">
        <w:trPr>
          <w:jc w:val="center"/>
        </w:trPr>
        <w:tc>
          <w:tcPr>
            <w:tcW w:w="1953" w:type="dxa"/>
            <w:tcMar>
              <w:top w:w="70" w:type="dxa"/>
              <w:left w:w="75" w:type="dxa"/>
              <w:bottom w:w="70" w:type="dxa"/>
              <w:right w:w="75" w:type="dxa"/>
            </w:tcMar>
          </w:tcPr>
          <w:p w14:paraId="7276A6DE" w14:textId="77777777" w:rsidR="00C53801" w:rsidRDefault="00000000">
            <w:pPr>
              <w:spacing w:after="0" w:line="240" w:lineRule="auto"/>
              <w:jc w:val="left"/>
            </w:pPr>
            <w:r>
              <w:rPr>
                <w:sz w:val="18"/>
              </w:rPr>
              <w:t>[ω]∈H¹(X;F)</w:t>
            </w:r>
          </w:p>
        </w:tc>
        <w:tc>
          <w:tcPr>
            <w:tcW w:w="7177" w:type="dxa"/>
            <w:tcMar>
              <w:top w:w="70" w:type="dxa"/>
              <w:left w:w="75" w:type="dxa"/>
              <w:bottom w:w="70" w:type="dxa"/>
              <w:right w:w="75" w:type="dxa"/>
            </w:tcMar>
          </w:tcPr>
          <w:p w14:paraId="4CEC9480" w14:textId="77777777" w:rsidR="00C53801" w:rsidRDefault="00000000">
            <w:pPr>
              <w:spacing w:after="0" w:line="240" w:lineRule="auto"/>
              <w:jc w:val="left"/>
            </w:pPr>
            <w:r>
              <w:rPr>
                <w:sz w:val="18"/>
              </w:rPr>
              <w:t>Obstruction class generated by the present lifting/gluing problem</w:t>
            </w:r>
          </w:p>
        </w:tc>
      </w:tr>
      <w:tr w:rsidR="00C53801" w14:paraId="69ECBAFE" w14:textId="77777777" w:rsidTr="002371EE">
        <w:trPr>
          <w:jc w:val="center"/>
        </w:trPr>
        <w:tc>
          <w:tcPr>
            <w:tcW w:w="1953" w:type="dxa"/>
            <w:shd w:val="clear" w:color="auto" w:fill="F7F9FB"/>
            <w:tcMar>
              <w:top w:w="70" w:type="dxa"/>
              <w:left w:w="75" w:type="dxa"/>
              <w:bottom w:w="70" w:type="dxa"/>
              <w:right w:w="75" w:type="dxa"/>
            </w:tcMar>
          </w:tcPr>
          <w:p w14:paraId="30B4C581" w14:textId="77777777" w:rsidR="00C53801" w:rsidRDefault="00000000">
            <w:pPr>
              <w:spacing w:after="0" w:line="240" w:lineRule="auto"/>
              <w:jc w:val="left"/>
            </w:pPr>
            <w:r>
              <w:rPr>
                <w:sz w:val="18"/>
              </w:rPr>
              <w:t>F_q:U→R^m</w:t>
            </w:r>
          </w:p>
        </w:tc>
        <w:tc>
          <w:tcPr>
            <w:tcW w:w="7177" w:type="dxa"/>
            <w:shd w:val="clear" w:color="auto" w:fill="F7F9FB"/>
            <w:tcMar>
              <w:top w:w="70" w:type="dxa"/>
              <w:left w:w="75" w:type="dxa"/>
              <w:bottom w:w="70" w:type="dxa"/>
              <w:right w:w="75" w:type="dxa"/>
            </w:tcMar>
          </w:tcPr>
          <w:p w14:paraId="2209B836" w14:textId="77777777" w:rsidR="00C53801" w:rsidRDefault="00000000">
            <w:pPr>
              <w:spacing w:after="0" w:line="240" w:lineRule="auto"/>
              <w:jc w:val="left"/>
            </w:pPr>
            <w:r>
              <w:rPr>
                <w:sz w:val="18"/>
              </w:rPr>
              <w:t>Query-conditioned residual field</w:t>
            </w:r>
          </w:p>
        </w:tc>
      </w:tr>
      <w:tr w:rsidR="00C53801" w14:paraId="70171BC0" w14:textId="77777777" w:rsidTr="002371EE">
        <w:trPr>
          <w:jc w:val="center"/>
        </w:trPr>
        <w:tc>
          <w:tcPr>
            <w:tcW w:w="1953" w:type="dxa"/>
            <w:tcMar>
              <w:top w:w="70" w:type="dxa"/>
              <w:left w:w="75" w:type="dxa"/>
              <w:bottom w:w="70" w:type="dxa"/>
              <w:right w:w="75" w:type="dxa"/>
            </w:tcMar>
          </w:tcPr>
          <w:p w14:paraId="39CE9823" w14:textId="77777777" w:rsidR="00C53801" w:rsidRDefault="00000000">
            <w:pPr>
              <w:spacing w:after="0" w:line="240" w:lineRule="auto"/>
              <w:jc w:val="left"/>
            </w:pPr>
            <w:r>
              <w:rPr>
                <w:sz w:val="18"/>
              </w:rPr>
              <w:t>deg(F,U,0)</w:t>
            </w:r>
          </w:p>
        </w:tc>
        <w:tc>
          <w:tcPr>
            <w:tcW w:w="7177" w:type="dxa"/>
            <w:tcMar>
              <w:top w:w="70" w:type="dxa"/>
              <w:left w:w="75" w:type="dxa"/>
              <w:bottom w:w="70" w:type="dxa"/>
              <w:right w:w="75" w:type="dxa"/>
            </w:tcMar>
          </w:tcPr>
          <w:p w14:paraId="45AF45D7" w14:textId="77777777" w:rsidR="00C53801" w:rsidRDefault="00000000">
            <w:pPr>
              <w:spacing w:after="0" w:line="240" w:lineRule="auto"/>
              <w:jc w:val="left"/>
            </w:pPr>
            <w:r>
              <w:rPr>
                <w:sz w:val="18"/>
              </w:rPr>
              <w:t>Regional Brouwer degree - the existence guarantee</w:t>
            </w:r>
          </w:p>
        </w:tc>
      </w:tr>
      <w:tr w:rsidR="00C53801" w14:paraId="02CBA69B" w14:textId="77777777" w:rsidTr="002371EE">
        <w:trPr>
          <w:jc w:val="center"/>
        </w:trPr>
        <w:tc>
          <w:tcPr>
            <w:tcW w:w="1953" w:type="dxa"/>
            <w:shd w:val="clear" w:color="auto" w:fill="F7F9FB"/>
            <w:tcMar>
              <w:top w:w="70" w:type="dxa"/>
              <w:left w:w="75" w:type="dxa"/>
              <w:bottom w:w="70" w:type="dxa"/>
              <w:right w:w="75" w:type="dxa"/>
            </w:tcMar>
          </w:tcPr>
          <w:p w14:paraId="41907C00" w14:textId="77777777" w:rsidR="00C53801" w:rsidRDefault="00000000">
            <w:pPr>
              <w:spacing w:after="0" w:line="240" w:lineRule="auto"/>
              <w:jc w:val="left"/>
            </w:pPr>
            <w:r>
              <w:rPr>
                <w:sz w:val="18"/>
              </w:rPr>
              <w:t>A, f_A</w:t>
            </w:r>
          </w:p>
        </w:tc>
        <w:tc>
          <w:tcPr>
            <w:tcW w:w="7177" w:type="dxa"/>
            <w:shd w:val="clear" w:color="auto" w:fill="F7F9FB"/>
            <w:tcMar>
              <w:top w:w="70" w:type="dxa"/>
              <w:left w:w="75" w:type="dxa"/>
              <w:bottom w:w="70" w:type="dxa"/>
              <w:right w:w="75" w:type="dxa"/>
            </w:tcMar>
          </w:tcPr>
          <w:p w14:paraId="5EF1F187" w14:textId="77777777" w:rsidR="00C53801" w:rsidRDefault="00000000">
            <w:pPr>
              <w:spacing w:after="0" w:line="240" w:lineRule="auto"/>
              <w:jc w:val="left"/>
            </w:pPr>
            <w:r>
              <w:rPr>
                <w:sz w:val="18"/>
              </w:rPr>
              <w:t>Integer action on H₁(T^n); induced toral return</w:t>
            </w:r>
          </w:p>
        </w:tc>
      </w:tr>
      <w:tr w:rsidR="00C53801" w14:paraId="4FADC8CA" w14:textId="77777777" w:rsidTr="002371EE">
        <w:trPr>
          <w:jc w:val="center"/>
        </w:trPr>
        <w:tc>
          <w:tcPr>
            <w:tcW w:w="1953" w:type="dxa"/>
            <w:tcMar>
              <w:top w:w="70" w:type="dxa"/>
              <w:left w:w="75" w:type="dxa"/>
              <w:bottom w:w="70" w:type="dxa"/>
              <w:right w:w="75" w:type="dxa"/>
            </w:tcMar>
          </w:tcPr>
          <w:p w14:paraId="59C344A0" w14:textId="77777777" w:rsidR="00C53801" w:rsidRDefault="00000000">
            <w:pPr>
              <w:spacing w:after="0" w:line="240" w:lineRule="auto"/>
              <w:jc w:val="left"/>
            </w:pPr>
            <w:r>
              <w:rPr>
                <w:sz w:val="18"/>
              </w:rPr>
              <w:t>L(f)</w:t>
            </w:r>
          </w:p>
        </w:tc>
        <w:tc>
          <w:tcPr>
            <w:tcW w:w="7177" w:type="dxa"/>
            <w:tcMar>
              <w:top w:w="70" w:type="dxa"/>
              <w:left w:w="75" w:type="dxa"/>
              <w:bottom w:w="70" w:type="dxa"/>
              <w:right w:w="75" w:type="dxa"/>
            </w:tcMar>
          </w:tcPr>
          <w:p w14:paraId="332C906F" w14:textId="77777777" w:rsidR="00C53801" w:rsidRDefault="00000000">
            <w:pPr>
              <w:spacing w:after="0" w:line="240" w:lineRule="auto"/>
              <w:jc w:val="left"/>
            </w:pPr>
            <w:r>
              <w:rPr>
                <w:sz w:val="18"/>
              </w:rPr>
              <w:t>Lefschetz number</w:t>
            </w:r>
          </w:p>
        </w:tc>
      </w:tr>
      <w:tr w:rsidR="00C53801" w14:paraId="5646EF4C" w14:textId="77777777" w:rsidTr="002371EE">
        <w:trPr>
          <w:jc w:val="center"/>
        </w:trPr>
        <w:tc>
          <w:tcPr>
            <w:tcW w:w="1953" w:type="dxa"/>
            <w:shd w:val="clear" w:color="auto" w:fill="F7F9FB"/>
            <w:tcMar>
              <w:top w:w="70" w:type="dxa"/>
              <w:left w:w="75" w:type="dxa"/>
              <w:bottom w:w="70" w:type="dxa"/>
              <w:right w:w="75" w:type="dxa"/>
            </w:tcMar>
          </w:tcPr>
          <w:p w14:paraId="58FCDEC0" w14:textId="77777777" w:rsidR="00C53801" w:rsidRDefault="00000000">
            <w:pPr>
              <w:spacing w:after="0" w:line="240" w:lineRule="auto"/>
              <w:jc w:val="left"/>
            </w:pPr>
            <w:r>
              <w:rPr>
                <w:sz w:val="18"/>
              </w:rPr>
              <w:t>T_f</w:t>
            </w:r>
          </w:p>
        </w:tc>
        <w:tc>
          <w:tcPr>
            <w:tcW w:w="7177" w:type="dxa"/>
            <w:shd w:val="clear" w:color="auto" w:fill="F7F9FB"/>
            <w:tcMar>
              <w:top w:w="70" w:type="dxa"/>
              <w:left w:w="75" w:type="dxa"/>
              <w:bottom w:w="70" w:type="dxa"/>
              <w:right w:w="75" w:type="dxa"/>
            </w:tcMar>
          </w:tcPr>
          <w:p w14:paraId="77FA3EC4" w14:textId="77777777" w:rsidR="00C53801" w:rsidRDefault="00000000">
            <w:pPr>
              <w:spacing w:after="0" w:line="240" w:lineRule="auto"/>
              <w:jc w:val="left"/>
            </w:pPr>
            <w:r>
              <w:rPr>
                <w:sz w:val="18"/>
              </w:rPr>
              <w:t>Mapping torus of a return map</w:t>
            </w:r>
          </w:p>
        </w:tc>
      </w:tr>
      <w:tr w:rsidR="00C53801" w14:paraId="7F20BB6F" w14:textId="77777777" w:rsidTr="002371EE">
        <w:trPr>
          <w:jc w:val="center"/>
        </w:trPr>
        <w:tc>
          <w:tcPr>
            <w:tcW w:w="1953" w:type="dxa"/>
            <w:tcMar>
              <w:top w:w="70" w:type="dxa"/>
              <w:left w:w="75" w:type="dxa"/>
              <w:bottom w:w="70" w:type="dxa"/>
              <w:right w:w="75" w:type="dxa"/>
            </w:tcMar>
          </w:tcPr>
          <w:p w14:paraId="7A570774" w14:textId="77777777" w:rsidR="00C53801" w:rsidRDefault="00000000">
            <w:pPr>
              <w:spacing w:after="0" w:line="240" w:lineRule="auto"/>
              <w:jc w:val="left"/>
            </w:pPr>
            <w:r>
              <w:rPr>
                <w:sz w:val="18"/>
              </w:rPr>
              <w:t>coker(I-A)</w:t>
            </w:r>
          </w:p>
        </w:tc>
        <w:tc>
          <w:tcPr>
            <w:tcW w:w="7177" w:type="dxa"/>
            <w:tcMar>
              <w:top w:w="70" w:type="dxa"/>
              <w:left w:w="75" w:type="dxa"/>
              <w:bottom w:w="70" w:type="dxa"/>
              <w:right w:w="75" w:type="dxa"/>
            </w:tcMar>
          </w:tcPr>
          <w:p w14:paraId="77C5ECF7" w14:textId="77777777" w:rsidR="00C53801" w:rsidRDefault="00000000">
            <w:pPr>
              <w:spacing w:after="0" w:line="240" w:lineRule="auto"/>
              <w:jc w:val="left"/>
            </w:pPr>
            <w:r>
              <w:rPr>
                <w:sz w:val="18"/>
              </w:rPr>
              <w:t>Failure-of-surjectivity residue; torsion-carrying when finite</w:t>
            </w:r>
          </w:p>
        </w:tc>
      </w:tr>
      <w:tr w:rsidR="00C53801" w14:paraId="762730DC" w14:textId="77777777" w:rsidTr="002371EE">
        <w:trPr>
          <w:jc w:val="center"/>
        </w:trPr>
        <w:tc>
          <w:tcPr>
            <w:tcW w:w="1953" w:type="dxa"/>
            <w:shd w:val="clear" w:color="auto" w:fill="F7F9FB"/>
            <w:tcMar>
              <w:top w:w="70" w:type="dxa"/>
              <w:left w:w="75" w:type="dxa"/>
              <w:bottom w:w="70" w:type="dxa"/>
              <w:right w:w="75" w:type="dxa"/>
            </w:tcMar>
          </w:tcPr>
          <w:p w14:paraId="25C38D55" w14:textId="77777777" w:rsidR="00C53801" w:rsidRDefault="00000000">
            <w:pPr>
              <w:spacing w:after="0" w:line="240" w:lineRule="auto"/>
              <w:jc w:val="left"/>
            </w:pPr>
            <w:r>
              <w:rPr>
                <w:sz w:val="18"/>
              </w:rPr>
              <w:t>SNF</w:t>
            </w:r>
          </w:p>
        </w:tc>
        <w:tc>
          <w:tcPr>
            <w:tcW w:w="7177" w:type="dxa"/>
            <w:shd w:val="clear" w:color="auto" w:fill="F7F9FB"/>
            <w:tcMar>
              <w:top w:w="70" w:type="dxa"/>
              <w:left w:w="75" w:type="dxa"/>
              <w:bottom w:w="70" w:type="dxa"/>
              <w:right w:w="75" w:type="dxa"/>
            </w:tcMar>
          </w:tcPr>
          <w:p w14:paraId="5A11C108" w14:textId="77777777" w:rsidR="00C53801" w:rsidRDefault="00000000">
            <w:pPr>
              <w:spacing w:after="0" w:line="240" w:lineRule="auto"/>
              <w:jc w:val="left"/>
            </w:pPr>
            <w:r>
              <w:rPr>
                <w:sz w:val="18"/>
              </w:rPr>
              <w:t>Smith normal form of an integer matrix</w:t>
            </w:r>
          </w:p>
        </w:tc>
      </w:tr>
    </w:tbl>
    <w:p w14:paraId="588A69C5" w14:textId="77777777" w:rsidR="00C53801" w:rsidRDefault="00C53801">
      <w:pPr>
        <w:spacing w:after="20"/>
      </w:pPr>
    </w:p>
    <w:p w14:paraId="5108A287" w14:textId="77777777" w:rsidR="00C53801" w:rsidRDefault="00000000">
      <w:pPr>
        <w:pStyle w:val="Heading1"/>
      </w:pPr>
      <w:r>
        <w:t>1. Introduction</w:t>
      </w:r>
    </w:p>
    <w:p w14:paraId="534FE777" w14:textId="77777777" w:rsidR="00C53801" w:rsidRDefault="00000000">
      <w:r>
        <w:t>Every deposit in this corpus has built an instrument that declines. A covering network refuses to glue a contradicted seam; a certified ledger blocks a false merge; a release kernel withholds an unauthorized claim. The governing rule is boundary before score: settle admissibility, then optimize inside what survives. In each case the operative computation is an obstruction and the operative verdict is no.</w:t>
      </w:r>
    </w:p>
    <w:p w14:paraId="3B6F9294" w14:textId="77777777" w:rsidR="00C53801" w:rsidRDefault="00000000">
      <w:r>
        <w:t>There is another topological verdict. The Fundamental Theorem of Algebra proves that a nonconstant complex polynomial has a root by tracking an invariant that cannot change through a root-free deformation. The argument principle turns the same invariant into a regional search: a nonzero winding number does not merely say that the boundary is interesting; it certifies that the interior cannot be empty. The framework's refinement machinery can therefore run with the opposite polarity. A nonzero obstruction says do not glue. A nonzero degree says a solution is in here - refine.</w:t>
      </w:r>
    </w:p>
    <w:p w14:paraId="42570325" w14:textId="77777777" w:rsidR="00C53801" w:rsidRDefault="00000000">
      <w:r>
        <w:t>The first contribution of this paper is to put these polarities side by side without pretending they are identical. The refusal certificate belongs to a particular lifting or gluing class. The guarantee certificate belongs to a particular residual field on a particular region. They can coexist: an architecture may refuse one proposed global assembly while simultaneously certifying that an admissible alternative exists inside the same search envelope. That is the mathematical state in which repair is warranted rather than release or abandonment.</w:t>
      </w:r>
    </w:p>
    <w:p w14:paraId="1F2071F1" w14:textId="77777777" w:rsidR="00C53801" w:rsidRDefault="00000000">
      <w:r>
        <w:t>The second contribution is an exact bridge. The framework notes found it on the circle; the paper states the larger theorem. For a toral return induced by an integer matrix A, the determinant det(I-A) is the Lefschetz number. If it is nonzero, its absolute value is also the finite cardinality of coker(I-A) and the exact number of fixed points of the linear toral map. The circle degree d is the n=1 case. Thus one induced map supports three readings: guarantee, algebraic residue, and count.</w:t>
      </w:r>
    </w:p>
    <w:p w14:paraId="3ABFF9AD" w14:textId="77777777" w:rsidR="00C53801" w:rsidRDefault="00000000">
      <w:r>
        <w:t xml:space="preserve">The third contribution is negative and more operational than either certificate: neither zero is a default. Rational or real coefficients can erase finite torsion, producing a refusal false zero. Signed local indices can cancel, producing a </w:t>
      </w:r>
      <w:r>
        <w:lastRenderedPageBreak/>
        <w:t>guarantee false zero. A zero therefore needs its own audit. The corpus already requires geometry to be earned before it is used; this paper extends that fence from structures to verdicts.</w:t>
      </w:r>
    </w:p>
    <w:p w14:paraId="71DA347E" w14:textId="77777777" w:rsidR="00C53801" w:rsidRDefault="00000000">
      <w:pPr>
        <w:pStyle w:val="Heading2"/>
      </w:pPr>
      <w:r>
        <w:t>1.1 Contributions</w:t>
      </w:r>
    </w:p>
    <w:p w14:paraId="5B1CAD06" w14:textId="77777777" w:rsidR="00C53801" w:rsidRDefault="00000000">
      <w:pPr>
        <w:pStyle w:val="ListNumber"/>
        <w:spacing w:after="40" w:line="245" w:lineRule="auto"/>
      </w:pPr>
      <w:r>
        <w:t>A two-polarity certification architecture: obstruction-based refusal and degree-based guarantee.</w:t>
      </w:r>
    </w:p>
    <w:p w14:paraId="7626A4B4" w14:textId="77777777" w:rsidR="00C53801" w:rsidRDefault="00000000">
      <w:pPr>
        <w:pStyle w:val="ListNumber"/>
        <w:spacing w:after="40" w:line="245" w:lineRule="auto"/>
      </w:pPr>
      <w:r>
        <w:t>The Return Determinant Theorem for toral endomorphisms, with the circle identity as a corollary.</w:t>
      </w:r>
    </w:p>
    <w:p w14:paraId="43899250" w14:textId="77777777" w:rsidR="00C53801" w:rsidRDefault="00000000">
      <w:pPr>
        <w:pStyle w:val="ListNumber"/>
        <w:spacing w:after="40" w:line="245" w:lineRule="auto"/>
      </w:pPr>
      <w:r>
        <w:t>A coefficient-blindness rule that distinguishes a true vanishing obstruction from a torsion-erasing audit.</w:t>
      </w:r>
    </w:p>
    <w:p w14:paraId="0FBEE9E5" w14:textId="77777777" w:rsidR="00C53801" w:rsidRDefault="00000000">
      <w:pPr>
        <w:pStyle w:val="ListNumber"/>
        <w:spacing w:after="40" w:line="245" w:lineRule="auto"/>
      </w:pPr>
      <w:r>
        <w:t>A three-state regional search logic that refuses to equate degree zero with emptiness.</w:t>
      </w:r>
    </w:p>
    <w:p w14:paraId="2A1FC013" w14:textId="77777777" w:rsidR="00C53801" w:rsidRDefault="00000000">
      <w:pPr>
        <w:pStyle w:val="ListNumber"/>
        <w:spacing w:after="40" w:line="245" w:lineRule="auto"/>
      </w:pPr>
      <w:r>
        <w:t>Three explicit corrections: no invertibility requirement; degree ±1 is not a homeomorphism test; the verdict attaches to a class, not merely to a nonzero group.</w:t>
      </w:r>
    </w:p>
    <w:p w14:paraId="1F185020" w14:textId="77777777" w:rsidR="00C53801" w:rsidRDefault="00000000">
      <w:pPr>
        <w:pStyle w:val="Heading2"/>
      </w:pPr>
      <w:r>
        <w:t>1.2 Paper structure</w:t>
      </w:r>
    </w:p>
    <w:p w14:paraId="02C6B073" w14:textId="77777777" w:rsidR="00C53801" w:rsidRDefault="00000000">
      <w:r>
        <w:t>Section 2 states the two polarities. Sections 3 and 4 show why their zeros require evidence. Section 5 proves the toral return bridge and records its scope. Section 6 states the actual requirements for a degree certificate. Section 7 separates regional search from provenance retention in the compressive regime. Section 8 assigns tiers and falsifiers. Section 9 closes with the earned-zero rule.</w:t>
      </w:r>
    </w:p>
    <w:p w14:paraId="1B6BD092" w14:textId="77777777" w:rsidR="00C53801" w:rsidRDefault="00000000">
      <w:pPr>
        <w:pStyle w:val="Heading1"/>
      </w:pPr>
      <w:r>
        <w:t>2. The Two Polarities</w:t>
      </w:r>
    </w:p>
    <w:tbl>
      <w:tblPr>
        <w:tblStyle w:val="TableGrid"/>
        <w:tblW w:w="0" w:type="auto"/>
        <w:jc w:val="center"/>
        <w:tblLayout w:type="fixed"/>
        <w:tblLook w:val="04A0" w:firstRow="1" w:lastRow="0" w:firstColumn="1" w:lastColumn="0" w:noHBand="0" w:noVBand="1"/>
      </w:tblPr>
      <w:tblGrid>
        <w:gridCol w:w="2520"/>
        <w:gridCol w:w="3348"/>
        <w:gridCol w:w="3827"/>
      </w:tblGrid>
      <w:tr w:rsidR="00C53801" w14:paraId="3624D1E0" w14:textId="77777777" w:rsidTr="002371EE">
        <w:trPr>
          <w:tblHeader/>
          <w:jc w:val="center"/>
        </w:trPr>
        <w:tc>
          <w:tcPr>
            <w:tcW w:w="2520" w:type="dxa"/>
            <w:shd w:val="clear" w:color="auto" w:fill="17365D"/>
            <w:tcMar>
              <w:top w:w="75" w:type="dxa"/>
              <w:left w:w="75" w:type="dxa"/>
              <w:bottom w:w="75" w:type="dxa"/>
              <w:right w:w="75" w:type="dxa"/>
            </w:tcMar>
            <w:vAlign w:val="center"/>
          </w:tcPr>
          <w:p w14:paraId="122D2BA3" w14:textId="77777777" w:rsidR="00C53801" w:rsidRDefault="00000000">
            <w:pPr>
              <w:jc w:val="center"/>
            </w:pPr>
            <w:r>
              <w:rPr>
                <w:rFonts w:ascii="Arial" w:hAnsi="Arial"/>
                <w:b/>
                <w:color w:val="FFFFFF"/>
                <w:sz w:val="18"/>
              </w:rPr>
              <w:t>Computed invariant</w:t>
            </w:r>
          </w:p>
        </w:tc>
        <w:tc>
          <w:tcPr>
            <w:tcW w:w="3348" w:type="dxa"/>
            <w:shd w:val="clear" w:color="auto" w:fill="17365D"/>
            <w:tcMar>
              <w:top w:w="75" w:type="dxa"/>
              <w:left w:w="75" w:type="dxa"/>
              <w:bottom w:w="75" w:type="dxa"/>
              <w:right w:w="75" w:type="dxa"/>
            </w:tcMar>
            <w:vAlign w:val="center"/>
          </w:tcPr>
          <w:p w14:paraId="69EFD857" w14:textId="77777777" w:rsidR="00C53801" w:rsidRDefault="00000000">
            <w:pPr>
              <w:jc w:val="center"/>
            </w:pPr>
            <w:r>
              <w:rPr>
                <w:rFonts w:ascii="Arial" w:hAnsi="Arial"/>
                <w:b/>
                <w:color w:val="FFFFFF"/>
                <w:sz w:val="18"/>
              </w:rPr>
              <w:t>Certified verdict</w:t>
            </w:r>
          </w:p>
        </w:tc>
        <w:tc>
          <w:tcPr>
            <w:tcW w:w="3827" w:type="dxa"/>
            <w:shd w:val="clear" w:color="auto" w:fill="17365D"/>
            <w:tcMar>
              <w:top w:w="75" w:type="dxa"/>
              <w:left w:w="75" w:type="dxa"/>
              <w:bottom w:w="75" w:type="dxa"/>
              <w:right w:w="75" w:type="dxa"/>
            </w:tcMar>
            <w:vAlign w:val="center"/>
          </w:tcPr>
          <w:p w14:paraId="314B706D" w14:textId="77777777" w:rsidR="00C53801" w:rsidRDefault="00000000">
            <w:pPr>
              <w:jc w:val="center"/>
            </w:pPr>
            <w:r>
              <w:rPr>
                <w:rFonts w:ascii="Arial" w:hAnsi="Arial"/>
                <w:b/>
                <w:color w:val="FFFFFF"/>
                <w:sz w:val="18"/>
              </w:rPr>
              <w:t>Architectural action</w:t>
            </w:r>
          </w:p>
        </w:tc>
      </w:tr>
      <w:tr w:rsidR="00C53801" w14:paraId="209C836D" w14:textId="77777777" w:rsidTr="002371EE">
        <w:trPr>
          <w:jc w:val="center"/>
        </w:trPr>
        <w:tc>
          <w:tcPr>
            <w:tcW w:w="2520" w:type="dxa"/>
            <w:tcMar>
              <w:top w:w="70" w:type="dxa"/>
              <w:left w:w="75" w:type="dxa"/>
              <w:bottom w:w="70" w:type="dxa"/>
              <w:right w:w="75" w:type="dxa"/>
            </w:tcMar>
          </w:tcPr>
          <w:p w14:paraId="3D9454C5" w14:textId="77777777" w:rsidR="00C53801" w:rsidRDefault="00000000">
            <w:pPr>
              <w:spacing w:after="0" w:line="240" w:lineRule="auto"/>
              <w:jc w:val="left"/>
            </w:pPr>
            <w:r>
              <w:rPr>
                <w:sz w:val="18"/>
              </w:rPr>
              <w:t>[ω]≠0 in H¹</w:t>
            </w:r>
          </w:p>
        </w:tc>
        <w:tc>
          <w:tcPr>
            <w:tcW w:w="3348" w:type="dxa"/>
            <w:tcMar>
              <w:top w:w="70" w:type="dxa"/>
              <w:left w:w="75" w:type="dxa"/>
              <w:bottom w:w="70" w:type="dxa"/>
              <w:right w:w="75" w:type="dxa"/>
            </w:tcMar>
          </w:tcPr>
          <w:p w14:paraId="7E84CD99" w14:textId="77777777" w:rsidR="00C53801" w:rsidRDefault="00000000">
            <w:pPr>
              <w:spacing w:after="0" w:line="240" w:lineRule="auto"/>
              <w:jc w:val="left"/>
            </w:pPr>
            <w:r>
              <w:rPr>
                <w:sz w:val="18"/>
              </w:rPr>
              <w:t>This proposed lift or gluing is obstructed</w:t>
            </w:r>
          </w:p>
        </w:tc>
        <w:tc>
          <w:tcPr>
            <w:tcW w:w="3827" w:type="dxa"/>
            <w:tcMar>
              <w:top w:w="70" w:type="dxa"/>
              <w:left w:w="75" w:type="dxa"/>
              <w:bottom w:w="70" w:type="dxa"/>
              <w:right w:w="75" w:type="dxa"/>
            </w:tcMar>
          </w:tcPr>
          <w:p w14:paraId="47D06416" w14:textId="77777777" w:rsidR="00C53801" w:rsidRDefault="00000000">
            <w:pPr>
              <w:spacing w:after="0" w:line="240" w:lineRule="auto"/>
              <w:jc w:val="left"/>
            </w:pPr>
            <w:r>
              <w:rPr>
                <w:sz w:val="18"/>
              </w:rPr>
              <w:t>Withhold, refine, repair, or preserve separation</w:t>
            </w:r>
          </w:p>
        </w:tc>
      </w:tr>
      <w:tr w:rsidR="00C53801" w14:paraId="22A427D3" w14:textId="77777777" w:rsidTr="002371EE">
        <w:trPr>
          <w:jc w:val="center"/>
        </w:trPr>
        <w:tc>
          <w:tcPr>
            <w:tcW w:w="2520" w:type="dxa"/>
            <w:shd w:val="clear" w:color="auto" w:fill="F7F9FB"/>
            <w:tcMar>
              <w:top w:w="70" w:type="dxa"/>
              <w:left w:w="75" w:type="dxa"/>
              <w:bottom w:w="70" w:type="dxa"/>
              <w:right w:w="75" w:type="dxa"/>
            </w:tcMar>
          </w:tcPr>
          <w:p w14:paraId="2F6AA180" w14:textId="77777777" w:rsidR="00C53801" w:rsidRDefault="00000000">
            <w:pPr>
              <w:spacing w:after="0" w:line="240" w:lineRule="auto"/>
              <w:jc w:val="left"/>
            </w:pPr>
            <w:r>
              <w:rPr>
                <w:sz w:val="18"/>
              </w:rPr>
              <w:t>deg(F,U,0)≠0</w:t>
            </w:r>
          </w:p>
        </w:tc>
        <w:tc>
          <w:tcPr>
            <w:tcW w:w="3348" w:type="dxa"/>
            <w:shd w:val="clear" w:color="auto" w:fill="F7F9FB"/>
            <w:tcMar>
              <w:top w:w="70" w:type="dxa"/>
              <w:left w:w="75" w:type="dxa"/>
              <w:bottom w:w="70" w:type="dxa"/>
              <w:right w:w="75" w:type="dxa"/>
            </w:tcMar>
          </w:tcPr>
          <w:p w14:paraId="28C2681E" w14:textId="77777777" w:rsidR="00C53801" w:rsidRDefault="00000000">
            <w:pPr>
              <w:spacing w:after="0" w:line="240" w:lineRule="auto"/>
              <w:jc w:val="left"/>
            </w:pPr>
            <w:r>
              <w:rPr>
                <w:sz w:val="18"/>
              </w:rPr>
              <w:t>This region contains at least one zero</w:t>
            </w:r>
          </w:p>
        </w:tc>
        <w:tc>
          <w:tcPr>
            <w:tcW w:w="3827" w:type="dxa"/>
            <w:shd w:val="clear" w:color="auto" w:fill="F7F9FB"/>
            <w:tcMar>
              <w:top w:w="70" w:type="dxa"/>
              <w:left w:w="75" w:type="dxa"/>
              <w:bottom w:w="70" w:type="dxa"/>
              <w:right w:w="75" w:type="dxa"/>
            </w:tcMar>
          </w:tcPr>
          <w:p w14:paraId="45211EB7" w14:textId="77777777" w:rsidR="00C53801" w:rsidRDefault="00000000">
            <w:pPr>
              <w:spacing w:after="0" w:line="240" w:lineRule="auto"/>
              <w:jc w:val="left"/>
            </w:pPr>
            <w:r>
              <w:rPr>
                <w:sz w:val="18"/>
              </w:rPr>
              <w:t>Retain and refine the region</w:t>
            </w:r>
          </w:p>
        </w:tc>
      </w:tr>
      <w:tr w:rsidR="00C53801" w14:paraId="4BBF0181" w14:textId="77777777" w:rsidTr="002371EE">
        <w:trPr>
          <w:jc w:val="center"/>
        </w:trPr>
        <w:tc>
          <w:tcPr>
            <w:tcW w:w="2520" w:type="dxa"/>
            <w:tcMar>
              <w:top w:w="70" w:type="dxa"/>
              <w:left w:w="75" w:type="dxa"/>
              <w:bottom w:w="70" w:type="dxa"/>
              <w:right w:w="75" w:type="dxa"/>
            </w:tcMar>
          </w:tcPr>
          <w:p w14:paraId="0E989F39" w14:textId="77777777" w:rsidR="00C53801" w:rsidRDefault="00000000">
            <w:pPr>
              <w:spacing w:after="0" w:line="240" w:lineRule="auto"/>
              <w:jc w:val="left"/>
            </w:pPr>
            <w:r>
              <w:rPr>
                <w:sz w:val="18"/>
              </w:rPr>
              <w:t>zero without auxiliary proof</w:t>
            </w:r>
          </w:p>
        </w:tc>
        <w:tc>
          <w:tcPr>
            <w:tcW w:w="3348" w:type="dxa"/>
            <w:tcMar>
              <w:top w:w="70" w:type="dxa"/>
              <w:left w:w="75" w:type="dxa"/>
              <w:bottom w:w="70" w:type="dxa"/>
              <w:right w:w="75" w:type="dxa"/>
            </w:tcMar>
          </w:tcPr>
          <w:p w14:paraId="102111D2" w14:textId="77777777" w:rsidR="00C53801" w:rsidRDefault="00000000">
            <w:pPr>
              <w:spacing w:after="0" w:line="240" w:lineRule="auto"/>
              <w:jc w:val="left"/>
            </w:pPr>
            <w:r>
              <w:rPr>
                <w:sz w:val="18"/>
              </w:rPr>
              <w:t>No conclusion</w:t>
            </w:r>
          </w:p>
        </w:tc>
        <w:tc>
          <w:tcPr>
            <w:tcW w:w="3827" w:type="dxa"/>
            <w:tcMar>
              <w:top w:w="70" w:type="dxa"/>
              <w:left w:w="75" w:type="dxa"/>
              <w:bottom w:w="70" w:type="dxa"/>
              <w:right w:w="75" w:type="dxa"/>
            </w:tcMar>
          </w:tcPr>
          <w:p w14:paraId="5FB55D09" w14:textId="77777777" w:rsidR="00C53801" w:rsidRDefault="00000000">
            <w:pPr>
              <w:spacing w:after="0" w:line="240" w:lineRule="auto"/>
              <w:jc w:val="left"/>
            </w:pPr>
            <w:r>
              <w:rPr>
                <w:sz w:val="18"/>
              </w:rPr>
              <w:t>Return UNRESOLVED</w:t>
            </w:r>
          </w:p>
        </w:tc>
      </w:tr>
    </w:tbl>
    <w:p w14:paraId="79A98687" w14:textId="77777777" w:rsidR="00C53801" w:rsidRDefault="00C53801">
      <w:pPr>
        <w:spacing w:after="20"/>
      </w:pPr>
    </w:p>
    <w:p w14:paraId="779AF2FC" w14:textId="77777777" w:rsidR="00C53801" w:rsidRDefault="00000000">
      <w:r>
        <w:t>The first certificate is local-to-global and propositional: it evaluates whether the present pieces support the present assembly. The second is regional and existential: it evaluates whether a search region is forced to contain a solution. Neither is a scalar confidence score. Each is a structural invariant tied to a declared domain and a declared coefficient system.</w:t>
      </w:r>
    </w:p>
    <w:p w14:paraId="0E6896D3" w14:textId="77777777" w:rsidR="00C53801" w:rsidRDefault="00000000">
      <w:pPr>
        <w:pStyle w:val="Heading2"/>
      </w:pPr>
      <w:r>
        <w:t>2.1 Refusal</w:t>
      </w:r>
    </w:p>
    <w:p w14:paraId="5D6ED812" w14:textId="77777777" w:rsidR="00C53801" w:rsidRDefault="00000000">
      <w:r>
        <w:t>A nontrivial obstruction class is a veto. Its force is asymmetric: [ω]≠0 is sufficient to block this gluing, while [ω]=0 says only that this obstruction has been discharged at the declared resolution, coefficient system, and tolerance. It does not certify that every unmodeled obstruction is absent.</w:t>
      </w:r>
    </w:p>
    <w:p w14:paraId="006405F5" w14:textId="77777777" w:rsidR="00C53801" w:rsidRDefault="00000000">
      <w:pPr>
        <w:pStyle w:val="Heading2"/>
      </w:pPr>
      <w:r>
        <w:t>2.2 Guarantee</w:t>
      </w:r>
    </w:p>
    <w:p w14:paraId="18452C32" w14:textId="77777777" w:rsidR="00C53801" w:rsidRDefault="00000000">
      <w:r>
        <w:t>A nonzero degree is an existence certificate. It is robust under admissible homotopy: as long as the target value does not cross the boundary image, the degree cannot change. This is why a boundary computation can certify an interior fact. But degree zero is noncommittal; cancellation can erase the aggregate while solutions remain.</w:t>
      </w:r>
    </w:p>
    <w:p w14:paraId="30BD49BE" w14:textId="77777777" w:rsidR="00C53801" w:rsidRDefault="00000000">
      <w:pPr>
        <w:pStyle w:val="Heading2"/>
      </w:pPr>
      <w:r>
        <w:t>2.3 Repair is the mixed state</w:t>
      </w:r>
    </w:p>
    <w:p w14:paraId="68C2BC1E" w14:textId="77777777" w:rsidR="00C53801" w:rsidRDefault="00000000">
      <w:r>
        <w:t>The two certificates need not be read in sequence. Suppose a proposed global assembly has [ω]≠0, yet a residual field over an admissible subregion has nonzero degree. The system should neither release the obstructed assembly nor abandon the task. It has evidence that the current construction is wrong and evidence that a solution nevertheless exists. The correct verdict is repair. This mixed state is the operational reason to house refusal and guarantee in one architecture.</w:t>
      </w:r>
    </w:p>
    <w:tbl>
      <w:tblPr>
        <w:tblW w:w="0" w:type="auto"/>
        <w:jc w:val="center"/>
        <w:tblLook w:val="04A0" w:firstRow="1" w:lastRow="0" w:firstColumn="1" w:lastColumn="0" w:noHBand="0" w:noVBand="1"/>
      </w:tblPr>
      <w:tblGrid>
        <w:gridCol w:w="9878"/>
      </w:tblGrid>
      <w:tr w:rsidR="00C53801" w14:paraId="79140CCD" w14:textId="77777777">
        <w:trPr>
          <w:cantSplit/>
          <w:jc w:val="center"/>
        </w:trPr>
        <w:tc>
          <w:tcPr>
            <w:tcW w:w="9878" w:type="dxa"/>
            <w:tcBorders>
              <w:top w:val="single" w:sz="8" w:space="0" w:color="375623"/>
              <w:left w:val="single" w:sz="8" w:space="0" w:color="375623"/>
              <w:bottom w:val="single" w:sz="8" w:space="0" w:color="375623"/>
              <w:right w:val="single" w:sz="8" w:space="0" w:color="375623"/>
            </w:tcBorders>
            <w:shd w:val="clear" w:color="auto" w:fill="E2F0D9"/>
            <w:tcMar>
              <w:top w:w="110" w:type="dxa"/>
              <w:left w:w="140" w:type="dxa"/>
              <w:bottom w:w="110" w:type="dxa"/>
              <w:right w:w="140" w:type="dxa"/>
            </w:tcMar>
          </w:tcPr>
          <w:p w14:paraId="11B7C2DD" w14:textId="77777777" w:rsidR="00C53801" w:rsidRDefault="00000000">
            <w:pPr>
              <w:pStyle w:val="TheoremText"/>
            </w:pPr>
            <w:r>
              <w:rPr>
                <w:b/>
                <w:color w:val="375623"/>
              </w:rPr>
              <w:lastRenderedPageBreak/>
              <w:t>Governing rule - the earned zero</w:t>
            </w:r>
          </w:p>
          <w:p w14:paraId="51BB4458" w14:textId="77777777" w:rsidR="00C53801" w:rsidRDefault="00000000">
            <w:pPr>
              <w:pStyle w:val="TheoremText"/>
            </w:pPr>
            <w:r>
              <w:t>A zero is not evidence until the mechanism capable of producing a false zero has been excluded.</w:t>
            </w:r>
          </w:p>
          <w:p w14:paraId="1839B651" w14:textId="77777777" w:rsidR="00C53801" w:rsidRDefault="00000000">
            <w:pPr>
              <w:pStyle w:val="TheoremText"/>
            </w:pPr>
            <w:r>
              <w:t>Refusal side: declare the coefficient system and verify that torsion has not been erased. Guarantee side: exclude index cancellation or provide an independent emptiness certificate.</w:t>
            </w:r>
          </w:p>
        </w:tc>
      </w:tr>
    </w:tbl>
    <w:p w14:paraId="113C0A57" w14:textId="77777777" w:rsidR="00C53801" w:rsidRDefault="00C53801">
      <w:pPr>
        <w:spacing w:after="0"/>
      </w:pPr>
    </w:p>
    <w:p w14:paraId="47655471" w14:textId="77777777" w:rsidR="00C53801" w:rsidRDefault="00000000">
      <w:pPr>
        <w:pStyle w:val="Heading1"/>
      </w:pPr>
      <w:r>
        <w:t>3. The Refusal Zero Is Not a Default</w:t>
      </w:r>
    </w:p>
    <w:p w14:paraId="15654CAB" w14:textId="77777777" w:rsidR="00C53801" w:rsidRDefault="00000000">
      <w:r>
        <w:t>A vanishing obstruction can be a fact about the coefficient system rather than a fact about the underlying configuration. Standard real-valued gradient, energy, and Hodge implementations ordinarily compute over R. Finite torsion is annihilated by tensoring with Q or R, so a real-valued audit does not natively retain it.</w:t>
      </w:r>
    </w:p>
    <w:p w14:paraId="6A3AF8E3" w14:textId="77777777" w:rsidR="00C53801" w:rsidRDefault="00000000">
      <w:pPr>
        <w:pStyle w:val="Equation"/>
      </w:pPr>
      <w:r>
        <w:t>H_k(X;Q) ≅ H_k(X;Z) ⊗ Q.</w:t>
      </w:r>
    </w:p>
    <w:p w14:paraId="736B0237" w14:textId="77777777" w:rsidR="00C53801" w:rsidRDefault="00000000">
      <w:r>
        <w:t>Every finite torsion summand disappears on the right. A clean rational computation therefore earns only the qualified verdict "clear over Q" or "clear over R". It does not earn "integrally clear."</w:t>
      </w:r>
    </w:p>
    <w:p w14:paraId="6B40EB71" w14:textId="77777777" w:rsidR="00C53801" w:rsidRDefault="00000000">
      <w:pPr>
        <w:pStyle w:val="Heading2"/>
      </w:pPr>
      <w:r>
        <w:t>3.1 The RP² witness</w:t>
      </w:r>
    </w:p>
    <w:p w14:paraId="34954ACF" w14:textId="77777777" w:rsidR="00C53801" w:rsidRDefault="00000000">
      <w:r>
        <w:t>Real projective space supplies the smallest familiar witness of coefficient blindness in homology:</w:t>
      </w:r>
    </w:p>
    <w:tbl>
      <w:tblPr>
        <w:tblStyle w:val="TableGrid"/>
        <w:tblW w:w="0" w:type="auto"/>
        <w:jc w:val="center"/>
        <w:tblLayout w:type="fixed"/>
        <w:tblLook w:val="04A0" w:firstRow="1" w:lastRow="0" w:firstColumn="1" w:lastColumn="0" w:noHBand="0" w:noVBand="1"/>
      </w:tblPr>
      <w:tblGrid>
        <w:gridCol w:w="2016"/>
        <w:gridCol w:w="2520"/>
        <w:gridCol w:w="4604"/>
      </w:tblGrid>
      <w:tr w:rsidR="00C53801" w14:paraId="73BAF5FE" w14:textId="77777777" w:rsidTr="002371EE">
        <w:trPr>
          <w:tblHeader/>
          <w:jc w:val="center"/>
        </w:trPr>
        <w:tc>
          <w:tcPr>
            <w:tcW w:w="2016" w:type="dxa"/>
            <w:shd w:val="clear" w:color="auto" w:fill="17365D"/>
            <w:tcMar>
              <w:top w:w="75" w:type="dxa"/>
              <w:left w:w="75" w:type="dxa"/>
              <w:bottom w:w="75" w:type="dxa"/>
              <w:right w:w="75" w:type="dxa"/>
            </w:tcMar>
            <w:vAlign w:val="center"/>
          </w:tcPr>
          <w:p w14:paraId="5E63AB4F" w14:textId="77777777" w:rsidR="00C53801" w:rsidRDefault="00000000">
            <w:pPr>
              <w:jc w:val="center"/>
            </w:pPr>
            <w:r>
              <w:rPr>
                <w:rFonts w:ascii="Arial" w:hAnsi="Arial"/>
                <w:b/>
                <w:color w:val="FFFFFF"/>
                <w:sz w:val="18"/>
              </w:rPr>
              <w:t>Audit</w:t>
            </w:r>
          </w:p>
        </w:tc>
        <w:tc>
          <w:tcPr>
            <w:tcW w:w="2520" w:type="dxa"/>
            <w:shd w:val="clear" w:color="auto" w:fill="17365D"/>
            <w:tcMar>
              <w:top w:w="75" w:type="dxa"/>
              <w:left w:w="75" w:type="dxa"/>
              <w:bottom w:w="75" w:type="dxa"/>
              <w:right w:w="75" w:type="dxa"/>
            </w:tcMar>
            <w:vAlign w:val="center"/>
          </w:tcPr>
          <w:p w14:paraId="30AFD3CF" w14:textId="77777777" w:rsidR="00C53801" w:rsidRDefault="00000000">
            <w:pPr>
              <w:jc w:val="center"/>
            </w:pPr>
            <w:r>
              <w:rPr>
                <w:rFonts w:ascii="Arial" w:hAnsi="Arial"/>
                <w:b/>
                <w:color w:val="FFFFFF"/>
                <w:sz w:val="18"/>
              </w:rPr>
              <w:t>H₁(RP²; - )</w:t>
            </w:r>
          </w:p>
        </w:tc>
        <w:tc>
          <w:tcPr>
            <w:tcW w:w="4604" w:type="dxa"/>
            <w:shd w:val="clear" w:color="auto" w:fill="17365D"/>
            <w:tcMar>
              <w:top w:w="75" w:type="dxa"/>
              <w:left w:w="75" w:type="dxa"/>
              <w:bottom w:w="75" w:type="dxa"/>
              <w:right w:w="75" w:type="dxa"/>
            </w:tcMar>
            <w:vAlign w:val="center"/>
          </w:tcPr>
          <w:p w14:paraId="645D8B6E" w14:textId="77777777" w:rsidR="00C53801" w:rsidRDefault="00000000">
            <w:pPr>
              <w:jc w:val="center"/>
            </w:pPr>
            <w:r>
              <w:rPr>
                <w:rFonts w:ascii="Arial" w:hAnsi="Arial"/>
                <w:b/>
                <w:color w:val="FFFFFF"/>
                <w:sz w:val="18"/>
              </w:rPr>
              <w:t>What it can see</w:t>
            </w:r>
          </w:p>
        </w:tc>
      </w:tr>
      <w:tr w:rsidR="00C53801" w14:paraId="66359F6A" w14:textId="77777777" w:rsidTr="002371EE">
        <w:trPr>
          <w:jc w:val="center"/>
        </w:trPr>
        <w:tc>
          <w:tcPr>
            <w:tcW w:w="2016" w:type="dxa"/>
            <w:tcMar>
              <w:top w:w="70" w:type="dxa"/>
              <w:left w:w="75" w:type="dxa"/>
              <w:bottom w:w="70" w:type="dxa"/>
              <w:right w:w="75" w:type="dxa"/>
            </w:tcMar>
          </w:tcPr>
          <w:p w14:paraId="667BF4DA" w14:textId="77777777" w:rsidR="00C53801" w:rsidRDefault="00000000">
            <w:pPr>
              <w:spacing w:after="0" w:line="240" w:lineRule="auto"/>
              <w:jc w:val="left"/>
            </w:pPr>
            <w:r>
              <w:rPr>
                <w:sz w:val="18"/>
              </w:rPr>
              <w:t>Rational</w:t>
            </w:r>
          </w:p>
        </w:tc>
        <w:tc>
          <w:tcPr>
            <w:tcW w:w="2520" w:type="dxa"/>
            <w:tcMar>
              <w:top w:w="70" w:type="dxa"/>
              <w:left w:w="75" w:type="dxa"/>
              <w:bottom w:w="70" w:type="dxa"/>
              <w:right w:w="75" w:type="dxa"/>
            </w:tcMar>
          </w:tcPr>
          <w:p w14:paraId="3C6D3878" w14:textId="77777777" w:rsidR="00C53801" w:rsidRDefault="00000000">
            <w:pPr>
              <w:spacing w:after="0" w:line="240" w:lineRule="auto"/>
              <w:jc w:val="left"/>
            </w:pPr>
            <w:r>
              <w:rPr>
                <w:sz w:val="18"/>
              </w:rPr>
              <w:t>0</w:t>
            </w:r>
          </w:p>
        </w:tc>
        <w:tc>
          <w:tcPr>
            <w:tcW w:w="4604" w:type="dxa"/>
            <w:tcMar>
              <w:top w:w="70" w:type="dxa"/>
              <w:left w:w="75" w:type="dxa"/>
              <w:bottom w:w="70" w:type="dxa"/>
              <w:right w:w="75" w:type="dxa"/>
            </w:tcMar>
          </w:tcPr>
          <w:p w14:paraId="451C354D" w14:textId="77777777" w:rsidR="00C53801" w:rsidRDefault="00000000">
            <w:pPr>
              <w:spacing w:after="0" w:line="240" w:lineRule="auto"/>
              <w:jc w:val="left"/>
            </w:pPr>
            <w:r>
              <w:rPr>
                <w:sz w:val="18"/>
              </w:rPr>
              <w:t>No first-homology signal</w:t>
            </w:r>
          </w:p>
        </w:tc>
      </w:tr>
      <w:tr w:rsidR="00C53801" w14:paraId="4C32F9F1" w14:textId="77777777" w:rsidTr="002371EE">
        <w:trPr>
          <w:jc w:val="center"/>
        </w:trPr>
        <w:tc>
          <w:tcPr>
            <w:tcW w:w="2016" w:type="dxa"/>
            <w:shd w:val="clear" w:color="auto" w:fill="F7F9FB"/>
            <w:tcMar>
              <w:top w:w="70" w:type="dxa"/>
              <w:left w:w="75" w:type="dxa"/>
              <w:bottom w:w="70" w:type="dxa"/>
              <w:right w:w="75" w:type="dxa"/>
            </w:tcMar>
          </w:tcPr>
          <w:p w14:paraId="32319A8C" w14:textId="77777777" w:rsidR="00C53801" w:rsidRDefault="00000000">
            <w:pPr>
              <w:spacing w:after="0" w:line="240" w:lineRule="auto"/>
              <w:jc w:val="left"/>
            </w:pPr>
            <w:r>
              <w:rPr>
                <w:sz w:val="18"/>
              </w:rPr>
              <w:t>Mod 2</w:t>
            </w:r>
          </w:p>
        </w:tc>
        <w:tc>
          <w:tcPr>
            <w:tcW w:w="2520" w:type="dxa"/>
            <w:shd w:val="clear" w:color="auto" w:fill="F7F9FB"/>
            <w:tcMar>
              <w:top w:w="70" w:type="dxa"/>
              <w:left w:w="75" w:type="dxa"/>
              <w:bottom w:w="70" w:type="dxa"/>
              <w:right w:w="75" w:type="dxa"/>
            </w:tcMar>
          </w:tcPr>
          <w:p w14:paraId="3402BC0F" w14:textId="77777777" w:rsidR="00C53801" w:rsidRDefault="00000000">
            <w:pPr>
              <w:spacing w:after="0" w:line="240" w:lineRule="auto"/>
              <w:jc w:val="left"/>
            </w:pPr>
            <w:r>
              <w:rPr>
                <w:sz w:val="18"/>
              </w:rPr>
              <w:t>Z/2</w:t>
            </w:r>
          </w:p>
        </w:tc>
        <w:tc>
          <w:tcPr>
            <w:tcW w:w="4604" w:type="dxa"/>
            <w:shd w:val="clear" w:color="auto" w:fill="F7F9FB"/>
            <w:tcMar>
              <w:top w:w="70" w:type="dxa"/>
              <w:left w:w="75" w:type="dxa"/>
              <w:bottom w:w="70" w:type="dxa"/>
              <w:right w:w="75" w:type="dxa"/>
            </w:tcMar>
          </w:tcPr>
          <w:p w14:paraId="67F56510" w14:textId="77777777" w:rsidR="00C53801" w:rsidRDefault="00000000">
            <w:pPr>
              <w:spacing w:after="0" w:line="240" w:lineRule="auto"/>
              <w:jc w:val="left"/>
            </w:pPr>
            <w:r>
              <w:rPr>
                <w:sz w:val="18"/>
              </w:rPr>
              <w:t>The 2-torsion class is visible</w:t>
            </w:r>
          </w:p>
        </w:tc>
      </w:tr>
      <w:tr w:rsidR="00C53801" w14:paraId="1B0649CC" w14:textId="77777777" w:rsidTr="002371EE">
        <w:trPr>
          <w:jc w:val="center"/>
        </w:trPr>
        <w:tc>
          <w:tcPr>
            <w:tcW w:w="2016" w:type="dxa"/>
            <w:tcMar>
              <w:top w:w="70" w:type="dxa"/>
              <w:left w:w="75" w:type="dxa"/>
              <w:bottom w:w="70" w:type="dxa"/>
              <w:right w:w="75" w:type="dxa"/>
            </w:tcMar>
          </w:tcPr>
          <w:p w14:paraId="5AAB784D" w14:textId="77777777" w:rsidR="00C53801" w:rsidRDefault="00000000">
            <w:pPr>
              <w:spacing w:after="0" w:line="240" w:lineRule="auto"/>
              <w:jc w:val="left"/>
            </w:pPr>
            <w:r>
              <w:rPr>
                <w:sz w:val="18"/>
              </w:rPr>
              <w:t>Integral</w:t>
            </w:r>
          </w:p>
        </w:tc>
        <w:tc>
          <w:tcPr>
            <w:tcW w:w="2520" w:type="dxa"/>
            <w:tcMar>
              <w:top w:w="70" w:type="dxa"/>
              <w:left w:w="75" w:type="dxa"/>
              <w:bottom w:w="70" w:type="dxa"/>
              <w:right w:w="75" w:type="dxa"/>
            </w:tcMar>
          </w:tcPr>
          <w:p w14:paraId="7F33156F" w14:textId="77777777" w:rsidR="00C53801" w:rsidRDefault="00000000">
            <w:pPr>
              <w:spacing w:after="0" w:line="240" w:lineRule="auto"/>
              <w:jc w:val="left"/>
            </w:pPr>
            <w:r>
              <w:rPr>
                <w:sz w:val="18"/>
              </w:rPr>
              <w:t>Z/2</w:t>
            </w:r>
          </w:p>
        </w:tc>
        <w:tc>
          <w:tcPr>
            <w:tcW w:w="4604" w:type="dxa"/>
            <w:tcMar>
              <w:top w:w="70" w:type="dxa"/>
              <w:left w:w="75" w:type="dxa"/>
              <w:bottom w:w="70" w:type="dxa"/>
              <w:right w:w="75" w:type="dxa"/>
            </w:tcMar>
          </w:tcPr>
          <w:p w14:paraId="65CA4001" w14:textId="77777777" w:rsidR="00C53801" w:rsidRDefault="00000000">
            <w:pPr>
              <w:spacing w:after="0" w:line="240" w:lineRule="auto"/>
              <w:jc w:val="left"/>
            </w:pPr>
            <w:r>
              <w:rPr>
                <w:sz w:val="18"/>
              </w:rPr>
              <w:t>The underlying torsion fact</w:t>
            </w:r>
          </w:p>
        </w:tc>
      </w:tr>
    </w:tbl>
    <w:p w14:paraId="5B49CC02" w14:textId="77777777" w:rsidR="00C53801" w:rsidRDefault="00C53801">
      <w:pPr>
        <w:spacing w:after="20"/>
      </w:pPr>
    </w:p>
    <w:p w14:paraId="39244BB5" w14:textId="77777777" w:rsidR="00C53801" w:rsidRDefault="00000000">
      <w:r>
        <w:t>This table is a coefficient-blindness witness, not by itself the framework's sheaf obstruction. The relevance is supplied by the Universal Coefficient Theorem: torsion can enter cohomology through Ext terms and can disappear under characteristic-zero coefficients. The general audit lesson is therefore valid even though the degree in which the witness appears depends on the complex and coefficient system.</w:t>
      </w:r>
    </w:p>
    <w:p w14:paraId="40793692" w14:textId="77777777" w:rsidR="00C53801" w:rsidRDefault="00000000">
      <w:pPr>
        <w:pStyle w:val="Heading2"/>
      </w:pPr>
      <w:r>
        <w:t>3.2 Prime detection is not exponent recovery</w:t>
      </w:r>
    </w:p>
    <w:p w14:paraId="052F5463" w14:textId="77777777" w:rsidR="00C53801" w:rsidRDefault="00000000">
      <w:r>
        <w:t>A single mod-p audit does not reconstruct the integral object. For a cyclic summand, Tor(Z/n,Z/p)=Z/gcd(n,p), which detects whether p participates but not the p-adic exponent. Z/2, Z/4, and Z/8 all expose a mod-2 signal. Recovering the order requires Smith normal form of the integer boundary matrices, higher Bockstein information, or lifting through Z/p^r.</w:t>
      </w:r>
    </w:p>
    <w:p w14:paraId="03C5092C" w14:textId="77777777" w:rsidR="00C53801" w:rsidRDefault="00000000">
      <w:pPr>
        <w:pStyle w:val="Heading2"/>
      </w:pPr>
      <w:r>
        <w:t>3.3 Audit rule</w:t>
      </w:r>
    </w:p>
    <w:p w14:paraId="38FDA118" w14:textId="77777777" w:rsidR="00C53801" w:rsidRDefault="00000000">
      <w:pPr>
        <w:pStyle w:val="ListBullet"/>
        <w:spacing w:after="40" w:line="245" w:lineRule="auto"/>
      </w:pPr>
      <w:r>
        <w:t>Every obstruction verdict must declare its coefficients.</w:t>
      </w:r>
    </w:p>
    <w:p w14:paraId="7519F3D3" w14:textId="77777777" w:rsidR="00C53801" w:rsidRDefault="00000000">
      <w:pPr>
        <w:pStyle w:val="ListBullet"/>
        <w:spacing w:after="40" w:line="245" w:lineRule="auto"/>
      </w:pPr>
      <w:r>
        <w:t>A zero over Q or R is reported as torsion not checked unless an integral or prime-power audit has been performed.</w:t>
      </w:r>
    </w:p>
    <w:p w14:paraId="7FABEB3F" w14:textId="77777777" w:rsidR="00C53801" w:rsidRDefault="00000000">
      <w:pPr>
        <w:pStyle w:val="ListBullet"/>
        <w:spacing w:after="40" w:line="245" w:lineRule="auto"/>
      </w:pPr>
      <w:r>
        <w:t>The group and the class remain distinct: a nonzero H¹ does not imply that the current [ω] is nonzero, and a zero class over one coefficient system need not remain zero after coefficient refinement.</w:t>
      </w:r>
    </w:p>
    <w:p w14:paraId="016CCB00" w14:textId="77777777" w:rsidR="00C53801" w:rsidRDefault="00000000">
      <w:pPr>
        <w:pStyle w:val="Heading1"/>
      </w:pPr>
      <w:r>
        <w:t>4. The Guarantee Zero Is Not a Default</w:t>
      </w:r>
    </w:p>
    <w:p w14:paraId="45B45CE5" w14:textId="77777777" w:rsidR="00C53801" w:rsidRDefault="00000000">
      <w:r>
        <w:t>Brouwer degree is one-sided. Nonzero degree certifies occupancy; zero degree does not certify emptiness. The failure follows directly from additivity: local indices are signed, and opposite signs can cancel in the parent region.</w:t>
      </w:r>
    </w:p>
    <w:p w14:paraId="335CA93E" w14:textId="77777777" w:rsidR="00C53801" w:rsidRDefault="00000000">
      <w:pPr>
        <w:pStyle w:val="Heading2"/>
      </w:pPr>
      <w:r>
        <w:t>4.1 Three sources of a zero degree</w:t>
      </w:r>
    </w:p>
    <w:p w14:paraId="04D56B9F" w14:textId="77777777" w:rsidR="00C53801" w:rsidRDefault="00000000">
      <w:pPr>
        <w:pStyle w:val="ListBullet"/>
        <w:spacing w:after="40" w:line="245" w:lineRule="auto"/>
      </w:pPr>
      <w:r>
        <w:t>Empty region: there is no zero, so the aggregate degree is zero.</w:t>
      </w:r>
    </w:p>
    <w:p w14:paraId="0A8E59CE" w14:textId="77777777" w:rsidR="00C53801" w:rsidRDefault="00000000">
      <w:pPr>
        <w:pStyle w:val="ListBullet"/>
        <w:spacing w:after="40" w:line="245" w:lineRule="auto"/>
      </w:pPr>
      <w:r>
        <w:lastRenderedPageBreak/>
        <w:t>Cancelling regular zeros: positive and negative local indices sum to zero.</w:t>
      </w:r>
    </w:p>
    <w:p w14:paraId="1217D94E" w14:textId="77777777" w:rsidR="00C53801" w:rsidRDefault="00000000">
      <w:pPr>
        <w:pStyle w:val="ListBullet"/>
        <w:spacing w:after="40" w:line="245" w:lineRule="auto"/>
      </w:pPr>
      <w:r>
        <w:t>Degenerate isolated zero: the local degree itself can be zero.</w:t>
      </w:r>
    </w:p>
    <w:p w14:paraId="37F831EB" w14:textId="77777777" w:rsidR="00C53801" w:rsidRDefault="00000000">
      <w:r>
        <w:t>Only the first is certified empty, and degree alone cannot distinguish it from the other two.</w:t>
      </w:r>
    </w:p>
    <w:p w14:paraId="479FE122" w14:textId="77777777" w:rsidR="00C53801" w:rsidRDefault="00000000">
      <w:pPr>
        <w:pStyle w:val="Heading2"/>
      </w:pPr>
      <w:r>
        <w:t>4.2 The three-state regional logic</w:t>
      </w:r>
    </w:p>
    <w:tbl>
      <w:tblPr>
        <w:tblStyle w:val="TableGrid"/>
        <w:tblW w:w="9650" w:type="dxa"/>
        <w:jc w:val="center"/>
        <w:tblLayout w:type="fixed"/>
        <w:tblLook w:val="04A0" w:firstRow="1" w:lastRow="0" w:firstColumn="1" w:lastColumn="0" w:noHBand="0" w:noVBand="1"/>
      </w:tblPr>
      <w:tblGrid>
        <w:gridCol w:w="3271"/>
        <w:gridCol w:w="2268"/>
        <w:gridCol w:w="4111"/>
      </w:tblGrid>
      <w:tr w:rsidR="00C53801" w14:paraId="6081422C" w14:textId="77777777" w:rsidTr="002371EE">
        <w:trPr>
          <w:tblHeader/>
          <w:jc w:val="center"/>
        </w:trPr>
        <w:tc>
          <w:tcPr>
            <w:tcW w:w="3271" w:type="dxa"/>
            <w:shd w:val="clear" w:color="auto" w:fill="17365D"/>
            <w:tcMar>
              <w:top w:w="75" w:type="dxa"/>
              <w:left w:w="75" w:type="dxa"/>
              <w:bottom w:w="75" w:type="dxa"/>
              <w:right w:w="75" w:type="dxa"/>
            </w:tcMar>
            <w:vAlign w:val="center"/>
          </w:tcPr>
          <w:p w14:paraId="5B8CAA3E" w14:textId="77777777" w:rsidR="00C53801" w:rsidRDefault="00000000">
            <w:pPr>
              <w:jc w:val="center"/>
            </w:pPr>
            <w:r>
              <w:rPr>
                <w:rFonts w:ascii="Arial" w:hAnsi="Arial"/>
                <w:b/>
                <w:color w:val="FFFFFF"/>
                <w:sz w:val="18"/>
              </w:rPr>
              <w:t>Condition</w:t>
            </w:r>
          </w:p>
        </w:tc>
        <w:tc>
          <w:tcPr>
            <w:tcW w:w="2268" w:type="dxa"/>
            <w:shd w:val="clear" w:color="auto" w:fill="17365D"/>
            <w:tcMar>
              <w:top w:w="75" w:type="dxa"/>
              <w:left w:w="75" w:type="dxa"/>
              <w:bottom w:w="75" w:type="dxa"/>
              <w:right w:w="75" w:type="dxa"/>
            </w:tcMar>
            <w:vAlign w:val="center"/>
          </w:tcPr>
          <w:p w14:paraId="3E6C0502" w14:textId="77777777" w:rsidR="00C53801" w:rsidRDefault="00000000">
            <w:pPr>
              <w:jc w:val="center"/>
            </w:pPr>
            <w:r>
              <w:rPr>
                <w:rFonts w:ascii="Arial" w:hAnsi="Arial"/>
                <w:b/>
                <w:color w:val="FFFFFF"/>
                <w:sz w:val="18"/>
              </w:rPr>
              <w:t>Verdict</w:t>
            </w:r>
          </w:p>
        </w:tc>
        <w:tc>
          <w:tcPr>
            <w:tcW w:w="4111" w:type="dxa"/>
            <w:shd w:val="clear" w:color="auto" w:fill="17365D"/>
            <w:tcMar>
              <w:top w:w="75" w:type="dxa"/>
              <w:left w:w="75" w:type="dxa"/>
              <w:bottom w:w="75" w:type="dxa"/>
              <w:right w:w="75" w:type="dxa"/>
            </w:tcMar>
            <w:vAlign w:val="center"/>
          </w:tcPr>
          <w:p w14:paraId="5108FA90" w14:textId="77777777" w:rsidR="00C53801" w:rsidRDefault="00000000">
            <w:pPr>
              <w:jc w:val="center"/>
            </w:pPr>
            <w:r>
              <w:rPr>
                <w:rFonts w:ascii="Arial" w:hAnsi="Arial"/>
                <w:b/>
                <w:color w:val="FFFFFF"/>
                <w:sz w:val="18"/>
              </w:rPr>
              <w:t>Search action</w:t>
            </w:r>
          </w:p>
        </w:tc>
      </w:tr>
      <w:tr w:rsidR="00C53801" w14:paraId="5E001680" w14:textId="77777777" w:rsidTr="002371EE">
        <w:trPr>
          <w:jc w:val="center"/>
        </w:trPr>
        <w:tc>
          <w:tcPr>
            <w:tcW w:w="3271" w:type="dxa"/>
            <w:tcMar>
              <w:top w:w="70" w:type="dxa"/>
              <w:left w:w="75" w:type="dxa"/>
              <w:bottom w:w="70" w:type="dxa"/>
              <w:right w:w="75" w:type="dxa"/>
            </w:tcMar>
          </w:tcPr>
          <w:p w14:paraId="59D48659" w14:textId="77777777" w:rsidR="00C53801" w:rsidRDefault="00000000">
            <w:pPr>
              <w:spacing w:after="0" w:line="240" w:lineRule="auto"/>
              <w:jc w:val="left"/>
            </w:pPr>
            <w:r>
              <w:rPr>
                <w:sz w:val="18"/>
              </w:rPr>
              <w:t>deg(F,U,0)≠0</w:t>
            </w:r>
          </w:p>
        </w:tc>
        <w:tc>
          <w:tcPr>
            <w:tcW w:w="2268" w:type="dxa"/>
            <w:tcMar>
              <w:top w:w="70" w:type="dxa"/>
              <w:left w:w="75" w:type="dxa"/>
              <w:bottom w:w="70" w:type="dxa"/>
              <w:right w:w="75" w:type="dxa"/>
            </w:tcMar>
          </w:tcPr>
          <w:p w14:paraId="4932E18B" w14:textId="77777777" w:rsidR="00C53801" w:rsidRDefault="00000000">
            <w:pPr>
              <w:spacing w:after="0" w:line="240" w:lineRule="auto"/>
              <w:jc w:val="left"/>
            </w:pPr>
            <w:r>
              <w:rPr>
                <w:sz w:val="18"/>
              </w:rPr>
              <w:t>CERTIFIED OCCUPIED</w:t>
            </w:r>
          </w:p>
        </w:tc>
        <w:tc>
          <w:tcPr>
            <w:tcW w:w="4111" w:type="dxa"/>
            <w:tcMar>
              <w:top w:w="70" w:type="dxa"/>
              <w:left w:w="75" w:type="dxa"/>
              <w:bottom w:w="70" w:type="dxa"/>
              <w:right w:w="75" w:type="dxa"/>
            </w:tcMar>
          </w:tcPr>
          <w:p w14:paraId="400369D6" w14:textId="77777777" w:rsidR="00C53801" w:rsidRDefault="00000000">
            <w:pPr>
              <w:spacing w:after="0" w:line="240" w:lineRule="auto"/>
              <w:jc w:val="left"/>
            </w:pPr>
            <w:r>
              <w:rPr>
                <w:sz w:val="18"/>
              </w:rPr>
              <w:t>Retain; subdivide; localize</w:t>
            </w:r>
          </w:p>
        </w:tc>
      </w:tr>
      <w:tr w:rsidR="00C53801" w14:paraId="45D0417F" w14:textId="77777777" w:rsidTr="002371EE">
        <w:trPr>
          <w:jc w:val="center"/>
        </w:trPr>
        <w:tc>
          <w:tcPr>
            <w:tcW w:w="3271" w:type="dxa"/>
            <w:shd w:val="clear" w:color="auto" w:fill="F7F9FB"/>
            <w:tcMar>
              <w:top w:w="70" w:type="dxa"/>
              <w:left w:w="75" w:type="dxa"/>
              <w:bottom w:w="70" w:type="dxa"/>
              <w:right w:w="75" w:type="dxa"/>
            </w:tcMar>
          </w:tcPr>
          <w:p w14:paraId="446C0B96" w14:textId="77777777" w:rsidR="00C53801" w:rsidRDefault="00000000">
            <w:pPr>
              <w:spacing w:after="0" w:line="240" w:lineRule="auto"/>
              <w:jc w:val="left"/>
            </w:pPr>
            <w:r>
              <w:rPr>
                <w:sz w:val="18"/>
              </w:rPr>
              <w:t>deg(F,U,0)=0 plus independent exclusion</w:t>
            </w:r>
          </w:p>
        </w:tc>
        <w:tc>
          <w:tcPr>
            <w:tcW w:w="2268" w:type="dxa"/>
            <w:shd w:val="clear" w:color="auto" w:fill="F7F9FB"/>
            <w:tcMar>
              <w:top w:w="70" w:type="dxa"/>
              <w:left w:w="75" w:type="dxa"/>
              <w:bottom w:w="70" w:type="dxa"/>
              <w:right w:w="75" w:type="dxa"/>
            </w:tcMar>
          </w:tcPr>
          <w:p w14:paraId="0005403B" w14:textId="77777777" w:rsidR="00C53801" w:rsidRDefault="00000000">
            <w:pPr>
              <w:spacing w:after="0" w:line="240" w:lineRule="auto"/>
              <w:jc w:val="left"/>
            </w:pPr>
            <w:r>
              <w:rPr>
                <w:sz w:val="18"/>
              </w:rPr>
              <w:t>CERTIFIED EMPTY</w:t>
            </w:r>
          </w:p>
        </w:tc>
        <w:tc>
          <w:tcPr>
            <w:tcW w:w="4111" w:type="dxa"/>
            <w:shd w:val="clear" w:color="auto" w:fill="F7F9FB"/>
            <w:tcMar>
              <w:top w:w="70" w:type="dxa"/>
              <w:left w:w="75" w:type="dxa"/>
              <w:bottom w:w="70" w:type="dxa"/>
              <w:right w:w="75" w:type="dxa"/>
            </w:tcMar>
          </w:tcPr>
          <w:p w14:paraId="647DB687" w14:textId="77777777" w:rsidR="00C53801" w:rsidRDefault="00000000">
            <w:pPr>
              <w:spacing w:after="0" w:line="240" w:lineRule="auto"/>
              <w:jc w:val="left"/>
            </w:pPr>
            <w:r>
              <w:rPr>
                <w:sz w:val="18"/>
              </w:rPr>
              <w:t>Discard</w:t>
            </w:r>
          </w:p>
        </w:tc>
      </w:tr>
      <w:tr w:rsidR="00C53801" w14:paraId="4FB0C9AC" w14:textId="77777777" w:rsidTr="002371EE">
        <w:trPr>
          <w:jc w:val="center"/>
        </w:trPr>
        <w:tc>
          <w:tcPr>
            <w:tcW w:w="3271" w:type="dxa"/>
            <w:tcMar>
              <w:top w:w="70" w:type="dxa"/>
              <w:left w:w="75" w:type="dxa"/>
              <w:bottom w:w="70" w:type="dxa"/>
              <w:right w:w="75" w:type="dxa"/>
            </w:tcMar>
          </w:tcPr>
          <w:p w14:paraId="616D6E6A" w14:textId="77777777" w:rsidR="00C53801" w:rsidRDefault="00000000">
            <w:pPr>
              <w:spacing w:after="0" w:line="240" w:lineRule="auto"/>
              <w:jc w:val="left"/>
            </w:pPr>
            <w:r>
              <w:rPr>
                <w:sz w:val="18"/>
              </w:rPr>
              <w:t>deg(F,U,0)=0 without exclusion</w:t>
            </w:r>
          </w:p>
        </w:tc>
        <w:tc>
          <w:tcPr>
            <w:tcW w:w="2268" w:type="dxa"/>
            <w:tcMar>
              <w:top w:w="70" w:type="dxa"/>
              <w:left w:w="75" w:type="dxa"/>
              <w:bottom w:w="70" w:type="dxa"/>
              <w:right w:w="75" w:type="dxa"/>
            </w:tcMar>
          </w:tcPr>
          <w:p w14:paraId="3E31CB13" w14:textId="77777777" w:rsidR="00C53801" w:rsidRDefault="00000000">
            <w:pPr>
              <w:spacing w:after="0" w:line="240" w:lineRule="auto"/>
              <w:jc w:val="left"/>
            </w:pPr>
            <w:r>
              <w:rPr>
                <w:sz w:val="18"/>
              </w:rPr>
              <w:t>UNRESOLVED</w:t>
            </w:r>
          </w:p>
        </w:tc>
        <w:tc>
          <w:tcPr>
            <w:tcW w:w="4111" w:type="dxa"/>
            <w:tcMar>
              <w:top w:w="70" w:type="dxa"/>
              <w:left w:w="75" w:type="dxa"/>
              <w:bottom w:w="70" w:type="dxa"/>
              <w:right w:w="75" w:type="dxa"/>
            </w:tcMar>
          </w:tcPr>
          <w:p w14:paraId="17486754" w14:textId="77777777" w:rsidR="00C53801" w:rsidRDefault="00000000">
            <w:pPr>
              <w:spacing w:after="0" w:line="240" w:lineRule="auto"/>
              <w:jc w:val="left"/>
            </w:pPr>
            <w:r>
              <w:rPr>
                <w:sz w:val="18"/>
              </w:rPr>
              <w:t>Retain, refine differently, or seek another certificate</w:t>
            </w:r>
          </w:p>
        </w:tc>
      </w:tr>
    </w:tbl>
    <w:p w14:paraId="4C35A240" w14:textId="77777777" w:rsidR="00C53801" w:rsidRDefault="00C53801">
      <w:pPr>
        <w:spacing w:after="20"/>
      </w:pPr>
    </w:p>
    <w:p w14:paraId="409E5820" w14:textId="77777777" w:rsidR="00C53801" w:rsidRDefault="00000000">
      <w:r>
        <w:t>Pruning every zero-degree cell is therefore not an acceleration but an unsound inference. It converts "no guarantee" into "guaranteed absent" and deletes precisely the cancelling configurations for which a signed invariant was needed.</w:t>
      </w:r>
    </w:p>
    <w:p w14:paraId="15A7AC87" w14:textId="77777777" w:rsidR="00C53801" w:rsidRDefault="00000000">
      <w:pPr>
        <w:pStyle w:val="Heading2"/>
      </w:pPr>
      <w:r>
        <w:t>4.3 Polynomial search as the clean positive case</w:t>
      </w:r>
    </w:p>
    <w:p w14:paraId="5C9275E8" w14:textId="77777777" w:rsidR="00C53801" w:rsidRDefault="00000000">
      <w:r>
        <w:t>For a holomorphic polynomial, every isolated zero contributes positive multiplicity to the planar degree. The cancellation problem disappears, and the winding number counts roots. This special positivity is why the argument principle is such a strong search certificate and why it must not be generalized uncritically to arbitrary residual fields.</w:t>
      </w:r>
    </w:p>
    <w:p w14:paraId="79C22E54" w14:textId="77777777" w:rsidR="00C53801" w:rsidRDefault="00000000">
      <w:pPr>
        <w:pStyle w:val="Equation"/>
      </w:pPr>
      <w:r>
        <w:t>wind(p(∂U),0) = Σ_{z∈U:p(z)=0} mult_z(p).</w:t>
      </w:r>
    </w:p>
    <w:p w14:paraId="29783FAF" w14:textId="77777777" w:rsidR="00C53801" w:rsidRDefault="00000000">
      <w:r>
        <w:t>The Fundamental Theorem of Algebra is the global version: on a sufficiently large circle, the leading term fixes the winding to the polynomial degree, so the interior cannot be root-free.</w:t>
      </w:r>
    </w:p>
    <w:p w14:paraId="052FD719" w14:textId="77777777" w:rsidR="00C53801" w:rsidRDefault="00000000">
      <w:pPr>
        <w:pStyle w:val="Heading1"/>
      </w:pPr>
      <w:r>
        <w:t>5. The Return Determinant: One Induced Map, Three Readings</w:t>
      </w:r>
    </w:p>
    <w:p w14:paraId="175B883E" w14:textId="77777777" w:rsidR="00C53801" w:rsidRDefault="00000000">
      <w:r>
        <w:t>The circle observation is the one-dimensional face of a larger identity. The correct bridge is not "all return maps" but the class of toral endomorphisms, where the higher homology is generated functorially from H₁ and the Lefschetz number collapses to a determinant.</w:t>
      </w:r>
    </w:p>
    <w:tbl>
      <w:tblPr>
        <w:tblW w:w="0" w:type="auto"/>
        <w:jc w:val="center"/>
        <w:tblLook w:val="04A0" w:firstRow="1" w:lastRow="0" w:firstColumn="1" w:lastColumn="0" w:noHBand="0" w:noVBand="1"/>
      </w:tblPr>
      <w:tblGrid>
        <w:gridCol w:w="9878"/>
      </w:tblGrid>
      <w:tr w:rsidR="00C53801" w14:paraId="12CBAE40" w14:textId="77777777">
        <w:trPr>
          <w:cantSplit/>
          <w:jc w:val="center"/>
        </w:trPr>
        <w:tc>
          <w:tcPr>
            <w:tcW w:w="9878" w:type="dxa"/>
            <w:tcBorders>
              <w:top w:val="single" w:sz="8" w:space="0" w:color="1F4E79"/>
              <w:left w:val="single" w:sz="8" w:space="0" w:color="1F4E79"/>
              <w:bottom w:val="single" w:sz="8" w:space="0" w:color="1F4E79"/>
              <w:right w:val="single" w:sz="8" w:space="0" w:color="1F4E79"/>
            </w:tcBorders>
            <w:shd w:val="clear" w:color="auto" w:fill="EAF2F8"/>
            <w:tcMar>
              <w:top w:w="110" w:type="dxa"/>
              <w:left w:w="140" w:type="dxa"/>
              <w:bottom w:w="110" w:type="dxa"/>
              <w:right w:w="140" w:type="dxa"/>
            </w:tcMar>
          </w:tcPr>
          <w:p w14:paraId="2D8661CE" w14:textId="77777777" w:rsidR="00C53801" w:rsidRDefault="00000000">
            <w:pPr>
              <w:pStyle w:val="TheoremText"/>
            </w:pPr>
            <w:r>
              <w:rPr>
                <w:b/>
                <w:color w:val="1F4E79"/>
              </w:rPr>
              <w:t>Theorem 1 - Return Determinant Theorem [LB-math]</w:t>
            </w:r>
          </w:p>
          <w:p w14:paraId="1762E6EB" w14:textId="77777777" w:rsidR="00C53801" w:rsidRDefault="00000000">
            <w:pPr>
              <w:pStyle w:val="TheoremText"/>
            </w:pPr>
            <w:r>
              <w:t>Let A∈M_n(Z) and let f_A:T^n→T^n be the induced linear toral endomorphism. Then L(f_A)=det(I-A). The mapping torus satisfies H₁(T_{f_A};Z)≅Z⊕coker(I-A).</w:t>
            </w:r>
          </w:p>
          <w:p w14:paraId="484178FF" w14:textId="77777777" w:rsidR="00C53801" w:rsidRDefault="00000000">
            <w:pPr>
              <w:pStyle w:val="TheoremText"/>
            </w:pPr>
            <w:r>
              <w:t>If det(I-A)≠0, then coker(I-A) is finite of cardinality |det(I-A)|, and f_A has exactly |det(I-A)| fixed points. If det(I-A)=0, the Lefschetz guarantee vanishes, coker(I-A) has positive free rank, and the fixed set of the linear map is non-discrete and infinite.</w:t>
            </w:r>
          </w:p>
        </w:tc>
      </w:tr>
    </w:tbl>
    <w:p w14:paraId="2AE87809" w14:textId="77777777" w:rsidR="00C53801" w:rsidRDefault="00C53801">
      <w:pPr>
        <w:spacing w:after="0"/>
      </w:pPr>
    </w:p>
    <w:p w14:paraId="3351C03F" w14:textId="77777777" w:rsidR="00C53801" w:rsidRDefault="00000000">
      <w:pPr>
        <w:pStyle w:val="Heading2"/>
      </w:pPr>
      <w:r>
        <w:t>Proof sketch.</w:t>
      </w:r>
    </w:p>
    <w:p w14:paraId="6248F598" w14:textId="77777777" w:rsidR="00C53801" w:rsidRDefault="00000000">
      <w:r>
        <w:t>On H_k(T^n;Q), the induced action is the k-th exterior power Λ^kA. The standard determinant identity for exterior powers gives</w:t>
      </w:r>
    </w:p>
    <w:p w14:paraId="2402B7B7" w14:textId="77777777" w:rsidR="00C53801" w:rsidRDefault="00000000">
      <w:pPr>
        <w:pStyle w:val="Equation"/>
      </w:pPr>
      <w:r>
        <w:t>L(f_A)=Σ_k (-1)^k tr(Λ^kA)=det(I-A).</w:t>
      </w:r>
    </w:p>
    <w:p w14:paraId="174EA5C0" w14:textId="77777777" w:rsidR="00C53801" w:rsidRDefault="00000000">
      <w:r>
        <w:t>The mapping-torus statement follows from the Wang sequence in §0.4. If det(I-A)≠0, Smith normal form gives |coker(I-A)|=|det(I-A)|. A fixed point x mod Z^n satisfies (I-A)x∈Z^n. The solution set is the finite quotient (I-A)⁻¹Z^n/Z^n, whose cardinality is the lattice index |det(I-A)|. If det(I-A)=0, the real kernel of I-A has positive dimension, producing a non-discrete fixed subgroup for the linear map.</w:t>
      </w:r>
    </w:p>
    <w:p w14:paraId="3F39680E" w14:textId="77777777" w:rsidR="00C53801" w:rsidRDefault="00000000">
      <w:pPr>
        <w:pStyle w:val="Heading2"/>
      </w:pPr>
      <w:r>
        <w:t>5.1 Circle corollary</w:t>
      </w:r>
    </w:p>
    <w:p w14:paraId="1859A87F" w14:textId="77777777" w:rsidR="00C53801" w:rsidRDefault="00000000">
      <w:r>
        <w:t>For n=1, A=[d] and f:S¹→S¹ has degree d. Then</w:t>
      </w:r>
    </w:p>
    <w:p w14:paraId="42A1C795" w14:textId="77777777" w:rsidR="00C53801" w:rsidRDefault="00000000">
      <w:pPr>
        <w:pStyle w:val="Equation"/>
      </w:pPr>
      <w:r>
        <w:t>L(f)=1-d,     coker(I-f_*)=Z/(1-d)Z.</w:t>
      </w:r>
    </w:p>
    <w:p w14:paraId="537288DA" w14:textId="77777777" w:rsidR="00C53801" w:rsidRDefault="00000000">
      <w:r>
        <w:lastRenderedPageBreak/>
        <w:t>For the model power map p_d(z)=z^d, d≠1, the fixed-point equation z^{d-1}=1 has exactly |d-1| solutions. Thus</w:t>
      </w:r>
    </w:p>
    <w:p w14:paraId="6BF8F859" w14:textId="77777777" w:rsidR="00C53801" w:rsidRDefault="00000000">
      <w:pPr>
        <w:pStyle w:val="Equation"/>
      </w:pPr>
      <w:r>
        <w:t>|L(p_d)| = |coker(1-d)| = #Fix(p_d) = |1-d|,   d≠1,</w:t>
      </w:r>
    </w:p>
    <w:p w14:paraId="495C506A" w14:textId="77777777" w:rsidR="00C53801" w:rsidRDefault="00000000">
      <w:r>
        <w:t>where |coker| denotes finite cardinality. At d=1, p_1 is the identity: L=0, coker≅Z is free, and every point is fixed. The common degeneracy is not "no fixed points"; it is the loss of an isolated fixed-point guarantee and a finite count.</w:t>
      </w:r>
    </w:p>
    <w:tbl>
      <w:tblPr>
        <w:tblStyle w:val="TableGrid"/>
        <w:tblW w:w="0" w:type="auto"/>
        <w:jc w:val="center"/>
        <w:tblLayout w:type="fixed"/>
        <w:tblLook w:val="04A0" w:firstRow="1" w:lastRow="0" w:firstColumn="1" w:lastColumn="0" w:noHBand="0" w:noVBand="1"/>
      </w:tblPr>
      <w:tblGrid>
        <w:gridCol w:w="936"/>
        <w:gridCol w:w="1440"/>
        <w:gridCol w:w="2376"/>
        <w:gridCol w:w="3679"/>
      </w:tblGrid>
      <w:tr w:rsidR="00C53801" w14:paraId="6944ACD0" w14:textId="77777777" w:rsidTr="002371EE">
        <w:trPr>
          <w:tblHeader/>
          <w:jc w:val="center"/>
        </w:trPr>
        <w:tc>
          <w:tcPr>
            <w:tcW w:w="936" w:type="dxa"/>
            <w:shd w:val="clear" w:color="auto" w:fill="17365D"/>
            <w:tcMar>
              <w:top w:w="75" w:type="dxa"/>
              <w:left w:w="75" w:type="dxa"/>
              <w:bottom w:w="75" w:type="dxa"/>
              <w:right w:w="75" w:type="dxa"/>
            </w:tcMar>
            <w:vAlign w:val="center"/>
          </w:tcPr>
          <w:p w14:paraId="7585C381" w14:textId="77777777" w:rsidR="00C53801" w:rsidRDefault="00000000">
            <w:pPr>
              <w:jc w:val="center"/>
            </w:pPr>
            <w:r>
              <w:rPr>
                <w:rFonts w:ascii="Arial" w:hAnsi="Arial"/>
                <w:b/>
                <w:color w:val="FFFFFF"/>
                <w:sz w:val="18"/>
              </w:rPr>
              <w:t>d</w:t>
            </w:r>
          </w:p>
        </w:tc>
        <w:tc>
          <w:tcPr>
            <w:tcW w:w="1440" w:type="dxa"/>
            <w:shd w:val="clear" w:color="auto" w:fill="17365D"/>
            <w:tcMar>
              <w:top w:w="75" w:type="dxa"/>
              <w:left w:w="75" w:type="dxa"/>
              <w:bottom w:w="75" w:type="dxa"/>
              <w:right w:w="75" w:type="dxa"/>
            </w:tcMar>
            <w:vAlign w:val="center"/>
          </w:tcPr>
          <w:p w14:paraId="27AA1344" w14:textId="77777777" w:rsidR="00C53801" w:rsidRDefault="00000000">
            <w:pPr>
              <w:jc w:val="center"/>
            </w:pPr>
            <w:r>
              <w:rPr>
                <w:rFonts w:ascii="Arial" w:hAnsi="Arial"/>
                <w:b/>
                <w:color w:val="FFFFFF"/>
                <w:sz w:val="18"/>
              </w:rPr>
              <w:t>L=1-d</w:t>
            </w:r>
          </w:p>
        </w:tc>
        <w:tc>
          <w:tcPr>
            <w:tcW w:w="2376" w:type="dxa"/>
            <w:shd w:val="clear" w:color="auto" w:fill="17365D"/>
            <w:tcMar>
              <w:top w:w="75" w:type="dxa"/>
              <w:left w:w="75" w:type="dxa"/>
              <w:bottom w:w="75" w:type="dxa"/>
              <w:right w:w="75" w:type="dxa"/>
            </w:tcMar>
            <w:vAlign w:val="center"/>
          </w:tcPr>
          <w:p w14:paraId="42B1E4A8" w14:textId="77777777" w:rsidR="00C53801" w:rsidRDefault="00000000">
            <w:pPr>
              <w:jc w:val="center"/>
            </w:pPr>
            <w:r>
              <w:rPr>
                <w:rFonts w:ascii="Arial" w:hAnsi="Arial"/>
                <w:b/>
                <w:color w:val="FFFFFF"/>
                <w:sz w:val="18"/>
              </w:rPr>
              <w:t>coker(1-d)</w:t>
            </w:r>
          </w:p>
        </w:tc>
        <w:tc>
          <w:tcPr>
            <w:tcW w:w="3679" w:type="dxa"/>
            <w:shd w:val="clear" w:color="auto" w:fill="17365D"/>
            <w:tcMar>
              <w:top w:w="75" w:type="dxa"/>
              <w:left w:w="75" w:type="dxa"/>
              <w:bottom w:w="75" w:type="dxa"/>
              <w:right w:w="75" w:type="dxa"/>
            </w:tcMar>
            <w:vAlign w:val="center"/>
          </w:tcPr>
          <w:p w14:paraId="3D9DC96A" w14:textId="77777777" w:rsidR="00C53801" w:rsidRDefault="00000000">
            <w:pPr>
              <w:jc w:val="center"/>
            </w:pPr>
            <w:r>
              <w:rPr>
                <w:rFonts w:ascii="Arial" w:hAnsi="Arial"/>
                <w:b/>
                <w:color w:val="FFFFFF"/>
                <w:sz w:val="18"/>
              </w:rPr>
              <w:t>Fixed points of z↦z^d</w:t>
            </w:r>
          </w:p>
        </w:tc>
      </w:tr>
      <w:tr w:rsidR="00C53801" w14:paraId="560AB409" w14:textId="77777777" w:rsidTr="002371EE">
        <w:trPr>
          <w:jc w:val="center"/>
        </w:trPr>
        <w:tc>
          <w:tcPr>
            <w:tcW w:w="936" w:type="dxa"/>
            <w:tcMar>
              <w:top w:w="70" w:type="dxa"/>
              <w:left w:w="75" w:type="dxa"/>
              <w:bottom w:w="70" w:type="dxa"/>
              <w:right w:w="75" w:type="dxa"/>
            </w:tcMar>
          </w:tcPr>
          <w:p w14:paraId="0AA6A871" w14:textId="77777777" w:rsidR="00C53801" w:rsidRDefault="00000000">
            <w:pPr>
              <w:spacing w:after="0" w:line="240" w:lineRule="auto"/>
              <w:jc w:val="left"/>
            </w:pPr>
            <w:r>
              <w:rPr>
                <w:sz w:val="18"/>
              </w:rPr>
              <w:t>-2</w:t>
            </w:r>
          </w:p>
        </w:tc>
        <w:tc>
          <w:tcPr>
            <w:tcW w:w="1440" w:type="dxa"/>
            <w:tcMar>
              <w:top w:w="70" w:type="dxa"/>
              <w:left w:w="75" w:type="dxa"/>
              <w:bottom w:w="70" w:type="dxa"/>
              <w:right w:w="75" w:type="dxa"/>
            </w:tcMar>
          </w:tcPr>
          <w:p w14:paraId="3698BAB6" w14:textId="77777777" w:rsidR="00C53801" w:rsidRDefault="00000000">
            <w:pPr>
              <w:spacing w:after="0" w:line="240" w:lineRule="auto"/>
              <w:jc w:val="left"/>
            </w:pPr>
            <w:r>
              <w:rPr>
                <w:sz w:val="18"/>
              </w:rPr>
              <w:t>+3</w:t>
            </w:r>
          </w:p>
        </w:tc>
        <w:tc>
          <w:tcPr>
            <w:tcW w:w="2376" w:type="dxa"/>
            <w:tcMar>
              <w:top w:w="70" w:type="dxa"/>
              <w:left w:w="75" w:type="dxa"/>
              <w:bottom w:w="70" w:type="dxa"/>
              <w:right w:w="75" w:type="dxa"/>
            </w:tcMar>
          </w:tcPr>
          <w:p w14:paraId="1C3FB2C8" w14:textId="77777777" w:rsidR="00C53801" w:rsidRDefault="00000000">
            <w:pPr>
              <w:spacing w:after="0" w:line="240" w:lineRule="auto"/>
              <w:jc w:val="left"/>
            </w:pPr>
            <w:r>
              <w:rPr>
                <w:sz w:val="18"/>
              </w:rPr>
              <w:t>Z/3</w:t>
            </w:r>
          </w:p>
        </w:tc>
        <w:tc>
          <w:tcPr>
            <w:tcW w:w="3679" w:type="dxa"/>
            <w:tcMar>
              <w:top w:w="70" w:type="dxa"/>
              <w:left w:w="75" w:type="dxa"/>
              <w:bottom w:w="70" w:type="dxa"/>
              <w:right w:w="75" w:type="dxa"/>
            </w:tcMar>
          </w:tcPr>
          <w:p w14:paraId="52BA7441" w14:textId="77777777" w:rsidR="00C53801" w:rsidRDefault="00000000">
            <w:pPr>
              <w:spacing w:after="0" w:line="240" w:lineRule="auto"/>
              <w:jc w:val="left"/>
            </w:pPr>
            <w:r>
              <w:rPr>
                <w:sz w:val="18"/>
              </w:rPr>
              <w:t>3</w:t>
            </w:r>
          </w:p>
        </w:tc>
      </w:tr>
      <w:tr w:rsidR="00C53801" w14:paraId="20CDA371" w14:textId="77777777" w:rsidTr="002371EE">
        <w:trPr>
          <w:jc w:val="center"/>
        </w:trPr>
        <w:tc>
          <w:tcPr>
            <w:tcW w:w="936" w:type="dxa"/>
            <w:shd w:val="clear" w:color="auto" w:fill="F7F9FB"/>
            <w:tcMar>
              <w:top w:w="70" w:type="dxa"/>
              <w:left w:w="75" w:type="dxa"/>
              <w:bottom w:w="70" w:type="dxa"/>
              <w:right w:w="75" w:type="dxa"/>
            </w:tcMar>
          </w:tcPr>
          <w:p w14:paraId="73A98F9D" w14:textId="77777777" w:rsidR="00C53801" w:rsidRDefault="00000000">
            <w:pPr>
              <w:spacing w:after="0" w:line="240" w:lineRule="auto"/>
              <w:jc w:val="left"/>
            </w:pPr>
            <w:r>
              <w:rPr>
                <w:sz w:val="18"/>
              </w:rPr>
              <w:t>-1</w:t>
            </w:r>
          </w:p>
        </w:tc>
        <w:tc>
          <w:tcPr>
            <w:tcW w:w="1440" w:type="dxa"/>
            <w:shd w:val="clear" w:color="auto" w:fill="F7F9FB"/>
            <w:tcMar>
              <w:top w:w="70" w:type="dxa"/>
              <w:left w:w="75" w:type="dxa"/>
              <w:bottom w:w="70" w:type="dxa"/>
              <w:right w:w="75" w:type="dxa"/>
            </w:tcMar>
          </w:tcPr>
          <w:p w14:paraId="4AF76BC7" w14:textId="77777777" w:rsidR="00C53801" w:rsidRDefault="00000000">
            <w:pPr>
              <w:spacing w:after="0" w:line="240" w:lineRule="auto"/>
              <w:jc w:val="left"/>
            </w:pPr>
            <w:r>
              <w:rPr>
                <w:sz w:val="18"/>
              </w:rPr>
              <w:t>+2</w:t>
            </w:r>
          </w:p>
        </w:tc>
        <w:tc>
          <w:tcPr>
            <w:tcW w:w="2376" w:type="dxa"/>
            <w:shd w:val="clear" w:color="auto" w:fill="F7F9FB"/>
            <w:tcMar>
              <w:top w:w="70" w:type="dxa"/>
              <w:left w:w="75" w:type="dxa"/>
              <w:bottom w:w="70" w:type="dxa"/>
              <w:right w:w="75" w:type="dxa"/>
            </w:tcMar>
          </w:tcPr>
          <w:p w14:paraId="10EE80F2" w14:textId="77777777" w:rsidR="00C53801" w:rsidRDefault="00000000">
            <w:pPr>
              <w:spacing w:after="0" w:line="240" w:lineRule="auto"/>
              <w:jc w:val="left"/>
            </w:pPr>
            <w:r>
              <w:rPr>
                <w:sz w:val="18"/>
              </w:rPr>
              <w:t>Z/2</w:t>
            </w:r>
          </w:p>
        </w:tc>
        <w:tc>
          <w:tcPr>
            <w:tcW w:w="3679" w:type="dxa"/>
            <w:shd w:val="clear" w:color="auto" w:fill="F7F9FB"/>
            <w:tcMar>
              <w:top w:w="70" w:type="dxa"/>
              <w:left w:w="75" w:type="dxa"/>
              <w:bottom w:w="70" w:type="dxa"/>
              <w:right w:w="75" w:type="dxa"/>
            </w:tcMar>
          </w:tcPr>
          <w:p w14:paraId="28D57A9D" w14:textId="77777777" w:rsidR="00C53801" w:rsidRDefault="00000000">
            <w:pPr>
              <w:spacing w:after="0" w:line="240" w:lineRule="auto"/>
              <w:jc w:val="left"/>
            </w:pPr>
            <w:r>
              <w:rPr>
                <w:sz w:val="18"/>
              </w:rPr>
              <w:t>2</w:t>
            </w:r>
          </w:p>
        </w:tc>
      </w:tr>
      <w:tr w:rsidR="00C53801" w14:paraId="7D1D37B9" w14:textId="77777777" w:rsidTr="002371EE">
        <w:trPr>
          <w:jc w:val="center"/>
        </w:trPr>
        <w:tc>
          <w:tcPr>
            <w:tcW w:w="936" w:type="dxa"/>
            <w:tcMar>
              <w:top w:w="70" w:type="dxa"/>
              <w:left w:w="75" w:type="dxa"/>
              <w:bottom w:w="70" w:type="dxa"/>
              <w:right w:w="75" w:type="dxa"/>
            </w:tcMar>
          </w:tcPr>
          <w:p w14:paraId="0C03E7B1" w14:textId="77777777" w:rsidR="00C53801" w:rsidRDefault="00000000">
            <w:pPr>
              <w:spacing w:after="0" w:line="240" w:lineRule="auto"/>
              <w:jc w:val="left"/>
            </w:pPr>
            <w:r>
              <w:rPr>
                <w:sz w:val="18"/>
              </w:rPr>
              <w:t>0</w:t>
            </w:r>
          </w:p>
        </w:tc>
        <w:tc>
          <w:tcPr>
            <w:tcW w:w="1440" w:type="dxa"/>
            <w:tcMar>
              <w:top w:w="70" w:type="dxa"/>
              <w:left w:w="75" w:type="dxa"/>
              <w:bottom w:w="70" w:type="dxa"/>
              <w:right w:w="75" w:type="dxa"/>
            </w:tcMar>
          </w:tcPr>
          <w:p w14:paraId="0CDC2947" w14:textId="77777777" w:rsidR="00C53801" w:rsidRDefault="00000000">
            <w:pPr>
              <w:spacing w:after="0" w:line="240" w:lineRule="auto"/>
              <w:jc w:val="left"/>
            </w:pPr>
            <w:r>
              <w:rPr>
                <w:sz w:val="18"/>
              </w:rPr>
              <w:t>+1</w:t>
            </w:r>
          </w:p>
        </w:tc>
        <w:tc>
          <w:tcPr>
            <w:tcW w:w="2376" w:type="dxa"/>
            <w:tcMar>
              <w:top w:w="70" w:type="dxa"/>
              <w:left w:w="75" w:type="dxa"/>
              <w:bottom w:w="70" w:type="dxa"/>
              <w:right w:w="75" w:type="dxa"/>
            </w:tcMar>
          </w:tcPr>
          <w:p w14:paraId="75283034" w14:textId="77777777" w:rsidR="00C53801" w:rsidRDefault="00000000">
            <w:pPr>
              <w:spacing w:after="0" w:line="240" w:lineRule="auto"/>
              <w:jc w:val="left"/>
            </w:pPr>
            <w:r>
              <w:rPr>
                <w:sz w:val="18"/>
              </w:rPr>
              <w:t>0 (trivial)</w:t>
            </w:r>
          </w:p>
        </w:tc>
        <w:tc>
          <w:tcPr>
            <w:tcW w:w="3679" w:type="dxa"/>
            <w:tcMar>
              <w:top w:w="70" w:type="dxa"/>
              <w:left w:w="75" w:type="dxa"/>
              <w:bottom w:w="70" w:type="dxa"/>
              <w:right w:w="75" w:type="dxa"/>
            </w:tcMar>
          </w:tcPr>
          <w:p w14:paraId="21CE2990" w14:textId="77777777" w:rsidR="00C53801" w:rsidRDefault="00000000">
            <w:pPr>
              <w:spacing w:after="0" w:line="240" w:lineRule="auto"/>
              <w:jc w:val="left"/>
            </w:pPr>
            <w:r>
              <w:rPr>
                <w:sz w:val="18"/>
              </w:rPr>
              <w:t>1</w:t>
            </w:r>
          </w:p>
        </w:tc>
      </w:tr>
      <w:tr w:rsidR="00C53801" w14:paraId="23E0EC5B" w14:textId="77777777" w:rsidTr="002371EE">
        <w:trPr>
          <w:jc w:val="center"/>
        </w:trPr>
        <w:tc>
          <w:tcPr>
            <w:tcW w:w="936" w:type="dxa"/>
            <w:shd w:val="clear" w:color="auto" w:fill="F7F9FB"/>
            <w:tcMar>
              <w:top w:w="70" w:type="dxa"/>
              <w:left w:w="75" w:type="dxa"/>
              <w:bottom w:w="70" w:type="dxa"/>
              <w:right w:w="75" w:type="dxa"/>
            </w:tcMar>
          </w:tcPr>
          <w:p w14:paraId="64EFC02C" w14:textId="77777777" w:rsidR="00C53801" w:rsidRDefault="00000000">
            <w:pPr>
              <w:spacing w:after="0" w:line="240" w:lineRule="auto"/>
              <w:jc w:val="left"/>
            </w:pPr>
            <w:r>
              <w:rPr>
                <w:sz w:val="18"/>
              </w:rPr>
              <w:t>1</w:t>
            </w:r>
          </w:p>
        </w:tc>
        <w:tc>
          <w:tcPr>
            <w:tcW w:w="1440" w:type="dxa"/>
            <w:shd w:val="clear" w:color="auto" w:fill="F7F9FB"/>
            <w:tcMar>
              <w:top w:w="70" w:type="dxa"/>
              <w:left w:w="75" w:type="dxa"/>
              <w:bottom w:w="70" w:type="dxa"/>
              <w:right w:w="75" w:type="dxa"/>
            </w:tcMar>
          </w:tcPr>
          <w:p w14:paraId="5CAC3D83" w14:textId="77777777" w:rsidR="00C53801" w:rsidRDefault="00000000">
            <w:pPr>
              <w:spacing w:after="0" w:line="240" w:lineRule="auto"/>
              <w:jc w:val="left"/>
            </w:pPr>
            <w:r>
              <w:rPr>
                <w:sz w:val="18"/>
              </w:rPr>
              <w:t>0</w:t>
            </w:r>
          </w:p>
        </w:tc>
        <w:tc>
          <w:tcPr>
            <w:tcW w:w="2376" w:type="dxa"/>
            <w:shd w:val="clear" w:color="auto" w:fill="F7F9FB"/>
            <w:tcMar>
              <w:top w:w="70" w:type="dxa"/>
              <w:left w:w="75" w:type="dxa"/>
              <w:bottom w:w="70" w:type="dxa"/>
              <w:right w:w="75" w:type="dxa"/>
            </w:tcMar>
          </w:tcPr>
          <w:p w14:paraId="56C0A926" w14:textId="77777777" w:rsidR="00C53801" w:rsidRDefault="00000000">
            <w:pPr>
              <w:spacing w:after="0" w:line="240" w:lineRule="auto"/>
              <w:jc w:val="left"/>
            </w:pPr>
            <w:r>
              <w:rPr>
                <w:sz w:val="18"/>
              </w:rPr>
              <w:t>Z (free)</w:t>
            </w:r>
          </w:p>
        </w:tc>
        <w:tc>
          <w:tcPr>
            <w:tcW w:w="3679" w:type="dxa"/>
            <w:shd w:val="clear" w:color="auto" w:fill="F7F9FB"/>
            <w:tcMar>
              <w:top w:w="70" w:type="dxa"/>
              <w:left w:w="75" w:type="dxa"/>
              <w:bottom w:w="70" w:type="dxa"/>
              <w:right w:w="75" w:type="dxa"/>
            </w:tcMar>
          </w:tcPr>
          <w:p w14:paraId="3825F97C" w14:textId="77777777" w:rsidR="00C53801" w:rsidRDefault="00000000">
            <w:pPr>
              <w:spacing w:after="0" w:line="240" w:lineRule="auto"/>
              <w:jc w:val="left"/>
            </w:pPr>
            <w:r>
              <w:rPr>
                <w:sz w:val="18"/>
              </w:rPr>
              <w:t>Infinitely many (identity)</w:t>
            </w:r>
          </w:p>
        </w:tc>
      </w:tr>
      <w:tr w:rsidR="00C53801" w14:paraId="38572A96" w14:textId="77777777" w:rsidTr="002371EE">
        <w:trPr>
          <w:jc w:val="center"/>
        </w:trPr>
        <w:tc>
          <w:tcPr>
            <w:tcW w:w="936" w:type="dxa"/>
            <w:tcMar>
              <w:top w:w="70" w:type="dxa"/>
              <w:left w:w="75" w:type="dxa"/>
              <w:bottom w:w="70" w:type="dxa"/>
              <w:right w:w="75" w:type="dxa"/>
            </w:tcMar>
          </w:tcPr>
          <w:p w14:paraId="06D81E87" w14:textId="77777777" w:rsidR="00C53801" w:rsidRDefault="00000000">
            <w:pPr>
              <w:spacing w:after="0" w:line="240" w:lineRule="auto"/>
              <w:jc w:val="left"/>
            </w:pPr>
            <w:r>
              <w:rPr>
                <w:sz w:val="18"/>
              </w:rPr>
              <w:t>2</w:t>
            </w:r>
          </w:p>
        </w:tc>
        <w:tc>
          <w:tcPr>
            <w:tcW w:w="1440" w:type="dxa"/>
            <w:tcMar>
              <w:top w:w="70" w:type="dxa"/>
              <w:left w:w="75" w:type="dxa"/>
              <w:bottom w:w="70" w:type="dxa"/>
              <w:right w:w="75" w:type="dxa"/>
            </w:tcMar>
          </w:tcPr>
          <w:p w14:paraId="2C17CEC0" w14:textId="77777777" w:rsidR="00C53801" w:rsidRDefault="00000000">
            <w:pPr>
              <w:spacing w:after="0" w:line="240" w:lineRule="auto"/>
              <w:jc w:val="left"/>
            </w:pPr>
            <w:r>
              <w:rPr>
                <w:sz w:val="18"/>
              </w:rPr>
              <w:t>-1</w:t>
            </w:r>
          </w:p>
        </w:tc>
        <w:tc>
          <w:tcPr>
            <w:tcW w:w="2376" w:type="dxa"/>
            <w:tcMar>
              <w:top w:w="70" w:type="dxa"/>
              <w:left w:w="75" w:type="dxa"/>
              <w:bottom w:w="70" w:type="dxa"/>
              <w:right w:w="75" w:type="dxa"/>
            </w:tcMar>
          </w:tcPr>
          <w:p w14:paraId="28636DF3" w14:textId="77777777" w:rsidR="00C53801" w:rsidRDefault="00000000">
            <w:pPr>
              <w:spacing w:after="0" w:line="240" w:lineRule="auto"/>
              <w:jc w:val="left"/>
            </w:pPr>
            <w:r>
              <w:rPr>
                <w:sz w:val="18"/>
              </w:rPr>
              <w:t>0 (trivial)</w:t>
            </w:r>
          </w:p>
        </w:tc>
        <w:tc>
          <w:tcPr>
            <w:tcW w:w="3679" w:type="dxa"/>
            <w:tcMar>
              <w:top w:w="70" w:type="dxa"/>
              <w:left w:w="75" w:type="dxa"/>
              <w:bottom w:w="70" w:type="dxa"/>
              <w:right w:w="75" w:type="dxa"/>
            </w:tcMar>
          </w:tcPr>
          <w:p w14:paraId="097DC0B9" w14:textId="77777777" w:rsidR="00C53801" w:rsidRDefault="00000000">
            <w:pPr>
              <w:spacing w:after="0" w:line="240" w:lineRule="auto"/>
              <w:jc w:val="left"/>
            </w:pPr>
            <w:r>
              <w:rPr>
                <w:sz w:val="18"/>
              </w:rPr>
              <w:t>1</w:t>
            </w:r>
          </w:p>
        </w:tc>
      </w:tr>
      <w:tr w:rsidR="00C53801" w14:paraId="7115FDEE" w14:textId="77777777" w:rsidTr="002371EE">
        <w:trPr>
          <w:jc w:val="center"/>
        </w:trPr>
        <w:tc>
          <w:tcPr>
            <w:tcW w:w="936" w:type="dxa"/>
            <w:shd w:val="clear" w:color="auto" w:fill="F7F9FB"/>
            <w:tcMar>
              <w:top w:w="70" w:type="dxa"/>
              <w:left w:w="75" w:type="dxa"/>
              <w:bottom w:w="70" w:type="dxa"/>
              <w:right w:w="75" w:type="dxa"/>
            </w:tcMar>
          </w:tcPr>
          <w:p w14:paraId="03098ADF" w14:textId="77777777" w:rsidR="00C53801" w:rsidRDefault="00000000">
            <w:pPr>
              <w:spacing w:after="0" w:line="240" w:lineRule="auto"/>
              <w:jc w:val="left"/>
            </w:pPr>
            <w:r>
              <w:rPr>
                <w:sz w:val="18"/>
              </w:rPr>
              <w:t>3</w:t>
            </w:r>
          </w:p>
        </w:tc>
        <w:tc>
          <w:tcPr>
            <w:tcW w:w="1440" w:type="dxa"/>
            <w:shd w:val="clear" w:color="auto" w:fill="F7F9FB"/>
            <w:tcMar>
              <w:top w:w="70" w:type="dxa"/>
              <w:left w:w="75" w:type="dxa"/>
              <w:bottom w:w="70" w:type="dxa"/>
              <w:right w:w="75" w:type="dxa"/>
            </w:tcMar>
          </w:tcPr>
          <w:p w14:paraId="20214057" w14:textId="77777777" w:rsidR="00C53801" w:rsidRDefault="00000000">
            <w:pPr>
              <w:spacing w:after="0" w:line="240" w:lineRule="auto"/>
              <w:jc w:val="left"/>
            </w:pPr>
            <w:r>
              <w:rPr>
                <w:sz w:val="18"/>
              </w:rPr>
              <w:t>-2</w:t>
            </w:r>
          </w:p>
        </w:tc>
        <w:tc>
          <w:tcPr>
            <w:tcW w:w="2376" w:type="dxa"/>
            <w:shd w:val="clear" w:color="auto" w:fill="F7F9FB"/>
            <w:tcMar>
              <w:top w:w="70" w:type="dxa"/>
              <w:left w:w="75" w:type="dxa"/>
              <w:bottom w:w="70" w:type="dxa"/>
              <w:right w:w="75" w:type="dxa"/>
            </w:tcMar>
          </w:tcPr>
          <w:p w14:paraId="36AE0D58" w14:textId="77777777" w:rsidR="00C53801" w:rsidRDefault="00000000">
            <w:pPr>
              <w:spacing w:after="0" w:line="240" w:lineRule="auto"/>
              <w:jc w:val="left"/>
            </w:pPr>
            <w:r>
              <w:rPr>
                <w:sz w:val="18"/>
              </w:rPr>
              <w:t>Z/2</w:t>
            </w:r>
          </w:p>
        </w:tc>
        <w:tc>
          <w:tcPr>
            <w:tcW w:w="3679" w:type="dxa"/>
            <w:shd w:val="clear" w:color="auto" w:fill="F7F9FB"/>
            <w:tcMar>
              <w:top w:w="70" w:type="dxa"/>
              <w:left w:w="75" w:type="dxa"/>
              <w:bottom w:w="70" w:type="dxa"/>
              <w:right w:w="75" w:type="dxa"/>
            </w:tcMar>
          </w:tcPr>
          <w:p w14:paraId="4E42BB3D" w14:textId="77777777" w:rsidR="00C53801" w:rsidRDefault="00000000">
            <w:pPr>
              <w:spacing w:after="0" w:line="240" w:lineRule="auto"/>
              <w:jc w:val="left"/>
            </w:pPr>
            <w:r>
              <w:rPr>
                <w:sz w:val="18"/>
              </w:rPr>
              <w:t>2</w:t>
            </w:r>
          </w:p>
        </w:tc>
      </w:tr>
      <w:tr w:rsidR="00C53801" w14:paraId="1744B8B3" w14:textId="77777777" w:rsidTr="002371EE">
        <w:trPr>
          <w:jc w:val="center"/>
        </w:trPr>
        <w:tc>
          <w:tcPr>
            <w:tcW w:w="936" w:type="dxa"/>
            <w:tcMar>
              <w:top w:w="70" w:type="dxa"/>
              <w:left w:w="75" w:type="dxa"/>
              <w:bottom w:w="70" w:type="dxa"/>
              <w:right w:w="75" w:type="dxa"/>
            </w:tcMar>
          </w:tcPr>
          <w:p w14:paraId="73BB8D71" w14:textId="77777777" w:rsidR="00C53801" w:rsidRDefault="00000000">
            <w:pPr>
              <w:spacing w:after="0" w:line="240" w:lineRule="auto"/>
              <w:jc w:val="left"/>
            </w:pPr>
            <w:r>
              <w:rPr>
                <w:sz w:val="18"/>
              </w:rPr>
              <w:t>4</w:t>
            </w:r>
          </w:p>
        </w:tc>
        <w:tc>
          <w:tcPr>
            <w:tcW w:w="1440" w:type="dxa"/>
            <w:tcMar>
              <w:top w:w="70" w:type="dxa"/>
              <w:left w:w="75" w:type="dxa"/>
              <w:bottom w:w="70" w:type="dxa"/>
              <w:right w:w="75" w:type="dxa"/>
            </w:tcMar>
          </w:tcPr>
          <w:p w14:paraId="7D2E1D29" w14:textId="77777777" w:rsidR="00C53801" w:rsidRDefault="00000000">
            <w:pPr>
              <w:spacing w:after="0" w:line="240" w:lineRule="auto"/>
              <w:jc w:val="left"/>
            </w:pPr>
            <w:r>
              <w:rPr>
                <w:sz w:val="18"/>
              </w:rPr>
              <w:t>-3</w:t>
            </w:r>
          </w:p>
        </w:tc>
        <w:tc>
          <w:tcPr>
            <w:tcW w:w="2376" w:type="dxa"/>
            <w:tcMar>
              <w:top w:w="70" w:type="dxa"/>
              <w:left w:w="75" w:type="dxa"/>
              <w:bottom w:w="70" w:type="dxa"/>
              <w:right w:w="75" w:type="dxa"/>
            </w:tcMar>
          </w:tcPr>
          <w:p w14:paraId="6D21AA7F" w14:textId="77777777" w:rsidR="00C53801" w:rsidRDefault="00000000">
            <w:pPr>
              <w:spacing w:after="0" w:line="240" w:lineRule="auto"/>
              <w:jc w:val="left"/>
            </w:pPr>
            <w:r>
              <w:rPr>
                <w:sz w:val="18"/>
              </w:rPr>
              <w:t>Z/3</w:t>
            </w:r>
          </w:p>
        </w:tc>
        <w:tc>
          <w:tcPr>
            <w:tcW w:w="3679" w:type="dxa"/>
            <w:tcMar>
              <w:top w:w="70" w:type="dxa"/>
              <w:left w:w="75" w:type="dxa"/>
              <w:bottom w:w="70" w:type="dxa"/>
              <w:right w:w="75" w:type="dxa"/>
            </w:tcMar>
          </w:tcPr>
          <w:p w14:paraId="3F96CD09" w14:textId="77777777" w:rsidR="00C53801" w:rsidRDefault="00000000">
            <w:pPr>
              <w:spacing w:after="0" w:line="240" w:lineRule="auto"/>
              <w:jc w:val="left"/>
            </w:pPr>
            <w:r>
              <w:rPr>
                <w:sz w:val="18"/>
              </w:rPr>
              <w:t>3</w:t>
            </w:r>
          </w:p>
        </w:tc>
      </w:tr>
    </w:tbl>
    <w:p w14:paraId="426E6A1E" w14:textId="77777777" w:rsidR="00C53801" w:rsidRDefault="00C53801">
      <w:pPr>
        <w:spacing w:after="20"/>
      </w:pPr>
    </w:p>
    <w:p w14:paraId="20E9D87E" w14:textId="77777777" w:rsidR="00C53801" w:rsidRDefault="00000000">
      <w:pPr>
        <w:pStyle w:val="Heading2"/>
      </w:pPr>
      <w:r>
        <w:t>5.2 Why this is a bridge and not an analogy</w:t>
      </w:r>
    </w:p>
    <w:p w14:paraId="46231A36" w14:textId="77777777" w:rsidR="00C53801" w:rsidRDefault="00000000">
      <w:r>
        <w:t>The Lefschetz guarantee and the mapping-torus residue are computed from the same integer operator I-A. The guarantee reads its alternating trace through all homological degrees; the mapping torus reads its failure of surjectivity on H₁; the linear fixed-point count reads its lattice index. On a torus these three readings collapse to one determinant. This is exact algebra, not rhetorical symmetry.</w:t>
      </w:r>
    </w:p>
    <w:p w14:paraId="4BB16B8C" w14:textId="77777777" w:rsidR="00C53801" w:rsidRDefault="00000000">
      <w:r>
        <w:t>Architecturally, the interpretations remain distinct. The cokernel is not automatically the same kind of obstruction as the sheaf class [ω]; it is the obstruction to solving a linear image problem for I-A. The paper's candidate claim is that a defensible system can use these different obstructions as members of one refusal family while pairing them with existence guarantees computed from the same return data.</w:t>
      </w:r>
    </w:p>
    <w:p w14:paraId="7077C335" w14:textId="77777777" w:rsidR="00C53801" w:rsidRDefault="00000000">
      <w:pPr>
        <w:pStyle w:val="Heading2"/>
      </w:pPr>
      <w:r>
        <w:t>5.3 Scope fence</w:t>
      </w:r>
    </w:p>
    <w:p w14:paraId="3D88B0EE" w14:textId="77777777" w:rsidR="00C53801" w:rsidRDefault="00000000">
      <w:r>
        <w:t>The determinant identity must not be promoted to arbitrary spaces. For a general self-map, L(f) involves every homological degree, whereas coker(I-f_*|H₁) sees only H₁. Their magnitudes need not agree. The exact scope proved here is the toral endomorphism class; the circle is its simplest case. Any empirical test must first justify that the measured return is being modeled by such an induced toral action.</w:t>
      </w:r>
    </w:p>
    <w:p w14:paraId="3FF86ADC" w14:textId="77777777" w:rsidR="00C53801" w:rsidRDefault="00000000">
      <w:pPr>
        <w:pStyle w:val="Heading2"/>
      </w:pPr>
      <w:r>
        <w:t>5.4 Corrections carried openly</w:t>
      </w:r>
    </w:p>
    <w:p w14:paraId="38284FF1" w14:textId="77777777" w:rsidR="00C53801" w:rsidRDefault="00000000">
      <w:pPr>
        <w:pStyle w:val="ListBullet"/>
        <w:spacing w:after="40" w:line="245" w:lineRule="auto"/>
      </w:pPr>
      <w:r>
        <w:t>Return endomorphism, not monodromy, unless the map is a homeomorphism.</w:t>
      </w:r>
    </w:p>
    <w:p w14:paraId="7D8F981B" w14:textId="77777777" w:rsidR="00C53801" w:rsidRDefault="00000000">
      <w:pPr>
        <w:pStyle w:val="ListBullet"/>
        <w:spacing w:after="40" w:line="245" w:lineRule="auto"/>
      </w:pPr>
      <w:r>
        <w:t>Degree ±1 is necessary but not sufficient for a circle map to be a homeomorphism. For example, the lift F(t)=t+0.8 sin(2t) satisfies F(t+2π)=F(t)+2π and therefore has degree 1, but F' changes sign and the induced circle map is not injective.</w:t>
      </w:r>
    </w:p>
    <w:p w14:paraId="08CB2F8F" w14:textId="77777777" w:rsidR="00C53801" w:rsidRDefault="00000000">
      <w:pPr>
        <w:pStyle w:val="ListBullet"/>
        <w:spacing w:after="40" w:line="245" w:lineRule="auto"/>
      </w:pPr>
      <w:r>
        <w:t>Invertibility is not required for degree certification. The maps z↦z^n that drive the Fundamental Theorem of Algebra and the argument principle are n-to-one for n≥2; their non-invertibility is the source of the count, not a defect.</w:t>
      </w:r>
    </w:p>
    <w:p w14:paraId="75EC3C37" w14:textId="77777777" w:rsidR="00C53801" w:rsidRDefault="00000000">
      <w:pPr>
        <w:pStyle w:val="Heading1"/>
      </w:pPr>
      <w:r>
        <w:t>6. What a Degree Certificate Actually Requires</w:t>
      </w:r>
    </w:p>
    <w:p w14:paraId="02CEFDD3" w14:textId="77777777" w:rsidR="00C53801" w:rsidRDefault="00000000">
      <w:r>
        <w:t>The retracted invertibility requirement is replaced by two structural requirements and one standing admissibility condition.</w:t>
      </w:r>
    </w:p>
    <w:p w14:paraId="59EC343C" w14:textId="77777777" w:rsidR="00C53801" w:rsidRDefault="00000000">
      <w:pPr>
        <w:pStyle w:val="Heading2"/>
      </w:pPr>
      <w:r>
        <w:t>6.1 Dimensional typing</w:t>
      </w:r>
    </w:p>
    <w:p w14:paraId="559CBE8F" w14:textId="77777777" w:rsidR="00C53801" w:rsidRDefault="00000000">
      <w:r>
        <w:t xml:space="preserve">Brouwer degree is defined for equal-dimensional domain and codomain. For F:U^m→R^k, a transverse zero set has expected dimension m-k. Isolated zeros - and a regional integer degree of the present kind - are therefore naturally </w:t>
      </w:r>
      <w:r>
        <w:lastRenderedPageBreak/>
        <w:t>available when m=k. A scalar mismatch score on a multi-dimensional region does not become a degree certificate merely by being continuous.</w:t>
      </w:r>
    </w:p>
    <w:p w14:paraId="79475FD8" w14:textId="77777777" w:rsidR="00C53801" w:rsidRDefault="00000000">
      <w:pPr>
        <w:pStyle w:val="Equation"/>
      </w:pPr>
      <w:r>
        <w:t>r(x,y)=x²+y²-1</w:t>
      </w:r>
    </w:p>
    <w:p w14:paraId="4234D0E3" w14:textId="77777777" w:rsidR="00C53801" w:rsidRDefault="00000000">
      <w:r>
        <w:t>vanishes on an entire circle. A one-dimensional score has described a level set, not localized a point. An architecture that claims a Brouwer certificate from such a residual has not typed its problem.</w:t>
      </w:r>
    </w:p>
    <w:p w14:paraId="7F3E7232" w14:textId="77777777" w:rsidR="00C53801" w:rsidRDefault="00000000">
      <w:pPr>
        <w:pStyle w:val="Heading2"/>
      </w:pPr>
      <w:r>
        <w:t>6.2 Coherent orientation</w:t>
      </w:r>
    </w:p>
    <w:p w14:paraId="19AFF149" w14:textId="77777777" w:rsidR="00C53801" w:rsidRDefault="00000000">
      <w:r>
        <w:t>An integer-valued degree requires orientation. Reversing the orientation of a chart reverses the sign of every local index, so signed aggregation across an atlas is ill-defined unless transition maps transport orientation coherently. The correct alternatives are:</w:t>
      </w:r>
    </w:p>
    <w:tbl>
      <w:tblPr>
        <w:tblStyle w:val="TableGrid"/>
        <w:tblW w:w="0" w:type="auto"/>
        <w:jc w:val="center"/>
        <w:tblLayout w:type="fixed"/>
        <w:tblLook w:val="04A0" w:firstRow="1" w:lastRow="0" w:firstColumn="1" w:lastColumn="0" w:noHBand="0" w:noVBand="1"/>
      </w:tblPr>
      <w:tblGrid>
        <w:gridCol w:w="3816"/>
        <w:gridCol w:w="5501"/>
      </w:tblGrid>
      <w:tr w:rsidR="00C53801" w14:paraId="16A65159" w14:textId="77777777" w:rsidTr="002371EE">
        <w:trPr>
          <w:tblHeader/>
          <w:jc w:val="center"/>
        </w:trPr>
        <w:tc>
          <w:tcPr>
            <w:tcW w:w="3816" w:type="dxa"/>
            <w:shd w:val="clear" w:color="auto" w:fill="17365D"/>
            <w:tcMar>
              <w:top w:w="75" w:type="dxa"/>
              <w:left w:w="75" w:type="dxa"/>
              <w:bottom w:w="75" w:type="dxa"/>
              <w:right w:w="75" w:type="dxa"/>
            </w:tcMar>
            <w:vAlign w:val="center"/>
          </w:tcPr>
          <w:p w14:paraId="0DC84095" w14:textId="77777777" w:rsidR="00C53801" w:rsidRDefault="00000000">
            <w:pPr>
              <w:jc w:val="center"/>
            </w:pPr>
            <w:r>
              <w:rPr>
                <w:rFonts w:ascii="Arial" w:hAnsi="Arial"/>
                <w:b/>
                <w:color w:val="FFFFFF"/>
                <w:sz w:val="18"/>
              </w:rPr>
              <w:t>Atlas</w:t>
            </w:r>
          </w:p>
        </w:tc>
        <w:tc>
          <w:tcPr>
            <w:tcW w:w="5501" w:type="dxa"/>
            <w:shd w:val="clear" w:color="auto" w:fill="17365D"/>
            <w:tcMar>
              <w:top w:w="75" w:type="dxa"/>
              <w:left w:w="75" w:type="dxa"/>
              <w:bottom w:w="75" w:type="dxa"/>
              <w:right w:w="75" w:type="dxa"/>
            </w:tcMar>
            <w:vAlign w:val="center"/>
          </w:tcPr>
          <w:p w14:paraId="56625D68" w14:textId="77777777" w:rsidR="00C53801" w:rsidRDefault="00000000">
            <w:pPr>
              <w:jc w:val="center"/>
            </w:pPr>
            <w:r>
              <w:rPr>
                <w:rFonts w:ascii="Arial" w:hAnsi="Arial"/>
                <w:b/>
                <w:color w:val="FFFFFF"/>
                <w:sz w:val="18"/>
              </w:rPr>
              <w:t>Available certificate</w:t>
            </w:r>
          </w:p>
        </w:tc>
      </w:tr>
      <w:tr w:rsidR="00C53801" w14:paraId="0314F19F" w14:textId="77777777" w:rsidTr="002371EE">
        <w:trPr>
          <w:jc w:val="center"/>
        </w:trPr>
        <w:tc>
          <w:tcPr>
            <w:tcW w:w="3816" w:type="dxa"/>
            <w:tcMar>
              <w:top w:w="70" w:type="dxa"/>
              <w:left w:w="75" w:type="dxa"/>
              <w:bottom w:w="70" w:type="dxa"/>
              <w:right w:w="75" w:type="dxa"/>
            </w:tcMar>
          </w:tcPr>
          <w:p w14:paraId="058B92C3" w14:textId="77777777" w:rsidR="00C53801" w:rsidRDefault="00000000">
            <w:pPr>
              <w:spacing w:after="0" w:line="240" w:lineRule="auto"/>
              <w:jc w:val="left"/>
            </w:pPr>
            <w:r>
              <w:rPr>
                <w:sz w:val="18"/>
              </w:rPr>
              <w:t>Orientable with coherent transitions</w:t>
            </w:r>
          </w:p>
        </w:tc>
        <w:tc>
          <w:tcPr>
            <w:tcW w:w="5501" w:type="dxa"/>
            <w:tcMar>
              <w:top w:w="70" w:type="dxa"/>
              <w:left w:w="75" w:type="dxa"/>
              <w:bottom w:w="70" w:type="dxa"/>
              <w:right w:w="75" w:type="dxa"/>
            </w:tcMar>
          </w:tcPr>
          <w:p w14:paraId="5689E4A2" w14:textId="77777777" w:rsidR="00C53801" w:rsidRDefault="00000000">
            <w:pPr>
              <w:spacing w:after="0" w:line="240" w:lineRule="auto"/>
              <w:jc w:val="left"/>
            </w:pPr>
            <w:r>
              <w:rPr>
                <w:sz w:val="18"/>
              </w:rPr>
              <w:t>Z-valued signed degree; multiplicities and cancellation retained</w:t>
            </w:r>
          </w:p>
        </w:tc>
      </w:tr>
      <w:tr w:rsidR="00C53801" w14:paraId="376A89BF" w14:textId="77777777" w:rsidTr="002371EE">
        <w:trPr>
          <w:jc w:val="center"/>
        </w:trPr>
        <w:tc>
          <w:tcPr>
            <w:tcW w:w="3816" w:type="dxa"/>
            <w:shd w:val="clear" w:color="auto" w:fill="F7F9FB"/>
            <w:tcMar>
              <w:top w:w="70" w:type="dxa"/>
              <w:left w:w="75" w:type="dxa"/>
              <w:bottom w:w="70" w:type="dxa"/>
              <w:right w:w="75" w:type="dxa"/>
            </w:tcMar>
          </w:tcPr>
          <w:p w14:paraId="55862146" w14:textId="77777777" w:rsidR="00C53801" w:rsidRDefault="00000000">
            <w:pPr>
              <w:spacing w:after="0" w:line="240" w:lineRule="auto"/>
              <w:jc w:val="left"/>
            </w:pPr>
            <w:r>
              <w:rPr>
                <w:sz w:val="18"/>
              </w:rPr>
              <w:t>Non-orientable but with orientation local system</w:t>
            </w:r>
          </w:p>
        </w:tc>
        <w:tc>
          <w:tcPr>
            <w:tcW w:w="5501" w:type="dxa"/>
            <w:shd w:val="clear" w:color="auto" w:fill="F7F9FB"/>
            <w:tcMar>
              <w:top w:w="70" w:type="dxa"/>
              <w:left w:w="75" w:type="dxa"/>
              <w:bottom w:w="70" w:type="dxa"/>
              <w:right w:w="75" w:type="dxa"/>
            </w:tcMar>
          </w:tcPr>
          <w:p w14:paraId="15B76356" w14:textId="77777777" w:rsidR="00C53801" w:rsidRDefault="00000000">
            <w:pPr>
              <w:spacing w:after="0" w:line="240" w:lineRule="auto"/>
              <w:jc w:val="left"/>
            </w:pPr>
            <w:r>
              <w:rPr>
                <w:sz w:val="18"/>
              </w:rPr>
              <w:t>Twisted-coefficient degree</w:t>
            </w:r>
          </w:p>
        </w:tc>
      </w:tr>
      <w:tr w:rsidR="00C53801" w14:paraId="69D52572" w14:textId="77777777" w:rsidTr="002371EE">
        <w:trPr>
          <w:jc w:val="center"/>
        </w:trPr>
        <w:tc>
          <w:tcPr>
            <w:tcW w:w="3816" w:type="dxa"/>
            <w:tcMar>
              <w:top w:w="70" w:type="dxa"/>
              <w:left w:w="75" w:type="dxa"/>
              <w:bottom w:w="70" w:type="dxa"/>
              <w:right w:w="75" w:type="dxa"/>
            </w:tcMar>
          </w:tcPr>
          <w:p w14:paraId="0D334460" w14:textId="77777777" w:rsidR="00C53801" w:rsidRDefault="00000000">
            <w:pPr>
              <w:spacing w:after="0" w:line="240" w:lineRule="auto"/>
              <w:jc w:val="left"/>
            </w:pPr>
            <w:r>
              <w:rPr>
                <w:sz w:val="18"/>
              </w:rPr>
              <w:t>Orientation unavailable</w:t>
            </w:r>
          </w:p>
        </w:tc>
        <w:tc>
          <w:tcPr>
            <w:tcW w:w="5501" w:type="dxa"/>
            <w:tcMar>
              <w:top w:w="70" w:type="dxa"/>
              <w:left w:w="75" w:type="dxa"/>
              <w:bottom w:w="70" w:type="dxa"/>
              <w:right w:w="75" w:type="dxa"/>
            </w:tcMar>
          </w:tcPr>
          <w:p w14:paraId="02D2BE24" w14:textId="77777777" w:rsidR="00C53801" w:rsidRDefault="00000000">
            <w:pPr>
              <w:spacing w:after="0" w:line="240" w:lineRule="auto"/>
              <w:jc w:val="left"/>
            </w:pPr>
            <w:r>
              <w:rPr>
                <w:sz w:val="18"/>
              </w:rPr>
              <w:t>Z/2 degree; non-emptiness retained, sign and signed multiplicity lost</w:t>
            </w:r>
          </w:p>
        </w:tc>
      </w:tr>
    </w:tbl>
    <w:p w14:paraId="310A735D" w14:textId="77777777" w:rsidR="00C53801" w:rsidRDefault="00C53801">
      <w:pPr>
        <w:spacing w:after="20"/>
      </w:pPr>
    </w:p>
    <w:p w14:paraId="78F8854F" w14:textId="77777777" w:rsidR="00C53801" w:rsidRDefault="00000000">
      <w:pPr>
        <w:pStyle w:val="Heading2"/>
      </w:pPr>
      <w:r>
        <w:t>6.3 Boundary admissibility</w:t>
      </w:r>
    </w:p>
    <w:p w14:paraId="711F0F53" w14:textId="77777777" w:rsidR="00C53801" w:rsidRDefault="00000000">
      <w:r>
        <w:t>The target value must remain off the boundary image: 0∉F(∂U). Without this condition, degree is not stable under refinement because a zero can enter or leave through the boundary. Operationally, every region needs a boundary-clearance check before its degree is treated as a certificate. This is not an additional geometric luxury; it is part of the definition.</w:t>
      </w:r>
    </w:p>
    <w:tbl>
      <w:tblPr>
        <w:tblW w:w="0" w:type="auto"/>
        <w:jc w:val="center"/>
        <w:tblLook w:val="04A0" w:firstRow="1" w:lastRow="0" w:firstColumn="1" w:lastColumn="0" w:noHBand="0" w:noVBand="1"/>
      </w:tblPr>
      <w:tblGrid>
        <w:gridCol w:w="9878"/>
      </w:tblGrid>
      <w:tr w:rsidR="00C53801" w14:paraId="0FB09C5B" w14:textId="77777777">
        <w:trPr>
          <w:cantSplit/>
          <w:jc w:val="center"/>
        </w:trPr>
        <w:tc>
          <w:tcPr>
            <w:tcW w:w="9878" w:type="dxa"/>
            <w:tcBorders>
              <w:top w:val="single" w:sz="8" w:space="0" w:color="9C0006"/>
              <w:left w:val="single" w:sz="8" w:space="0" w:color="9C0006"/>
              <w:bottom w:val="single" w:sz="8" w:space="0" w:color="9C0006"/>
              <w:right w:val="single" w:sz="8" w:space="0" w:color="9C0006"/>
            </w:tcBorders>
            <w:shd w:val="clear" w:color="auto" w:fill="FCE4D6"/>
            <w:tcMar>
              <w:top w:w="110" w:type="dxa"/>
              <w:left w:w="140" w:type="dxa"/>
              <w:bottom w:w="110" w:type="dxa"/>
              <w:right w:w="140" w:type="dxa"/>
            </w:tcMar>
          </w:tcPr>
          <w:p w14:paraId="4F9BC515" w14:textId="77777777" w:rsidR="00C53801" w:rsidRDefault="00000000">
            <w:pPr>
              <w:pStyle w:val="TheoremText"/>
            </w:pPr>
            <w:r>
              <w:rPr>
                <w:b/>
                <w:color w:val="9C0006"/>
              </w:rPr>
              <w:t>Replacement rule</w:t>
            </w:r>
          </w:p>
          <w:p w14:paraId="25E4A00E" w14:textId="77777777" w:rsidR="00C53801" w:rsidRDefault="00000000">
            <w:pPr>
              <w:pStyle w:val="TheoremText"/>
            </w:pPr>
            <w:r>
              <w:t>A degree certificate does not require an invertible return.</w:t>
            </w:r>
          </w:p>
          <w:p w14:paraId="4EDD025D" w14:textId="77777777" w:rsidR="00C53801" w:rsidRDefault="00000000">
            <w:pPr>
              <w:pStyle w:val="TheoremText"/>
            </w:pPr>
            <w:r>
              <w:t>It requires: (i) equal-dimensional typing, (ii) coherent orientation or an explicitly weaker coefficient system, and (iii) target exclusion on the region boundary.</w:t>
            </w:r>
          </w:p>
        </w:tc>
      </w:tr>
    </w:tbl>
    <w:p w14:paraId="056AF820" w14:textId="77777777" w:rsidR="00C53801" w:rsidRDefault="00C53801">
      <w:pPr>
        <w:spacing w:after="0"/>
      </w:pPr>
    </w:p>
    <w:p w14:paraId="73BD856A" w14:textId="77777777" w:rsidR="00C53801" w:rsidRDefault="00000000">
      <w:pPr>
        <w:pStyle w:val="Heading1"/>
      </w:pPr>
      <w:r>
        <w:t>7. The Compressive Regime: Search and Provenance Live on Different Objects</w:t>
      </w:r>
    </w:p>
    <w:p w14:paraId="48B430A3" w14:textId="77777777" w:rsidR="00C53801" w:rsidRDefault="00000000">
      <w:r>
        <w:t>A many-to-one return merges histories. The correct response is not to force invertibility onto the return map but to retain provenance in an extended state. The natural extension is</w:t>
      </w:r>
    </w:p>
    <w:p w14:paraId="43BAC43E" w14:textId="77777777" w:rsidR="00C53801" w:rsidRDefault="00000000">
      <w:pPr>
        <w:pStyle w:val="Equation"/>
      </w:pPr>
      <w:r>
        <w:t>X̂ = {(x₀,x₋₁,x₋₂,…) : f(x₋k₋₁)=x₋k}.</w:t>
      </w:r>
    </w:p>
    <w:p w14:paraId="6F074EFE" w14:textId="77777777" w:rsidR="00C53801" w:rsidRDefault="00000000">
      <w:r>
        <w:t>The shift on X̂ is invertible even when f is not. For f(z)=z^d with |d|≥2, the inverse limit is the |d|-adic solenoid. Its projection to the present circle has Cantor fibre Z_|d|. Because the fibre is compact and nondiscrete, this projection is not a covering space; the classical finite-sheeted covering vocabulary does not extend.</w:t>
      </w:r>
    </w:p>
    <w:p w14:paraId="066E69A0" w14:textId="77777777" w:rsidR="00C53801" w:rsidRDefault="00000000">
      <w:r>
        <w:t>The separation of duties is essential. Brouwer degree is computed on the finite-dimensional chart carrying the residual field. The inverse limit retains predecessor branches and therefore provenance. "Must this region contain a zero?" and "Which history produced this compressed state?" are different questions, answered on different objects.</w:t>
      </w:r>
    </w:p>
    <w:p w14:paraId="54D6E2A2" w14:textId="77777777" w:rsidR="00C53801" w:rsidRDefault="00000000">
      <w:r>
        <w:t>At depth K, the power-map family carries |d|^K predecessor branches. A finite implementation must merge some of them. This is a capacity constraint, not a proof that the inverse-limit model is wrong. The predicted failure is premature branch merging: endpoint accuracy survives while provenance needed for later disambiguation is lost.</w:t>
      </w:r>
    </w:p>
    <w:p w14:paraId="52C153F1" w14:textId="77777777" w:rsidR="00C53801" w:rsidRDefault="00000000">
      <w:pPr>
        <w:pStyle w:val="Heading1"/>
      </w:pPr>
      <w:r>
        <w:lastRenderedPageBreak/>
        <w:t>8. Tiers, Fences, and Falsifiable Predictions</w:t>
      </w:r>
    </w:p>
    <w:p w14:paraId="5DBE1E63" w14:textId="77777777" w:rsidR="00C53801" w:rsidRDefault="00000000">
      <w:pPr>
        <w:pStyle w:val="Heading2"/>
      </w:pPr>
      <w:r>
        <w:t>8.1 Tier registry</w:t>
      </w:r>
    </w:p>
    <w:tbl>
      <w:tblPr>
        <w:tblStyle w:val="TableGrid"/>
        <w:tblW w:w="8422" w:type="dxa"/>
        <w:jc w:val="center"/>
        <w:tblLayout w:type="fixed"/>
        <w:tblLook w:val="04A0" w:firstRow="1" w:lastRow="0" w:firstColumn="1" w:lastColumn="0" w:noHBand="0" w:noVBand="1"/>
      </w:tblPr>
      <w:tblGrid>
        <w:gridCol w:w="5902"/>
        <w:gridCol w:w="2520"/>
      </w:tblGrid>
      <w:tr w:rsidR="00C53801" w14:paraId="6F0DF38D" w14:textId="77777777" w:rsidTr="002371EE">
        <w:trPr>
          <w:tblHeader/>
          <w:jc w:val="center"/>
        </w:trPr>
        <w:tc>
          <w:tcPr>
            <w:tcW w:w="5902" w:type="dxa"/>
            <w:shd w:val="clear" w:color="auto" w:fill="17365D"/>
            <w:tcMar>
              <w:top w:w="75" w:type="dxa"/>
              <w:left w:w="75" w:type="dxa"/>
              <w:bottom w:w="75" w:type="dxa"/>
              <w:right w:w="75" w:type="dxa"/>
            </w:tcMar>
            <w:vAlign w:val="center"/>
          </w:tcPr>
          <w:p w14:paraId="61A0B400" w14:textId="77777777" w:rsidR="00C53801" w:rsidRDefault="00000000">
            <w:pPr>
              <w:jc w:val="center"/>
            </w:pPr>
            <w:r>
              <w:rPr>
                <w:rFonts w:ascii="Arial" w:hAnsi="Arial"/>
                <w:b/>
                <w:color w:val="FFFFFF"/>
                <w:sz w:val="18"/>
              </w:rPr>
              <w:t>Element</w:t>
            </w:r>
          </w:p>
        </w:tc>
        <w:tc>
          <w:tcPr>
            <w:tcW w:w="2520" w:type="dxa"/>
            <w:shd w:val="clear" w:color="auto" w:fill="17365D"/>
            <w:tcMar>
              <w:top w:w="75" w:type="dxa"/>
              <w:left w:w="75" w:type="dxa"/>
              <w:bottom w:w="75" w:type="dxa"/>
              <w:right w:w="75" w:type="dxa"/>
            </w:tcMar>
            <w:vAlign w:val="center"/>
          </w:tcPr>
          <w:p w14:paraId="6D263D63" w14:textId="77777777" w:rsidR="00C53801" w:rsidRDefault="00000000">
            <w:pPr>
              <w:jc w:val="center"/>
            </w:pPr>
            <w:r>
              <w:rPr>
                <w:rFonts w:ascii="Arial" w:hAnsi="Arial"/>
                <w:b/>
                <w:color w:val="FFFFFF"/>
                <w:sz w:val="18"/>
              </w:rPr>
              <w:t>Tier</w:t>
            </w:r>
          </w:p>
        </w:tc>
      </w:tr>
      <w:tr w:rsidR="00C53801" w14:paraId="460C1FE2" w14:textId="77777777" w:rsidTr="002371EE">
        <w:trPr>
          <w:jc w:val="center"/>
        </w:trPr>
        <w:tc>
          <w:tcPr>
            <w:tcW w:w="5902" w:type="dxa"/>
            <w:tcMar>
              <w:top w:w="70" w:type="dxa"/>
              <w:left w:w="75" w:type="dxa"/>
              <w:bottom w:w="70" w:type="dxa"/>
              <w:right w:w="75" w:type="dxa"/>
            </w:tcMar>
          </w:tcPr>
          <w:p w14:paraId="05455A58" w14:textId="77777777" w:rsidR="00C53801" w:rsidRDefault="00000000">
            <w:pPr>
              <w:spacing w:after="0" w:line="240" w:lineRule="auto"/>
              <w:jc w:val="left"/>
            </w:pPr>
            <w:r>
              <w:rPr>
                <w:sz w:val="18"/>
              </w:rPr>
              <w:t>Brouwer degree, additivity, and nonzero-degree existence</w:t>
            </w:r>
          </w:p>
        </w:tc>
        <w:tc>
          <w:tcPr>
            <w:tcW w:w="2520" w:type="dxa"/>
            <w:tcMar>
              <w:top w:w="70" w:type="dxa"/>
              <w:left w:w="75" w:type="dxa"/>
              <w:bottom w:w="70" w:type="dxa"/>
              <w:right w:w="75" w:type="dxa"/>
            </w:tcMar>
          </w:tcPr>
          <w:p w14:paraId="50A787A8" w14:textId="77777777" w:rsidR="00C53801" w:rsidRDefault="00000000">
            <w:pPr>
              <w:spacing w:after="0" w:line="240" w:lineRule="auto"/>
              <w:jc w:val="left"/>
            </w:pPr>
            <w:r>
              <w:rPr>
                <w:sz w:val="18"/>
              </w:rPr>
              <w:t>[LB-math]</w:t>
            </w:r>
          </w:p>
        </w:tc>
      </w:tr>
      <w:tr w:rsidR="00C53801" w14:paraId="39EB62E0" w14:textId="77777777" w:rsidTr="002371EE">
        <w:trPr>
          <w:jc w:val="center"/>
        </w:trPr>
        <w:tc>
          <w:tcPr>
            <w:tcW w:w="5902" w:type="dxa"/>
            <w:shd w:val="clear" w:color="auto" w:fill="F7F9FB"/>
            <w:tcMar>
              <w:top w:w="70" w:type="dxa"/>
              <w:left w:w="75" w:type="dxa"/>
              <w:bottom w:w="70" w:type="dxa"/>
              <w:right w:w="75" w:type="dxa"/>
            </w:tcMar>
          </w:tcPr>
          <w:p w14:paraId="5A2FF180" w14:textId="77777777" w:rsidR="00C53801" w:rsidRDefault="00000000">
            <w:pPr>
              <w:spacing w:after="0" w:line="240" w:lineRule="auto"/>
              <w:jc w:val="left"/>
            </w:pPr>
            <w:r>
              <w:rPr>
                <w:sz w:val="18"/>
              </w:rPr>
              <w:t>Lefschetz fixed-point theorem and mapping-torus homology sequence</w:t>
            </w:r>
          </w:p>
        </w:tc>
        <w:tc>
          <w:tcPr>
            <w:tcW w:w="2520" w:type="dxa"/>
            <w:shd w:val="clear" w:color="auto" w:fill="F7F9FB"/>
            <w:tcMar>
              <w:top w:w="70" w:type="dxa"/>
              <w:left w:w="75" w:type="dxa"/>
              <w:bottom w:w="70" w:type="dxa"/>
              <w:right w:w="75" w:type="dxa"/>
            </w:tcMar>
          </w:tcPr>
          <w:p w14:paraId="7C509184" w14:textId="77777777" w:rsidR="00C53801" w:rsidRDefault="00000000">
            <w:pPr>
              <w:spacing w:after="0" w:line="240" w:lineRule="auto"/>
              <w:jc w:val="left"/>
            </w:pPr>
            <w:r>
              <w:rPr>
                <w:sz w:val="18"/>
              </w:rPr>
              <w:t>[LB-math]</w:t>
            </w:r>
          </w:p>
        </w:tc>
      </w:tr>
      <w:tr w:rsidR="00C53801" w14:paraId="24CFBDCD" w14:textId="77777777" w:rsidTr="002371EE">
        <w:trPr>
          <w:jc w:val="center"/>
        </w:trPr>
        <w:tc>
          <w:tcPr>
            <w:tcW w:w="5902" w:type="dxa"/>
            <w:tcMar>
              <w:top w:w="70" w:type="dxa"/>
              <w:left w:w="75" w:type="dxa"/>
              <w:bottom w:w="70" w:type="dxa"/>
              <w:right w:w="75" w:type="dxa"/>
            </w:tcMar>
          </w:tcPr>
          <w:p w14:paraId="163CF0D6" w14:textId="77777777" w:rsidR="00C53801" w:rsidRDefault="00000000">
            <w:pPr>
              <w:spacing w:after="0" w:line="240" w:lineRule="auto"/>
              <w:jc w:val="left"/>
            </w:pPr>
            <w:r>
              <w:rPr>
                <w:sz w:val="18"/>
              </w:rPr>
              <w:t>Return Determinant Theorem for toral endomorphisms</w:t>
            </w:r>
          </w:p>
        </w:tc>
        <w:tc>
          <w:tcPr>
            <w:tcW w:w="2520" w:type="dxa"/>
            <w:tcMar>
              <w:top w:w="70" w:type="dxa"/>
              <w:left w:w="75" w:type="dxa"/>
              <w:bottom w:w="70" w:type="dxa"/>
              <w:right w:w="75" w:type="dxa"/>
            </w:tcMar>
          </w:tcPr>
          <w:p w14:paraId="3AF003D4" w14:textId="77777777" w:rsidR="00C53801" w:rsidRDefault="00000000">
            <w:pPr>
              <w:spacing w:after="0" w:line="240" w:lineRule="auto"/>
              <w:jc w:val="left"/>
            </w:pPr>
            <w:r>
              <w:rPr>
                <w:sz w:val="18"/>
              </w:rPr>
              <w:t>[LB-math]</w:t>
            </w:r>
          </w:p>
        </w:tc>
      </w:tr>
      <w:tr w:rsidR="00C53801" w14:paraId="5969165F" w14:textId="77777777" w:rsidTr="002371EE">
        <w:trPr>
          <w:jc w:val="center"/>
        </w:trPr>
        <w:tc>
          <w:tcPr>
            <w:tcW w:w="5902" w:type="dxa"/>
            <w:shd w:val="clear" w:color="auto" w:fill="F7F9FB"/>
            <w:tcMar>
              <w:top w:w="70" w:type="dxa"/>
              <w:left w:w="75" w:type="dxa"/>
              <w:bottom w:w="70" w:type="dxa"/>
              <w:right w:w="75" w:type="dxa"/>
            </w:tcMar>
          </w:tcPr>
          <w:p w14:paraId="50B11685" w14:textId="77777777" w:rsidR="00C53801" w:rsidRDefault="00000000">
            <w:pPr>
              <w:spacing w:after="0" w:line="240" w:lineRule="auto"/>
              <w:jc w:val="left"/>
            </w:pPr>
            <w:r>
              <w:rPr>
                <w:sz w:val="18"/>
              </w:rPr>
              <w:t>Coefficient blindness and the RP² witness</w:t>
            </w:r>
          </w:p>
        </w:tc>
        <w:tc>
          <w:tcPr>
            <w:tcW w:w="2520" w:type="dxa"/>
            <w:shd w:val="clear" w:color="auto" w:fill="F7F9FB"/>
            <w:tcMar>
              <w:top w:w="70" w:type="dxa"/>
              <w:left w:w="75" w:type="dxa"/>
              <w:bottom w:w="70" w:type="dxa"/>
              <w:right w:w="75" w:type="dxa"/>
            </w:tcMar>
          </w:tcPr>
          <w:p w14:paraId="34B9DD3C" w14:textId="77777777" w:rsidR="00C53801" w:rsidRDefault="00000000">
            <w:pPr>
              <w:spacing w:after="0" w:line="240" w:lineRule="auto"/>
              <w:jc w:val="left"/>
            </w:pPr>
            <w:r>
              <w:rPr>
                <w:sz w:val="18"/>
              </w:rPr>
              <w:t>[LB-math]</w:t>
            </w:r>
          </w:p>
        </w:tc>
      </w:tr>
      <w:tr w:rsidR="00C53801" w14:paraId="7D3C4B00" w14:textId="77777777" w:rsidTr="002371EE">
        <w:trPr>
          <w:jc w:val="center"/>
        </w:trPr>
        <w:tc>
          <w:tcPr>
            <w:tcW w:w="5902" w:type="dxa"/>
            <w:tcMar>
              <w:top w:w="70" w:type="dxa"/>
              <w:left w:w="75" w:type="dxa"/>
              <w:bottom w:w="70" w:type="dxa"/>
              <w:right w:w="75" w:type="dxa"/>
            </w:tcMar>
          </w:tcPr>
          <w:p w14:paraId="2F8C109B" w14:textId="77777777" w:rsidR="00C53801" w:rsidRDefault="00000000">
            <w:pPr>
              <w:spacing w:after="0" w:line="240" w:lineRule="auto"/>
              <w:jc w:val="left"/>
            </w:pPr>
            <w:r>
              <w:rPr>
                <w:sz w:val="18"/>
              </w:rPr>
              <w:t>Degree ±1 necessary but insufficient for circle homeomorphism</w:t>
            </w:r>
          </w:p>
        </w:tc>
        <w:tc>
          <w:tcPr>
            <w:tcW w:w="2520" w:type="dxa"/>
            <w:tcMar>
              <w:top w:w="70" w:type="dxa"/>
              <w:left w:w="75" w:type="dxa"/>
              <w:bottom w:w="70" w:type="dxa"/>
              <w:right w:w="75" w:type="dxa"/>
            </w:tcMar>
          </w:tcPr>
          <w:p w14:paraId="2B65D8D6" w14:textId="77777777" w:rsidR="00C53801" w:rsidRDefault="00000000">
            <w:pPr>
              <w:spacing w:after="0" w:line="240" w:lineRule="auto"/>
              <w:jc w:val="left"/>
            </w:pPr>
            <w:r>
              <w:rPr>
                <w:sz w:val="18"/>
              </w:rPr>
              <w:t>[LB-math], correcting</w:t>
            </w:r>
          </w:p>
        </w:tc>
      </w:tr>
      <w:tr w:rsidR="00C53801" w14:paraId="4C3592BE" w14:textId="77777777" w:rsidTr="002371EE">
        <w:trPr>
          <w:jc w:val="center"/>
        </w:trPr>
        <w:tc>
          <w:tcPr>
            <w:tcW w:w="5902" w:type="dxa"/>
            <w:shd w:val="clear" w:color="auto" w:fill="F7F9FB"/>
            <w:tcMar>
              <w:top w:w="70" w:type="dxa"/>
              <w:left w:w="75" w:type="dxa"/>
              <w:bottom w:w="70" w:type="dxa"/>
              <w:right w:w="75" w:type="dxa"/>
            </w:tcMar>
          </w:tcPr>
          <w:p w14:paraId="0D164739" w14:textId="77777777" w:rsidR="00C53801" w:rsidRDefault="00000000">
            <w:pPr>
              <w:spacing w:after="0" w:line="240" w:lineRule="auto"/>
              <w:jc w:val="left"/>
            </w:pPr>
            <w:r>
              <w:rPr>
                <w:sz w:val="18"/>
              </w:rPr>
              <w:t>Refusal and guarantee as two certification polarities</w:t>
            </w:r>
          </w:p>
        </w:tc>
        <w:tc>
          <w:tcPr>
            <w:tcW w:w="2520" w:type="dxa"/>
            <w:shd w:val="clear" w:color="auto" w:fill="F7F9FB"/>
            <w:tcMar>
              <w:top w:w="70" w:type="dxa"/>
              <w:left w:w="75" w:type="dxa"/>
              <w:bottom w:w="70" w:type="dxa"/>
              <w:right w:w="75" w:type="dxa"/>
            </w:tcMar>
          </w:tcPr>
          <w:p w14:paraId="2AB711E0" w14:textId="77777777" w:rsidR="00C53801" w:rsidRDefault="00000000">
            <w:pPr>
              <w:spacing w:after="0" w:line="240" w:lineRule="auto"/>
              <w:jc w:val="left"/>
            </w:pPr>
            <w:r>
              <w:rPr>
                <w:sz w:val="18"/>
              </w:rPr>
              <w:t>[CAND]</w:t>
            </w:r>
          </w:p>
        </w:tc>
      </w:tr>
      <w:tr w:rsidR="00C53801" w14:paraId="4AB64DDF" w14:textId="77777777" w:rsidTr="002371EE">
        <w:trPr>
          <w:jc w:val="center"/>
        </w:trPr>
        <w:tc>
          <w:tcPr>
            <w:tcW w:w="5902" w:type="dxa"/>
            <w:tcMar>
              <w:top w:w="70" w:type="dxa"/>
              <w:left w:w="75" w:type="dxa"/>
              <w:bottom w:w="70" w:type="dxa"/>
              <w:right w:w="75" w:type="dxa"/>
            </w:tcMar>
          </w:tcPr>
          <w:p w14:paraId="3E4B7118" w14:textId="77777777" w:rsidR="00C53801" w:rsidRDefault="00000000">
            <w:pPr>
              <w:spacing w:after="0" w:line="240" w:lineRule="auto"/>
              <w:jc w:val="left"/>
            </w:pPr>
            <w:r>
              <w:rPr>
                <w:sz w:val="18"/>
              </w:rPr>
              <w:t>Neither zero is a default; three-state regional verdict</w:t>
            </w:r>
          </w:p>
        </w:tc>
        <w:tc>
          <w:tcPr>
            <w:tcW w:w="2520" w:type="dxa"/>
            <w:tcMar>
              <w:top w:w="70" w:type="dxa"/>
              <w:left w:w="75" w:type="dxa"/>
              <w:bottom w:w="70" w:type="dxa"/>
              <w:right w:w="75" w:type="dxa"/>
            </w:tcMar>
          </w:tcPr>
          <w:p w14:paraId="6F3E7909" w14:textId="77777777" w:rsidR="00C53801" w:rsidRDefault="00000000">
            <w:pPr>
              <w:spacing w:after="0" w:line="240" w:lineRule="auto"/>
              <w:jc w:val="left"/>
            </w:pPr>
            <w:r>
              <w:rPr>
                <w:sz w:val="18"/>
              </w:rPr>
              <w:t>[LB-rule]</w:t>
            </w:r>
          </w:p>
        </w:tc>
      </w:tr>
      <w:tr w:rsidR="00C53801" w14:paraId="66AA343B" w14:textId="77777777" w:rsidTr="002371EE">
        <w:trPr>
          <w:jc w:val="center"/>
        </w:trPr>
        <w:tc>
          <w:tcPr>
            <w:tcW w:w="5902" w:type="dxa"/>
            <w:shd w:val="clear" w:color="auto" w:fill="F7F9FB"/>
            <w:tcMar>
              <w:top w:w="70" w:type="dxa"/>
              <w:left w:w="75" w:type="dxa"/>
              <w:bottom w:w="70" w:type="dxa"/>
              <w:right w:w="75" w:type="dxa"/>
            </w:tcMar>
          </w:tcPr>
          <w:p w14:paraId="4ED64ABD" w14:textId="77777777" w:rsidR="00C53801" w:rsidRDefault="00000000">
            <w:pPr>
              <w:spacing w:after="0" w:line="240" w:lineRule="auto"/>
              <w:jc w:val="left"/>
            </w:pPr>
            <w:r>
              <w:rPr>
                <w:sz w:val="18"/>
              </w:rPr>
              <w:t>Dimensional typing, orientation, boundary admissibility</w:t>
            </w:r>
          </w:p>
        </w:tc>
        <w:tc>
          <w:tcPr>
            <w:tcW w:w="2520" w:type="dxa"/>
            <w:shd w:val="clear" w:color="auto" w:fill="F7F9FB"/>
            <w:tcMar>
              <w:top w:w="70" w:type="dxa"/>
              <w:left w:w="75" w:type="dxa"/>
              <w:bottom w:w="70" w:type="dxa"/>
              <w:right w:w="75" w:type="dxa"/>
            </w:tcMar>
          </w:tcPr>
          <w:p w14:paraId="0DFE0FA0" w14:textId="77777777" w:rsidR="00C53801" w:rsidRDefault="00000000">
            <w:pPr>
              <w:spacing w:after="0" w:line="240" w:lineRule="auto"/>
              <w:jc w:val="left"/>
            </w:pPr>
            <w:r>
              <w:rPr>
                <w:sz w:val="18"/>
              </w:rPr>
              <w:t>[LB-rule]</w:t>
            </w:r>
          </w:p>
        </w:tc>
      </w:tr>
      <w:tr w:rsidR="00C53801" w14:paraId="380043BC" w14:textId="77777777" w:rsidTr="002371EE">
        <w:trPr>
          <w:jc w:val="center"/>
        </w:trPr>
        <w:tc>
          <w:tcPr>
            <w:tcW w:w="5902" w:type="dxa"/>
            <w:tcMar>
              <w:top w:w="70" w:type="dxa"/>
              <w:left w:w="75" w:type="dxa"/>
              <w:bottom w:w="70" w:type="dxa"/>
              <w:right w:w="75" w:type="dxa"/>
            </w:tcMar>
          </w:tcPr>
          <w:p w14:paraId="2AA2A3BC" w14:textId="77777777" w:rsidR="00C53801" w:rsidRDefault="00000000">
            <w:pPr>
              <w:spacing w:after="0" w:line="240" w:lineRule="auto"/>
              <w:jc w:val="left"/>
            </w:pPr>
            <w:r>
              <w:rPr>
                <w:sz w:val="18"/>
              </w:rPr>
              <w:t>Natural extension as the provenance layer of compression</w:t>
            </w:r>
          </w:p>
        </w:tc>
        <w:tc>
          <w:tcPr>
            <w:tcW w:w="2520" w:type="dxa"/>
            <w:tcMar>
              <w:top w:w="70" w:type="dxa"/>
              <w:left w:w="75" w:type="dxa"/>
              <w:bottom w:w="70" w:type="dxa"/>
              <w:right w:w="75" w:type="dxa"/>
            </w:tcMar>
          </w:tcPr>
          <w:p w14:paraId="3C703724" w14:textId="77777777" w:rsidR="00C53801" w:rsidRDefault="00000000">
            <w:pPr>
              <w:spacing w:after="0" w:line="240" w:lineRule="auto"/>
              <w:jc w:val="left"/>
            </w:pPr>
            <w:r>
              <w:rPr>
                <w:sz w:val="18"/>
              </w:rPr>
              <w:t>[CAND design reading]</w:t>
            </w:r>
          </w:p>
        </w:tc>
      </w:tr>
    </w:tbl>
    <w:p w14:paraId="7D334D19" w14:textId="77777777" w:rsidR="00C53801" w:rsidRDefault="00C53801">
      <w:pPr>
        <w:spacing w:after="20"/>
      </w:pPr>
    </w:p>
    <w:p w14:paraId="3421B510" w14:textId="77777777" w:rsidR="00C53801" w:rsidRDefault="00000000">
      <w:pPr>
        <w:pStyle w:val="Heading2"/>
      </w:pPr>
      <w:r>
        <w:t>8.2 Fences</w:t>
      </w:r>
    </w:p>
    <w:p w14:paraId="0C2BFFC2" w14:textId="77777777" w:rsidR="00C53801" w:rsidRDefault="00000000">
      <w:pPr>
        <w:pStyle w:val="ListBullet"/>
        <w:spacing w:after="40" w:line="245" w:lineRule="auto"/>
      </w:pPr>
      <w:r>
        <w:t>Earned geometry, extended: the paper adds no decorative machinery. It rules that a zero, like a geometry, must be licensed before use.</w:t>
      </w:r>
    </w:p>
    <w:p w14:paraId="0EFF59E5" w14:textId="77777777" w:rsidR="00C53801" w:rsidRDefault="00000000">
      <w:pPr>
        <w:pStyle w:val="ListBullet"/>
        <w:spacing w:after="40" w:line="245" w:lineRule="auto"/>
      </w:pPr>
      <w:r>
        <w:t>Provenance: each correction is retained with its refutation rather than silently erased.</w:t>
      </w:r>
    </w:p>
    <w:p w14:paraId="7528644E" w14:textId="77777777" w:rsidR="00C53801" w:rsidRDefault="00000000">
      <w:pPr>
        <w:pStyle w:val="ListBullet"/>
        <w:spacing w:after="40" w:line="245" w:lineRule="auto"/>
      </w:pPr>
      <w:r>
        <w:t>Scope: the exact Lefschetz-cokernel-count identity is stated for toral endomorphisms, not arbitrary return maps.</w:t>
      </w:r>
    </w:p>
    <w:p w14:paraId="299CF46E" w14:textId="77777777" w:rsidR="00C53801" w:rsidRDefault="00000000">
      <w:pPr>
        <w:pStyle w:val="ListBullet"/>
        <w:spacing w:after="40" w:line="245" w:lineRule="auto"/>
      </w:pPr>
      <w:r>
        <w:t>Class versus group: the release decision is attached to the obstruction class generated by the present problem.</w:t>
      </w:r>
    </w:p>
    <w:p w14:paraId="0559EF9D" w14:textId="77777777" w:rsidR="00C53801" w:rsidRDefault="00000000">
      <w:pPr>
        <w:pStyle w:val="ListBullet"/>
        <w:spacing w:after="40" w:line="245" w:lineRule="auto"/>
      </w:pPr>
      <w:r>
        <w:t>Structural isomorphism, not identity: biological or artificial implementations are candidates for realizing the mathematics, not literal claims that they compute symbolic topology.</w:t>
      </w:r>
    </w:p>
    <w:p w14:paraId="664A10BB" w14:textId="77777777" w:rsidR="00C53801" w:rsidRDefault="00000000">
      <w:pPr>
        <w:pStyle w:val="Heading2"/>
      </w:pPr>
      <w:r>
        <w:t>8.3 Falsifiable predictions</w:t>
      </w:r>
    </w:p>
    <w:p w14:paraId="4270C6B3" w14:textId="77777777" w:rsidR="00C53801" w:rsidRDefault="00000000">
      <w:pPr>
        <w:pStyle w:val="ListNumber"/>
        <w:spacing w:after="40" w:line="245" w:lineRule="auto"/>
      </w:pPr>
      <w:r>
        <w:t>Coefficient divergence. Integral and characteristic-zero audits must disagree on realizable torsional configurations. If every operational obstruction is torsion-free, the integral extension adds no value.</w:t>
      </w:r>
    </w:p>
    <w:p w14:paraId="7B83A906" w14:textId="77777777" w:rsidR="00C53801" w:rsidRDefault="00000000">
      <w:pPr>
        <w:pStyle w:val="ListNumber"/>
        <w:spacing w:after="40" w:line="245" w:lineRule="auto"/>
      </w:pPr>
      <w:r>
        <w:t>Scalar residual failure. A scalar mismatch over a genuinely multi-dimensional search domain should fail to provide isolated-root certification. Reliable certification from such a score would refute the dimensional-typing claim or show that additional structure is doing the work.</w:t>
      </w:r>
    </w:p>
    <w:p w14:paraId="04F84FE2" w14:textId="77777777" w:rsidR="00C53801" w:rsidRDefault="00000000">
      <w:pPr>
        <w:pStyle w:val="ListNumber"/>
        <w:spacing w:after="40" w:line="245" w:lineRule="auto"/>
      </w:pPr>
      <w:r>
        <w:t>Orientation test. Reversing one chart orientation must flip integer local indices while preserving mod-2 occupancy. Coherent integer aggregation across an uncorrected orientation reversal would refute §6.2.</w:t>
      </w:r>
    </w:p>
    <w:p w14:paraId="451D3897" w14:textId="77777777" w:rsidR="00C53801" w:rsidRDefault="00000000">
      <w:pPr>
        <w:pStyle w:val="ListNumber"/>
        <w:spacing w:after="40" w:line="245" w:lineRule="auto"/>
      </w:pPr>
      <w:r>
        <w:t>Return determinant test - sharp. For a measured return demonstrably modeled by a toral endomorphism A, three computations must agree: L=det(I-A); the product of nonzero Smith invariant factors of I-A equals |det(I-A)| when finite; and the linear toral representative has |det(I-A)| fixed points. A controlled disagreement refutes the claimed toral model or the bridge implementation.</w:t>
      </w:r>
    </w:p>
    <w:p w14:paraId="0D10C822" w14:textId="77777777" w:rsidR="00C53801" w:rsidRDefault="00000000">
      <w:pPr>
        <w:pStyle w:val="ListNumber"/>
        <w:spacing w:after="40" w:line="245" w:lineRule="auto"/>
      </w:pPr>
      <w:r>
        <w:t>Zero-cell retention. Search systems that prune degree-zero cells without independent exclusion should miss cancelling solution pairs at a higher rate than three-state systems. If no such difference appears at realistic resolutions, the unresolved state is unnecessary caution.</w:t>
      </w:r>
    </w:p>
    <w:p w14:paraId="57DA7A92" w14:textId="77777777" w:rsidR="00C53801" w:rsidRDefault="00000000">
      <w:pPr>
        <w:pStyle w:val="Heading2"/>
      </w:pPr>
      <w:r>
        <w:t>8.4 Refuters</w:t>
      </w:r>
    </w:p>
    <w:p w14:paraId="739D120C" w14:textId="77777777" w:rsidR="00C53801" w:rsidRDefault="00000000">
      <w:r>
        <w:t>The paper's framework contribution is weakened if practical obstruction complexes are uniformly torsion-free, if realistic residual fields possess only positive local indices so cancellation never occurs, or if the cost of maintaining the unresolved state overwhelms every recovered solution. The mathematical theorems would remain true; the architectural claim would not be useful.</w:t>
      </w:r>
    </w:p>
    <w:p w14:paraId="6BCA3C7C" w14:textId="77777777" w:rsidR="00C53801" w:rsidRDefault="00000000">
      <w:pPr>
        <w:pStyle w:val="Heading1"/>
      </w:pPr>
      <w:r>
        <w:lastRenderedPageBreak/>
        <w:t>9. Conclusion: A Zero Is a Verdict Only After Its Failure Mode Is Closed</w:t>
      </w:r>
    </w:p>
    <w:p w14:paraId="487F5111" w14:textId="77777777" w:rsidR="00C53801" w:rsidRDefault="00000000">
      <w:r>
        <w:t>Defensible intelligence began with refusal: compute the obstruction and decline the gluing that cannot be justified. Search supplies the complementary polarity: compute an invariant that certifies a solution cannot be absent. The two operations answer opposite questions, yet the return-map bridge shows that they can be readings of one induced action rather than unrelated decorations.</w:t>
      </w:r>
    </w:p>
    <w:p w14:paraId="5755C1EE" w14:textId="77777777" w:rsidR="00C53801" w:rsidRDefault="00000000">
      <w:r>
        <w:t>The toral theorem is the precise joint. det(I-A) is at once a Lefschetz guarantee, a finite-cokernel cardinality, and a fixed-point count when nonzero. Its vanishing is also joint: the guarantee disappears, the cokernel acquires free rank, and isolated counting fails. The circle integer 1-d is not a coincidence but the first member of this determinant law.</w:t>
      </w:r>
    </w:p>
    <w:p w14:paraId="0FFDAF9D" w14:textId="77777777" w:rsidR="00C53801" w:rsidRDefault="00000000">
      <w:r>
        <w:t>The larger result is the negative one. Zero is not absence. A refusal zero may be torsion erased by the coefficient system. A guarantee zero may be signed cancellation. The system therefore needs a second-order discipline: audit the zero before acting on it. On the refusal side, declare coefficients and recover integral information where needed. On the guarantee side, preserve the unresolved state until emptiness is independently certified.</w:t>
      </w:r>
    </w:p>
    <w:p w14:paraId="1246DFF2" w14:textId="77777777" w:rsidR="00C53801" w:rsidRDefault="00000000">
      <w:r>
        <w:t>The framework's earned-geometry rule can now be stated at the level of decisions: no structure without a license, and no zero without an account of how a false zero was excluded.</w:t>
      </w:r>
    </w:p>
    <w:tbl>
      <w:tblPr>
        <w:tblW w:w="0" w:type="auto"/>
        <w:jc w:val="center"/>
        <w:tblLook w:val="04A0" w:firstRow="1" w:lastRow="0" w:firstColumn="1" w:lastColumn="0" w:noHBand="0" w:noVBand="1"/>
      </w:tblPr>
      <w:tblGrid>
        <w:gridCol w:w="8647"/>
      </w:tblGrid>
      <w:tr w:rsidR="00C53801" w14:paraId="4C22B644" w14:textId="77777777" w:rsidTr="002371EE">
        <w:trPr>
          <w:cantSplit/>
          <w:jc w:val="center"/>
        </w:trPr>
        <w:tc>
          <w:tcPr>
            <w:tcW w:w="8647" w:type="dxa"/>
            <w:tcBorders>
              <w:top w:val="single" w:sz="8" w:space="0" w:color="375623"/>
              <w:left w:val="single" w:sz="8" w:space="0" w:color="375623"/>
              <w:bottom w:val="single" w:sz="8" w:space="0" w:color="375623"/>
              <w:right w:val="single" w:sz="8" w:space="0" w:color="375623"/>
            </w:tcBorders>
            <w:shd w:val="clear" w:color="auto" w:fill="E2F0D9"/>
            <w:tcMar>
              <w:top w:w="110" w:type="dxa"/>
              <w:left w:w="140" w:type="dxa"/>
              <w:bottom w:w="110" w:type="dxa"/>
              <w:right w:w="140" w:type="dxa"/>
            </w:tcMar>
          </w:tcPr>
          <w:p w14:paraId="440A0C73" w14:textId="77777777" w:rsidR="00C53801" w:rsidRDefault="00000000">
            <w:pPr>
              <w:pStyle w:val="TheoremText"/>
            </w:pPr>
            <w:r>
              <w:rPr>
                <w:b/>
                <w:color w:val="375623"/>
              </w:rPr>
              <w:t>Final rule</w:t>
            </w:r>
          </w:p>
          <w:p w14:paraId="508C60D5" w14:textId="77777777" w:rsidR="00C53801" w:rsidRDefault="00000000">
            <w:pPr>
              <w:pStyle w:val="TheoremText"/>
            </w:pPr>
            <w:r>
              <w:t>Nonzero obstruction: withhold this gluing.</w:t>
            </w:r>
          </w:p>
          <w:p w14:paraId="346BA90A" w14:textId="77777777" w:rsidR="00C53801" w:rsidRDefault="00000000">
            <w:pPr>
              <w:pStyle w:val="TheoremText"/>
            </w:pPr>
            <w:r>
              <w:t>Nonzero degree: retain this region.</w:t>
            </w:r>
          </w:p>
          <w:p w14:paraId="2140C06C" w14:textId="77777777" w:rsidR="00C53801" w:rsidRDefault="00000000">
            <w:pPr>
              <w:pStyle w:val="TheoremText"/>
            </w:pPr>
            <w:r>
              <w:t>Zero without a closed failure mode: unresolved.</w:t>
            </w:r>
          </w:p>
        </w:tc>
      </w:tr>
    </w:tbl>
    <w:p w14:paraId="6AB73008" w14:textId="77777777" w:rsidR="00C53801" w:rsidRDefault="00C53801">
      <w:pPr>
        <w:spacing w:after="0"/>
      </w:pPr>
    </w:p>
    <w:p w14:paraId="10BAA13D" w14:textId="77777777" w:rsidR="00C53801" w:rsidRDefault="00000000">
      <w:pPr>
        <w:pStyle w:val="Heading1"/>
      </w:pPr>
      <w:r>
        <w:t>Appendix A - The Demonstrator</w:t>
      </w:r>
    </w:p>
    <w:p w14:paraId="62C85E13" w14:textId="77777777" w:rsidR="00C53801" w:rsidRDefault="00000000">
      <w:r>
        <w:t>The demonstrator consists of four elementary computations. None requires a learned model; the point is to isolate the invariant before embedding it in an architecture.</w:t>
      </w:r>
    </w:p>
    <w:p w14:paraId="3BCDF298" w14:textId="77777777" w:rsidR="00C53801" w:rsidRDefault="00000000">
      <w:pPr>
        <w:pStyle w:val="Heading2"/>
      </w:pPr>
      <w:r>
        <w:t>A.1 Coefficient blindness</w:t>
      </w:r>
    </w:p>
    <w:p w14:paraId="66E07613" w14:textId="77777777" w:rsidR="00C53801" w:rsidRDefault="00000000">
      <w:r>
        <w:t>Compute the cellular boundary matrix of RP² and reduce it over Q, Z/2, and Z. The first homology is respectively 0, Z/2, and Z/2. The rational computation loses the finite class. Repeating the exercise with Smith normal form exposes the invariant factor 2 directly.</w:t>
      </w:r>
    </w:p>
    <w:p w14:paraId="4C1EB455" w14:textId="77777777" w:rsidR="00C53801" w:rsidRDefault="00000000">
      <w:pPr>
        <w:pStyle w:val="Heading2"/>
      </w:pPr>
      <w:r>
        <w:t>A.2 Regional polynomial degree</w:t>
      </w:r>
    </w:p>
    <w:p w14:paraId="50F8FD44" w14:textId="77777777" w:rsidR="00C53801" w:rsidRDefault="00000000">
      <w:r>
        <w:t>Use p(z)=z³-2z+2. Its roots are approximately</w:t>
      </w:r>
    </w:p>
    <w:p w14:paraId="7B18F21D" w14:textId="77777777" w:rsidR="00C53801" w:rsidRDefault="00000000">
      <w:pPr>
        <w:pStyle w:val="Equation"/>
      </w:pPr>
      <w:r>
        <w:t>-1.76929235,     0.88464618 ± 0.58974281 i.</w:t>
      </w:r>
    </w:p>
    <w:p w14:paraId="070D4FA1" w14:textId="77777777" w:rsidR="00C53801" w:rsidRDefault="00000000">
      <w:r>
        <w:t>The unit disk has winding number 0 and contains no root. A sufficiently large disk, for example radius 2, has winding number 3 by Rouche's theorem and contains all three roots. Subdivision with boundary winding localizes the real root near -1.76929 and the conjugate pair in the right half-plane. The example is deliberately holomorphic: local indices are positive, so degree is a count.</w:t>
      </w:r>
    </w:p>
    <w:p w14:paraId="24B4882A" w14:textId="77777777" w:rsidR="00C53801" w:rsidRDefault="00000000">
      <w:pPr>
        <w:pStyle w:val="Heading2"/>
      </w:pPr>
      <w:r>
        <w:t>A.3 Return spectrum</w:t>
      </w:r>
    </w:p>
    <w:p w14:paraId="3CD88155" w14:textId="77777777" w:rsidR="00C53801" w:rsidRDefault="00000000">
      <w:r>
        <w:t>For d∈{0,±1,±2,3,4}, compute L=1-d, the Smith normal form of [1-d], and the fixed points of z↦z^d. The table in §5.1 is reproduced exactly. Then test a two-dimensional matrix, for example</w:t>
      </w:r>
    </w:p>
    <w:p w14:paraId="58E67E0F" w14:textId="77777777" w:rsidR="00C53801" w:rsidRDefault="00000000">
      <w:pPr>
        <w:pStyle w:val="Equation"/>
      </w:pPr>
      <w:r>
        <w:t>A = [[2,1],[1,1]],     det(I-A) = -1.</w:t>
      </w:r>
    </w:p>
    <w:p w14:paraId="1D7ED9AC" w14:textId="77777777" w:rsidR="00C53801" w:rsidRDefault="00000000">
      <w:r>
        <w:t>The toral map has one fixed point, coker(I-A) is trivial, and L=-1. Replacing A by 2I gives det(I-A)=1 and again one fixed point. Choosing A=diag(3,2) gives det(I-A)=2, coker(I-A)≅Z/2, and two fixed points.</w:t>
      </w:r>
    </w:p>
    <w:p w14:paraId="26715542" w14:textId="77777777" w:rsidR="00C53801" w:rsidRDefault="00000000">
      <w:pPr>
        <w:pStyle w:val="Heading2"/>
      </w:pPr>
      <w:r>
        <w:lastRenderedPageBreak/>
        <w:t>A.4 Orientation and typing</w:t>
      </w:r>
    </w:p>
    <w:p w14:paraId="64E07A2C" w14:textId="77777777" w:rsidR="00C53801" w:rsidRDefault="00000000">
      <w:r>
        <w:t>Traverse the same planar boundary in opposite orientations. The integer winding changes from +1 to -1, while its mod-2 reduction is unchanged. Separately, evaluate r(x,y)=x²+y²-1 to exhibit a one-dimensional zero set: the scalar residual cannot provide an isolated Brouwer certificate on a two-dimensional domain.</w:t>
      </w:r>
    </w:p>
    <w:p w14:paraId="12BBE8D7" w14:textId="77777777" w:rsidR="00C53801" w:rsidRDefault="00000000">
      <w:pPr>
        <w:pStyle w:val="Heading1"/>
      </w:pPr>
      <w:r>
        <w:t>References</w:t>
      </w:r>
    </w:p>
    <w:p w14:paraId="4DE04770" w14:textId="77777777" w:rsidR="00C53801" w:rsidRDefault="00000000">
      <w:pPr>
        <w:pStyle w:val="Heading2"/>
      </w:pPr>
      <w:r>
        <w:t>Imported mathematics</w:t>
      </w:r>
    </w:p>
    <w:p w14:paraId="30216A88" w14:textId="77777777" w:rsidR="00C53801" w:rsidRDefault="00000000">
      <w:pPr>
        <w:pStyle w:val="Reference"/>
      </w:pPr>
      <w:r>
        <w:t>Deimling, K. (1985). Nonlinear Functional Analysis. Springer.</w:t>
      </w:r>
    </w:p>
    <w:p w14:paraId="0D00AAE4" w14:textId="77777777" w:rsidR="00C53801" w:rsidRDefault="00000000">
      <w:pPr>
        <w:pStyle w:val="Reference"/>
      </w:pPr>
      <w:r>
        <w:t>Fine, B., &amp; Rosenberger, G. (1997). The Fundamental Theorem of Algebra. Springer.</w:t>
      </w:r>
    </w:p>
    <w:p w14:paraId="6DA8AB3E" w14:textId="77777777" w:rsidR="00C53801" w:rsidRDefault="00000000">
      <w:pPr>
        <w:pStyle w:val="Reference"/>
      </w:pPr>
      <w:r>
        <w:t xml:space="preserve">Hatcher, A. (2002). Algebraic Topology. Cambridge University Press. </w:t>
      </w:r>
      <w:hyperlink r:id="rId10">
        <w:r>
          <w:rPr>
            <w:color w:val="0563C1"/>
            <w:u w:val="single"/>
          </w:rPr>
          <w:t>https://pi.math.cornell.edu/~hatcher/AT/AT.pdf</w:t>
        </w:r>
      </w:hyperlink>
    </w:p>
    <w:p w14:paraId="7ABE4F1F" w14:textId="77777777" w:rsidR="00C53801" w:rsidRDefault="00000000">
      <w:pPr>
        <w:pStyle w:val="Reference"/>
      </w:pPr>
      <w:r>
        <w:t>Milnor, J. W. (1965). Topology from the Differentiable Viewpoint. University Press of Virginia.</w:t>
      </w:r>
    </w:p>
    <w:p w14:paraId="71EE6426" w14:textId="77777777" w:rsidR="00C53801" w:rsidRDefault="00000000">
      <w:pPr>
        <w:pStyle w:val="Reference"/>
      </w:pPr>
      <w:r>
        <w:t xml:space="preserve">Outerelo, E., &amp; Ruiz, J. M. (2009). Mapping Degree Theory. American Mathematical Society, Graduate Studies in Mathematics 108. </w:t>
      </w:r>
      <w:hyperlink r:id="rId11">
        <w:r>
          <w:rPr>
            <w:color w:val="0563C1"/>
            <w:u w:val="single"/>
          </w:rPr>
          <w:t>https://doi.org/10.1090/gsm/108</w:t>
        </w:r>
      </w:hyperlink>
    </w:p>
    <w:p w14:paraId="61850ACD" w14:textId="77777777" w:rsidR="00C53801" w:rsidRDefault="00000000">
      <w:pPr>
        <w:pStyle w:val="Reference"/>
      </w:pPr>
      <w:r>
        <w:t xml:space="preserve">Stanley, R. P. (2016). Smith normal form in combinatorics. Journal of Combinatorial Theory, Series A, 144, 476-495. </w:t>
      </w:r>
      <w:hyperlink r:id="rId12">
        <w:r>
          <w:rPr>
            <w:color w:val="0563C1"/>
            <w:u w:val="single"/>
          </w:rPr>
          <w:t>https://doi.org/10.1016/j.jcta.2016.06.013</w:t>
        </w:r>
      </w:hyperlink>
    </w:p>
    <w:p w14:paraId="47FC4432" w14:textId="77777777" w:rsidR="00C53801" w:rsidRDefault="00000000">
      <w:pPr>
        <w:pStyle w:val="Reference"/>
      </w:pPr>
      <w:r>
        <w:t xml:space="preserve">Weibel, C. A. (1994). An Introduction to Homological Algebra. Cambridge University Press. </w:t>
      </w:r>
      <w:hyperlink r:id="rId13">
        <w:r>
          <w:rPr>
            <w:color w:val="0563C1"/>
            <w:u w:val="single"/>
          </w:rPr>
          <w:t>https://doi.org/10.1017/CBO9781139644136</w:t>
        </w:r>
      </w:hyperlink>
    </w:p>
    <w:p w14:paraId="33D11751" w14:textId="77777777" w:rsidR="00C53801" w:rsidRDefault="00000000">
      <w:pPr>
        <w:pStyle w:val="Reference"/>
      </w:pPr>
      <w:r>
        <w:t xml:space="preserve">Williams, R. F. (1974). Expanding attractors. Publications Mathematiques de l'IHES, 43, 169-203. </w:t>
      </w:r>
      <w:hyperlink r:id="rId14">
        <w:r>
          <w:rPr>
            <w:color w:val="0563C1"/>
            <w:u w:val="single"/>
          </w:rPr>
          <w:t>https://doi.org/10.1007/BF02684369</w:t>
        </w:r>
      </w:hyperlink>
    </w:p>
    <w:p w14:paraId="77786081" w14:textId="77777777" w:rsidR="00C53801" w:rsidRDefault="00000000">
      <w:pPr>
        <w:pStyle w:val="Heading2"/>
      </w:pPr>
      <w:r>
        <w:t>Applied topology and sheaves</w:t>
      </w:r>
    </w:p>
    <w:p w14:paraId="601B2C26" w14:textId="77777777" w:rsidR="00C53801" w:rsidRDefault="00000000">
      <w:pPr>
        <w:pStyle w:val="Reference"/>
      </w:pPr>
      <w:r>
        <w:t xml:space="preserve">Curry, J. (2014). Sheaves, Cosheaves and Applications (Doctoral dissertation, University of Pennsylvania). </w:t>
      </w:r>
      <w:hyperlink r:id="rId15">
        <w:r>
          <w:rPr>
            <w:color w:val="0563C1"/>
            <w:u w:val="single"/>
          </w:rPr>
          <w:t>https://arxiv.org/abs/1303.3255</w:t>
        </w:r>
      </w:hyperlink>
    </w:p>
    <w:p w14:paraId="0D798E3E" w14:textId="77777777" w:rsidR="00C53801" w:rsidRDefault="00000000">
      <w:pPr>
        <w:pStyle w:val="Reference"/>
      </w:pPr>
      <w:r>
        <w:t xml:space="preserve">Hansen, J., &amp; Ghrist, R. (2019). Toward a spectral theory of cellular sheaves. Journal of Applied and Computational Topology, 3, 315-358. </w:t>
      </w:r>
      <w:hyperlink r:id="rId16">
        <w:r>
          <w:rPr>
            <w:color w:val="0563C1"/>
            <w:u w:val="single"/>
          </w:rPr>
          <w:t>https://doi.org/10.1007/s41468-019-00038-7</w:t>
        </w:r>
      </w:hyperlink>
    </w:p>
    <w:p w14:paraId="0B528B3C" w14:textId="77777777" w:rsidR="00C53801" w:rsidRDefault="00000000">
      <w:pPr>
        <w:pStyle w:val="Reference"/>
      </w:pPr>
      <w:r>
        <w:t xml:space="preserve">Robinson, M. (2014). Topological Signal Processing. Springer. </w:t>
      </w:r>
      <w:hyperlink r:id="rId17">
        <w:r>
          <w:rPr>
            <w:color w:val="0563C1"/>
            <w:u w:val="single"/>
          </w:rPr>
          <w:t>https://doi.org/10.1007/978-3-642-36104-3</w:t>
        </w:r>
      </w:hyperlink>
    </w:p>
    <w:p w14:paraId="78B444CD" w14:textId="77777777" w:rsidR="00C53801" w:rsidRDefault="00000000">
      <w:pPr>
        <w:pStyle w:val="Heading2"/>
      </w:pPr>
      <w:r>
        <w:t>Defensible Intelligence series</w:t>
      </w:r>
    </w:p>
    <w:p w14:paraId="36C05BAB" w14:textId="77777777" w:rsidR="00C53801" w:rsidRDefault="00000000">
      <w:pPr>
        <w:pStyle w:val="Reference"/>
      </w:pPr>
      <w:r>
        <w:t xml:space="preserve">Ghosh, D. P. (2026). Boundary Before Score. </w:t>
      </w:r>
      <w:hyperlink r:id="rId18">
        <w:r>
          <w:rPr>
            <w:color w:val="0563C1"/>
            <w:u w:val="single"/>
          </w:rPr>
          <w:t>https://doi.org/10.13140/RG.2.2.36324.74881</w:t>
        </w:r>
      </w:hyperlink>
    </w:p>
    <w:p w14:paraId="0C8977E1" w14:textId="77777777" w:rsidR="00C53801" w:rsidRDefault="00000000">
      <w:pPr>
        <w:pStyle w:val="Reference"/>
      </w:pPr>
      <w:r>
        <w:t xml:space="preserve">Ghosh, D. P. (2026). The Right to Use Geometry. </w:t>
      </w:r>
      <w:hyperlink r:id="rId19">
        <w:r>
          <w:rPr>
            <w:color w:val="0563C1"/>
            <w:u w:val="single"/>
          </w:rPr>
          <w:t>https://doi.org/10.13140/RG.2.2.36117.49122</w:t>
        </w:r>
      </w:hyperlink>
    </w:p>
    <w:p w14:paraId="10C8B487" w14:textId="77777777" w:rsidR="00C53801" w:rsidRDefault="00000000">
      <w:pPr>
        <w:pStyle w:val="Reference"/>
      </w:pPr>
      <w:r>
        <w:t xml:space="preserve">Ghosh, D. P. (2026). Covering Networks: Converting Recurrent Memory into an Audited Causal Cover. </w:t>
      </w:r>
      <w:hyperlink r:id="rId20">
        <w:r>
          <w:rPr>
            <w:color w:val="0563C1"/>
            <w:u w:val="single"/>
          </w:rPr>
          <w:t>https://doi.org/10.13140/RG.2.2.25512.12800</w:t>
        </w:r>
      </w:hyperlink>
    </w:p>
    <w:p w14:paraId="7EC264F3" w14:textId="77777777" w:rsidR="00C53801" w:rsidRDefault="00000000">
      <w:pPr>
        <w:pStyle w:val="Reference"/>
      </w:pPr>
      <w:r>
        <w:t xml:space="preserve">Ghosh, D. P. (2026). The Certified Memory Ledger: A Defensible Homological Architecture for Recall. </w:t>
      </w:r>
      <w:hyperlink r:id="rId21">
        <w:r>
          <w:rPr>
            <w:color w:val="0563C1"/>
            <w:u w:val="single"/>
          </w:rPr>
          <w:t>https://doi.org/10.13140/RG.2.2.32223.01445</w:t>
        </w:r>
      </w:hyperlink>
    </w:p>
    <w:p w14:paraId="02A7AA2E" w14:textId="77777777" w:rsidR="00C53801" w:rsidRDefault="00000000">
      <w:pPr>
        <w:pStyle w:val="Reference"/>
      </w:pPr>
      <w:r>
        <w:t xml:space="preserve">Ghosh, D. P. (2026). Does It Glue? Structural Intelligence Bridge, Book 2. </w:t>
      </w:r>
      <w:hyperlink r:id="rId22">
        <w:r>
          <w:rPr>
            <w:color w:val="0563C1"/>
            <w:u w:val="single"/>
          </w:rPr>
          <w:t>https://doi.org/10.13140/RG.2.2.29457.39520</w:t>
        </w:r>
      </w:hyperlink>
    </w:p>
    <w:p w14:paraId="75384966" w14:textId="77777777" w:rsidR="00C53801" w:rsidRDefault="00000000">
      <w:pPr>
        <w:pStyle w:val="Reference"/>
      </w:pPr>
      <w:r>
        <w:t xml:space="preserve">Ghosh, D. P. (2026). Where Does the Contradiction Live? Structural Intelligence Bridge, Book 3. </w:t>
      </w:r>
      <w:hyperlink r:id="rId23">
        <w:r>
          <w:rPr>
            <w:color w:val="0563C1"/>
            <w:u w:val="single"/>
          </w:rPr>
          <w:t>https://doi.org/10.13140/RG.2.2.16900.69762</w:t>
        </w:r>
      </w:hyperlink>
    </w:p>
    <w:p w14:paraId="0B64D216" w14:textId="77777777" w:rsidR="00C53801" w:rsidRDefault="00000000">
      <w:pPr>
        <w:pStyle w:val="Reference"/>
      </w:pPr>
      <w:r>
        <w:t xml:space="preserve">Ghosh, D. P. (2026). When Are Two Reasons the Same? Structural Intelligence Bridge, Book 1. </w:t>
      </w:r>
      <w:hyperlink r:id="rId24">
        <w:r>
          <w:rPr>
            <w:color w:val="0563C1"/>
            <w:u w:val="single"/>
          </w:rPr>
          <w:t>https://doi.org/10.13140/RG.2.2.34490.56005</w:t>
        </w:r>
      </w:hyperlink>
    </w:p>
    <w:p w14:paraId="35DC3C22" w14:textId="77777777" w:rsidR="00C53801" w:rsidRDefault="00000000">
      <w:pPr>
        <w:pStyle w:val="Reference"/>
      </w:pPr>
      <w:r>
        <w:t xml:space="preserve">Ghosh, D. P. (2026). Hypercovering and Descent: A Thalamo-Cortical Algorithm for Defensible Multimodal Gluing. </w:t>
      </w:r>
      <w:hyperlink r:id="rId25">
        <w:r>
          <w:rPr>
            <w:color w:val="0563C1"/>
            <w:u w:val="single"/>
          </w:rPr>
          <w:t>https://doi.org/10.13140/RG.2.2.31337.45929</w:t>
        </w:r>
      </w:hyperlink>
    </w:p>
    <w:p w14:paraId="5CFBA949" w14:textId="77777777" w:rsidR="00C53801" w:rsidRDefault="00000000">
      <w:pPr>
        <w:pStyle w:val="Reference"/>
      </w:pPr>
      <w:r>
        <w:t xml:space="preserve">Ghosh, D. P. (2026). Dynamic Predictive Gluing: A Sheaf-Theoretic Theory of Consciousness and the Necessity of Sleep. </w:t>
      </w:r>
      <w:hyperlink r:id="rId26">
        <w:r>
          <w:rPr>
            <w:color w:val="0563C1"/>
            <w:u w:val="single"/>
          </w:rPr>
          <w:t>https://doi.org/10.13140/RG.2.2.19848.99846</w:t>
        </w:r>
      </w:hyperlink>
    </w:p>
    <w:p w14:paraId="3D9A338E" w14:textId="77777777" w:rsidR="00C53801" w:rsidRDefault="00000000">
      <w:pPr>
        <w:pStyle w:val="Reference"/>
      </w:pPr>
      <w:r>
        <w:t xml:space="preserve">Ghosh, D. P. (2026). The Geometry of Defensible Action: An Enrichment-Ladder Theory of Certifiable Intelligence. </w:t>
      </w:r>
      <w:hyperlink r:id="rId27">
        <w:r>
          <w:rPr>
            <w:color w:val="0563C1"/>
            <w:u w:val="single"/>
          </w:rPr>
          <w:t>https://doi.org/10.13140/RG.2.2.24454.54080</w:t>
        </w:r>
      </w:hyperlink>
    </w:p>
    <w:p w14:paraId="5FB8A6DA" w14:textId="77777777" w:rsidR="00C53801" w:rsidRDefault="00000000">
      <w:pPr>
        <w:pStyle w:val="Reference"/>
      </w:pPr>
      <w:r>
        <w:t>Ghosh, D. P. (2026). Audit the Auditor; Three Budgets; Pointing the Instrument Inward. Unpublished framework notes.</w:t>
      </w:r>
    </w:p>
    <w:sectPr w:rsidR="00C53801" w:rsidSect="00034616">
      <w:headerReference w:type="default" r:id="rId28"/>
      <w:footerReference w:type="default" r:id="rId29"/>
      <w:pgSz w:w="12240" w:h="15840"/>
      <w:pgMar w:top="1037" w:right="1181" w:bottom="979" w:left="1181"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85CB1" w14:textId="77777777" w:rsidR="00130B28" w:rsidRDefault="00130B28">
      <w:pPr>
        <w:spacing w:after="0" w:line="240" w:lineRule="auto"/>
      </w:pPr>
      <w:r>
        <w:separator/>
      </w:r>
    </w:p>
  </w:endnote>
  <w:endnote w:type="continuationSeparator" w:id="0">
    <w:p w14:paraId="61F96253" w14:textId="77777777" w:rsidR="00130B28" w:rsidRDefault="00130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1B87C" w14:textId="77777777" w:rsidR="00C53801" w:rsidRDefault="00000000">
    <w:pPr>
      <w:pStyle w:val="Footer"/>
      <w:jc w:val="center"/>
    </w:pPr>
    <w:r>
      <w:rPr>
        <w:rFonts w:ascii="Arial" w:hAnsi="Arial"/>
        <w:color w:val="555555"/>
        <w:sz w:val="16"/>
      </w:rPr>
      <w:t xml:space="preserve">D. P. Ghosh  |  </w:t>
    </w:r>
    <w:r>
      <w:rPr>
        <w:rFonts w:ascii="Arial" w:hAnsi="Arial"/>
        <w:color w:val="555555"/>
        <w:sz w:val="16"/>
      </w:rPr>
      <w:fldChar w:fldCharType="begin"/>
    </w:r>
    <w:r>
      <w:rPr>
        <w:rFonts w:ascii="Arial" w:hAnsi="Arial"/>
        <w:color w:val="555555"/>
        <w:sz w:val="16"/>
      </w:rPr>
      <w:instrText xml:space="preserve"> PAGE </w:instrText>
    </w:r>
    <w:r w:rsidR="002371EE">
      <w:rPr>
        <w:rFonts w:ascii="Arial" w:hAnsi="Arial"/>
        <w:color w:val="555555"/>
        <w:sz w:val="16"/>
      </w:rPr>
      <w:fldChar w:fldCharType="separate"/>
    </w:r>
    <w:r w:rsidR="002371EE">
      <w:rPr>
        <w:rFonts w:ascii="Arial" w:hAnsi="Arial"/>
        <w:noProof/>
        <w:color w:val="555555"/>
        <w:sz w:val="16"/>
      </w:rPr>
      <w:t>1</w:t>
    </w:r>
    <w:r>
      <w:rPr>
        <w:rFonts w:ascii="Arial" w:hAnsi="Arial"/>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C1118" w14:textId="77777777" w:rsidR="00130B28" w:rsidRDefault="00130B28">
      <w:pPr>
        <w:spacing w:after="0" w:line="240" w:lineRule="auto"/>
      </w:pPr>
      <w:r>
        <w:separator/>
      </w:r>
    </w:p>
  </w:footnote>
  <w:footnote w:type="continuationSeparator" w:id="0">
    <w:p w14:paraId="1465BA08" w14:textId="77777777" w:rsidR="00130B28" w:rsidRDefault="00130B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5B7AB" w14:textId="77777777" w:rsidR="00C53801" w:rsidRDefault="00000000">
    <w:pPr>
      <w:pStyle w:val="Header"/>
      <w:jc w:val="center"/>
    </w:pPr>
    <w:r>
      <w:rPr>
        <w:rFonts w:ascii="Arial" w:hAnsi="Arial"/>
        <w:color w:val="555555"/>
        <w:sz w:val="15"/>
      </w:rPr>
      <w:t>THE EARNED ZERO  |  DEFENSIBLE INTELLIGENCE SERIES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211504">
    <w:abstractNumId w:val="8"/>
  </w:num>
  <w:num w:numId="2" w16cid:durableId="189615169">
    <w:abstractNumId w:val="6"/>
  </w:num>
  <w:num w:numId="3" w16cid:durableId="106655576">
    <w:abstractNumId w:val="5"/>
  </w:num>
  <w:num w:numId="4" w16cid:durableId="384914791">
    <w:abstractNumId w:val="4"/>
  </w:num>
  <w:num w:numId="5" w16cid:durableId="334915822">
    <w:abstractNumId w:val="7"/>
  </w:num>
  <w:num w:numId="6" w16cid:durableId="1282030804">
    <w:abstractNumId w:val="3"/>
  </w:num>
  <w:num w:numId="7" w16cid:durableId="632296862">
    <w:abstractNumId w:val="2"/>
  </w:num>
  <w:num w:numId="8" w16cid:durableId="581374496">
    <w:abstractNumId w:val="1"/>
  </w:num>
  <w:num w:numId="9" w16cid:durableId="447431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B28"/>
    <w:rsid w:val="0015074B"/>
    <w:rsid w:val="002371EE"/>
    <w:rsid w:val="0024069C"/>
    <w:rsid w:val="0029639D"/>
    <w:rsid w:val="00326F90"/>
    <w:rsid w:val="0036152A"/>
    <w:rsid w:val="00412694"/>
    <w:rsid w:val="00A76564"/>
    <w:rsid w:val="00AA1D8D"/>
    <w:rsid w:val="00B47730"/>
    <w:rsid w:val="00C0056A"/>
    <w:rsid w:val="00C53801"/>
    <w:rsid w:val="00CB0664"/>
    <w:rsid w:val="00ED78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BC0BFE"/>
  <w14:defaultImageDpi w14:val="300"/>
  <w15:docId w15:val="{34910EED-CF84-48B5-BFC2-FF6C83B7F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b/>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100" w:line="252" w:lineRule="auto"/>
      <w:ind w:left="317" w:right="317"/>
      <w:jc w:val="both"/>
    </w:pPr>
    <w:rPr>
      <w:rFonts w:ascii="Times New Roman" w:eastAsia="Times New Roman" w:hAnsi="Times New Roman"/>
      <w:sz w:val="20"/>
    </w:rPr>
  </w:style>
  <w:style w:type="paragraph" w:customStyle="1" w:styleId="Equation">
    <w:name w:val="Equation"/>
    <w:pPr>
      <w:keepLines/>
      <w:spacing w:before="80" w:after="80"/>
      <w:jc w:val="center"/>
    </w:pPr>
    <w:rPr>
      <w:rFonts w:ascii="Cambria Math" w:eastAsia="Cambria Math" w:hAnsi="Cambria Math"/>
      <w:sz w:val="21"/>
    </w:rPr>
  </w:style>
  <w:style w:type="paragraph" w:customStyle="1" w:styleId="TheoremText">
    <w:name w:val="Theorem Text"/>
    <w:pPr>
      <w:spacing w:after="80" w:line="247" w:lineRule="auto"/>
      <w:jc w:val="both"/>
    </w:pPr>
    <w:rPr>
      <w:rFonts w:ascii="Times New Roman" w:eastAsia="Times New Roman" w:hAnsi="Times New Roman"/>
      <w:sz w:val="20"/>
    </w:rPr>
  </w:style>
  <w:style w:type="paragraph" w:customStyle="1" w:styleId="Reference">
    <w:name w:val="Reference"/>
    <w:pPr>
      <w:spacing w:after="60" w:line="240" w:lineRule="auto"/>
      <w:ind w:left="360" w:hanging="360"/>
    </w:pPr>
    <w:rPr>
      <w:rFonts w:ascii="Times New Roman" w:eastAsia="Times New Roman" w:hAnsi="Times New Roman"/>
      <w:sz w:val="19"/>
    </w:rPr>
  </w:style>
  <w:style w:type="character" w:styleId="Hyperlink">
    <w:name w:val="Hyperlink"/>
    <w:basedOn w:val="DefaultParagraphFont"/>
    <w:uiPriority w:val="99"/>
    <w:unhideWhenUsed/>
    <w:rsid w:val="00412694"/>
    <w:rPr>
      <w:color w:val="0000FF" w:themeColor="hyperlink"/>
      <w:u w:val="single"/>
    </w:rPr>
  </w:style>
  <w:style w:type="character" w:styleId="UnresolvedMention">
    <w:name w:val="Unresolved Mention"/>
    <w:basedOn w:val="DefaultParagraphFont"/>
    <w:uiPriority w:val="99"/>
    <w:semiHidden/>
    <w:unhideWhenUsed/>
    <w:rsid w:val="004126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biprasadghosh@gmail.com" TargetMode="External"/><Relationship Id="rId13" Type="http://schemas.openxmlformats.org/officeDocument/2006/relationships/hyperlink" Target="https://doi.org/10.1017/CBO9781139644136" TargetMode="External"/><Relationship Id="rId18" Type="http://schemas.openxmlformats.org/officeDocument/2006/relationships/hyperlink" Target="https://doi.org/10.13140/RG.2.2.36324.74881" TargetMode="External"/><Relationship Id="rId26" Type="http://schemas.openxmlformats.org/officeDocument/2006/relationships/hyperlink" Target="https://doi.org/10.13140/RG.2.2.19848.99846" TargetMode="External"/><Relationship Id="rId3" Type="http://schemas.openxmlformats.org/officeDocument/2006/relationships/styles" Target="styles.xml"/><Relationship Id="rId21" Type="http://schemas.openxmlformats.org/officeDocument/2006/relationships/hyperlink" Target="https://doi.org/10.13140/RG.2.2.32223.01445" TargetMode="External"/><Relationship Id="rId7" Type="http://schemas.openxmlformats.org/officeDocument/2006/relationships/endnotes" Target="endnotes.xml"/><Relationship Id="rId12" Type="http://schemas.openxmlformats.org/officeDocument/2006/relationships/hyperlink" Target="https://doi.org/10.1016/j.jcta.2016.06.013" TargetMode="External"/><Relationship Id="rId17" Type="http://schemas.openxmlformats.org/officeDocument/2006/relationships/hyperlink" Target="https://doi.org/10.1007/978-3-642-36104-3" TargetMode="External"/><Relationship Id="rId25" Type="http://schemas.openxmlformats.org/officeDocument/2006/relationships/hyperlink" Target="https://doi.org/10.13140/RG.2.2.31337.45929" TargetMode="External"/><Relationship Id="rId2" Type="http://schemas.openxmlformats.org/officeDocument/2006/relationships/numbering" Target="numbering.xml"/><Relationship Id="rId16" Type="http://schemas.openxmlformats.org/officeDocument/2006/relationships/hyperlink" Target="https://doi.org/10.1007/s41468-019-00038-7" TargetMode="External"/><Relationship Id="rId20" Type="http://schemas.openxmlformats.org/officeDocument/2006/relationships/hyperlink" Target="https://doi.org/10.13140/RG.2.2.25512.12800"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90/gsm/108" TargetMode="External"/><Relationship Id="rId24" Type="http://schemas.openxmlformats.org/officeDocument/2006/relationships/hyperlink" Target="https://doi.org/10.13140/RG.2.2.34490.56005" TargetMode="External"/><Relationship Id="rId5" Type="http://schemas.openxmlformats.org/officeDocument/2006/relationships/webSettings" Target="webSettings.xml"/><Relationship Id="rId15" Type="http://schemas.openxmlformats.org/officeDocument/2006/relationships/hyperlink" Target="https://arxiv.org/abs/1303.3255" TargetMode="External"/><Relationship Id="rId23" Type="http://schemas.openxmlformats.org/officeDocument/2006/relationships/hyperlink" Target="https://doi.org/10.13140/RG.2.2.16900.69762" TargetMode="External"/><Relationship Id="rId28" Type="http://schemas.openxmlformats.org/officeDocument/2006/relationships/header" Target="header1.xml"/><Relationship Id="rId10" Type="http://schemas.openxmlformats.org/officeDocument/2006/relationships/hyperlink" Target="https://pi.math.cornell.edu/~hatcher/AT/AT.pdf" TargetMode="External"/><Relationship Id="rId19" Type="http://schemas.openxmlformats.org/officeDocument/2006/relationships/hyperlink" Target="https://doi.org/10.13140/RG.2.2.36117.49122"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3140/RG.2.2.24798.40002" TargetMode="External"/><Relationship Id="rId14" Type="http://schemas.openxmlformats.org/officeDocument/2006/relationships/hyperlink" Target="https://doi.org/10.1007/BF02684369" TargetMode="External"/><Relationship Id="rId22" Type="http://schemas.openxmlformats.org/officeDocument/2006/relationships/hyperlink" Target="https://doi.org/10.13140/RG.2.2.29457.39520" TargetMode="External"/><Relationship Id="rId27" Type="http://schemas.openxmlformats.org/officeDocument/2006/relationships/hyperlink" Target="https://doi.org/10.13140/RG.2.2.24454.54080"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11</Pages>
  <Words>4992</Words>
  <Characters>28458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Earned Zero: Refusal, Guarantee, and the Dual Polarity of Topological Certification</dc:title>
  <dc:subject>Defensible Intelligence Series - topological refusal and guarantee certificates</dc:subject>
  <dc:creator>D. P. Ghosh</dc:creator>
  <cp:keywords>Brouwer degree, Lefschetz number, mapping torus, torsion, Smith normal form, defensible intelligence</cp:keywords>
  <dc:description>Deposit paper [CAND], manuscript as of July 23, 2026.</dc:description>
  <cp:lastModifiedBy>Debiprasad Ghosh</cp:lastModifiedBy>
  <cp:revision>7</cp:revision>
  <cp:lastPrinted>2026-07-23T16:18:00Z</cp:lastPrinted>
  <dcterms:created xsi:type="dcterms:W3CDTF">2013-12-23T23:15:00Z</dcterms:created>
  <dcterms:modified xsi:type="dcterms:W3CDTF">2026-07-23T16:21:00Z</dcterms:modified>
  <cp:category/>
</cp:coreProperties>
</file>