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4A49" w14:textId="77777777" w:rsidR="000B4EB5" w:rsidRDefault="00000000">
      <w:pPr>
        <w:pStyle w:val="Title"/>
        <w:jc w:val="center"/>
      </w:pPr>
      <w:r>
        <w:t>The Mapping Torus of Thalamic Return</w:t>
      </w:r>
    </w:p>
    <w:p w14:paraId="00EDAAA4" w14:textId="77777777" w:rsidR="000B4EB5" w:rsidRDefault="00000000">
      <w:pPr>
        <w:pStyle w:val="Subtitle"/>
        <w:jc w:val="center"/>
      </w:pPr>
      <w:r>
        <w:t>Return Endomorphisms, Smith Invariants, and the Global Topology of Corticothalamic Computation</w:t>
      </w:r>
    </w:p>
    <w:p w14:paraId="38B7FA12" w14:textId="03E32F6D" w:rsidR="000B4EB5" w:rsidRDefault="00000000">
      <w:pPr>
        <w:spacing w:after="80"/>
        <w:jc w:val="center"/>
        <w:rPr>
          <w:b/>
          <w:sz w:val="22"/>
        </w:rPr>
      </w:pPr>
      <w:r>
        <w:rPr>
          <w:b/>
          <w:sz w:val="22"/>
        </w:rPr>
        <w:t>D. P. Ghosh</w:t>
      </w:r>
      <w:r w:rsidR="006C2A4E">
        <w:rPr>
          <w:b/>
          <w:sz w:val="22"/>
        </w:rPr>
        <w:t xml:space="preserve">, </w:t>
      </w:r>
      <w:hyperlink r:id="rId8" w:history="1">
        <w:r w:rsidR="006C2A4E" w:rsidRPr="00B01F43">
          <w:rPr>
            <w:rStyle w:val="Hyperlink"/>
            <w:b/>
            <w:sz w:val="22"/>
          </w:rPr>
          <w:t>debiprasadghosh@gmail.com</w:t>
        </w:r>
      </w:hyperlink>
      <w:r w:rsidR="006C2A4E">
        <w:rPr>
          <w:b/>
          <w:sz w:val="22"/>
        </w:rPr>
        <w:t xml:space="preserve"> </w:t>
      </w:r>
    </w:p>
    <w:p w14:paraId="1619C72D" w14:textId="35B74C67" w:rsidR="006C2A4E" w:rsidRDefault="009E4CFE">
      <w:pPr>
        <w:spacing w:after="80"/>
        <w:jc w:val="center"/>
        <w:rPr>
          <w:rFonts w:hint="eastAsia"/>
        </w:rPr>
      </w:pPr>
      <w:hyperlink r:id="rId9" w:history="1">
        <w:r w:rsidRPr="002F746B">
          <w:rPr>
            <w:rStyle w:val="Hyperlink"/>
          </w:rPr>
          <w:t>https://doi.org/10.13140/RG.2.2.27143.97445</w:t>
        </w:r>
      </w:hyperlink>
      <w:r>
        <w:t xml:space="preserve"> </w:t>
      </w:r>
    </w:p>
    <w:p w14:paraId="050149A1" w14:textId="0BCABC4A" w:rsidR="000B4EB5" w:rsidRDefault="00000000">
      <w:pPr>
        <w:spacing w:after="180"/>
        <w:jc w:val="center"/>
        <w:rPr>
          <w:rFonts w:hint="eastAsia"/>
        </w:rPr>
      </w:pPr>
      <w:r>
        <w:rPr>
          <w:i/>
          <w:sz w:val="19"/>
        </w:rPr>
        <w:t xml:space="preserve">Defensible Intelligence Series · Conceptual </w:t>
      </w:r>
      <w:hyperlink r:id="rId10" w:history="1">
        <w:r w:rsidRPr="00385DA5">
          <w:rPr>
            <w:rStyle w:val="Hyperlink"/>
            <w:i/>
            <w:sz w:val="19"/>
          </w:rPr>
          <w:t>Companion Paper</w:t>
        </w:r>
      </w:hyperlink>
      <w:r>
        <w:rPr>
          <w:i/>
          <w:sz w:val="19"/>
        </w:rPr>
        <w:t xml:space="preserve"> (No Experiment)</w:t>
      </w:r>
    </w:p>
    <w:tbl>
      <w:tblPr>
        <w:tblW w:w="0" w:type="auto"/>
        <w:jc w:val="center"/>
        <w:tblLook w:val="04A0" w:firstRow="1" w:lastRow="0" w:firstColumn="1" w:lastColumn="0" w:noHBand="0" w:noVBand="1"/>
      </w:tblPr>
      <w:tblGrid>
        <w:gridCol w:w="9298"/>
      </w:tblGrid>
      <w:tr w:rsidR="000B4EB5" w14:paraId="2D655C9A" w14:textId="77777777">
        <w:trPr>
          <w:jc w:val="center"/>
        </w:trPr>
        <w:tc>
          <w:tcPr>
            <w:tcW w:w="9298" w:type="dxa"/>
          </w:tcPr>
          <w:p w14:paraId="1D725033" w14:textId="77777777" w:rsidR="000B4EB5" w:rsidRDefault="00000000">
            <w:pPr>
              <w:rPr>
                <w:rFonts w:hint="eastAsia"/>
              </w:rPr>
            </w:pPr>
            <w:r>
              <w:rPr>
                <w:rFonts w:ascii="Liberation Sans" w:hAnsi="Liberation Sans"/>
                <w:b/>
                <w:sz w:val="19"/>
              </w:rPr>
              <w:t>Abstract</w:t>
            </w:r>
          </w:p>
          <w:p w14:paraId="457B7C89" w14:textId="77777777" w:rsidR="000B4EB5" w:rsidRDefault="00000000">
            <w:pPr>
              <w:pStyle w:val="BodyText"/>
              <w:rPr>
                <w:rFonts w:hint="eastAsia"/>
              </w:rPr>
            </w:pPr>
            <w:r>
              <w:rPr>
                <w:sz w:val="18"/>
              </w:rPr>
              <w:t>This companion paper applies the Integral Audit to recurrent corticothalamic computation. Rather than assigning a neocortical microcircuit a Möbius strip, Klein bottle, or projective plane by visual analogy, the paper constructs the global state space as the mapping torus of a certified thalamic return map. For a connected fibre F, the mapping-torus exact sequence yields a short exact sequence in which H₁(T_f; Z) contains coker(I − f_*), together with the free base-loop class. When H₁(F; Z) is free of rank r and the induced return is represented by an integer matrix Φ, the Smith normal form of I − Φ separates fixed free directions from finite invariant factors. The circle-fibre formula H₁(T_f; Z) ≅ Z ⊕ Z/|1−d| is recovered as a rank-one case, with the torus and Klein bottle appearing only for suitable invertible returns. The paper introduces three load-bearing fences: anatomical openness does not determine state-space topology; degree ±1 is not by itself a certificate that an arbitrary return map is a homeomorphism; and the cokernel is a global return structure whose nonunit Smith factors are torsion, not torsion alone. The construction then joins the covering-state memory programme and the Integral Audit sequentially: transport supplies the return endomorphism, the mapping torus converts transport into a global complex, integer computation extracts free and torsion consequences, and the Universal Coefficient Theorem determines what rational, real, and modular instruments can observe. A Thalamic Return Audit Block is proposed for artificial systems. Neuroscience supports strong, state-dependent corticothalamic and transthalamic return pathways, but no experiment has yet identified a cortical homology generator or measured an induced integer action on it. The paper is therefore a falsifiable architectural proposal, not a claim that the brain literally computes mapping-torus homology.</w:t>
            </w:r>
          </w:p>
        </w:tc>
      </w:tr>
    </w:tbl>
    <w:p w14:paraId="249E48B4" w14:textId="77777777" w:rsidR="000B4EB5" w:rsidRDefault="00000000">
      <w:pPr>
        <w:rPr>
          <w:rFonts w:hint="eastAsia"/>
        </w:rPr>
      </w:pPr>
      <w:r>
        <w:t>Keywords: mapping torus; thalamic return; return endomorphism; monodromy; corticothalamic circuit; Smith normal form; cokernel; torsion; coefficient false zero; covering-state memory; Integral Audit; defensible intelligence</w:t>
      </w:r>
    </w:p>
    <w:p w14:paraId="6757E32D" w14:textId="77777777" w:rsidR="000B4EB5" w:rsidRDefault="00000000">
      <w:pPr>
        <w:rPr>
          <w:rFonts w:hint="eastAsia"/>
        </w:rPr>
      </w:pPr>
      <w:r>
        <w:t>Claim tiers. [LB-math] established mathematics; [LB-rule] governing methodological rule; [SUP] directly supported empirical finding; [CAND] falsifiable architectural proposal; [CAND-map] candidate structural mapping to biology; [DEBT] open problem; [HOR] quarantined horizon.</w:t>
      </w:r>
    </w:p>
    <w:p w14:paraId="31B3219F" w14:textId="77777777" w:rsidR="000B4EB5" w:rsidRDefault="00000000">
      <w:pPr>
        <w:pStyle w:val="Heading1"/>
      </w:pPr>
      <w:r>
        <w:t>1. Introduction</w:t>
      </w:r>
    </w:p>
    <w:p w14:paraId="401D964C" w14:textId="77777777" w:rsidR="000B4EB5" w:rsidRDefault="00000000">
      <w:pPr>
        <w:pStyle w:val="BodyText"/>
        <w:rPr>
          <w:rFonts w:hint="eastAsia"/>
        </w:rPr>
      </w:pPr>
      <w:r>
        <w:t>A recurrent neural circuit invites a topological picture. A closed trajectory suggests a circle; an orientation-reversing return suggests a Möbius strip; a second twisted loop suggests a Klein bottle. Such pictures can be useful intuitions, but they are poor foundations for a defensible architecture. They begin with the named surface and then search the biology for a resemblance. The present paper reverses that direction. It begins with a typed local state space, a return map induced by one complete corticothalamic traversal, and an integral construction whose invariants are calculated rather than guessed.</w:t>
      </w:r>
    </w:p>
    <w:p w14:paraId="4A1BAAAA" w14:textId="77777777" w:rsidR="000B4EB5" w:rsidRDefault="00000000">
      <w:pPr>
        <w:pStyle w:val="BodyText"/>
        <w:rPr>
          <w:rFonts w:hint="eastAsia"/>
        </w:rPr>
      </w:pPr>
      <w:r>
        <w:t>The governing object is the mapping torus. Let F be a certified local cortical state space and let f:F→F be the state transformation induced after one declared return through the relevant thalamic or transthalamic circuit. The mapping torus T_f identifies the end of one return interval with the beginning through f. This construction contains the familiar torus and Klein bottle as special cases, but it also admits noninvertible returns whose global spaces are not surfaces. The question therefore changes from “Which surface resembles the circuit?” to “What map acts on which certified state-space generators, and what does the integral audit of I−f_* report?”</w:t>
      </w:r>
    </w:p>
    <w:p w14:paraId="226F196C" w14:textId="77777777" w:rsidR="000B4EB5" w:rsidRDefault="00000000">
      <w:pPr>
        <w:pStyle w:val="BodyText"/>
        <w:rPr>
          <w:rFonts w:hint="eastAsia"/>
        </w:rPr>
      </w:pPr>
      <w:r>
        <w:t xml:space="preserve">This move is a companion to The Integral Audit: Torsion, Coefficient False Zeros, and Arithmetic Governance in Defensible Intelligence. That paper established the certified integral chain/cochain complex as the master audit object. The present paper supplies a specific source of such an integral complex: recurrent transport. Covering-state memory contributes the transport map; the mapping-torus construction converts </w:t>
      </w:r>
      <w:r>
        <w:lastRenderedPageBreak/>
        <w:t>transport into a global topological object; Smith normal form extracts the abelian return signature; and coefficient projection determines which parts a real-valued instrument will miss.</w:t>
      </w:r>
    </w:p>
    <w:p w14:paraId="1B2EF9A9" w14:textId="77777777" w:rsidR="000B4EB5" w:rsidRDefault="00000000">
      <w:pPr>
        <w:pStyle w:val="Heading2"/>
      </w:pPr>
      <w:r>
        <w:t>1.1 The problem with surface-first modelling</w:t>
      </w:r>
    </w:p>
    <w:p w14:paraId="742C8F6C" w14:textId="77777777" w:rsidR="000B4EB5" w:rsidRDefault="00000000">
      <w:pPr>
        <w:pStyle w:val="BodyText"/>
        <w:rPr>
          <w:rFonts w:hint="eastAsia"/>
        </w:rPr>
      </w:pPr>
      <w:r>
        <w:t>A wiring diagram is not a state space. Anatomical openness does not imply a boundary in the computational topology, and anatomical recurrence does not imply a nontrivial homology class. A microcircuit may have many open axonal interfaces while its relevant state variable lies on a closed attractor; conversely, a closed anatomical loop may contract in the typed state representation. Every proposed topology therefore requires an explicit dictionary specifying the states, admissible transitions, equivalence relation, and higher-cell witnesses.</w:t>
      </w:r>
    </w:p>
    <w:p w14:paraId="6C8729ED" w14:textId="77777777" w:rsidR="000B4EB5" w:rsidRDefault="00000000">
      <w:pPr>
        <w:pStyle w:val="BodyText"/>
        <w:rPr>
          <w:rFonts w:hint="eastAsia"/>
        </w:rPr>
      </w:pPr>
      <w:r>
        <w:t>The same discipline applies to orientation. Excitation followed by inhibition is not automatically an orientation reversal. A sign change in a firing-rate effect is not the induced map b↦−b on a named homology generator. The topological claim is earned only when a generator is reconstructed, oriented by a typed causal or computational order, and transported through a measurable return operation.</w:t>
      </w:r>
    </w:p>
    <w:p w14:paraId="18606781" w14:textId="77777777" w:rsidR="000B4EB5" w:rsidRDefault="00000000">
      <w:pPr>
        <w:pStyle w:val="Heading2"/>
      </w:pPr>
      <w:r>
        <w:t>1.2 Contributions</w:t>
      </w:r>
    </w:p>
    <w:p w14:paraId="456F83D3" w14:textId="77777777" w:rsidR="000B4EB5" w:rsidRDefault="00000000">
      <w:pPr>
        <w:pStyle w:val="BodyText"/>
        <w:rPr>
          <w:rFonts w:hint="eastAsia"/>
        </w:rPr>
      </w:pPr>
      <w:r>
        <w:rPr>
          <w:b/>
        </w:rPr>
        <w:t xml:space="preserve">This paper makes seven contributions. </w:t>
      </w:r>
      <w:r>
        <w:t>First, it replaces surface analogy with the mapping torus of a return map. Second, it derives the exact first-homology formula and states the connectedness and finite-generation assumptions. Third, it separates invertible bundle monodromy from a general return endomorphism and adds the further fence that degree ±1 alone does not certify that an arbitrary circle map is a homeomorphism. Fourth, it generalizes the circle result to higher-rank fibres through the Smith normal form of I−Φ. Fifth, it shows how coefficient false zeros arise when torsion in the return structure is rationalized. Sixth, it proposes an engineered Thalamic Return Audit Block. Seventh, it specifies a neuroscientific experiment whose target is the induced integer map—not oscillation, gain, or sequence reversal alone.</w:t>
      </w:r>
    </w:p>
    <w:p w14:paraId="622105D3" w14:textId="77777777" w:rsidR="000B4EB5" w:rsidRDefault="00000000">
      <w:pPr>
        <w:pStyle w:val="BodyText"/>
        <w:rPr>
          <w:rFonts w:hint="eastAsia"/>
        </w:rPr>
      </w:pPr>
      <w:r>
        <w:t>The paper is conceptual and reports no experiment. The mapping-torus and Smith-normal-form results are [LB-math]. Their use as a machine architecture is [CAND]. The corticothalamic interpretation is [CAND-map]. Existing neuroscience supports a powerful, context-dependent return pathway but does not yet supply the typed fibre, the induced integer matrix, or the higher-cell witnesses required for a biological torsion certificate.</w:t>
      </w:r>
    </w:p>
    <w:p w14:paraId="27E95721" w14:textId="77777777" w:rsidR="000B4EB5" w:rsidRDefault="00000000">
      <w:pPr>
        <w:pStyle w:val="Heading1"/>
      </w:pPr>
      <w:r>
        <w:t>2. From Circuit Anatomy to a Certified State Fibre</w:t>
      </w:r>
    </w:p>
    <w:p w14:paraId="3DC060E9" w14:textId="77777777" w:rsidR="000B4EB5" w:rsidRDefault="00000000">
      <w:pPr>
        <w:pStyle w:val="Heading2"/>
      </w:pPr>
      <w:r>
        <w:t>2.1 The fibre is a typed state space</w:t>
      </w:r>
    </w:p>
    <w:p w14:paraId="18528EE8" w14:textId="77777777" w:rsidR="000B4EB5" w:rsidRDefault="00000000">
      <w:pPr>
        <w:pStyle w:val="BodyText"/>
        <w:rPr>
          <w:rFonts w:hint="eastAsia"/>
        </w:rPr>
      </w:pPr>
      <w:r>
        <w:t>Let F denote the local cortical state space relevant to one computation. F is not the set of neurons and not the anatomical microcolumn itself. It is a certified quotient of observed or engineered states under a declared equivalence. Its cells may encode population states, phase classes, typed laminar configurations, or locally witnessed transitions. The audit must record how F was constructed because changing the quotient or the witness rule can change its homology even when the physical tissue is unchanged.</w:t>
      </w:r>
    </w:p>
    <w:p w14:paraId="32411FF7" w14:textId="77777777" w:rsidR="000B4EB5" w:rsidRDefault="00000000">
      <w:pPr>
        <w:spacing w:before="100"/>
        <w:jc w:val="center"/>
        <w:rPr>
          <w:rFonts w:hint="eastAsia"/>
        </w:rPr>
      </w:pPr>
      <w:r>
        <w:t>F = (observed typed states) / (declared baseline, phase, and local-equivalence relations).    (1)</w:t>
      </w:r>
    </w:p>
    <w:p w14:paraId="07741DBA" w14:textId="77777777" w:rsidR="000B4EB5" w:rsidRDefault="00000000">
      <w:pPr>
        <w:pStyle w:val="BodyText"/>
        <w:rPr>
          <w:rFonts w:hint="eastAsia"/>
        </w:rPr>
      </w:pPr>
      <w:r>
        <w:t>A local generator b∈H₁(F;Z) is admissible only when the corresponding cycle is stable under the declared sampling and reconstruction procedure and is not an artifact of an embedding. Persistent homology can screen for stability, while circular-coordinate methods can assign a coordinate to a robust one-dimensional class. Neither step alone assigns biological meaning; provenance and perturbation remain necessary.</w:t>
      </w:r>
    </w:p>
    <w:p w14:paraId="0CA517A1" w14:textId="77777777" w:rsidR="000B4EB5" w:rsidRDefault="00000000">
      <w:pPr>
        <w:pStyle w:val="Heading2"/>
      </w:pPr>
      <w:r>
        <w:t>2.2 Local return on an interval fibre: annulus or Möbius</w:t>
      </w:r>
    </w:p>
    <w:p w14:paraId="348831AA" w14:textId="77777777" w:rsidR="000B4EB5" w:rsidRDefault="00000000">
      <w:pPr>
        <w:pStyle w:val="BodyText"/>
        <w:rPr>
          <w:rFonts w:hint="eastAsia"/>
        </w:rPr>
      </w:pPr>
      <w:r>
        <w:t>The Möbius-strip proposal belongs to a local, rank-zero fibre model. Let the local typed coordinate be an interval I=[0,1], and let one recurrent passage identify the terminal state with the initial state through f:I→I. The quotient (I×[0,1])/((x,1)∼(f(x),0)) is an annulus when f preserves the interval orientation and a Möbius strip when f reverses it, under the standard homeomorphic cases.</w:t>
      </w:r>
    </w:p>
    <w:p w14:paraId="264A54D4" w14:textId="77777777" w:rsidR="00530637" w:rsidRDefault="00000000">
      <w:pPr>
        <w:spacing w:before="100"/>
        <w:jc w:val="center"/>
      </w:pPr>
      <w:r>
        <w:t xml:space="preserve">f(x)=x  ⇒  local annulus,          </w:t>
      </w:r>
    </w:p>
    <w:p w14:paraId="67E606BF" w14:textId="7066795A" w:rsidR="000B4EB5" w:rsidRDefault="00000000">
      <w:pPr>
        <w:spacing w:before="100"/>
        <w:jc w:val="center"/>
        <w:rPr>
          <w:rFonts w:hint="eastAsia"/>
        </w:rPr>
      </w:pPr>
      <w:r>
        <w:t>f(x)=1−x  ⇒  local Möbius strip.    (2)</w:t>
      </w:r>
    </w:p>
    <w:p w14:paraId="7E9DABDE" w14:textId="77777777" w:rsidR="000B4EB5" w:rsidRDefault="00000000">
      <w:pPr>
        <w:pStyle w:val="BodyText"/>
        <w:rPr>
          <w:rFonts w:hint="eastAsia"/>
        </w:rPr>
      </w:pPr>
      <w:r>
        <w:lastRenderedPageBreak/>
        <w:t>Both spaces retract to a circle and therefore have H₁≅Z. The Möbius strip supplies a typed twist, not additive homological torsion. This is the first fence of the companion paper: local nonorientability and global finite-order homology are distinct invariants.</w:t>
      </w:r>
    </w:p>
    <w:p w14:paraId="01D765BA" w14:textId="77777777" w:rsidR="000B4EB5" w:rsidRDefault="00000000">
      <w:pPr>
        <w:pStyle w:val="Heading2"/>
      </w:pPr>
      <w:r>
        <w:t>2.3 Periodicity, twist, and torsion</w:t>
      </w:r>
    </w:p>
    <w:p w14:paraId="3F6650A2" w14:textId="77777777" w:rsidR="000B4EB5" w:rsidRDefault="00000000">
      <w:pPr>
        <w:pStyle w:val="BodyText"/>
        <w:rPr>
          <w:rFonts w:hint="eastAsia"/>
        </w:rPr>
      </w:pPr>
      <w:r>
        <w:t>Three statements must remain separated. A dynamical state can return after n iterations. A return operator can have finite order on a module. A homology class can be annihilated by n. These implications do not reverse automatically. A recurrent microcircuit may be periodic and torsion-free; a Möbius-like circuit may reverse a coordinate and remain torsion-free; and torsion may be manufactured only by the global attaching relation introduced by the larger return path.</w:t>
      </w:r>
    </w:p>
    <w:p w14:paraId="53303C4E" w14:textId="77777777" w:rsidR="000B4EB5" w:rsidRDefault="00000000">
      <w:pPr>
        <w:spacing w:before="100"/>
        <w:jc w:val="center"/>
        <w:rPr>
          <w:rFonts w:hint="eastAsia"/>
        </w:rPr>
      </w:pPr>
      <w:r>
        <w:t>Uⁿ=I  ⇏  n[x]=0,          orientation reversal  ⇏  Tor H₁≠0.    (3)</w:t>
      </w:r>
    </w:p>
    <w:p w14:paraId="7C866AED" w14:textId="77777777" w:rsidR="000B4EB5" w:rsidRDefault="00000000">
      <w:pPr>
        <w:pStyle w:val="Caption"/>
        <w:rPr>
          <w:rFonts w:hint="eastAsia"/>
        </w:rPr>
      </w:pPr>
      <w:r>
        <w:t>Table 1. Local and global constructions must not be conflated.</w:t>
      </w:r>
    </w:p>
    <w:tbl>
      <w:tblPr>
        <w:tblStyle w:val="TableGrid"/>
        <w:tblW w:w="0" w:type="auto"/>
        <w:jc w:val="center"/>
        <w:tblLook w:val="04A0" w:firstRow="1" w:lastRow="0" w:firstColumn="1" w:lastColumn="0" w:noHBand="0" w:noVBand="1"/>
      </w:tblPr>
      <w:tblGrid>
        <w:gridCol w:w="1933"/>
        <w:gridCol w:w="2922"/>
        <w:gridCol w:w="1766"/>
        <w:gridCol w:w="2893"/>
      </w:tblGrid>
      <w:tr w:rsidR="000B4EB5" w14:paraId="268B7E07" w14:textId="77777777">
        <w:trPr>
          <w:tblHeader/>
          <w:jc w:val="center"/>
        </w:trPr>
        <w:tc>
          <w:tcPr>
            <w:tcW w:w="2088" w:type="dxa"/>
            <w:shd w:val="clear" w:color="auto" w:fill="D9E1F2"/>
            <w:vAlign w:val="center"/>
          </w:tcPr>
          <w:p w14:paraId="4BC10A32" w14:textId="77777777" w:rsidR="000B4EB5" w:rsidRDefault="00000000">
            <w:pPr>
              <w:spacing w:after="0"/>
              <w:rPr>
                <w:rFonts w:hint="eastAsia"/>
              </w:rPr>
            </w:pPr>
            <w:r>
              <w:rPr>
                <w:b/>
                <w:sz w:val="17"/>
              </w:rPr>
              <w:t>Construction</w:t>
            </w:r>
          </w:p>
        </w:tc>
        <w:tc>
          <w:tcPr>
            <w:tcW w:w="3240" w:type="dxa"/>
            <w:shd w:val="clear" w:color="auto" w:fill="D9E1F2"/>
            <w:vAlign w:val="center"/>
          </w:tcPr>
          <w:p w14:paraId="47B102FF" w14:textId="77777777" w:rsidR="000B4EB5" w:rsidRDefault="00000000">
            <w:pPr>
              <w:spacing w:after="0"/>
              <w:rPr>
                <w:rFonts w:hint="eastAsia"/>
              </w:rPr>
            </w:pPr>
            <w:r>
              <w:rPr>
                <w:b/>
                <w:sz w:val="17"/>
              </w:rPr>
              <w:t>Required data</w:t>
            </w:r>
          </w:p>
        </w:tc>
        <w:tc>
          <w:tcPr>
            <w:tcW w:w="1944" w:type="dxa"/>
            <w:shd w:val="clear" w:color="auto" w:fill="D9E1F2"/>
            <w:vAlign w:val="center"/>
          </w:tcPr>
          <w:p w14:paraId="6CCCBA83" w14:textId="77777777" w:rsidR="000B4EB5" w:rsidRDefault="00000000">
            <w:pPr>
              <w:spacing w:after="0"/>
              <w:rPr>
                <w:rFonts w:hint="eastAsia"/>
              </w:rPr>
            </w:pPr>
            <w:r>
              <w:rPr>
                <w:b/>
                <w:sz w:val="17"/>
              </w:rPr>
              <w:t>Typical model</w:t>
            </w:r>
          </w:p>
        </w:tc>
        <w:tc>
          <w:tcPr>
            <w:tcW w:w="3240" w:type="dxa"/>
            <w:shd w:val="clear" w:color="auto" w:fill="D9E1F2"/>
            <w:vAlign w:val="center"/>
          </w:tcPr>
          <w:p w14:paraId="051C378B" w14:textId="77777777" w:rsidR="000B4EB5" w:rsidRDefault="00000000">
            <w:pPr>
              <w:spacing w:after="0"/>
              <w:rPr>
                <w:rFonts w:hint="eastAsia"/>
              </w:rPr>
            </w:pPr>
            <w:r>
              <w:rPr>
                <w:b/>
                <w:sz w:val="17"/>
              </w:rPr>
              <w:t>First-homology consequence</w:t>
            </w:r>
          </w:p>
        </w:tc>
      </w:tr>
      <w:tr w:rsidR="000B4EB5" w14:paraId="1493D1B4" w14:textId="77777777">
        <w:trPr>
          <w:jc w:val="center"/>
        </w:trPr>
        <w:tc>
          <w:tcPr>
            <w:tcW w:w="2088" w:type="dxa"/>
            <w:vAlign w:val="center"/>
          </w:tcPr>
          <w:p w14:paraId="506EA4AA" w14:textId="77777777" w:rsidR="000B4EB5" w:rsidRDefault="00000000">
            <w:pPr>
              <w:spacing w:after="0"/>
              <w:rPr>
                <w:rFonts w:hint="eastAsia"/>
              </w:rPr>
            </w:pPr>
            <w:r>
              <w:rPr>
                <w:sz w:val="17"/>
              </w:rPr>
              <w:t>Local interval return</w:t>
            </w:r>
          </w:p>
        </w:tc>
        <w:tc>
          <w:tcPr>
            <w:tcW w:w="3240" w:type="dxa"/>
            <w:vAlign w:val="center"/>
          </w:tcPr>
          <w:p w14:paraId="3FAFEA98" w14:textId="77777777" w:rsidR="000B4EB5" w:rsidRDefault="00000000">
            <w:pPr>
              <w:spacing w:after="0"/>
              <w:rPr>
                <w:rFonts w:hint="eastAsia"/>
              </w:rPr>
            </w:pPr>
            <w:r>
              <w:rPr>
                <w:sz w:val="17"/>
              </w:rPr>
              <w:t>Typed interval coordinate and return homeomorphism</w:t>
            </w:r>
          </w:p>
        </w:tc>
        <w:tc>
          <w:tcPr>
            <w:tcW w:w="1944" w:type="dxa"/>
            <w:vAlign w:val="center"/>
          </w:tcPr>
          <w:p w14:paraId="5AC7A514" w14:textId="77777777" w:rsidR="000B4EB5" w:rsidRDefault="00000000">
            <w:pPr>
              <w:spacing w:after="0"/>
              <w:rPr>
                <w:rFonts w:hint="eastAsia"/>
              </w:rPr>
            </w:pPr>
            <w:r>
              <w:rPr>
                <w:sz w:val="17"/>
              </w:rPr>
              <w:t>Annulus or Möbius strip</w:t>
            </w:r>
          </w:p>
        </w:tc>
        <w:tc>
          <w:tcPr>
            <w:tcW w:w="3240" w:type="dxa"/>
            <w:vAlign w:val="center"/>
          </w:tcPr>
          <w:p w14:paraId="3814E4A1" w14:textId="77777777" w:rsidR="000B4EB5" w:rsidRDefault="00000000">
            <w:pPr>
              <w:spacing w:after="0"/>
              <w:rPr>
                <w:rFonts w:hint="eastAsia"/>
              </w:rPr>
            </w:pPr>
            <w:r>
              <w:rPr>
                <w:sz w:val="17"/>
              </w:rPr>
              <w:t>Z; twist may change, torsion absent</w:t>
            </w:r>
          </w:p>
        </w:tc>
      </w:tr>
      <w:tr w:rsidR="000B4EB5" w14:paraId="40C96B8F" w14:textId="77777777">
        <w:trPr>
          <w:jc w:val="center"/>
        </w:trPr>
        <w:tc>
          <w:tcPr>
            <w:tcW w:w="2088" w:type="dxa"/>
            <w:vAlign w:val="center"/>
          </w:tcPr>
          <w:p w14:paraId="05E0985F" w14:textId="77777777" w:rsidR="000B4EB5" w:rsidRDefault="00000000">
            <w:pPr>
              <w:spacing w:after="0"/>
              <w:rPr>
                <w:rFonts w:hint="eastAsia"/>
              </w:rPr>
            </w:pPr>
            <w:r>
              <w:rPr>
                <w:sz w:val="17"/>
              </w:rPr>
              <w:t>Global cycle return</w:t>
            </w:r>
          </w:p>
        </w:tc>
        <w:tc>
          <w:tcPr>
            <w:tcW w:w="3240" w:type="dxa"/>
            <w:vAlign w:val="center"/>
          </w:tcPr>
          <w:p w14:paraId="14422DE9" w14:textId="77777777" w:rsidR="000B4EB5" w:rsidRDefault="00000000">
            <w:pPr>
              <w:spacing w:after="0"/>
              <w:rPr>
                <w:rFonts w:hint="eastAsia"/>
              </w:rPr>
            </w:pPr>
            <w:r>
              <w:rPr>
                <w:sz w:val="17"/>
              </w:rPr>
              <w:t>Certified cycle fibre and return action on its generator</w:t>
            </w:r>
          </w:p>
        </w:tc>
        <w:tc>
          <w:tcPr>
            <w:tcW w:w="1944" w:type="dxa"/>
            <w:vAlign w:val="center"/>
          </w:tcPr>
          <w:p w14:paraId="49E7FC5D" w14:textId="77777777" w:rsidR="000B4EB5" w:rsidRDefault="00000000">
            <w:pPr>
              <w:spacing w:after="0"/>
              <w:rPr>
                <w:rFonts w:hint="eastAsia"/>
              </w:rPr>
            </w:pPr>
            <w:r>
              <w:rPr>
                <w:sz w:val="17"/>
              </w:rPr>
              <w:t>Mapping torus</w:t>
            </w:r>
          </w:p>
        </w:tc>
        <w:tc>
          <w:tcPr>
            <w:tcW w:w="3240" w:type="dxa"/>
            <w:vAlign w:val="center"/>
          </w:tcPr>
          <w:p w14:paraId="63C968E1" w14:textId="77777777" w:rsidR="000B4EB5" w:rsidRDefault="00000000">
            <w:pPr>
              <w:spacing w:after="0"/>
              <w:rPr>
                <w:rFonts w:hint="eastAsia"/>
              </w:rPr>
            </w:pPr>
            <w:r>
              <w:rPr>
                <w:sz w:val="17"/>
              </w:rPr>
              <w:t>Z plus coker(I−f_*) under connectedness assumptions</w:t>
            </w:r>
          </w:p>
        </w:tc>
      </w:tr>
      <w:tr w:rsidR="000B4EB5" w14:paraId="0C034C92" w14:textId="77777777">
        <w:trPr>
          <w:jc w:val="center"/>
        </w:trPr>
        <w:tc>
          <w:tcPr>
            <w:tcW w:w="2088" w:type="dxa"/>
            <w:vAlign w:val="center"/>
          </w:tcPr>
          <w:p w14:paraId="0A303567" w14:textId="77777777" w:rsidR="000B4EB5" w:rsidRDefault="00000000">
            <w:pPr>
              <w:spacing w:after="0"/>
              <w:rPr>
                <w:rFonts w:hint="eastAsia"/>
              </w:rPr>
            </w:pPr>
            <w:r>
              <w:rPr>
                <w:sz w:val="17"/>
              </w:rPr>
              <w:t>Degree-two cap</w:t>
            </w:r>
          </w:p>
        </w:tc>
        <w:tc>
          <w:tcPr>
            <w:tcW w:w="3240" w:type="dxa"/>
            <w:vAlign w:val="center"/>
          </w:tcPr>
          <w:p w14:paraId="767D6BD5" w14:textId="77777777" w:rsidR="000B4EB5" w:rsidRDefault="00000000">
            <w:pPr>
              <w:spacing w:after="0"/>
              <w:rPr>
                <w:rFonts w:hint="eastAsia"/>
              </w:rPr>
            </w:pPr>
            <w:r>
              <w:rPr>
                <w:sz w:val="17"/>
              </w:rPr>
              <w:t>Contractible 2-cell attached twice around a core</w:t>
            </w:r>
          </w:p>
        </w:tc>
        <w:tc>
          <w:tcPr>
            <w:tcW w:w="1944" w:type="dxa"/>
            <w:vAlign w:val="center"/>
          </w:tcPr>
          <w:p w14:paraId="449ECC28" w14:textId="77777777" w:rsidR="000B4EB5" w:rsidRDefault="00000000">
            <w:pPr>
              <w:spacing w:after="0"/>
              <w:rPr>
                <w:rFonts w:hint="eastAsia"/>
              </w:rPr>
            </w:pPr>
            <w:r>
              <w:rPr>
                <w:sz w:val="17"/>
              </w:rPr>
              <w:t>Real projective plane</w:t>
            </w:r>
          </w:p>
        </w:tc>
        <w:tc>
          <w:tcPr>
            <w:tcW w:w="3240" w:type="dxa"/>
            <w:vAlign w:val="center"/>
          </w:tcPr>
          <w:p w14:paraId="1B0AE516" w14:textId="77777777" w:rsidR="000B4EB5" w:rsidRDefault="00000000">
            <w:pPr>
              <w:spacing w:after="0"/>
              <w:rPr>
                <w:rFonts w:hint="eastAsia"/>
              </w:rPr>
            </w:pPr>
            <w:r>
              <w:rPr>
                <w:sz w:val="17"/>
              </w:rPr>
              <w:t>Z/2; a cap construction, not a return loop</w:t>
            </w:r>
          </w:p>
        </w:tc>
      </w:tr>
      <w:tr w:rsidR="000B4EB5" w14:paraId="4B43F62A" w14:textId="77777777">
        <w:trPr>
          <w:jc w:val="center"/>
        </w:trPr>
        <w:tc>
          <w:tcPr>
            <w:tcW w:w="2088" w:type="dxa"/>
            <w:vAlign w:val="center"/>
          </w:tcPr>
          <w:p w14:paraId="759D2CC4" w14:textId="77777777" w:rsidR="000B4EB5" w:rsidRDefault="00000000">
            <w:pPr>
              <w:spacing w:after="0"/>
              <w:rPr>
                <w:rFonts w:hint="eastAsia"/>
              </w:rPr>
            </w:pPr>
            <w:r>
              <w:rPr>
                <w:sz w:val="17"/>
              </w:rPr>
              <w:t>Unverified recurrence</w:t>
            </w:r>
          </w:p>
        </w:tc>
        <w:tc>
          <w:tcPr>
            <w:tcW w:w="3240" w:type="dxa"/>
            <w:vAlign w:val="center"/>
          </w:tcPr>
          <w:p w14:paraId="29CB5018" w14:textId="77777777" w:rsidR="000B4EB5" w:rsidRDefault="00000000">
            <w:pPr>
              <w:spacing w:after="0"/>
              <w:rPr>
                <w:rFonts w:hint="eastAsia"/>
              </w:rPr>
            </w:pPr>
            <w:r>
              <w:rPr>
                <w:sz w:val="17"/>
              </w:rPr>
              <w:t>Oscillation or anatomical loop only</w:t>
            </w:r>
          </w:p>
        </w:tc>
        <w:tc>
          <w:tcPr>
            <w:tcW w:w="1944" w:type="dxa"/>
            <w:vAlign w:val="center"/>
          </w:tcPr>
          <w:p w14:paraId="77CC69FA" w14:textId="77777777" w:rsidR="000B4EB5" w:rsidRDefault="00000000">
            <w:pPr>
              <w:spacing w:after="0"/>
              <w:rPr>
                <w:rFonts w:hint="eastAsia"/>
              </w:rPr>
            </w:pPr>
            <w:r>
              <w:rPr>
                <w:sz w:val="17"/>
              </w:rPr>
              <w:t>No certified topology</w:t>
            </w:r>
          </w:p>
        </w:tc>
        <w:tc>
          <w:tcPr>
            <w:tcW w:w="3240" w:type="dxa"/>
            <w:vAlign w:val="center"/>
          </w:tcPr>
          <w:p w14:paraId="780AA409" w14:textId="77777777" w:rsidR="000B4EB5" w:rsidRDefault="00000000">
            <w:pPr>
              <w:spacing w:after="0"/>
              <w:rPr>
                <w:rFonts w:hint="eastAsia"/>
              </w:rPr>
            </w:pPr>
            <w:r>
              <w:rPr>
                <w:sz w:val="17"/>
              </w:rPr>
              <w:t>No homological conclusion</w:t>
            </w:r>
          </w:p>
        </w:tc>
      </w:tr>
    </w:tbl>
    <w:p w14:paraId="09477DB5" w14:textId="77777777" w:rsidR="000B4EB5" w:rsidRDefault="000B4EB5">
      <w:pPr>
        <w:spacing w:after="0"/>
        <w:rPr>
          <w:rFonts w:hint="eastAsia"/>
        </w:rPr>
      </w:pPr>
    </w:p>
    <w:p w14:paraId="16AE3111" w14:textId="77777777" w:rsidR="000B4EB5" w:rsidRDefault="00000000">
      <w:pPr>
        <w:pStyle w:val="Heading1"/>
      </w:pPr>
      <w:r>
        <w:t>3. The Mapping Torus of Thalamic Return</w:t>
      </w:r>
    </w:p>
    <w:p w14:paraId="339D2860" w14:textId="77777777" w:rsidR="000B4EB5" w:rsidRDefault="00000000">
      <w:pPr>
        <w:pStyle w:val="Heading2"/>
      </w:pPr>
      <w:r>
        <w:t>3.1 Definition</w:t>
      </w:r>
    </w:p>
    <w:p w14:paraId="2F22C47E" w14:textId="77777777" w:rsidR="000B4EB5" w:rsidRDefault="00000000">
      <w:pPr>
        <w:pStyle w:val="BodyText"/>
        <w:rPr>
          <w:rFonts w:hint="eastAsia"/>
        </w:rPr>
      </w:pPr>
      <w:r>
        <w:t>Let f:F→F be a continuous return map on a certified local state fibre. The mapping torus is the quotient</w:t>
      </w:r>
    </w:p>
    <w:p w14:paraId="63D8D28A" w14:textId="77777777" w:rsidR="000B4EB5" w:rsidRDefault="00000000">
      <w:pPr>
        <w:spacing w:before="100"/>
        <w:jc w:val="center"/>
        <w:rPr>
          <w:rFonts w:hint="eastAsia"/>
        </w:rPr>
      </w:pPr>
      <w:r>
        <w:t>T_f = (F×[0,1]) / ((x,1)∼(f(x),0)).    (4)</w:t>
      </w:r>
    </w:p>
    <w:p w14:paraId="1011DDE4" w14:textId="77777777" w:rsidR="000B4EB5" w:rsidRDefault="00000000">
      <w:pPr>
        <w:pStyle w:val="BodyText"/>
        <w:rPr>
          <w:rFonts w:hint="eastAsia"/>
        </w:rPr>
      </w:pPr>
      <w:r>
        <w:t>The interval represents one complete return epoch. The quotient glues its end to its beginning through the measured transformation. When f is a homeomorphism, T_f is a fibre bundle over S¹ with fibre F and classical monodromy f. For a general continuous self-map, the quotient remains a valid mapping torus but need not be a locally trivial bundle. In that case the appropriate architectural term is return endomorphism rather than monodromy.</w:t>
      </w:r>
    </w:p>
    <w:p w14:paraId="187A1A92" w14:textId="77777777" w:rsidR="000B4EB5" w:rsidRDefault="00000000">
      <w:pPr>
        <w:pStyle w:val="Heading2"/>
      </w:pPr>
      <w:r>
        <w:t>3.2 The mapping-torus exact sequence</w:t>
      </w:r>
    </w:p>
    <w:p w14:paraId="1F5A02FF" w14:textId="77777777" w:rsidR="000B4EB5" w:rsidRDefault="00000000">
      <w:pPr>
        <w:pStyle w:val="BodyText"/>
        <w:rPr>
          <w:rFonts w:hint="eastAsia"/>
        </w:rPr>
      </w:pPr>
      <w:r>
        <w:t>The homology of T_f is governed by the long exact sequence associated with the mapping-torus or mapping-cone construction. In degree k it contains</w:t>
      </w:r>
    </w:p>
    <w:p w14:paraId="5B31ADB4" w14:textId="77777777" w:rsidR="000B4EB5" w:rsidRDefault="00000000">
      <w:pPr>
        <w:spacing w:before="100"/>
        <w:jc w:val="center"/>
        <w:rPr>
          <w:rFonts w:hint="eastAsia"/>
        </w:rPr>
      </w:pPr>
      <w:r>
        <w:t>··· → H_k(F;Z) —(I−f_*)→ H_k(F;Z) → H_k(T_f;Z) → H_{k−1}(F;Z) —(I−f_*)→ ··· .    (5)</w:t>
      </w:r>
    </w:p>
    <w:p w14:paraId="1BE1ADA8" w14:textId="77777777" w:rsidR="000B4EB5" w:rsidRDefault="00000000">
      <w:pPr>
        <w:pStyle w:val="BodyText"/>
        <w:rPr>
          <w:rFonts w:hint="eastAsia"/>
        </w:rPr>
      </w:pPr>
      <w:r>
        <w:t>This formula is valid for a general continuous self-map and should be called the mapping-torus exact sequence in the noninvertible case. The name Wang sequence is most naturally reserved for the bundle situation. The architectural quantity is therefore not the visual twist of the circuit but the kernel and cokernel of I−f_* on the certified integral homology of the fibre.</w:t>
      </w:r>
    </w:p>
    <w:p w14:paraId="3BCFC2A6" w14:textId="77777777" w:rsidR="000B4EB5" w:rsidRDefault="00000000">
      <w:pPr>
        <w:pStyle w:val="Heading2"/>
      </w:pPr>
      <w:r>
        <w:t>3.3 First homology for a connected fibre</w:t>
      </w:r>
    </w:p>
    <w:p w14:paraId="2C6B321F" w14:textId="77777777" w:rsidR="000B4EB5" w:rsidRDefault="00000000">
      <w:pPr>
        <w:pStyle w:val="BodyText"/>
        <w:rPr>
          <w:rFonts w:hint="eastAsia"/>
        </w:rPr>
      </w:pPr>
      <w:r>
        <w:t>Assume F is path-connected. Then f_* acts as the identity on H₀(F;Z)≅Z, so I−f_*=0 in degree zero. Exactness yields</w:t>
      </w:r>
    </w:p>
    <w:p w14:paraId="276EA49B" w14:textId="77777777" w:rsidR="000B4EB5" w:rsidRDefault="00000000">
      <w:pPr>
        <w:spacing w:before="100"/>
        <w:jc w:val="center"/>
        <w:rPr>
          <w:rFonts w:hint="eastAsia"/>
        </w:rPr>
      </w:pPr>
      <w:r>
        <w:t>0 → coker(I−f_*:H₁(F;Z)→H₁(F;Z)) → H₁(T_f;Z) → Z → 0.    (6)</w:t>
      </w:r>
    </w:p>
    <w:p w14:paraId="5AADA3E0" w14:textId="77777777" w:rsidR="000B4EB5" w:rsidRDefault="00000000">
      <w:pPr>
        <w:pStyle w:val="BodyText"/>
        <w:rPr>
          <w:rFonts w:hint="eastAsia"/>
        </w:rPr>
      </w:pPr>
      <w:r>
        <w:t>Because Z is free, the short exact sequence splits as an abstract group, giving</w:t>
      </w:r>
    </w:p>
    <w:p w14:paraId="5274B2D9" w14:textId="77777777" w:rsidR="000B4EB5" w:rsidRDefault="00000000">
      <w:pPr>
        <w:spacing w:before="100"/>
        <w:jc w:val="center"/>
        <w:rPr>
          <w:rFonts w:hint="eastAsia"/>
        </w:rPr>
      </w:pPr>
      <w:r>
        <w:t>H₁(T_f;Z) ≅ Z ⊕ coker(I−f_*).    (7)</w:t>
      </w:r>
    </w:p>
    <w:p w14:paraId="61FE0CF1" w14:textId="77777777" w:rsidR="000B4EB5" w:rsidRDefault="00000000">
      <w:pPr>
        <w:pStyle w:val="BodyText"/>
        <w:rPr>
          <w:rFonts w:hint="eastAsia"/>
        </w:rPr>
      </w:pPr>
      <w:r>
        <w:lastRenderedPageBreak/>
        <w:t>The first Z is the base return loop. The second term is the global return structure inherited from the fibre. Equation (7) depends on connectedness. For a disconnected fibre, the final term is ker(I−f_* on H₀), and component permutation or merging becomes part of the audit.</w:t>
      </w:r>
    </w:p>
    <w:p w14:paraId="6A4358C8" w14:textId="77777777" w:rsidR="000B4EB5" w:rsidRDefault="00000000">
      <w:pPr>
        <w:pStyle w:val="Heading2"/>
      </w:pPr>
      <w:r>
        <w:t>3.4 Circle fibre and degree spectrum</w:t>
      </w:r>
    </w:p>
    <w:p w14:paraId="34B1EBB1" w14:textId="77777777" w:rsidR="000B4EB5" w:rsidRDefault="00000000">
      <w:pPr>
        <w:pStyle w:val="BodyText"/>
        <w:rPr>
          <w:rFonts w:hint="eastAsia"/>
        </w:rPr>
      </w:pPr>
      <w:r>
        <w:t>For F=S¹, choose generator b of H₁(S¹;Z)≅Z. A continuous return map has an integer degree d satisfying f_*(b)=db. Equation (7) becomes</w:t>
      </w:r>
    </w:p>
    <w:p w14:paraId="28ABA285" w14:textId="77777777" w:rsidR="000B4EB5" w:rsidRDefault="00000000">
      <w:pPr>
        <w:spacing w:before="100"/>
        <w:jc w:val="center"/>
        <w:rPr>
          <w:rFonts w:hint="eastAsia"/>
        </w:rPr>
      </w:pPr>
      <w:r>
        <w:t>H₁(T_f;Z) ≅ Z ⊕ Z/(1−d)Z.    (8)</w:t>
      </w:r>
    </w:p>
    <w:p w14:paraId="5B868B27" w14:textId="77777777" w:rsidR="000B4EB5" w:rsidRDefault="00000000">
      <w:pPr>
        <w:pStyle w:val="BodyText"/>
        <w:rPr>
          <w:rFonts w:hint="eastAsia"/>
        </w:rPr>
      </w:pPr>
      <w:r>
        <w:t>When d=1, the second summand is free Z. When d≠1, it is finite of order |1−d|. The formula is a homology spectrum, not a surface classification. The standard identity homeomorphism gives a torus, and a standard reflection gives a Klein bottle. A degree-three wrapping map also yields a Z/2 factor, but its mapping torus is not a Klein bottle and is generally not a surface.</w:t>
      </w:r>
    </w:p>
    <w:p w14:paraId="539531E8" w14:textId="77777777" w:rsidR="000B4EB5" w:rsidRDefault="00000000">
      <w:pPr>
        <w:pStyle w:val="Caption"/>
        <w:rPr>
          <w:rFonts w:hint="eastAsia"/>
        </w:rPr>
      </w:pPr>
      <w:r>
        <w:t>Table 2. Circle-fibre degree spectrum.</w:t>
      </w:r>
    </w:p>
    <w:tbl>
      <w:tblPr>
        <w:tblStyle w:val="TableGrid"/>
        <w:tblW w:w="0" w:type="auto"/>
        <w:jc w:val="center"/>
        <w:tblLook w:val="04A0" w:firstRow="1" w:lastRow="0" w:firstColumn="1" w:lastColumn="0" w:noHBand="0" w:noVBand="1"/>
      </w:tblPr>
      <w:tblGrid>
        <w:gridCol w:w="901"/>
        <w:gridCol w:w="2065"/>
        <w:gridCol w:w="1368"/>
        <w:gridCol w:w="1715"/>
        <w:gridCol w:w="3465"/>
      </w:tblGrid>
      <w:tr w:rsidR="000B4EB5" w14:paraId="6039734B" w14:textId="77777777">
        <w:trPr>
          <w:tblHeader/>
          <w:jc w:val="center"/>
        </w:trPr>
        <w:tc>
          <w:tcPr>
            <w:tcW w:w="936" w:type="dxa"/>
            <w:shd w:val="clear" w:color="auto" w:fill="D9E1F2"/>
            <w:vAlign w:val="center"/>
          </w:tcPr>
          <w:p w14:paraId="1DA869D9" w14:textId="77777777" w:rsidR="000B4EB5" w:rsidRDefault="00000000">
            <w:pPr>
              <w:spacing w:after="0"/>
              <w:rPr>
                <w:rFonts w:hint="eastAsia"/>
              </w:rPr>
            </w:pPr>
            <w:r>
              <w:rPr>
                <w:b/>
                <w:sz w:val="17"/>
              </w:rPr>
              <w:t>Degree d</w:t>
            </w:r>
          </w:p>
        </w:tc>
        <w:tc>
          <w:tcPr>
            <w:tcW w:w="2232" w:type="dxa"/>
            <w:shd w:val="clear" w:color="auto" w:fill="D9E1F2"/>
            <w:vAlign w:val="center"/>
          </w:tcPr>
          <w:p w14:paraId="60F17821" w14:textId="77777777" w:rsidR="000B4EB5" w:rsidRDefault="00000000">
            <w:pPr>
              <w:spacing w:after="0"/>
              <w:rPr>
                <w:rFonts w:hint="eastAsia"/>
              </w:rPr>
            </w:pPr>
            <w:r>
              <w:rPr>
                <w:b/>
                <w:sz w:val="17"/>
              </w:rPr>
              <w:t>Return type</w:t>
            </w:r>
          </w:p>
        </w:tc>
        <w:tc>
          <w:tcPr>
            <w:tcW w:w="1440" w:type="dxa"/>
            <w:shd w:val="clear" w:color="auto" w:fill="D9E1F2"/>
            <w:vAlign w:val="center"/>
          </w:tcPr>
          <w:p w14:paraId="2A9A8313" w14:textId="77777777" w:rsidR="000B4EB5" w:rsidRDefault="00000000">
            <w:pPr>
              <w:spacing w:after="0"/>
              <w:rPr>
                <w:rFonts w:hint="eastAsia"/>
              </w:rPr>
            </w:pPr>
            <w:r>
              <w:rPr>
                <w:b/>
                <w:sz w:val="17"/>
              </w:rPr>
              <w:t>coker(1−d)</w:t>
            </w:r>
          </w:p>
        </w:tc>
        <w:tc>
          <w:tcPr>
            <w:tcW w:w="1872" w:type="dxa"/>
            <w:shd w:val="clear" w:color="auto" w:fill="D9E1F2"/>
            <w:vAlign w:val="center"/>
          </w:tcPr>
          <w:p w14:paraId="04A337C3" w14:textId="77777777" w:rsidR="000B4EB5" w:rsidRDefault="00000000">
            <w:pPr>
              <w:spacing w:after="0"/>
              <w:rPr>
                <w:rFonts w:hint="eastAsia"/>
              </w:rPr>
            </w:pPr>
            <w:r>
              <w:rPr>
                <w:b/>
                <w:sz w:val="17"/>
              </w:rPr>
              <w:t>H₁(T_f;Z)</w:t>
            </w:r>
          </w:p>
        </w:tc>
        <w:tc>
          <w:tcPr>
            <w:tcW w:w="3888" w:type="dxa"/>
            <w:shd w:val="clear" w:color="auto" w:fill="D9E1F2"/>
            <w:vAlign w:val="center"/>
          </w:tcPr>
          <w:p w14:paraId="049EEEBD" w14:textId="77777777" w:rsidR="000B4EB5" w:rsidRDefault="00000000">
            <w:pPr>
              <w:spacing w:after="0"/>
              <w:rPr>
                <w:rFonts w:hint="eastAsia"/>
              </w:rPr>
            </w:pPr>
            <w:r>
              <w:rPr>
                <w:b/>
                <w:sz w:val="17"/>
              </w:rPr>
              <w:t>Interpretive fence</w:t>
            </w:r>
          </w:p>
        </w:tc>
      </w:tr>
      <w:tr w:rsidR="000B4EB5" w14:paraId="6CEB056F" w14:textId="77777777">
        <w:trPr>
          <w:jc w:val="center"/>
        </w:trPr>
        <w:tc>
          <w:tcPr>
            <w:tcW w:w="936" w:type="dxa"/>
            <w:vAlign w:val="center"/>
          </w:tcPr>
          <w:p w14:paraId="1708EBA6" w14:textId="77777777" w:rsidR="000B4EB5" w:rsidRDefault="00000000">
            <w:pPr>
              <w:spacing w:after="0"/>
              <w:rPr>
                <w:rFonts w:hint="eastAsia"/>
              </w:rPr>
            </w:pPr>
            <w:r>
              <w:rPr>
                <w:sz w:val="17"/>
              </w:rPr>
              <w:t>1</w:t>
            </w:r>
          </w:p>
        </w:tc>
        <w:tc>
          <w:tcPr>
            <w:tcW w:w="2232" w:type="dxa"/>
            <w:vAlign w:val="center"/>
          </w:tcPr>
          <w:p w14:paraId="4C450C41" w14:textId="77777777" w:rsidR="000B4EB5" w:rsidRDefault="00000000">
            <w:pPr>
              <w:spacing w:after="0"/>
              <w:rPr>
                <w:rFonts w:hint="eastAsia"/>
              </w:rPr>
            </w:pPr>
            <w:r>
              <w:rPr>
                <w:sz w:val="17"/>
              </w:rPr>
              <w:t>Identity-like preserving return</w:t>
            </w:r>
          </w:p>
        </w:tc>
        <w:tc>
          <w:tcPr>
            <w:tcW w:w="1440" w:type="dxa"/>
            <w:vAlign w:val="center"/>
          </w:tcPr>
          <w:p w14:paraId="0FF4085C" w14:textId="77777777" w:rsidR="000B4EB5" w:rsidRDefault="00000000">
            <w:pPr>
              <w:spacing w:after="0"/>
              <w:rPr>
                <w:rFonts w:hint="eastAsia"/>
              </w:rPr>
            </w:pPr>
            <w:r>
              <w:rPr>
                <w:sz w:val="17"/>
              </w:rPr>
              <w:t>Z</w:t>
            </w:r>
          </w:p>
        </w:tc>
        <w:tc>
          <w:tcPr>
            <w:tcW w:w="1872" w:type="dxa"/>
            <w:vAlign w:val="center"/>
          </w:tcPr>
          <w:p w14:paraId="1FF176BC" w14:textId="77777777" w:rsidR="000B4EB5" w:rsidRDefault="00000000">
            <w:pPr>
              <w:spacing w:after="0"/>
              <w:rPr>
                <w:rFonts w:hint="eastAsia"/>
              </w:rPr>
            </w:pPr>
            <w:r>
              <w:rPr>
                <w:sz w:val="17"/>
              </w:rPr>
              <w:t>Z²</w:t>
            </w:r>
          </w:p>
        </w:tc>
        <w:tc>
          <w:tcPr>
            <w:tcW w:w="3888" w:type="dxa"/>
            <w:vAlign w:val="center"/>
          </w:tcPr>
          <w:p w14:paraId="0D64BE73" w14:textId="77777777" w:rsidR="000B4EB5" w:rsidRDefault="00000000">
            <w:pPr>
              <w:spacing w:after="0"/>
              <w:rPr>
                <w:rFonts w:hint="eastAsia"/>
              </w:rPr>
            </w:pPr>
            <w:r>
              <w:rPr>
                <w:sz w:val="17"/>
              </w:rPr>
              <w:t>Torus only when the map is suitably homeomorphic</w:t>
            </w:r>
          </w:p>
        </w:tc>
      </w:tr>
      <w:tr w:rsidR="000B4EB5" w14:paraId="53957B90" w14:textId="77777777">
        <w:trPr>
          <w:jc w:val="center"/>
        </w:trPr>
        <w:tc>
          <w:tcPr>
            <w:tcW w:w="936" w:type="dxa"/>
            <w:vAlign w:val="center"/>
          </w:tcPr>
          <w:p w14:paraId="0F3C745B" w14:textId="77777777" w:rsidR="000B4EB5" w:rsidRDefault="00000000">
            <w:pPr>
              <w:spacing w:after="0"/>
              <w:rPr>
                <w:rFonts w:hint="eastAsia"/>
              </w:rPr>
            </w:pPr>
            <w:r>
              <w:rPr>
                <w:sz w:val="17"/>
              </w:rPr>
              <w:t>−1</w:t>
            </w:r>
          </w:p>
        </w:tc>
        <w:tc>
          <w:tcPr>
            <w:tcW w:w="2232" w:type="dxa"/>
            <w:vAlign w:val="center"/>
          </w:tcPr>
          <w:p w14:paraId="1D487272" w14:textId="77777777" w:rsidR="000B4EB5" w:rsidRDefault="00000000">
            <w:pPr>
              <w:spacing w:after="0"/>
              <w:rPr>
                <w:rFonts w:hint="eastAsia"/>
              </w:rPr>
            </w:pPr>
            <w:r>
              <w:rPr>
                <w:sz w:val="17"/>
              </w:rPr>
              <w:t>Reflection-like reversing return</w:t>
            </w:r>
          </w:p>
        </w:tc>
        <w:tc>
          <w:tcPr>
            <w:tcW w:w="1440" w:type="dxa"/>
            <w:vAlign w:val="center"/>
          </w:tcPr>
          <w:p w14:paraId="7F5B3968" w14:textId="77777777" w:rsidR="000B4EB5" w:rsidRDefault="00000000">
            <w:pPr>
              <w:spacing w:after="0"/>
              <w:rPr>
                <w:rFonts w:hint="eastAsia"/>
              </w:rPr>
            </w:pPr>
            <w:r>
              <w:rPr>
                <w:sz w:val="17"/>
              </w:rPr>
              <w:t>Z/2</w:t>
            </w:r>
          </w:p>
        </w:tc>
        <w:tc>
          <w:tcPr>
            <w:tcW w:w="1872" w:type="dxa"/>
            <w:vAlign w:val="center"/>
          </w:tcPr>
          <w:p w14:paraId="69B63B3F" w14:textId="77777777" w:rsidR="000B4EB5" w:rsidRDefault="00000000">
            <w:pPr>
              <w:spacing w:after="0"/>
              <w:rPr>
                <w:rFonts w:hint="eastAsia"/>
              </w:rPr>
            </w:pPr>
            <w:r>
              <w:rPr>
                <w:sz w:val="17"/>
              </w:rPr>
              <w:t>Z ⊕ Z/2</w:t>
            </w:r>
          </w:p>
        </w:tc>
        <w:tc>
          <w:tcPr>
            <w:tcW w:w="3888" w:type="dxa"/>
            <w:vAlign w:val="center"/>
          </w:tcPr>
          <w:p w14:paraId="0F0BD275" w14:textId="77777777" w:rsidR="000B4EB5" w:rsidRDefault="00000000">
            <w:pPr>
              <w:spacing w:after="0"/>
              <w:rPr>
                <w:rFonts w:hint="eastAsia"/>
              </w:rPr>
            </w:pPr>
            <w:r>
              <w:rPr>
                <w:sz w:val="17"/>
              </w:rPr>
              <w:t>Klein bottle for a genuine reflection homeomorphism</w:t>
            </w:r>
          </w:p>
        </w:tc>
      </w:tr>
      <w:tr w:rsidR="000B4EB5" w14:paraId="1D6BB84A" w14:textId="77777777">
        <w:trPr>
          <w:jc w:val="center"/>
        </w:trPr>
        <w:tc>
          <w:tcPr>
            <w:tcW w:w="936" w:type="dxa"/>
            <w:vAlign w:val="center"/>
          </w:tcPr>
          <w:p w14:paraId="28B231D5" w14:textId="77777777" w:rsidR="000B4EB5" w:rsidRDefault="00000000">
            <w:pPr>
              <w:spacing w:after="0"/>
              <w:rPr>
                <w:rFonts w:hint="eastAsia"/>
              </w:rPr>
            </w:pPr>
            <w:r>
              <w:rPr>
                <w:sz w:val="17"/>
              </w:rPr>
              <w:t>0</w:t>
            </w:r>
          </w:p>
        </w:tc>
        <w:tc>
          <w:tcPr>
            <w:tcW w:w="2232" w:type="dxa"/>
            <w:vAlign w:val="center"/>
          </w:tcPr>
          <w:p w14:paraId="572E8F25" w14:textId="77777777" w:rsidR="000B4EB5" w:rsidRDefault="00000000">
            <w:pPr>
              <w:spacing w:after="0"/>
              <w:rPr>
                <w:rFonts w:hint="eastAsia"/>
              </w:rPr>
            </w:pPr>
            <w:r>
              <w:rPr>
                <w:sz w:val="17"/>
              </w:rPr>
              <w:t>Cycle collapsed in homology</w:t>
            </w:r>
          </w:p>
        </w:tc>
        <w:tc>
          <w:tcPr>
            <w:tcW w:w="1440" w:type="dxa"/>
            <w:vAlign w:val="center"/>
          </w:tcPr>
          <w:p w14:paraId="30366552" w14:textId="77777777" w:rsidR="000B4EB5" w:rsidRDefault="00000000">
            <w:pPr>
              <w:spacing w:after="0"/>
              <w:rPr>
                <w:rFonts w:hint="eastAsia"/>
              </w:rPr>
            </w:pPr>
            <w:r>
              <w:rPr>
                <w:sz w:val="17"/>
              </w:rPr>
              <w:t>0</w:t>
            </w:r>
          </w:p>
        </w:tc>
        <w:tc>
          <w:tcPr>
            <w:tcW w:w="1872" w:type="dxa"/>
            <w:vAlign w:val="center"/>
          </w:tcPr>
          <w:p w14:paraId="31D9BD54" w14:textId="77777777" w:rsidR="000B4EB5" w:rsidRDefault="00000000">
            <w:pPr>
              <w:spacing w:after="0"/>
              <w:rPr>
                <w:rFonts w:hint="eastAsia"/>
              </w:rPr>
            </w:pPr>
            <w:r>
              <w:rPr>
                <w:sz w:val="17"/>
              </w:rPr>
              <w:t>Z</w:t>
            </w:r>
          </w:p>
        </w:tc>
        <w:tc>
          <w:tcPr>
            <w:tcW w:w="3888" w:type="dxa"/>
            <w:vAlign w:val="center"/>
          </w:tcPr>
          <w:p w14:paraId="0940FE62" w14:textId="77777777" w:rsidR="000B4EB5" w:rsidRDefault="00000000">
            <w:pPr>
              <w:spacing w:after="0"/>
              <w:rPr>
                <w:rFonts w:hint="eastAsia"/>
              </w:rPr>
            </w:pPr>
            <w:r>
              <w:rPr>
                <w:sz w:val="17"/>
              </w:rPr>
              <w:t>The base loop survives; the fibre generator does not</w:t>
            </w:r>
          </w:p>
        </w:tc>
      </w:tr>
      <w:tr w:rsidR="000B4EB5" w14:paraId="6594EA4B" w14:textId="77777777">
        <w:trPr>
          <w:jc w:val="center"/>
        </w:trPr>
        <w:tc>
          <w:tcPr>
            <w:tcW w:w="936" w:type="dxa"/>
            <w:vAlign w:val="center"/>
          </w:tcPr>
          <w:p w14:paraId="4889BBAF" w14:textId="77777777" w:rsidR="000B4EB5" w:rsidRDefault="00000000">
            <w:pPr>
              <w:spacing w:after="0"/>
              <w:rPr>
                <w:rFonts w:hint="eastAsia"/>
              </w:rPr>
            </w:pPr>
            <w:r>
              <w:rPr>
                <w:sz w:val="17"/>
              </w:rPr>
              <w:t>3</w:t>
            </w:r>
          </w:p>
        </w:tc>
        <w:tc>
          <w:tcPr>
            <w:tcW w:w="2232" w:type="dxa"/>
            <w:vAlign w:val="center"/>
          </w:tcPr>
          <w:p w14:paraId="66F20961" w14:textId="77777777" w:rsidR="000B4EB5" w:rsidRDefault="00000000">
            <w:pPr>
              <w:spacing w:after="0"/>
              <w:rPr>
                <w:rFonts w:hint="eastAsia"/>
              </w:rPr>
            </w:pPr>
            <w:r>
              <w:rPr>
                <w:sz w:val="17"/>
              </w:rPr>
              <w:t>Threefold wrapping endomorphism</w:t>
            </w:r>
          </w:p>
        </w:tc>
        <w:tc>
          <w:tcPr>
            <w:tcW w:w="1440" w:type="dxa"/>
            <w:vAlign w:val="center"/>
          </w:tcPr>
          <w:p w14:paraId="6E5EC226" w14:textId="77777777" w:rsidR="000B4EB5" w:rsidRDefault="00000000">
            <w:pPr>
              <w:spacing w:after="0"/>
              <w:rPr>
                <w:rFonts w:hint="eastAsia"/>
              </w:rPr>
            </w:pPr>
            <w:r>
              <w:rPr>
                <w:sz w:val="17"/>
              </w:rPr>
              <w:t>Z/2</w:t>
            </w:r>
          </w:p>
        </w:tc>
        <w:tc>
          <w:tcPr>
            <w:tcW w:w="1872" w:type="dxa"/>
            <w:vAlign w:val="center"/>
          </w:tcPr>
          <w:p w14:paraId="444B2BEF" w14:textId="77777777" w:rsidR="000B4EB5" w:rsidRDefault="00000000">
            <w:pPr>
              <w:spacing w:after="0"/>
              <w:rPr>
                <w:rFonts w:hint="eastAsia"/>
              </w:rPr>
            </w:pPr>
            <w:r>
              <w:rPr>
                <w:sz w:val="17"/>
              </w:rPr>
              <w:t>Z ⊕ Z/2</w:t>
            </w:r>
          </w:p>
        </w:tc>
        <w:tc>
          <w:tcPr>
            <w:tcW w:w="3888" w:type="dxa"/>
            <w:vAlign w:val="center"/>
          </w:tcPr>
          <w:p w14:paraId="12E13AAE" w14:textId="77777777" w:rsidR="000B4EB5" w:rsidRDefault="00000000">
            <w:pPr>
              <w:spacing w:after="0"/>
              <w:rPr>
                <w:rFonts w:hint="eastAsia"/>
              </w:rPr>
            </w:pPr>
            <w:r>
              <w:rPr>
                <w:sz w:val="17"/>
              </w:rPr>
              <w:t>Same H₁ as Klein; different topology</w:t>
            </w:r>
          </w:p>
        </w:tc>
      </w:tr>
      <w:tr w:rsidR="000B4EB5" w14:paraId="56ED558C" w14:textId="77777777">
        <w:trPr>
          <w:jc w:val="center"/>
        </w:trPr>
        <w:tc>
          <w:tcPr>
            <w:tcW w:w="936" w:type="dxa"/>
            <w:vAlign w:val="center"/>
          </w:tcPr>
          <w:p w14:paraId="1CED2B38" w14:textId="77777777" w:rsidR="000B4EB5" w:rsidRDefault="00000000">
            <w:pPr>
              <w:spacing w:after="0"/>
              <w:rPr>
                <w:rFonts w:hint="eastAsia"/>
              </w:rPr>
            </w:pPr>
            <w:r>
              <w:rPr>
                <w:sz w:val="17"/>
              </w:rPr>
              <w:t>4</w:t>
            </w:r>
          </w:p>
        </w:tc>
        <w:tc>
          <w:tcPr>
            <w:tcW w:w="2232" w:type="dxa"/>
            <w:vAlign w:val="center"/>
          </w:tcPr>
          <w:p w14:paraId="519FD35E" w14:textId="77777777" w:rsidR="000B4EB5" w:rsidRDefault="00000000">
            <w:pPr>
              <w:spacing w:after="0"/>
              <w:rPr>
                <w:rFonts w:hint="eastAsia"/>
              </w:rPr>
            </w:pPr>
            <w:r>
              <w:rPr>
                <w:sz w:val="17"/>
              </w:rPr>
              <w:t>Fourfold wrapping endomorphism</w:t>
            </w:r>
          </w:p>
        </w:tc>
        <w:tc>
          <w:tcPr>
            <w:tcW w:w="1440" w:type="dxa"/>
            <w:vAlign w:val="center"/>
          </w:tcPr>
          <w:p w14:paraId="7B7C96AF" w14:textId="77777777" w:rsidR="000B4EB5" w:rsidRDefault="00000000">
            <w:pPr>
              <w:spacing w:after="0"/>
              <w:rPr>
                <w:rFonts w:hint="eastAsia"/>
              </w:rPr>
            </w:pPr>
            <w:r>
              <w:rPr>
                <w:sz w:val="17"/>
              </w:rPr>
              <w:t>Z/3</w:t>
            </w:r>
          </w:p>
        </w:tc>
        <w:tc>
          <w:tcPr>
            <w:tcW w:w="1872" w:type="dxa"/>
            <w:vAlign w:val="center"/>
          </w:tcPr>
          <w:p w14:paraId="75ADBA19" w14:textId="77777777" w:rsidR="000B4EB5" w:rsidRDefault="00000000">
            <w:pPr>
              <w:spacing w:after="0"/>
              <w:rPr>
                <w:rFonts w:hint="eastAsia"/>
              </w:rPr>
            </w:pPr>
            <w:r>
              <w:rPr>
                <w:sz w:val="17"/>
              </w:rPr>
              <w:t>Z ⊕ Z/3</w:t>
            </w:r>
          </w:p>
        </w:tc>
        <w:tc>
          <w:tcPr>
            <w:tcW w:w="3888" w:type="dxa"/>
            <w:vAlign w:val="center"/>
          </w:tcPr>
          <w:p w14:paraId="24C93B1C" w14:textId="77777777" w:rsidR="000B4EB5" w:rsidRDefault="00000000">
            <w:pPr>
              <w:spacing w:after="0"/>
              <w:rPr>
                <w:rFonts w:hint="eastAsia"/>
              </w:rPr>
            </w:pPr>
            <w:r>
              <w:rPr>
                <w:sz w:val="17"/>
              </w:rPr>
              <w:t>Three-torsion without an orientation-reversal picture</w:t>
            </w:r>
          </w:p>
        </w:tc>
      </w:tr>
    </w:tbl>
    <w:p w14:paraId="69F7B46C" w14:textId="77777777" w:rsidR="000B4EB5" w:rsidRDefault="000B4EB5">
      <w:pPr>
        <w:spacing w:after="0"/>
        <w:rPr>
          <w:rFonts w:hint="eastAsia"/>
        </w:rPr>
      </w:pPr>
    </w:p>
    <w:p w14:paraId="5ED187E5" w14:textId="77777777" w:rsidR="000B4EB5" w:rsidRDefault="00000000">
      <w:pPr>
        <w:pStyle w:val="Heading1"/>
      </w:pPr>
      <w:r>
        <w:t>4. Invertible Monodromy and Noninvertible Return Endomorphism</w:t>
      </w:r>
    </w:p>
    <w:p w14:paraId="27575547" w14:textId="77777777" w:rsidR="000B4EB5" w:rsidRDefault="00000000">
      <w:pPr>
        <w:pStyle w:val="Heading2"/>
      </w:pPr>
      <w:r>
        <w:t>4.1 The map-level certificate</w:t>
      </w:r>
    </w:p>
    <w:p w14:paraId="5C6F4CA6" w14:textId="77777777" w:rsidR="000B4EB5" w:rsidRDefault="00000000">
      <w:pPr>
        <w:pStyle w:val="BodyText"/>
        <w:rPr>
          <w:rFonts w:hint="eastAsia"/>
        </w:rPr>
      </w:pPr>
      <w:r>
        <w:t>Classical monodromy requires an invertible transport of the fibre, normally a homeomorphism or diffeomorphism in the topological or smooth setting. For the standard power maps z↦zᵈ on S¹, invertibility occurs exactly at d=±1. For an arbitrary circle self-map, however, degree ±1 is necessary for a homeomorphism and implies a homotopy equivalence, but it does not by itself certify that the given map is one-to-one or a homeomorphism. A return therefore earns the name monodromy from a map-level invertibility certificate, not from the degree alone.</w:t>
      </w:r>
    </w:p>
    <w:p w14:paraId="73752702" w14:textId="77777777" w:rsidR="00530637" w:rsidRDefault="00000000">
      <w:pPr>
        <w:spacing w:before="100"/>
        <w:jc w:val="center"/>
      </w:pPr>
      <w:r>
        <w:t xml:space="preserve">homeomorphism certificate ⇒ d=±1,          </w:t>
      </w:r>
    </w:p>
    <w:p w14:paraId="34DC5D90" w14:textId="53154E99" w:rsidR="000B4EB5" w:rsidRDefault="00000000">
      <w:pPr>
        <w:spacing w:before="100"/>
        <w:jc w:val="center"/>
        <w:rPr>
          <w:rFonts w:hint="eastAsia"/>
        </w:rPr>
      </w:pPr>
      <w:r>
        <w:t>d=±1 ⇏ the measured map is itself a homeomorphism.    (9)</w:t>
      </w:r>
    </w:p>
    <w:p w14:paraId="04FE2E50" w14:textId="77777777" w:rsidR="000B4EB5" w:rsidRDefault="00000000">
      <w:pPr>
        <w:pStyle w:val="BodyText"/>
        <w:rPr>
          <w:rFonts w:hint="eastAsia"/>
        </w:rPr>
      </w:pPr>
      <w:r>
        <w:t>This distinction matters biologically. A thalamic return may preserve the homotopy class of a cycle while compressing, folding, or merging state regions. Its induced map on H₁ may be an isomorphism even though the physical return is not reversible. The covering-state memory programme and the present paper coincide at classical monodromy only when invertible fibre transport has actually been established.</w:t>
      </w:r>
    </w:p>
    <w:p w14:paraId="2643741A" w14:textId="77777777" w:rsidR="000B4EB5" w:rsidRDefault="00000000">
      <w:pPr>
        <w:pStyle w:val="Heading2"/>
      </w:pPr>
      <w:r>
        <w:t>4.2 Group actions versus semigroup actions</w:t>
      </w:r>
    </w:p>
    <w:p w14:paraId="04C9D667" w14:textId="77777777" w:rsidR="000B4EB5" w:rsidRDefault="00000000">
      <w:pPr>
        <w:pStyle w:val="BodyText"/>
        <w:rPr>
          <w:rFonts w:hint="eastAsia"/>
        </w:rPr>
      </w:pPr>
      <w:r>
        <w:t>Invertible monodromy generates a group action: every transport has an inverse, and route histories act through automorphisms. A noninvertible return generates an endomorphism semigroup. Information may be merged, collapsed, or multiply covered, and no inverse traversal reconstructs the previous fibre state. The degree-three and degree-four circle examples therefore extend covering-state memory from reversible transport to audited irreversible transport.</w:t>
      </w:r>
    </w:p>
    <w:p w14:paraId="4E32CF6F" w14:textId="77777777" w:rsidR="000B4EB5" w:rsidRDefault="00000000">
      <w:pPr>
        <w:pStyle w:val="BodyText"/>
        <w:rPr>
          <w:rFonts w:hint="eastAsia"/>
        </w:rPr>
      </w:pPr>
      <w:r>
        <w:t>This extension should not be smuggled into the older terminology. Invertible covering transport preserves sheet cardinality and supports permutation-valued monodromy. A return endomorphism may alter effective multiplicity or merge distinctions. The correct common object is the integral chain map, while the two dynamical regimes retain different operational semantics.</w:t>
      </w:r>
    </w:p>
    <w:p w14:paraId="0E4CC100" w14:textId="77777777" w:rsidR="000B4EB5" w:rsidRDefault="00000000">
      <w:pPr>
        <w:pStyle w:val="Heading2"/>
      </w:pPr>
      <w:r>
        <w:lastRenderedPageBreak/>
        <w:t>4.3 Same homology does not imply same topology</w:t>
      </w:r>
    </w:p>
    <w:p w14:paraId="3194D127" w14:textId="77777777" w:rsidR="000B4EB5" w:rsidRDefault="00000000">
      <w:pPr>
        <w:pStyle w:val="BodyText"/>
        <w:rPr>
          <w:rFonts w:hint="eastAsia"/>
        </w:rPr>
      </w:pPr>
      <w:r>
        <w:t>The degree −1 and degree 3 circle mapping tori both have first homology Z⊕Z/2, yet only the former is the Klein bottle under the standard reflection. First homology is an abelianized invariant; it cannot reconstruct the fundamental group, local singularity structure, or bundle property. Smith factors therefore classify the abelian return signature, not the full topology.</w:t>
      </w:r>
    </w:p>
    <w:p w14:paraId="352888D4" w14:textId="77777777" w:rsidR="000B4EB5" w:rsidRDefault="00000000">
      <w:pPr>
        <w:spacing w:before="100"/>
        <w:jc w:val="center"/>
        <w:rPr>
          <w:rFonts w:hint="eastAsia"/>
        </w:rPr>
      </w:pPr>
      <w:r>
        <w:t>H₁(T_f;Z) ≅ H₁(T_g;Z)  ⇏  T_f ≅ T_g.    (10)</w:t>
      </w:r>
    </w:p>
    <w:p w14:paraId="6F1607AD" w14:textId="77777777" w:rsidR="000B4EB5" w:rsidRDefault="00000000">
      <w:pPr>
        <w:pStyle w:val="BodyText"/>
        <w:rPr>
          <w:rFonts w:hint="eastAsia"/>
        </w:rPr>
      </w:pPr>
      <w:r>
        <w:t>The closing slogan must accordingly be disciplined: the thalamus does not select a named surface; it supplies a return map whose integral invariants constrain the global topology. They do not determine it completely.</w:t>
      </w:r>
    </w:p>
    <w:p w14:paraId="3B316FCF" w14:textId="77777777" w:rsidR="000B4EB5" w:rsidRDefault="00000000">
      <w:pPr>
        <w:pStyle w:val="Heading1"/>
      </w:pPr>
      <w:r>
        <w:t>5. Higher-Rank Fibres and the Smith Spectrum of Return</w:t>
      </w:r>
    </w:p>
    <w:p w14:paraId="729B2AB1" w14:textId="77777777" w:rsidR="000B4EB5" w:rsidRDefault="00000000">
      <w:pPr>
        <w:pStyle w:val="Heading2"/>
      </w:pPr>
      <w:r>
        <w:t>5.1 Integer return matrix</w:t>
      </w:r>
    </w:p>
    <w:p w14:paraId="45C1C7FB" w14:textId="77777777" w:rsidR="000B4EB5" w:rsidRDefault="00000000">
      <w:pPr>
        <w:pStyle w:val="BodyText"/>
        <w:rPr>
          <w:rFonts w:hint="eastAsia"/>
        </w:rPr>
      </w:pPr>
      <w:r>
        <w:t>Suppose the certified fibre has torsion-free first homology H₁(F;Z)≅Zʳ with basis b₁,…,bᵣ. The induced return is an integer matrix Φ∈Mᵣ(Z). Equation (7) becomes</w:t>
      </w:r>
    </w:p>
    <w:p w14:paraId="3621AF71" w14:textId="77777777" w:rsidR="000B4EB5" w:rsidRDefault="00000000">
      <w:pPr>
        <w:spacing w:before="100"/>
        <w:jc w:val="center"/>
        <w:rPr>
          <w:rFonts w:hint="eastAsia"/>
        </w:rPr>
      </w:pPr>
      <w:r>
        <w:t>H₁(T_f;Z) ≅ Z ⊕ coker(I−Φ).    (11)</w:t>
      </w:r>
    </w:p>
    <w:p w14:paraId="455451ED" w14:textId="77777777" w:rsidR="000B4EB5" w:rsidRDefault="00000000">
      <w:pPr>
        <w:pStyle w:val="BodyText"/>
        <w:rPr>
          <w:rFonts w:hint="eastAsia"/>
        </w:rPr>
      </w:pPr>
      <w:r>
        <w:t>The rank-one degree d is the special case Φ=[d]. For a richer fibre, return can preserve some directions, reverse others, shear cycles into one another, or collapse combinations. The matrix I−Φ records failure of a fibre class to be fixed by one return.</w:t>
      </w:r>
    </w:p>
    <w:p w14:paraId="4ED7BCB3" w14:textId="77777777" w:rsidR="000B4EB5" w:rsidRDefault="00000000">
      <w:pPr>
        <w:pStyle w:val="Heading2"/>
      </w:pPr>
      <w:r>
        <w:t>5.2 Smith normal form</w:t>
      </w:r>
    </w:p>
    <w:p w14:paraId="456F036E" w14:textId="77777777" w:rsidR="000B4EB5" w:rsidRDefault="00000000">
      <w:pPr>
        <w:pStyle w:val="BodyText"/>
        <w:rPr>
          <w:rFonts w:hint="eastAsia"/>
        </w:rPr>
      </w:pPr>
      <w:r>
        <w:t>Let A=I−Φ. Unimodular matrices U and V reduce A to Smith normal form</w:t>
      </w:r>
    </w:p>
    <w:p w14:paraId="4EE37C16" w14:textId="77777777" w:rsidR="000B4EB5" w:rsidRDefault="00000000">
      <w:pPr>
        <w:spacing w:before="100"/>
        <w:jc w:val="center"/>
        <w:rPr>
          <w:rFonts w:hint="eastAsia"/>
        </w:rPr>
      </w:pPr>
      <w:r>
        <w:t>UAV = diag(s₁,…,s_q,0,…,0),       sᵢ | sᵢ₊₁.    (12)</w:t>
      </w:r>
    </w:p>
    <w:p w14:paraId="081C2BC4" w14:textId="77777777" w:rsidR="000B4EB5" w:rsidRDefault="00000000">
      <w:pPr>
        <w:pStyle w:val="BodyText"/>
        <w:rPr>
          <w:rFonts w:hint="eastAsia"/>
        </w:rPr>
      </w:pPr>
      <w:r>
        <w:t>Then</w:t>
      </w:r>
    </w:p>
    <w:p w14:paraId="3BC7B487" w14:textId="77777777" w:rsidR="000B4EB5" w:rsidRDefault="00000000">
      <w:pPr>
        <w:spacing w:before="100"/>
        <w:jc w:val="center"/>
        <w:rPr>
          <w:rFonts w:hint="eastAsia"/>
        </w:rPr>
      </w:pPr>
      <w:r>
        <w:t>coker(I−Φ) ≅ Zʳ⁻q ⊕ ⨁_{sᵢ&gt;1} Z/sᵢ.    (13)</w:t>
      </w:r>
    </w:p>
    <w:p w14:paraId="77656CF7" w14:textId="77777777" w:rsidR="000B4EB5" w:rsidRDefault="00000000">
      <w:pPr>
        <w:pStyle w:val="BodyText"/>
        <w:rPr>
          <w:rFonts w:hint="eastAsia"/>
        </w:rPr>
      </w:pPr>
      <w:r>
        <w:t>Zero diagonal entries produce free fixed or underconstrained directions. Unit entries contribute nothing to the cokernel. Nonunit entries are the finite invariant factors. The full H₁ also contains the base-loop Z from Equation (11). The torsion is therefore the torsion subgroup of the cokernel, not the cokernel itself.</w:t>
      </w:r>
    </w:p>
    <w:p w14:paraId="09123C57" w14:textId="77777777" w:rsidR="000B4EB5" w:rsidRDefault="00000000">
      <w:pPr>
        <w:pStyle w:val="Heading2"/>
      </w:pPr>
      <w:r>
        <w:t>5.3 Worked return signatures</w:t>
      </w:r>
    </w:p>
    <w:p w14:paraId="1BA18BC8" w14:textId="77777777" w:rsidR="000B4EB5" w:rsidRDefault="00000000">
      <w:pPr>
        <w:pStyle w:val="Caption"/>
        <w:rPr>
          <w:rFonts w:hint="eastAsia"/>
        </w:rPr>
      </w:pPr>
      <w:r>
        <w:t>Table 3. Higher-rank examples. The listed cokernel must be augmented by the base-loop Z to obtain H₁(T_f;Z).</w:t>
      </w:r>
    </w:p>
    <w:tbl>
      <w:tblPr>
        <w:tblStyle w:val="TableGrid"/>
        <w:tblW w:w="0" w:type="auto"/>
        <w:jc w:val="center"/>
        <w:tblLook w:val="04A0" w:firstRow="1" w:lastRow="0" w:firstColumn="1" w:lastColumn="0" w:noHBand="0" w:noVBand="1"/>
      </w:tblPr>
      <w:tblGrid>
        <w:gridCol w:w="1642"/>
        <w:gridCol w:w="1906"/>
        <w:gridCol w:w="2023"/>
        <w:gridCol w:w="3943"/>
      </w:tblGrid>
      <w:tr w:rsidR="000B4EB5" w14:paraId="423AB215" w14:textId="77777777">
        <w:trPr>
          <w:tblHeader/>
          <w:jc w:val="center"/>
        </w:trPr>
        <w:tc>
          <w:tcPr>
            <w:tcW w:w="1728" w:type="dxa"/>
            <w:shd w:val="clear" w:color="auto" w:fill="D9E1F2"/>
            <w:vAlign w:val="center"/>
          </w:tcPr>
          <w:p w14:paraId="1F7C37A6" w14:textId="77777777" w:rsidR="000B4EB5" w:rsidRDefault="00000000">
            <w:pPr>
              <w:spacing w:after="0"/>
              <w:rPr>
                <w:rFonts w:hint="eastAsia"/>
              </w:rPr>
            </w:pPr>
            <w:r>
              <w:rPr>
                <w:b/>
                <w:sz w:val="17"/>
              </w:rPr>
              <w:t>Return Φ</w:t>
            </w:r>
          </w:p>
        </w:tc>
        <w:tc>
          <w:tcPr>
            <w:tcW w:w="2016" w:type="dxa"/>
            <w:shd w:val="clear" w:color="auto" w:fill="D9E1F2"/>
            <w:vAlign w:val="center"/>
          </w:tcPr>
          <w:p w14:paraId="7B6F936C" w14:textId="77777777" w:rsidR="000B4EB5" w:rsidRDefault="00000000">
            <w:pPr>
              <w:spacing w:after="0"/>
              <w:rPr>
                <w:rFonts w:hint="eastAsia"/>
              </w:rPr>
            </w:pPr>
            <w:r>
              <w:rPr>
                <w:b/>
                <w:sz w:val="17"/>
              </w:rPr>
              <w:t>I−Φ</w:t>
            </w:r>
          </w:p>
        </w:tc>
        <w:tc>
          <w:tcPr>
            <w:tcW w:w="2160" w:type="dxa"/>
            <w:shd w:val="clear" w:color="auto" w:fill="D9E1F2"/>
            <w:vAlign w:val="center"/>
          </w:tcPr>
          <w:p w14:paraId="02779850" w14:textId="77777777" w:rsidR="000B4EB5" w:rsidRDefault="00000000">
            <w:pPr>
              <w:spacing w:after="0"/>
              <w:rPr>
                <w:rFonts w:hint="eastAsia"/>
              </w:rPr>
            </w:pPr>
            <w:r>
              <w:rPr>
                <w:b/>
                <w:sz w:val="17"/>
              </w:rPr>
              <w:t>coker(I−Φ)</w:t>
            </w:r>
          </w:p>
        </w:tc>
        <w:tc>
          <w:tcPr>
            <w:tcW w:w="4320" w:type="dxa"/>
            <w:shd w:val="clear" w:color="auto" w:fill="D9E1F2"/>
            <w:vAlign w:val="center"/>
          </w:tcPr>
          <w:p w14:paraId="411AF520" w14:textId="77777777" w:rsidR="000B4EB5" w:rsidRDefault="00000000">
            <w:pPr>
              <w:spacing w:after="0"/>
              <w:rPr>
                <w:rFonts w:hint="eastAsia"/>
              </w:rPr>
            </w:pPr>
            <w:r>
              <w:rPr>
                <w:b/>
                <w:sz w:val="17"/>
              </w:rPr>
              <w:t>Audit interpretation</w:t>
            </w:r>
          </w:p>
        </w:tc>
      </w:tr>
      <w:tr w:rsidR="000B4EB5" w14:paraId="649BFDC4" w14:textId="77777777">
        <w:trPr>
          <w:jc w:val="center"/>
        </w:trPr>
        <w:tc>
          <w:tcPr>
            <w:tcW w:w="1728" w:type="dxa"/>
            <w:vAlign w:val="center"/>
          </w:tcPr>
          <w:p w14:paraId="60CE97DC" w14:textId="77777777" w:rsidR="000B4EB5" w:rsidRDefault="00000000">
            <w:pPr>
              <w:spacing w:after="0"/>
              <w:rPr>
                <w:rFonts w:hint="eastAsia"/>
              </w:rPr>
            </w:pPr>
            <w:r>
              <w:rPr>
                <w:sz w:val="17"/>
              </w:rPr>
              <w:t>diag(3,1)</w:t>
            </w:r>
          </w:p>
        </w:tc>
        <w:tc>
          <w:tcPr>
            <w:tcW w:w="2016" w:type="dxa"/>
            <w:vAlign w:val="center"/>
          </w:tcPr>
          <w:p w14:paraId="70A4B0A8" w14:textId="77777777" w:rsidR="000B4EB5" w:rsidRDefault="00000000">
            <w:pPr>
              <w:spacing w:after="0"/>
              <w:rPr>
                <w:rFonts w:hint="eastAsia"/>
              </w:rPr>
            </w:pPr>
            <w:r>
              <w:rPr>
                <w:sz w:val="17"/>
              </w:rPr>
              <w:t>diag(−2,0)</w:t>
            </w:r>
          </w:p>
        </w:tc>
        <w:tc>
          <w:tcPr>
            <w:tcW w:w="2160" w:type="dxa"/>
            <w:vAlign w:val="center"/>
          </w:tcPr>
          <w:p w14:paraId="7919FFC9" w14:textId="77777777" w:rsidR="000B4EB5" w:rsidRDefault="00000000">
            <w:pPr>
              <w:spacing w:after="0"/>
              <w:rPr>
                <w:rFonts w:hint="eastAsia"/>
              </w:rPr>
            </w:pPr>
            <w:r>
              <w:rPr>
                <w:sz w:val="17"/>
              </w:rPr>
              <w:t>Z ⊕ Z/2</w:t>
            </w:r>
          </w:p>
        </w:tc>
        <w:tc>
          <w:tcPr>
            <w:tcW w:w="4320" w:type="dxa"/>
            <w:vAlign w:val="center"/>
          </w:tcPr>
          <w:p w14:paraId="7576AB71" w14:textId="77777777" w:rsidR="000B4EB5" w:rsidRDefault="00000000">
            <w:pPr>
              <w:spacing w:after="0"/>
              <w:rPr>
                <w:rFonts w:hint="eastAsia"/>
              </w:rPr>
            </w:pPr>
            <w:r>
              <w:rPr>
                <w:sz w:val="17"/>
              </w:rPr>
              <w:t>One fixed free direction and one two-torsion channel</w:t>
            </w:r>
          </w:p>
        </w:tc>
      </w:tr>
      <w:tr w:rsidR="000B4EB5" w14:paraId="1C3A3B23" w14:textId="77777777">
        <w:trPr>
          <w:jc w:val="center"/>
        </w:trPr>
        <w:tc>
          <w:tcPr>
            <w:tcW w:w="1728" w:type="dxa"/>
            <w:vAlign w:val="center"/>
          </w:tcPr>
          <w:p w14:paraId="4F6341D0" w14:textId="77777777" w:rsidR="000B4EB5" w:rsidRDefault="00000000">
            <w:pPr>
              <w:spacing w:after="0"/>
              <w:rPr>
                <w:rFonts w:hint="eastAsia"/>
              </w:rPr>
            </w:pPr>
            <w:r>
              <w:rPr>
                <w:sz w:val="17"/>
              </w:rPr>
              <w:t>−I₂</w:t>
            </w:r>
          </w:p>
        </w:tc>
        <w:tc>
          <w:tcPr>
            <w:tcW w:w="2016" w:type="dxa"/>
            <w:vAlign w:val="center"/>
          </w:tcPr>
          <w:p w14:paraId="2DE09AD6" w14:textId="77777777" w:rsidR="000B4EB5" w:rsidRDefault="00000000">
            <w:pPr>
              <w:spacing w:after="0"/>
              <w:rPr>
                <w:rFonts w:hint="eastAsia"/>
              </w:rPr>
            </w:pPr>
            <w:r>
              <w:rPr>
                <w:sz w:val="17"/>
              </w:rPr>
              <w:t>2I₂</w:t>
            </w:r>
          </w:p>
        </w:tc>
        <w:tc>
          <w:tcPr>
            <w:tcW w:w="2160" w:type="dxa"/>
            <w:vAlign w:val="center"/>
          </w:tcPr>
          <w:p w14:paraId="1CA0C827" w14:textId="77777777" w:rsidR="000B4EB5" w:rsidRDefault="00000000">
            <w:pPr>
              <w:spacing w:after="0"/>
              <w:rPr>
                <w:rFonts w:hint="eastAsia"/>
              </w:rPr>
            </w:pPr>
            <w:r>
              <w:rPr>
                <w:sz w:val="17"/>
              </w:rPr>
              <w:t>Z/2 ⊕ Z/2</w:t>
            </w:r>
          </w:p>
        </w:tc>
        <w:tc>
          <w:tcPr>
            <w:tcW w:w="4320" w:type="dxa"/>
            <w:vAlign w:val="center"/>
          </w:tcPr>
          <w:p w14:paraId="5F2B53C9" w14:textId="77777777" w:rsidR="000B4EB5" w:rsidRDefault="00000000">
            <w:pPr>
              <w:spacing w:after="0"/>
              <w:rPr>
                <w:rFonts w:hint="eastAsia"/>
              </w:rPr>
            </w:pPr>
            <w:r>
              <w:rPr>
                <w:sz w:val="17"/>
              </w:rPr>
              <w:t>Two independent reversal channels; H₁ adds a free base loop</w:t>
            </w:r>
          </w:p>
        </w:tc>
      </w:tr>
      <w:tr w:rsidR="000B4EB5" w14:paraId="2537F1D6" w14:textId="77777777">
        <w:trPr>
          <w:jc w:val="center"/>
        </w:trPr>
        <w:tc>
          <w:tcPr>
            <w:tcW w:w="1728" w:type="dxa"/>
            <w:vAlign w:val="center"/>
          </w:tcPr>
          <w:p w14:paraId="00FB5D86" w14:textId="77777777" w:rsidR="000B4EB5" w:rsidRDefault="00000000">
            <w:pPr>
              <w:spacing w:after="0"/>
              <w:rPr>
                <w:rFonts w:hint="eastAsia"/>
              </w:rPr>
            </w:pPr>
            <w:r>
              <w:rPr>
                <w:sz w:val="17"/>
              </w:rPr>
              <w:t>I₂</w:t>
            </w:r>
          </w:p>
        </w:tc>
        <w:tc>
          <w:tcPr>
            <w:tcW w:w="2016" w:type="dxa"/>
            <w:vAlign w:val="center"/>
          </w:tcPr>
          <w:p w14:paraId="463F8CCF" w14:textId="77777777" w:rsidR="000B4EB5" w:rsidRDefault="00000000">
            <w:pPr>
              <w:spacing w:after="0"/>
              <w:rPr>
                <w:rFonts w:hint="eastAsia"/>
              </w:rPr>
            </w:pPr>
            <w:r>
              <w:rPr>
                <w:sz w:val="17"/>
              </w:rPr>
              <w:t>0</w:t>
            </w:r>
          </w:p>
        </w:tc>
        <w:tc>
          <w:tcPr>
            <w:tcW w:w="2160" w:type="dxa"/>
            <w:vAlign w:val="center"/>
          </w:tcPr>
          <w:p w14:paraId="0F09C4B5" w14:textId="77777777" w:rsidR="000B4EB5" w:rsidRDefault="00000000">
            <w:pPr>
              <w:spacing w:after="0"/>
              <w:rPr>
                <w:rFonts w:hint="eastAsia"/>
              </w:rPr>
            </w:pPr>
            <w:r>
              <w:rPr>
                <w:sz w:val="17"/>
              </w:rPr>
              <w:t>Z²</w:t>
            </w:r>
          </w:p>
        </w:tc>
        <w:tc>
          <w:tcPr>
            <w:tcW w:w="4320" w:type="dxa"/>
            <w:vAlign w:val="center"/>
          </w:tcPr>
          <w:p w14:paraId="04CC1B17" w14:textId="77777777" w:rsidR="000B4EB5" w:rsidRDefault="00000000">
            <w:pPr>
              <w:spacing w:after="0"/>
              <w:rPr>
                <w:rFonts w:hint="eastAsia"/>
              </w:rPr>
            </w:pPr>
            <w:r>
              <w:rPr>
                <w:sz w:val="17"/>
              </w:rPr>
              <w:t>Both fibre cycles fixed; no return-generated torsion</w:t>
            </w:r>
          </w:p>
        </w:tc>
      </w:tr>
      <w:tr w:rsidR="000B4EB5" w14:paraId="060ADFB4" w14:textId="77777777">
        <w:trPr>
          <w:jc w:val="center"/>
        </w:trPr>
        <w:tc>
          <w:tcPr>
            <w:tcW w:w="1728" w:type="dxa"/>
            <w:vAlign w:val="center"/>
          </w:tcPr>
          <w:p w14:paraId="6E456639" w14:textId="77777777" w:rsidR="000B4EB5" w:rsidRDefault="00000000">
            <w:pPr>
              <w:spacing w:after="0"/>
              <w:rPr>
                <w:rFonts w:hint="eastAsia"/>
              </w:rPr>
            </w:pPr>
            <w:r>
              <w:rPr>
                <w:sz w:val="17"/>
              </w:rPr>
              <w:t>[[2,1],[1,1]]</w:t>
            </w:r>
          </w:p>
        </w:tc>
        <w:tc>
          <w:tcPr>
            <w:tcW w:w="2016" w:type="dxa"/>
            <w:vAlign w:val="center"/>
          </w:tcPr>
          <w:p w14:paraId="776F7D7C" w14:textId="77777777" w:rsidR="000B4EB5" w:rsidRDefault="00000000">
            <w:pPr>
              <w:spacing w:after="0"/>
              <w:rPr>
                <w:rFonts w:hint="eastAsia"/>
              </w:rPr>
            </w:pPr>
            <w:r>
              <w:rPr>
                <w:sz w:val="17"/>
              </w:rPr>
              <w:t>[[-1,−1],[-1,0]]</w:t>
            </w:r>
          </w:p>
        </w:tc>
        <w:tc>
          <w:tcPr>
            <w:tcW w:w="2160" w:type="dxa"/>
            <w:vAlign w:val="center"/>
          </w:tcPr>
          <w:p w14:paraId="0B2DE3BA" w14:textId="77777777" w:rsidR="000B4EB5" w:rsidRDefault="00000000">
            <w:pPr>
              <w:spacing w:after="0"/>
              <w:rPr>
                <w:rFonts w:hint="eastAsia"/>
              </w:rPr>
            </w:pPr>
            <w:r>
              <w:rPr>
                <w:sz w:val="17"/>
              </w:rPr>
              <w:t>0</w:t>
            </w:r>
          </w:p>
        </w:tc>
        <w:tc>
          <w:tcPr>
            <w:tcW w:w="4320" w:type="dxa"/>
            <w:vAlign w:val="center"/>
          </w:tcPr>
          <w:p w14:paraId="7A861CC6" w14:textId="77777777" w:rsidR="000B4EB5" w:rsidRDefault="00000000">
            <w:pPr>
              <w:spacing w:after="0"/>
              <w:rPr>
                <w:rFonts w:hint="eastAsia"/>
              </w:rPr>
            </w:pPr>
            <w:r>
              <w:rPr>
                <w:sz w:val="17"/>
              </w:rPr>
              <w:t>Unimodular I−Φ; all fibre H₁ classes removed from the cokernel</w:t>
            </w:r>
          </w:p>
        </w:tc>
      </w:tr>
      <w:tr w:rsidR="000B4EB5" w14:paraId="0593811D" w14:textId="77777777">
        <w:trPr>
          <w:jc w:val="center"/>
        </w:trPr>
        <w:tc>
          <w:tcPr>
            <w:tcW w:w="1728" w:type="dxa"/>
            <w:vAlign w:val="center"/>
          </w:tcPr>
          <w:p w14:paraId="6A34B4F6" w14:textId="77777777" w:rsidR="000B4EB5" w:rsidRDefault="00000000">
            <w:pPr>
              <w:spacing w:after="0"/>
              <w:rPr>
                <w:rFonts w:hint="eastAsia"/>
              </w:rPr>
            </w:pPr>
            <w:r>
              <w:rPr>
                <w:sz w:val="17"/>
              </w:rPr>
              <w:t>[[1,1],[0,1]]</w:t>
            </w:r>
          </w:p>
        </w:tc>
        <w:tc>
          <w:tcPr>
            <w:tcW w:w="2016" w:type="dxa"/>
            <w:vAlign w:val="center"/>
          </w:tcPr>
          <w:p w14:paraId="030F2088" w14:textId="77777777" w:rsidR="000B4EB5" w:rsidRDefault="00000000">
            <w:pPr>
              <w:spacing w:after="0"/>
              <w:rPr>
                <w:rFonts w:hint="eastAsia"/>
              </w:rPr>
            </w:pPr>
            <w:r>
              <w:rPr>
                <w:sz w:val="17"/>
              </w:rPr>
              <w:t>[[0,−1],[0,0]]</w:t>
            </w:r>
          </w:p>
        </w:tc>
        <w:tc>
          <w:tcPr>
            <w:tcW w:w="2160" w:type="dxa"/>
            <w:vAlign w:val="center"/>
          </w:tcPr>
          <w:p w14:paraId="765FA8BE" w14:textId="77777777" w:rsidR="000B4EB5" w:rsidRDefault="00000000">
            <w:pPr>
              <w:spacing w:after="0"/>
              <w:rPr>
                <w:rFonts w:hint="eastAsia"/>
              </w:rPr>
            </w:pPr>
            <w:r>
              <w:rPr>
                <w:sz w:val="17"/>
              </w:rPr>
              <w:t>Z</w:t>
            </w:r>
          </w:p>
        </w:tc>
        <w:tc>
          <w:tcPr>
            <w:tcW w:w="4320" w:type="dxa"/>
            <w:vAlign w:val="center"/>
          </w:tcPr>
          <w:p w14:paraId="4ED968BA" w14:textId="77777777" w:rsidR="000B4EB5" w:rsidRDefault="00000000">
            <w:pPr>
              <w:spacing w:after="0"/>
              <w:rPr>
                <w:rFonts w:hint="eastAsia"/>
              </w:rPr>
            </w:pPr>
            <w:r>
              <w:rPr>
                <w:sz w:val="17"/>
              </w:rPr>
              <w:t>One free direction survives; no finite invariant factor</w:t>
            </w:r>
          </w:p>
        </w:tc>
      </w:tr>
    </w:tbl>
    <w:p w14:paraId="06CCEB56" w14:textId="77777777" w:rsidR="000B4EB5" w:rsidRDefault="000B4EB5">
      <w:pPr>
        <w:spacing w:after="0"/>
        <w:rPr>
          <w:rFonts w:hint="eastAsia"/>
        </w:rPr>
      </w:pPr>
    </w:p>
    <w:p w14:paraId="7E6D05C0" w14:textId="77777777" w:rsidR="000B4EB5" w:rsidRDefault="00000000">
      <w:pPr>
        <w:pStyle w:val="Heading2"/>
      </w:pPr>
      <w:r>
        <w:t>5.4 Fixed directions, finite identifications, and capacity</w:t>
      </w:r>
    </w:p>
    <w:p w14:paraId="378289D7" w14:textId="77777777" w:rsidR="000B4EB5" w:rsidRDefault="00000000">
      <w:pPr>
        <w:pStyle w:val="BodyText"/>
        <w:rPr>
          <w:rFonts w:hint="eastAsia"/>
        </w:rPr>
      </w:pPr>
      <w:r>
        <w:t>A zero Smith factor signals a rationally visible global direction. A nonunit factor s signals a finite-order identification invisible after rationalization. If an engineered system actually uses all residues of Z/s as distinguishable states, the channel has a nominal capacity log₂s bits; this is a structural upper bound, not a guarantee of decodability or usefulness. The exponent of the full torsion subgroup bounds a common annihilation horizon, but it does not specify a safe physical repair operation.</w:t>
      </w:r>
    </w:p>
    <w:p w14:paraId="25EED6F2" w14:textId="77777777" w:rsidR="000B4EB5" w:rsidRDefault="00000000">
      <w:pPr>
        <w:pStyle w:val="BodyText"/>
        <w:rPr>
          <w:rFonts w:hint="eastAsia"/>
        </w:rPr>
      </w:pPr>
      <w:r>
        <w:lastRenderedPageBreak/>
        <w:t>For biological interpretation, the matrix entries cannot be read as synaptic gains. Φ is an induced integer map on homology. It is reconstructed from how certified cycles wind, combine, or collapse under a return—not from the amplitude of the underlying neural response.</w:t>
      </w:r>
    </w:p>
    <w:p w14:paraId="56B8D396" w14:textId="77777777" w:rsidR="000B4EB5" w:rsidRDefault="00000000">
      <w:pPr>
        <w:pStyle w:val="Heading1"/>
      </w:pPr>
      <w:r>
        <w:t>6. Sequential Unification with the Integral Audit and Covering-State Memory</w:t>
      </w:r>
    </w:p>
    <w:p w14:paraId="0B99FAE3" w14:textId="77777777" w:rsidR="000B4EB5" w:rsidRDefault="00000000">
      <w:pPr>
        <w:pStyle w:val="Heading2"/>
      </w:pPr>
      <w:r>
        <w:t>6.1 The two programmes meet at the integral chain map</w:t>
      </w:r>
    </w:p>
    <w:p w14:paraId="2D3A7E54" w14:textId="77777777" w:rsidR="000B4EB5" w:rsidRDefault="00000000">
      <w:pPr>
        <w:pStyle w:val="BodyText"/>
        <w:rPr>
          <w:rFonts w:hint="eastAsia"/>
        </w:rPr>
      </w:pPr>
      <w:r>
        <w:t>The covering-state memory programme and the torsion programme meet sequentially. Covering-state memory asks how a fibre is transported around a route. The present paper turns that transport into a global object. The Integral Audit then computes the resulting integer invariants. Only afterward do universal-coefficient methods determine what a rational, real, or modular audit can observe.</w:t>
      </w:r>
    </w:p>
    <w:p w14:paraId="7F3944E7" w14:textId="77777777" w:rsidR="00530637" w:rsidRDefault="00000000">
      <w:pPr>
        <w:spacing w:before="100"/>
        <w:jc w:val="center"/>
      </w:pPr>
      <w:r>
        <w:t xml:space="preserve">transport f  →  chain map f_#  →  induced f_*  →  I−f_*  </w:t>
      </w:r>
    </w:p>
    <w:p w14:paraId="380D2845" w14:textId="58097E25" w:rsidR="000B4EB5" w:rsidRDefault="00000000">
      <w:pPr>
        <w:spacing w:before="100"/>
        <w:jc w:val="center"/>
        <w:rPr>
          <w:rFonts w:hint="eastAsia"/>
        </w:rPr>
      </w:pPr>
      <w:r>
        <w:t>→  coker/ker  →  integral H_*(T_f)  →  coefficient projections.    (14)</w:t>
      </w:r>
    </w:p>
    <w:p w14:paraId="6BCEAB0B" w14:textId="77777777" w:rsidR="000B4EB5" w:rsidRDefault="00000000">
      <w:pPr>
        <w:pStyle w:val="BodyText"/>
        <w:rPr>
          <w:rFonts w:hint="eastAsia"/>
        </w:rPr>
      </w:pPr>
      <w:r>
        <w:t>The mapping-torus exact sequence and the Universal Coefficient Theorem are therefore not the same mechanism. The first constructs and computes the integral return consequence. The second describes how that result appears after changing coefficients. The shared object is the certified integral chain complex.</w:t>
      </w:r>
    </w:p>
    <w:p w14:paraId="7284A5E0" w14:textId="77777777" w:rsidR="000B4EB5" w:rsidRDefault="00000000">
      <w:pPr>
        <w:pStyle w:val="Heading2"/>
      </w:pPr>
      <w:r>
        <w:t>6.2 Coefficient false zero generated by return torsion</w:t>
      </w:r>
    </w:p>
    <w:p w14:paraId="65DC7D55" w14:textId="77777777" w:rsidR="000B4EB5" w:rsidRDefault="00000000">
      <w:pPr>
        <w:pStyle w:val="BodyText"/>
        <w:rPr>
          <w:rFonts w:hint="eastAsia"/>
        </w:rPr>
      </w:pPr>
      <w:r>
        <w:t>The mapping torus provides a direct family of coefficient false zeros. Consider a rank-two fibre with Φ=−I₂. Integral computation gives</w:t>
      </w:r>
    </w:p>
    <w:p w14:paraId="56C10290" w14:textId="77777777" w:rsidR="000B4EB5" w:rsidRDefault="00000000">
      <w:pPr>
        <w:spacing w:before="100"/>
        <w:jc w:val="center"/>
        <w:rPr>
          <w:rFonts w:hint="eastAsia"/>
        </w:rPr>
      </w:pPr>
      <w:r>
        <w:t>H₁(T_f;Z) ≅ Z ⊕ Z/2 ⊕ Z/2.    (15)</w:t>
      </w:r>
    </w:p>
    <w:p w14:paraId="458C429A" w14:textId="77777777" w:rsidR="000B4EB5" w:rsidRDefault="00000000">
      <w:pPr>
        <w:pStyle w:val="BodyText"/>
        <w:rPr>
          <w:rFonts w:hint="eastAsia"/>
        </w:rPr>
      </w:pPr>
      <w:r>
        <w:t>After tensoring with Q or R, both finite channels vanish and only the free base-loop class remains. A real-valued audit reports one global cycle and cannot represent the two arithmetic return obstructions. The audit is correct over its field and incomplete as an integral verdict.</w:t>
      </w:r>
    </w:p>
    <w:p w14:paraId="30E3E430" w14:textId="77777777" w:rsidR="000B4EB5" w:rsidRDefault="00000000">
      <w:pPr>
        <w:spacing w:before="100"/>
        <w:jc w:val="center"/>
        <w:rPr>
          <w:rFonts w:hint="eastAsia"/>
        </w:rPr>
      </w:pPr>
      <w:r>
        <w:t>H₁(T_f;R) ≅ R,          (Z/2 ⊕ Z/2)⊗R = 0.    (16)</w:t>
      </w:r>
    </w:p>
    <w:p w14:paraId="31B5E1E6" w14:textId="77777777" w:rsidR="000B4EB5" w:rsidRDefault="00000000">
      <w:pPr>
        <w:pStyle w:val="BodyText"/>
        <w:rPr>
          <w:rFonts w:hint="eastAsia"/>
        </w:rPr>
      </w:pPr>
      <w:r>
        <w:t>This example sharpens the earlier coefficient false-zero principle. The missing structure is not imported from an arbitrary textbook space; it is manufactured by a return map that an artificial recurrent architecture can explicitly implement.</w:t>
      </w:r>
    </w:p>
    <w:p w14:paraId="29A813F1" w14:textId="77777777" w:rsidR="000B4EB5" w:rsidRDefault="00000000">
      <w:pPr>
        <w:pStyle w:val="Heading2"/>
      </w:pPr>
      <w:r>
        <w:t>6.3 What the Universal Coefficient Theorem does next</w:t>
      </w:r>
    </w:p>
    <w:p w14:paraId="3011C0CB" w14:textId="77777777" w:rsidR="000B4EB5" w:rsidRDefault="00000000">
      <w:pPr>
        <w:pStyle w:val="BodyText"/>
        <w:rPr>
          <w:rFonts w:hint="eastAsia"/>
        </w:rPr>
      </w:pPr>
      <w:r>
        <w:t>Once the integral mapping-torus complex has been constructed, rationalization exposes the free rank; mod-p calculations screen for prime participation; higher p-power lifting or Smith form determines exponents. A mod-2 audit detects the two channels in Equation (15), whereas a rational audit erases them. No field projection alone reconstructs the full integer return signature.</w:t>
      </w:r>
    </w:p>
    <w:p w14:paraId="341E0716" w14:textId="77777777" w:rsidR="000B4EB5" w:rsidRDefault="00000000">
      <w:pPr>
        <w:pStyle w:val="BodyText"/>
        <w:rPr>
          <w:rFonts w:hint="eastAsia"/>
        </w:rPr>
      </w:pPr>
      <w:r>
        <w:t>The governance layer from The Integral Audit remains necessary. A Z/2 return factor may represent a dangerous authorization reversal, a benign parity state, or an irrelevant artifact. The Smith signature determines algebraic type, while a signed registry determines meaning and permitted response.</w:t>
      </w:r>
    </w:p>
    <w:p w14:paraId="7F029A93" w14:textId="77777777" w:rsidR="000B4EB5" w:rsidRDefault="00000000">
      <w:pPr>
        <w:pStyle w:val="Caption"/>
        <w:rPr>
          <w:rFonts w:hint="eastAsia"/>
        </w:rPr>
      </w:pPr>
      <w:r>
        <w:t>Table 4. Sequential relation among the programmes.</w:t>
      </w:r>
    </w:p>
    <w:tbl>
      <w:tblPr>
        <w:tblStyle w:val="TableGrid"/>
        <w:tblW w:w="0" w:type="auto"/>
        <w:jc w:val="center"/>
        <w:tblLook w:val="04A0" w:firstRow="1" w:lastRow="0" w:firstColumn="1" w:lastColumn="0" w:noHBand="0" w:noVBand="1"/>
      </w:tblPr>
      <w:tblGrid>
        <w:gridCol w:w="1688"/>
        <w:gridCol w:w="2387"/>
        <w:gridCol w:w="2711"/>
        <w:gridCol w:w="2728"/>
      </w:tblGrid>
      <w:tr w:rsidR="000B4EB5" w14:paraId="3724C730" w14:textId="77777777">
        <w:trPr>
          <w:tblHeader/>
          <w:jc w:val="center"/>
        </w:trPr>
        <w:tc>
          <w:tcPr>
            <w:tcW w:w="1800" w:type="dxa"/>
            <w:shd w:val="clear" w:color="auto" w:fill="D9E1F2"/>
            <w:vAlign w:val="center"/>
          </w:tcPr>
          <w:p w14:paraId="21F0F376" w14:textId="77777777" w:rsidR="000B4EB5" w:rsidRDefault="00000000">
            <w:pPr>
              <w:spacing w:after="0"/>
              <w:rPr>
                <w:rFonts w:hint="eastAsia"/>
              </w:rPr>
            </w:pPr>
            <w:r>
              <w:rPr>
                <w:b/>
                <w:sz w:val="17"/>
              </w:rPr>
              <w:t>Stage</w:t>
            </w:r>
          </w:p>
        </w:tc>
        <w:tc>
          <w:tcPr>
            <w:tcW w:w="2592" w:type="dxa"/>
            <w:shd w:val="clear" w:color="auto" w:fill="D9E1F2"/>
            <w:vAlign w:val="center"/>
          </w:tcPr>
          <w:p w14:paraId="33B8CBA9" w14:textId="77777777" w:rsidR="000B4EB5" w:rsidRDefault="00000000">
            <w:pPr>
              <w:spacing w:after="0"/>
              <w:rPr>
                <w:rFonts w:hint="eastAsia"/>
              </w:rPr>
            </w:pPr>
            <w:r>
              <w:rPr>
                <w:b/>
                <w:sz w:val="17"/>
              </w:rPr>
              <w:t>Mathematical object</w:t>
            </w:r>
          </w:p>
        </w:tc>
        <w:tc>
          <w:tcPr>
            <w:tcW w:w="3024" w:type="dxa"/>
            <w:shd w:val="clear" w:color="auto" w:fill="D9E1F2"/>
            <w:vAlign w:val="center"/>
          </w:tcPr>
          <w:p w14:paraId="5369EB69" w14:textId="77777777" w:rsidR="000B4EB5" w:rsidRDefault="00000000">
            <w:pPr>
              <w:spacing w:after="0"/>
              <w:rPr>
                <w:rFonts w:hint="eastAsia"/>
              </w:rPr>
            </w:pPr>
            <w:r>
              <w:rPr>
                <w:b/>
                <w:sz w:val="17"/>
              </w:rPr>
              <w:t>Question answered</w:t>
            </w:r>
          </w:p>
        </w:tc>
        <w:tc>
          <w:tcPr>
            <w:tcW w:w="3024" w:type="dxa"/>
            <w:shd w:val="clear" w:color="auto" w:fill="D9E1F2"/>
            <w:vAlign w:val="center"/>
          </w:tcPr>
          <w:p w14:paraId="2178ECE5" w14:textId="77777777" w:rsidR="000B4EB5" w:rsidRDefault="00000000">
            <w:pPr>
              <w:spacing w:after="0"/>
              <w:rPr>
                <w:rFonts w:hint="eastAsia"/>
              </w:rPr>
            </w:pPr>
            <w:r>
              <w:rPr>
                <w:b/>
                <w:sz w:val="17"/>
              </w:rPr>
              <w:t>Failure if omitted</w:t>
            </w:r>
          </w:p>
        </w:tc>
      </w:tr>
      <w:tr w:rsidR="000B4EB5" w14:paraId="61DAA42C" w14:textId="77777777">
        <w:trPr>
          <w:jc w:val="center"/>
        </w:trPr>
        <w:tc>
          <w:tcPr>
            <w:tcW w:w="1800" w:type="dxa"/>
            <w:vAlign w:val="center"/>
          </w:tcPr>
          <w:p w14:paraId="18FA468B" w14:textId="77777777" w:rsidR="000B4EB5" w:rsidRDefault="00000000">
            <w:pPr>
              <w:spacing w:after="0"/>
              <w:rPr>
                <w:rFonts w:hint="eastAsia"/>
              </w:rPr>
            </w:pPr>
            <w:r>
              <w:rPr>
                <w:sz w:val="17"/>
              </w:rPr>
              <w:t>Covering-state transport</w:t>
            </w:r>
          </w:p>
        </w:tc>
        <w:tc>
          <w:tcPr>
            <w:tcW w:w="2592" w:type="dxa"/>
            <w:vAlign w:val="center"/>
          </w:tcPr>
          <w:p w14:paraId="54710E9F" w14:textId="77777777" w:rsidR="000B4EB5" w:rsidRDefault="00000000">
            <w:pPr>
              <w:spacing w:after="0"/>
              <w:rPr>
                <w:rFonts w:hint="eastAsia"/>
              </w:rPr>
            </w:pPr>
            <w:r>
              <w:rPr>
                <w:sz w:val="17"/>
              </w:rPr>
              <w:t>f or a route-indexed transport family</w:t>
            </w:r>
          </w:p>
        </w:tc>
        <w:tc>
          <w:tcPr>
            <w:tcW w:w="3024" w:type="dxa"/>
            <w:vAlign w:val="center"/>
          </w:tcPr>
          <w:p w14:paraId="104AD895" w14:textId="77777777" w:rsidR="000B4EB5" w:rsidRDefault="00000000">
            <w:pPr>
              <w:spacing w:after="0"/>
              <w:rPr>
                <w:rFonts w:hint="eastAsia"/>
              </w:rPr>
            </w:pPr>
            <w:r>
              <w:rPr>
                <w:sz w:val="17"/>
              </w:rPr>
              <w:t>How does the local fibre change after a route?</w:t>
            </w:r>
          </w:p>
        </w:tc>
        <w:tc>
          <w:tcPr>
            <w:tcW w:w="3024" w:type="dxa"/>
            <w:vAlign w:val="center"/>
          </w:tcPr>
          <w:p w14:paraId="22639868" w14:textId="77777777" w:rsidR="000B4EB5" w:rsidRDefault="00000000">
            <w:pPr>
              <w:spacing w:after="0"/>
              <w:rPr>
                <w:rFonts w:hint="eastAsia"/>
              </w:rPr>
            </w:pPr>
            <w:r>
              <w:rPr>
                <w:sz w:val="17"/>
              </w:rPr>
              <w:t>History and transport are collapsed</w:t>
            </w:r>
          </w:p>
        </w:tc>
      </w:tr>
      <w:tr w:rsidR="000B4EB5" w14:paraId="5299A140" w14:textId="77777777">
        <w:trPr>
          <w:jc w:val="center"/>
        </w:trPr>
        <w:tc>
          <w:tcPr>
            <w:tcW w:w="1800" w:type="dxa"/>
            <w:vAlign w:val="center"/>
          </w:tcPr>
          <w:p w14:paraId="1BD91663" w14:textId="77777777" w:rsidR="000B4EB5" w:rsidRDefault="00000000">
            <w:pPr>
              <w:spacing w:after="0"/>
              <w:rPr>
                <w:rFonts w:hint="eastAsia"/>
              </w:rPr>
            </w:pPr>
            <w:r>
              <w:rPr>
                <w:sz w:val="17"/>
              </w:rPr>
              <w:t>Mapping-torus construction</w:t>
            </w:r>
          </w:p>
        </w:tc>
        <w:tc>
          <w:tcPr>
            <w:tcW w:w="2592" w:type="dxa"/>
            <w:vAlign w:val="center"/>
          </w:tcPr>
          <w:p w14:paraId="723C84BE" w14:textId="77777777" w:rsidR="000B4EB5" w:rsidRDefault="00000000">
            <w:pPr>
              <w:spacing w:after="0"/>
              <w:rPr>
                <w:rFonts w:hint="eastAsia"/>
              </w:rPr>
            </w:pPr>
            <w:r>
              <w:rPr>
                <w:sz w:val="17"/>
              </w:rPr>
              <w:t>T_f and its integral chain complex</w:t>
            </w:r>
          </w:p>
        </w:tc>
        <w:tc>
          <w:tcPr>
            <w:tcW w:w="3024" w:type="dxa"/>
            <w:vAlign w:val="center"/>
          </w:tcPr>
          <w:p w14:paraId="16BD5062" w14:textId="77777777" w:rsidR="000B4EB5" w:rsidRDefault="00000000">
            <w:pPr>
              <w:spacing w:after="0"/>
              <w:rPr>
                <w:rFonts w:hint="eastAsia"/>
              </w:rPr>
            </w:pPr>
            <w:r>
              <w:rPr>
                <w:sz w:val="17"/>
              </w:rPr>
              <w:t>What global space is created by the return?</w:t>
            </w:r>
          </w:p>
        </w:tc>
        <w:tc>
          <w:tcPr>
            <w:tcW w:w="3024" w:type="dxa"/>
            <w:vAlign w:val="center"/>
          </w:tcPr>
          <w:p w14:paraId="77C16DAE" w14:textId="77777777" w:rsidR="000B4EB5" w:rsidRDefault="00000000">
            <w:pPr>
              <w:spacing w:after="0"/>
              <w:rPr>
                <w:rFonts w:hint="eastAsia"/>
              </w:rPr>
            </w:pPr>
            <w:r>
              <w:rPr>
                <w:sz w:val="17"/>
              </w:rPr>
              <w:t>Surface analogy replaces construction</w:t>
            </w:r>
          </w:p>
        </w:tc>
      </w:tr>
      <w:tr w:rsidR="000B4EB5" w14:paraId="1093FC9A" w14:textId="77777777">
        <w:trPr>
          <w:jc w:val="center"/>
        </w:trPr>
        <w:tc>
          <w:tcPr>
            <w:tcW w:w="1800" w:type="dxa"/>
            <w:vAlign w:val="center"/>
          </w:tcPr>
          <w:p w14:paraId="6ACBE399" w14:textId="77777777" w:rsidR="000B4EB5" w:rsidRDefault="00000000">
            <w:pPr>
              <w:spacing w:after="0"/>
              <w:rPr>
                <w:rFonts w:hint="eastAsia"/>
              </w:rPr>
            </w:pPr>
            <w:r>
              <w:rPr>
                <w:sz w:val="17"/>
              </w:rPr>
              <w:t>Integral return audit</w:t>
            </w:r>
          </w:p>
        </w:tc>
        <w:tc>
          <w:tcPr>
            <w:tcW w:w="2592" w:type="dxa"/>
            <w:vAlign w:val="center"/>
          </w:tcPr>
          <w:p w14:paraId="2AE74C22" w14:textId="77777777" w:rsidR="000B4EB5" w:rsidRDefault="00000000">
            <w:pPr>
              <w:spacing w:after="0"/>
              <w:rPr>
                <w:rFonts w:hint="eastAsia"/>
              </w:rPr>
            </w:pPr>
            <w:r>
              <w:rPr>
                <w:sz w:val="17"/>
              </w:rPr>
              <w:t>I−f_*, kernels, cokernels, Smith factors</w:t>
            </w:r>
          </w:p>
        </w:tc>
        <w:tc>
          <w:tcPr>
            <w:tcW w:w="3024" w:type="dxa"/>
            <w:vAlign w:val="center"/>
          </w:tcPr>
          <w:p w14:paraId="06608F65" w14:textId="77777777" w:rsidR="000B4EB5" w:rsidRDefault="00000000">
            <w:pPr>
              <w:spacing w:after="0"/>
              <w:rPr>
                <w:rFonts w:hint="eastAsia"/>
              </w:rPr>
            </w:pPr>
            <w:r>
              <w:rPr>
                <w:sz w:val="17"/>
              </w:rPr>
              <w:t>Which free and finite-order classes survive?</w:t>
            </w:r>
          </w:p>
        </w:tc>
        <w:tc>
          <w:tcPr>
            <w:tcW w:w="3024" w:type="dxa"/>
            <w:vAlign w:val="center"/>
          </w:tcPr>
          <w:p w14:paraId="4169BD67" w14:textId="77777777" w:rsidR="000B4EB5" w:rsidRDefault="00000000">
            <w:pPr>
              <w:spacing w:after="0"/>
              <w:rPr>
                <w:rFonts w:hint="eastAsia"/>
              </w:rPr>
            </w:pPr>
            <w:r>
              <w:rPr>
                <w:sz w:val="17"/>
              </w:rPr>
              <w:t>Return torsion is missed or guessed</w:t>
            </w:r>
          </w:p>
        </w:tc>
      </w:tr>
      <w:tr w:rsidR="000B4EB5" w14:paraId="4E37C532" w14:textId="77777777">
        <w:trPr>
          <w:jc w:val="center"/>
        </w:trPr>
        <w:tc>
          <w:tcPr>
            <w:tcW w:w="1800" w:type="dxa"/>
            <w:vAlign w:val="center"/>
          </w:tcPr>
          <w:p w14:paraId="184E4DCE" w14:textId="77777777" w:rsidR="000B4EB5" w:rsidRDefault="00000000">
            <w:pPr>
              <w:spacing w:after="0"/>
              <w:rPr>
                <w:rFonts w:hint="eastAsia"/>
              </w:rPr>
            </w:pPr>
            <w:r>
              <w:rPr>
                <w:sz w:val="17"/>
              </w:rPr>
              <w:t>Coefficient projection</w:t>
            </w:r>
          </w:p>
        </w:tc>
        <w:tc>
          <w:tcPr>
            <w:tcW w:w="2592" w:type="dxa"/>
            <w:vAlign w:val="center"/>
          </w:tcPr>
          <w:p w14:paraId="0F0B919C" w14:textId="77777777" w:rsidR="000B4EB5" w:rsidRDefault="00000000">
            <w:pPr>
              <w:spacing w:after="0"/>
              <w:rPr>
                <w:rFonts w:hint="eastAsia"/>
              </w:rPr>
            </w:pPr>
            <w:r>
              <w:rPr>
                <w:sz w:val="17"/>
              </w:rPr>
              <w:t>Q, R, Z/p, Z/pʳ views</w:t>
            </w:r>
          </w:p>
        </w:tc>
        <w:tc>
          <w:tcPr>
            <w:tcW w:w="3024" w:type="dxa"/>
            <w:vAlign w:val="center"/>
          </w:tcPr>
          <w:p w14:paraId="49DDC2DF" w14:textId="77777777" w:rsidR="000B4EB5" w:rsidRDefault="00000000">
            <w:pPr>
              <w:spacing w:after="0"/>
              <w:rPr>
                <w:rFonts w:hint="eastAsia"/>
              </w:rPr>
            </w:pPr>
            <w:r>
              <w:rPr>
                <w:sz w:val="17"/>
              </w:rPr>
              <w:t>Which channels can a chosen instrument see?</w:t>
            </w:r>
          </w:p>
        </w:tc>
        <w:tc>
          <w:tcPr>
            <w:tcW w:w="3024" w:type="dxa"/>
            <w:vAlign w:val="center"/>
          </w:tcPr>
          <w:p w14:paraId="5B89BD80" w14:textId="77777777" w:rsidR="000B4EB5" w:rsidRDefault="00000000">
            <w:pPr>
              <w:spacing w:after="0"/>
              <w:rPr>
                <w:rFonts w:hint="eastAsia"/>
              </w:rPr>
            </w:pPr>
            <w:r>
              <w:rPr>
                <w:sz w:val="17"/>
              </w:rPr>
              <w:t>Coefficient false zero is unreported</w:t>
            </w:r>
          </w:p>
        </w:tc>
      </w:tr>
      <w:tr w:rsidR="000B4EB5" w14:paraId="3F2448C1" w14:textId="77777777">
        <w:trPr>
          <w:jc w:val="center"/>
        </w:trPr>
        <w:tc>
          <w:tcPr>
            <w:tcW w:w="1800" w:type="dxa"/>
            <w:vAlign w:val="center"/>
          </w:tcPr>
          <w:p w14:paraId="4C94E601" w14:textId="77777777" w:rsidR="000B4EB5" w:rsidRDefault="00000000">
            <w:pPr>
              <w:spacing w:after="0"/>
              <w:rPr>
                <w:rFonts w:hint="eastAsia"/>
              </w:rPr>
            </w:pPr>
            <w:r>
              <w:rPr>
                <w:sz w:val="17"/>
              </w:rPr>
              <w:t>Registry and policy</w:t>
            </w:r>
          </w:p>
        </w:tc>
        <w:tc>
          <w:tcPr>
            <w:tcW w:w="2592" w:type="dxa"/>
            <w:vAlign w:val="center"/>
          </w:tcPr>
          <w:p w14:paraId="0748A236" w14:textId="77777777" w:rsidR="000B4EB5" w:rsidRDefault="00000000">
            <w:pPr>
              <w:spacing w:after="0"/>
              <w:rPr>
                <w:rFonts w:hint="eastAsia"/>
              </w:rPr>
            </w:pPr>
            <w:r>
              <w:rPr>
                <w:sz w:val="17"/>
              </w:rPr>
              <w:t>Typed class plus authority record</w:t>
            </w:r>
          </w:p>
        </w:tc>
        <w:tc>
          <w:tcPr>
            <w:tcW w:w="3024" w:type="dxa"/>
            <w:vAlign w:val="center"/>
          </w:tcPr>
          <w:p w14:paraId="0883B009" w14:textId="77777777" w:rsidR="000B4EB5" w:rsidRDefault="00000000">
            <w:pPr>
              <w:spacing w:after="0"/>
              <w:rPr>
                <w:rFonts w:hint="eastAsia"/>
              </w:rPr>
            </w:pPr>
            <w:r>
              <w:rPr>
                <w:sz w:val="17"/>
              </w:rPr>
              <w:t>What does the class mean, and what response is licensed?</w:t>
            </w:r>
          </w:p>
        </w:tc>
        <w:tc>
          <w:tcPr>
            <w:tcW w:w="3024" w:type="dxa"/>
            <w:vAlign w:val="center"/>
          </w:tcPr>
          <w:p w14:paraId="3F050882" w14:textId="77777777" w:rsidR="000B4EB5" w:rsidRDefault="00000000">
            <w:pPr>
              <w:spacing w:after="0"/>
              <w:rPr>
                <w:rFonts w:hint="eastAsia"/>
              </w:rPr>
            </w:pPr>
            <w:r>
              <w:rPr>
                <w:sz w:val="17"/>
              </w:rPr>
              <w:t>Algebra acquires unjustified governance authority</w:t>
            </w:r>
          </w:p>
        </w:tc>
      </w:tr>
    </w:tbl>
    <w:p w14:paraId="6E07F2AC" w14:textId="77777777" w:rsidR="000B4EB5" w:rsidRDefault="000B4EB5">
      <w:pPr>
        <w:spacing w:after="0"/>
        <w:rPr>
          <w:rFonts w:hint="eastAsia"/>
        </w:rPr>
      </w:pPr>
    </w:p>
    <w:p w14:paraId="41F5932A" w14:textId="77777777" w:rsidR="000B4EB5" w:rsidRDefault="00000000">
      <w:pPr>
        <w:pStyle w:val="Heading1"/>
      </w:pPr>
      <w:r>
        <w:lastRenderedPageBreak/>
        <w:t>7. The Thalamic Return as a Candidate Biological Operator</w:t>
      </w:r>
    </w:p>
    <w:p w14:paraId="051B94A5" w14:textId="77777777" w:rsidR="000B4EB5" w:rsidRDefault="00000000">
      <w:pPr>
        <w:pStyle w:val="Heading2"/>
      </w:pPr>
      <w:r>
        <w:t>7.1 What neuroscience currently supports</w:t>
      </w:r>
    </w:p>
    <w:p w14:paraId="0E221E04" w14:textId="77777777" w:rsidR="000B4EB5" w:rsidRDefault="00000000">
      <w:pPr>
        <w:pStyle w:val="BodyText"/>
        <w:rPr>
          <w:rFonts w:hint="eastAsia"/>
        </w:rPr>
      </w:pPr>
      <w:r>
        <w:t>Corticothalamic and transthalamic pathways are not passive copies of cortical output. Layer-6 corticothalamic neurons provide direct excitation to first-order thalamus and indirect inhibition through the thalamic reticular nucleus. In awake somatosensory circuits, changing layer-6 corticothalamic firing rate and synchrony can shift thalamic activity between suppression and enhancement (Dimwamwa et al., 2024). Layer-specific experiments also show that cortical layer 6 can enhance thalamic sensory responses while strongly suppressing layer-5 cortical output (Ziegler et al., 2023). These findings support a dynamic, context-dependent return operator.</w:t>
      </w:r>
    </w:p>
    <w:p w14:paraId="4DE6290A" w14:textId="77777777" w:rsidR="000B4EB5" w:rsidRDefault="00000000">
      <w:pPr>
        <w:pStyle w:val="BodyText"/>
        <w:rPr>
          <w:rFonts w:hint="eastAsia"/>
        </w:rPr>
      </w:pPr>
      <w:r>
        <w:t>The TRN is itself spatially and pathway structured. Region-selective layer-5 projections from frontal cortex can contact TRN and shape correlations between cortex and TRN (Hádinger et al., 2023). Separately, a layer-5 S1→POm→S2 transthalamic pathway is causally important for texture discrimination and cortical stimulus selectivity (Mo et al., 2024). Together, these results support the premise that thalamic pathways transform and gate cortical state rather than merely relay it.</w:t>
      </w:r>
    </w:p>
    <w:p w14:paraId="11C13735" w14:textId="77777777" w:rsidR="000B4EB5" w:rsidRDefault="00000000">
      <w:pPr>
        <w:pStyle w:val="Heading2"/>
      </w:pPr>
      <w:r>
        <w:t>7.2 What the evidence does not yet support</w:t>
      </w:r>
    </w:p>
    <w:p w14:paraId="3C6FA62D" w14:textId="77777777" w:rsidR="000B4EB5" w:rsidRDefault="00000000">
      <w:pPr>
        <w:pStyle w:val="BodyText"/>
        <w:rPr>
          <w:rFonts w:hint="eastAsia"/>
        </w:rPr>
      </w:pPr>
      <w:r>
        <w:t>None of these findings identifies a topological fibre F, reconstructs a generator b∈H₁(F;Z), or estimates an induced integer action f_*(b)=db. Bidirectional gain, excitation–inhibition balance, and behavioural relevance are not degrees of a map. The biological torsion claim therefore remains [DEBT] at the load-bearing step even though the return-operator substrate is [SUP].</w:t>
      </w:r>
    </w:p>
    <w:p w14:paraId="2246CF7C" w14:textId="77777777" w:rsidR="000B4EB5" w:rsidRDefault="00000000">
      <w:pPr>
        <w:pStyle w:val="BodyText"/>
        <w:rPr>
          <w:rFonts w:hint="eastAsia"/>
        </w:rPr>
      </w:pPr>
      <w:r>
        <w:t>The microcolumn is likewise a possible local substrate rather than an established fibre. Cell-type-specific radial clusters and repeated cortical lattice organization support typed local modules (Maruoka et al., 2017), but the existence of a universal computational microcolumn and its relevant state quotient remain unsettled. The paper accordingly treats “microcolumn” as one candidate scale, not a mandatory anatomical atom.</w:t>
      </w:r>
    </w:p>
    <w:p w14:paraId="1192984C" w14:textId="77777777" w:rsidR="000B4EB5" w:rsidRDefault="00000000">
      <w:pPr>
        <w:pStyle w:val="Heading2"/>
      </w:pPr>
      <w:r>
        <w:t>7.3 Sign reversal is not topological reversal</w:t>
      </w:r>
    </w:p>
    <w:p w14:paraId="3FE963B1" w14:textId="77777777" w:rsidR="000B4EB5" w:rsidRDefault="00000000">
      <w:pPr>
        <w:pStyle w:val="BodyText"/>
        <w:rPr>
          <w:rFonts w:hint="eastAsia"/>
        </w:rPr>
      </w:pPr>
      <w:r>
        <w:t>A firing-rate effect that changes from positive to negative does not establish f_*(b)=−b. Topological reversal concerns the winding of an oriented state-space cycle. It must be defined on a reconstructed generator and must persist under changes of embedding coordinates. This fence prevents the proposal from using generic oscillation or sign-diverse modulation as direct torsion evidence.</w:t>
      </w:r>
    </w:p>
    <w:p w14:paraId="77A24D19" w14:textId="77777777" w:rsidR="000B4EB5" w:rsidRDefault="00000000">
      <w:pPr>
        <w:pStyle w:val="Heading2"/>
      </w:pPr>
      <w:r>
        <w:t>7.4 Evidence tiers</w:t>
      </w:r>
    </w:p>
    <w:p w14:paraId="2874A315" w14:textId="77777777" w:rsidR="000B4EB5" w:rsidRDefault="00000000">
      <w:pPr>
        <w:pStyle w:val="Caption"/>
        <w:rPr>
          <w:rFonts w:hint="eastAsia"/>
        </w:rPr>
      </w:pPr>
      <w:r>
        <w:t>Table 5. Neuroscientific support and debts.</w:t>
      </w:r>
    </w:p>
    <w:tbl>
      <w:tblPr>
        <w:tblStyle w:val="TableGrid"/>
        <w:tblW w:w="0" w:type="auto"/>
        <w:jc w:val="center"/>
        <w:tblLook w:val="04A0" w:firstRow="1" w:lastRow="0" w:firstColumn="1" w:lastColumn="0" w:noHBand="0" w:noVBand="1"/>
      </w:tblPr>
      <w:tblGrid>
        <w:gridCol w:w="2322"/>
        <w:gridCol w:w="5781"/>
        <w:gridCol w:w="1411"/>
      </w:tblGrid>
      <w:tr w:rsidR="000B4EB5" w14:paraId="4F960BDE" w14:textId="77777777">
        <w:trPr>
          <w:tblHeader/>
          <w:jc w:val="center"/>
        </w:trPr>
        <w:tc>
          <w:tcPr>
            <w:tcW w:w="2448" w:type="dxa"/>
            <w:shd w:val="clear" w:color="auto" w:fill="D9E1F2"/>
            <w:vAlign w:val="center"/>
          </w:tcPr>
          <w:p w14:paraId="1DA11ECB" w14:textId="77777777" w:rsidR="000B4EB5" w:rsidRDefault="00000000">
            <w:pPr>
              <w:spacing w:after="0"/>
              <w:rPr>
                <w:rFonts w:hint="eastAsia"/>
              </w:rPr>
            </w:pPr>
            <w:r>
              <w:rPr>
                <w:b/>
                <w:sz w:val="17"/>
              </w:rPr>
              <w:t>Element</w:t>
            </w:r>
          </w:p>
        </w:tc>
        <w:tc>
          <w:tcPr>
            <w:tcW w:w="6336" w:type="dxa"/>
            <w:shd w:val="clear" w:color="auto" w:fill="D9E1F2"/>
            <w:vAlign w:val="center"/>
          </w:tcPr>
          <w:p w14:paraId="49271422" w14:textId="77777777" w:rsidR="000B4EB5" w:rsidRDefault="00000000">
            <w:pPr>
              <w:spacing w:after="0"/>
              <w:rPr>
                <w:rFonts w:hint="eastAsia"/>
              </w:rPr>
            </w:pPr>
            <w:r>
              <w:rPr>
                <w:b/>
                <w:sz w:val="17"/>
              </w:rPr>
              <w:t>Current evidence</w:t>
            </w:r>
          </w:p>
        </w:tc>
        <w:tc>
          <w:tcPr>
            <w:tcW w:w="1440" w:type="dxa"/>
            <w:shd w:val="clear" w:color="auto" w:fill="D9E1F2"/>
            <w:vAlign w:val="center"/>
          </w:tcPr>
          <w:p w14:paraId="7B3C33A4" w14:textId="77777777" w:rsidR="000B4EB5" w:rsidRDefault="00000000">
            <w:pPr>
              <w:spacing w:after="0"/>
              <w:rPr>
                <w:rFonts w:hint="eastAsia"/>
              </w:rPr>
            </w:pPr>
            <w:r>
              <w:rPr>
                <w:b/>
                <w:sz w:val="17"/>
              </w:rPr>
              <w:t>Tier</w:t>
            </w:r>
          </w:p>
        </w:tc>
      </w:tr>
      <w:tr w:rsidR="000B4EB5" w14:paraId="549F398C" w14:textId="77777777">
        <w:trPr>
          <w:jc w:val="center"/>
        </w:trPr>
        <w:tc>
          <w:tcPr>
            <w:tcW w:w="2448" w:type="dxa"/>
            <w:vAlign w:val="center"/>
          </w:tcPr>
          <w:p w14:paraId="4A523610" w14:textId="77777777" w:rsidR="000B4EB5" w:rsidRDefault="00000000">
            <w:pPr>
              <w:spacing w:after="0"/>
              <w:rPr>
                <w:rFonts w:hint="eastAsia"/>
              </w:rPr>
            </w:pPr>
            <w:r>
              <w:rPr>
                <w:sz w:val="17"/>
              </w:rPr>
              <w:t>Strong corticothalamic and transthalamic feedback</w:t>
            </w:r>
          </w:p>
        </w:tc>
        <w:tc>
          <w:tcPr>
            <w:tcW w:w="6336" w:type="dxa"/>
            <w:vAlign w:val="center"/>
          </w:tcPr>
          <w:p w14:paraId="4EF0EBAA" w14:textId="77777777" w:rsidR="000B4EB5" w:rsidRDefault="00000000">
            <w:pPr>
              <w:spacing w:after="0"/>
              <w:rPr>
                <w:rFonts w:hint="eastAsia"/>
              </w:rPr>
            </w:pPr>
            <w:r>
              <w:rPr>
                <w:sz w:val="17"/>
              </w:rPr>
              <w:t>Direct excitation, TRN-mediated inhibition, bidirectional and behaviourally relevant modulation</w:t>
            </w:r>
          </w:p>
        </w:tc>
        <w:tc>
          <w:tcPr>
            <w:tcW w:w="1440" w:type="dxa"/>
            <w:vAlign w:val="center"/>
          </w:tcPr>
          <w:p w14:paraId="0B8DA929" w14:textId="77777777" w:rsidR="000B4EB5" w:rsidRDefault="00000000">
            <w:pPr>
              <w:spacing w:after="0"/>
              <w:rPr>
                <w:rFonts w:hint="eastAsia"/>
              </w:rPr>
            </w:pPr>
            <w:r>
              <w:rPr>
                <w:sz w:val="17"/>
              </w:rPr>
              <w:t>[SUP]</w:t>
            </w:r>
          </w:p>
        </w:tc>
      </w:tr>
      <w:tr w:rsidR="000B4EB5" w14:paraId="39617A2E" w14:textId="77777777">
        <w:trPr>
          <w:jc w:val="center"/>
        </w:trPr>
        <w:tc>
          <w:tcPr>
            <w:tcW w:w="2448" w:type="dxa"/>
            <w:vAlign w:val="center"/>
          </w:tcPr>
          <w:p w14:paraId="7B6F9DC7" w14:textId="77777777" w:rsidR="000B4EB5" w:rsidRDefault="00000000">
            <w:pPr>
              <w:spacing w:after="0"/>
              <w:rPr>
                <w:rFonts w:hint="eastAsia"/>
              </w:rPr>
            </w:pPr>
            <w:r>
              <w:rPr>
                <w:sz w:val="17"/>
              </w:rPr>
              <w:t>State-dependent return operator f</w:t>
            </w:r>
          </w:p>
        </w:tc>
        <w:tc>
          <w:tcPr>
            <w:tcW w:w="6336" w:type="dxa"/>
            <w:vAlign w:val="center"/>
          </w:tcPr>
          <w:p w14:paraId="0404C70B" w14:textId="77777777" w:rsidR="000B4EB5" w:rsidRDefault="00000000">
            <w:pPr>
              <w:spacing w:after="0"/>
              <w:rPr>
                <w:rFonts w:hint="eastAsia"/>
              </w:rPr>
            </w:pPr>
            <w:r>
              <w:rPr>
                <w:sz w:val="17"/>
              </w:rPr>
              <w:t>Compatible with dynamic feedback; exact state space unspecified</w:t>
            </w:r>
          </w:p>
        </w:tc>
        <w:tc>
          <w:tcPr>
            <w:tcW w:w="1440" w:type="dxa"/>
            <w:vAlign w:val="center"/>
          </w:tcPr>
          <w:p w14:paraId="4654AC44" w14:textId="77777777" w:rsidR="000B4EB5" w:rsidRDefault="00000000">
            <w:pPr>
              <w:spacing w:after="0"/>
              <w:rPr>
                <w:rFonts w:hint="eastAsia"/>
              </w:rPr>
            </w:pPr>
            <w:r>
              <w:rPr>
                <w:sz w:val="17"/>
              </w:rPr>
              <w:t>[SUP/CAND-map]</w:t>
            </w:r>
          </w:p>
        </w:tc>
      </w:tr>
      <w:tr w:rsidR="000B4EB5" w14:paraId="0F4A434C" w14:textId="77777777">
        <w:trPr>
          <w:jc w:val="center"/>
        </w:trPr>
        <w:tc>
          <w:tcPr>
            <w:tcW w:w="2448" w:type="dxa"/>
            <w:vAlign w:val="center"/>
          </w:tcPr>
          <w:p w14:paraId="6B990981" w14:textId="77777777" w:rsidR="000B4EB5" w:rsidRDefault="00000000">
            <w:pPr>
              <w:spacing w:after="0"/>
              <w:rPr>
                <w:rFonts w:hint="eastAsia"/>
              </w:rPr>
            </w:pPr>
            <w:r>
              <w:rPr>
                <w:sz w:val="17"/>
              </w:rPr>
              <w:t>Certified local fibre F</w:t>
            </w:r>
          </w:p>
        </w:tc>
        <w:tc>
          <w:tcPr>
            <w:tcW w:w="6336" w:type="dxa"/>
            <w:vAlign w:val="center"/>
          </w:tcPr>
          <w:p w14:paraId="690E8F0D" w14:textId="77777777" w:rsidR="000B4EB5" w:rsidRDefault="00000000">
            <w:pPr>
              <w:spacing w:after="0"/>
              <w:rPr>
                <w:rFonts w:hint="eastAsia"/>
              </w:rPr>
            </w:pPr>
            <w:r>
              <w:rPr>
                <w:sz w:val="17"/>
              </w:rPr>
              <w:t>No agreed typed neural quotient at microcolumn or ensemble scale</w:t>
            </w:r>
          </w:p>
        </w:tc>
        <w:tc>
          <w:tcPr>
            <w:tcW w:w="1440" w:type="dxa"/>
            <w:vAlign w:val="center"/>
          </w:tcPr>
          <w:p w14:paraId="6E92C2DB" w14:textId="77777777" w:rsidR="000B4EB5" w:rsidRDefault="00000000">
            <w:pPr>
              <w:spacing w:after="0"/>
              <w:rPr>
                <w:rFonts w:hint="eastAsia"/>
              </w:rPr>
            </w:pPr>
            <w:r>
              <w:rPr>
                <w:sz w:val="17"/>
              </w:rPr>
              <w:t>[DEBT]</w:t>
            </w:r>
          </w:p>
        </w:tc>
      </w:tr>
      <w:tr w:rsidR="000B4EB5" w14:paraId="3BF12D9B" w14:textId="77777777">
        <w:trPr>
          <w:jc w:val="center"/>
        </w:trPr>
        <w:tc>
          <w:tcPr>
            <w:tcW w:w="2448" w:type="dxa"/>
            <w:vAlign w:val="center"/>
          </w:tcPr>
          <w:p w14:paraId="2F047847" w14:textId="77777777" w:rsidR="000B4EB5" w:rsidRDefault="00000000">
            <w:pPr>
              <w:spacing w:after="0"/>
              <w:rPr>
                <w:rFonts w:hint="eastAsia"/>
              </w:rPr>
            </w:pPr>
            <w:r>
              <w:rPr>
                <w:sz w:val="17"/>
              </w:rPr>
              <w:t>Generator b∈H₁(F;Z)</w:t>
            </w:r>
          </w:p>
        </w:tc>
        <w:tc>
          <w:tcPr>
            <w:tcW w:w="6336" w:type="dxa"/>
            <w:vAlign w:val="center"/>
          </w:tcPr>
          <w:p w14:paraId="59870213" w14:textId="77777777" w:rsidR="000B4EB5" w:rsidRDefault="00000000">
            <w:pPr>
              <w:spacing w:after="0"/>
              <w:rPr>
                <w:rFonts w:hint="eastAsia"/>
              </w:rPr>
            </w:pPr>
            <w:r>
              <w:rPr>
                <w:sz w:val="17"/>
              </w:rPr>
              <w:t>Could be reconstructed from stable population topology; not established for the target circuit</w:t>
            </w:r>
          </w:p>
        </w:tc>
        <w:tc>
          <w:tcPr>
            <w:tcW w:w="1440" w:type="dxa"/>
            <w:vAlign w:val="center"/>
          </w:tcPr>
          <w:p w14:paraId="2B677B47" w14:textId="77777777" w:rsidR="000B4EB5" w:rsidRDefault="00000000">
            <w:pPr>
              <w:spacing w:after="0"/>
              <w:rPr>
                <w:rFonts w:hint="eastAsia"/>
              </w:rPr>
            </w:pPr>
            <w:r>
              <w:rPr>
                <w:sz w:val="17"/>
              </w:rPr>
              <w:t>[DEBT]</w:t>
            </w:r>
          </w:p>
        </w:tc>
      </w:tr>
      <w:tr w:rsidR="000B4EB5" w14:paraId="0499DCC2" w14:textId="77777777">
        <w:trPr>
          <w:jc w:val="center"/>
        </w:trPr>
        <w:tc>
          <w:tcPr>
            <w:tcW w:w="2448" w:type="dxa"/>
            <w:vAlign w:val="center"/>
          </w:tcPr>
          <w:p w14:paraId="2E6F72D8" w14:textId="77777777" w:rsidR="000B4EB5" w:rsidRDefault="00000000">
            <w:pPr>
              <w:spacing w:after="0"/>
              <w:rPr>
                <w:rFonts w:hint="eastAsia"/>
              </w:rPr>
            </w:pPr>
            <w:r>
              <w:rPr>
                <w:sz w:val="17"/>
              </w:rPr>
              <w:t>Integer action Φ or degree d</w:t>
            </w:r>
          </w:p>
        </w:tc>
        <w:tc>
          <w:tcPr>
            <w:tcW w:w="6336" w:type="dxa"/>
            <w:vAlign w:val="center"/>
          </w:tcPr>
          <w:p w14:paraId="049592A7" w14:textId="77777777" w:rsidR="000B4EB5" w:rsidRDefault="00000000">
            <w:pPr>
              <w:spacing w:after="0"/>
              <w:rPr>
                <w:rFonts w:hint="eastAsia"/>
              </w:rPr>
            </w:pPr>
            <w:r>
              <w:rPr>
                <w:sz w:val="17"/>
              </w:rPr>
              <w:t>No direct measurement; gain and oscillation counts are not substitutes</w:t>
            </w:r>
          </w:p>
        </w:tc>
        <w:tc>
          <w:tcPr>
            <w:tcW w:w="1440" w:type="dxa"/>
            <w:vAlign w:val="center"/>
          </w:tcPr>
          <w:p w14:paraId="7927BD66" w14:textId="77777777" w:rsidR="000B4EB5" w:rsidRDefault="00000000">
            <w:pPr>
              <w:spacing w:after="0"/>
              <w:rPr>
                <w:rFonts w:hint="eastAsia"/>
              </w:rPr>
            </w:pPr>
            <w:r>
              <w:rPr>
                <w:sz w:val="17"/>
              </w:rPr>
              <w:t>[DEBT]</w:t>
            </w:r>
          </w:p>
        </w:tc>
      </w:tr>
      <w:tr w:rsidR="000B4EB5" w14:paraId="7D6A31AE" w14:textId="77777777">
        <w:trPr>
          <w:jc w:val="center"/>
        </w:trPr>
        <w:tc>
          <w:tcPr>
            <w:tcW w:w="2448" w:type="dxa"/>
            <w:vAlign w:val="center"/>
          </w:tcPr>
          <w:p w14:paraId="1DB6A4C4" w14:textId="77777777" w:rsidR="000B4EB5" w:rsidRDefault="00000000">
            <w:pPr>
              <w:spacing w:after="0"/>
              <w:rPr>
                <w:rFonts w:hint="eastAsia"/>
              </w:rPr>
            </w:pPr>
            <w:r>
              <w:rPr>
                <w:sz w:val="17"/>
              </w:rPr>
              <w:t>Nonunit Smith factor altered by thalamic perturbation</w:t>
            </w:r>
          </w:p>
        </w:tc>
        <w:tc>
          <w:tcPr>
            <w:tcW w:w="6336" w:type="dxa"/>
            <w:vAlign w:val="center"/>
          </w:tcPr>
          <w:p w14:paraId="02DBC614" w14:textId="77777777" w:rsidR="000B4EB5" w:rsidRDefault="00000000">
            <w:pPr>
              <w:spacing w:after="0"/>
              <w:rPr>
                <w:rFonts w:hint="eastAsia"/>
              </w:rPr>
            </w:pPr>
            <w:r>
              <w:rPr>
                <w:sz w:val="17"/>
              </w:rPr>
              <w:t>Decisive proposed evidence; not yet tested</w:t>
            </w:r>
          </w:p>
        </w:tc>
        <w:tc>
          <w:tcPr>
            <w:tcW w:w="1440" w:type="dxa"/>
            <w:vAlign w:val="center"/>
          </w:tcPr>
          <w:p w14:paraId="444A9CB2" w14:textId="77777777" w:rsidR="000B4EB5" w:rsidRDefault="00000000">
            <w:pPr>
              <w:spacing w:after="0"/>
              <w:rPr>
                <w:rFonts w:hint="eastAsia"/>
              </w:rPr>
            </w:pPr>
            <w:r>
              <w:rPr>
                <w:sz w:val="17"/>
              </w:rPr>
              <w:t>[CAND]</w:t>
            </w:r>
          </w:p>
        </w:tc>
      </w:tr>
      <w:tr w:rsidR="000B4EB5" w14:paraId="6F2411DB" w14:textId="77777777">
        <w:trPr>
          <w:jc w:val="center"/>
        </w:trPr>
        <w:tc>
          <w:tcPr>
            <w:tcW w:w="2448" w:type="dxa"/>
            <w:vAlign w:val="center"/>
          </w:tcPr>
          <w:p w14:paraId="6E00C8F5" w14:textId="77777777" w:rsidR="000B4EB5" w:rsidRDefault="00000000">
            <w:pPr>
              <w:spacing w:after="0"/>
              <w:rPr>
                <w:rFonts w:hint="eastAsia"/>
              </w:rPr>
            </w:pPr>
            <w:r>
              <w:rPr>
                <w:sz w:val="17"/>
              </w:rPr>
              <w:t>Literal neural computation of Smith form</w:t>
            </w:r>
          </w:p>
        </w:tc>
        <w:tc>
          <w:tcPr>
            <w:tcW w:w="6336" w:type="dxa"/>
            <w:vAlign w:val="center"/>
          </w:tcPr>
          <w:p w14:paraId="2F2A5CCF" w14:textId="77777777" w:rsidR="000B4EB5" w:rsidRDefault="00000000">
            <w:pPr>
              <w:spacing w:after="0"/>
              <w:rPr>
                <w:rFonts w:hint="eastAsia"/>
              </w:rPr>
            </w:pPr>
            <w:r>
              <w:rPr>
                <w:sz w:val="17"/>
              </w:rPr>
              <w:t>Not claimed</w:t>
            </w:r>
          </w:p>
        </w:tc>
        <w:tc>
          <w:tcPr>
            <w:tcW w:w="1440" w:type="dxa"/>
            <w:vAlign w:val="center"/>
          </w:tcPr>
          <w:p w14:paraId="07374A25" w14:textId="77777777" w:rsidR="000B4EB5" w:rsidRDefault="00000000">
            <w:pPr>
              <w:spacing w:after="0"/>
              <w:rPr>
                <w:rFonts w:hint="eastAsia"/>
              </w:rPr>
            </w:pPr>
            <w:r>
              <w:rPr>
                <w:sz w:val="17"/>
              </w:rPr>
              <w:t>Rejected as an unnecessary identity claim</w:t>
            </w:r>
          </w:p>
        </w:tc>
      </w:tr>
    </w:tbl>
    <w:p w14:paraId="55CDE309" w14:textId="77777777" w:rsidR="000B4EB5" w:rsidRDefault="000B4EB5">
      <w:pPr>
        <w:spacing w:after="0"/>
        <w:rPr>
          <w:rFonts w:hint="eastAsia"/>
        </w:rPr>
      </w:pPr>
    </w:p>
    <w:p w14:paraId="568BC070" w14:textId="77777777" w:rsidR="000B4EB5" w:rsidRDefault="00000000">
      <w:pPr>
        <w:pStyle w:val="Heading1"/>
      </w:pPr>
      <w:r>
        <w:lastRenderedPageBreak/>
        <w:t>8. The Thalamic Return Audit Block for Artificial Systems</w:t>
      </w:r>
    </w:p>
    <w:p w14:paraId="4A625F4E" w14:textId="77777777" w:rsidR="000B4EB5" w:rsidRDefault="00000000">
      <w:pPr>
        <w:pStyle w:val="Heading2"/>
      </w:pPr>
      <w:r>
        <w:t>8.1 Architectural object</w:t>
      </w:r>
    </w:p>
    <w:p w14:paraId="3AEF0C47" w14:textId="77777777" w:rsidR="000B4EB5" w:rsidRDefault="00000000">
      <w:pPr>
        <w:pStyle w:val="BodyText"/>
        <w:rPr>
          <w:rFonts w:hint="eastAsia"/>
        </w:rPr>
      </w:pPr>
      <w:r>
        <w:t>The mathematical construction suggests an engineered component for recurrent AI systems. A Thalamic Return Audit Block (TRAB) is defined by</w:t>
      </w:r>
    </w:p>
    <w:p w14:paraId="7FB6CA91" w14:textId="77777777" w:rsidR="000B4EB5" w:rsidRDefault="00000000">
      <w:pPr>
        <w:spacing w:before="100"/>
        <w:jc w:val="center"/>
        <w:rPr>
          <w:rFonts w:hint="eastAsia"/>
        </w:rPr>
      </w:pPr>
      <w:r>
        <w:t>TRAB = (F, C_*(F;Z), R, R_#, Φ, A=I−Φ, SNF(A), P, Registry).    (17)</w:t>
      </w:r>
    </w:p>
    <w:p w14:paraId="22862785" w14:textId="77777777" w:rsidR="000B4EB5" w:rsidRDefault="00000000">
      <w:pPr>
        <w:pStyle w:val="BodyText"/>
        <w:rPr>
          <w:rFonts w:hint="eastAsia"/>
        </w:rPr>
      </w:pPr>
      <w:r>
        <w:t>Here F is the certified local state fibre; R is the implemented return operation; R_# is a certified chain map; Φ is the induced map on the protected homology degree; A is the return-defect matrix; SNF(A) is the integral signature; P is provenance; and Registry maps typed classes to policy. The block does not need to materialize a geometric surface. It needs the integral data sufficient to certify the return structure.</w:t>
      </w:r>
    </w:p>
    <w:p w14:paraId="0FA6E320" w14:textId="77777777" w:rsidR="000B4EB5" w:rsidRDefault="00000000">
      <w:pPr>
        <w:pStyle w:val="Heading2"/>
      </w:pPr>
      <w:r>
        <w:t>8.2 Runtime</w:t>
      </w:r>
    </w:p>
    <w:p w14:paraId="1063F2E2" w14:textId="77777777" w:rsidR="000B4EB5" w:rsidRDefault="00000000">
      <w:pPr>
        <w:pStyle w:val="Caption"/>
        <w:rPr>
          <w:rFonts w:hint="eastAsia"/>
        </w:rPr>
      </w:pPr>
      <w:r>
        <w:t>Table 6. Thalamic Return Audit Block runtime.</w:t>
      </w:r>
    </w:p>
    <w:tbl>
      <w:tblPr>
        <w:tblStyle w:val="TableGrid"/>
        <w:tblW w:w="0" w:type="auto"/>
        <w:jc w:val="center"/>
        <w:tblLook w:val="04A0" w:firstRow="1" w:lastRow="0" w:firstColumn="1" w:lastColumn="0" w:noHBand="0" w:noVBand="1"/>
      </w:tblPr>
      <w:tblGrid>
        <w:gridCol w:w="1568"/>
        <w:gridCol w:w="4759"/>
        <w:gridCol w:w="3187"/>
      </w:tblGrid>
      <w:tr w:rsidR="000B4EB5" w14:paraId="5D30830E" w14:textId="77777777">
        <w:trPr>
          <w:tblHeader/>
          <w:jc w:val="center"/>
        </w:trPr>
        <w:tc>
          <w:tcPr>
            <w:tcW w:w="1584" w:type="dxa"/>
            <w:shd w:val="clear" w:color="auto" w:fill="D9E1F2"/>
            <w:vAlign w:val="center"/>
          </w:tcPr>
          <w:p w14:paraId="65697AAD" w14:textId="77777777" w:rsidR="000B4EB5" w:rsidRDefault="00000000">
            <w:pPr>
              <w:spacing w:after="0"/>
              <w:rPr>
                <w:rFonts w:hint="eastAsia"/>
              </w:rPr>
            </w:pPr>
            <w:r>
              <w:rPr>
                <w:b/>
                <w:sz w:val="17"/>
              </w:rPr>
              <w:t>Step</w:t>
            </w:r>
          </w:p>
        </w:tc>
        <w:tc>
          <w:tcPr>
            <w:tcW w:w="5328" w:type="dxa"/>
            <w:shd w:val="clear" w:color="auto" w:fill="D9E1F2"/>
            <w:vAlign w:val="center"/>
          </w:tcPr>
          <w:p w14:paraId="1A942FFE" w14:textId="77777777" w:rsidR="000B4EB5" w:rsidRDefault="00000000">
            <w:pPr>
              <w:spacing w:after="0"/>
              <w:rPr>
                <w:rFonts w:hint="eastAsia"/>
              </w:rPr>
            </w:pPr>
            <w:r>
              <w:rPr>
                <w:b/>
                <w:sz w:val="17"/>
              </w:rPr>
              <w:t>Operation</w:t>
            </w:r>
          </w:p>
        </w:tc>
        <w:tc>
          <w:tcPr>
            <w:tcW w:w="3456" w:type="dxa"/>
            <w:shd w:val="clear" w:color="auto" w:fill="D9E1F2"/>
            <w:vAlign w:val="center"/>
          </w:tcPr>
          <w:p w14:paraId="4201E164" w14:textId="77777777" w:rsidR="000B4EB5" w:rsidRDefault="00000000">
            <w:pPr>
              <w:spacing w:after="0"/>
              <w:rPr>
                <w:rFonts w:hint="eastAsia"/>
              </w:rPr>
            </w:pPr>
            <w:r>
              <w:rPr>
                <w:b/>
                <w:sz w:val="17"/>
              </w:rPr>
              <w:t>Release discipline</w:t>
            </w:r>
          </w:p>
        </w:tc>
      </w:tr>
      <w:tr w:rsidR="000B4EB5" w14:paraId="31FDE178" w14:textId="77777777">
        <w:trPr>
          <w:jc w:val="center"/>
        </w:trPr>
        <w:tc>
          <w:tcPr>
            <w:tcW w:w="1584" w:type="dxa"/>
            <w:vAlign w:val="center"/>
          </w:tcPr>
          <w:p w14:paraId="2920A61A" w14:textId="77777777" w:rsidR="000B4EB5" w:rsidRDefault="00000000">
            <w:pPr>
              <w:spacing w:after="0"/>
              <w:rPr>
                <w:rFonts w:hint="eastAsia"/>
              </w:rPr>
            </w:pPr>
            <w:r>
              <w:rPr>
                <w:sz w:val="17"/>
              </w:rPr>
              <w:t>1. TYPE THE FIBRE</w:t>
            </w:r>
          </w:p>
        </w:tc>
        <w:tc>
          <w:tcPr>
            <w:tcW w:w="5328" w:type="dxa"/>
            <w:vAlign w:val="center"/>
          </w:tcPr>
          <w:p w14:paraId="6490EA24" w14:textId="77777777" w:rsidR="000B4EB5" w:rsidRDefault="00000000">
            <w:pPr>
              <w:spacing w:after="0"/>
              <w:rPr>
                <w:rFonts w:hint="eastAsia"/>
              </w:rPr>
            </w:pPr>
            <w:r>
              <w:rPr>
                <w:sz w:val="17"/>
              </w:rPr>
              <w:t>Declare state variables, equivalences, cell witnesses, and protected homology degree.</w:t>
            </w:r>
          </w:p>
        </w:tc>
        <w:tc>
          <w:tcPr>
            <w:tcW w:w="3456" w:type="dxa"/>
            <w:vAlign w:val="center"/>
          </w:tcPr>
          <w:p w14:paraId="267357D9" w14:textId="77777777" w:rsidR="000B4EB5" w:rsidRDefault="00000000">
            <w:pPr>
              <w:spacing w:after="0"/>
              <w:rPr>
                <w:rFonts w:hint="eastAsia"/>
              </w:rPr>
            </w:pPr>
            <w:r>
              <w:rPr>
                <w:sz w:val="17"/>
              </w:rPr>
              <w:t>No topology from an undeclared embedding.</w:t>
            </w:r>
          </w:p>
        </w:tc>
      </w:tr>
      <w:tr w:rsidR="000B4EB5" w14:paraId="6EB75BAC" w14:textId="77777777">
        <w:trPr>
          <w:jc w:val="center"/>
        </w:trPr>
        <w:tc>
          <w:tcPr>
            <w:tcW w:w="1584" w:type="dxa"/>
            <w:vAlign w:val="center"/>
          </w:tcPr>
          <w:p w14:paraId="73BF96ED" w14:textId="77777777" w:rsidR="000B4EB5" w:rsidRDefault="00000000">
            <w:pPr>
              <w:spacing w:after="0"/>
              <w:rPr>
                <w:rFonts w:hint="eastAsia"/>
              </w:rPr>
            </w:pPr>
            <w:r>
              <w:rPr>
                <w:sz w:val="17"/>
              </w:rPr>
              <w:t>2. CERTIFY THE RETURN</w:t>
            </w:r>
          </w:p>
        </w:tc>
        <w:tc>
          <w:tcPr>
            <w:tcW w:w="5328" w:type="dxa"/>
            <w:vAlign w:val="center"/>
          </w:tcPr>
          <w:p w14:paraId="180DF63D" w14:textId="77777777" w:rsidR="000B4EB5" w:rsidRDefault="00000000">
            <w:pPr>
              <w:spacing w:after="0"/>
              <w:rPr>
                <w:rFonts w:hint="eastAsia"/>
              </w:rPr>
            </w:pPr>
            <w:r>
              <w:rPr>
                <w:sz w:val="17"/>
              </w:rPr>
              <w:t>Verify that R maps admissible fibre states to admissible fibre states and induces a chain map.</w:t>
            </w:r>
          </w:p>
        </w:tc>
        <w:tc>
          <w:tcPr>
            <w:tcW w:w="3456" w:type="dxa"/>
            <w:vAlign w:val="center"/>
          </w:tcPr>
          <w:p w14:paraId="6AAC4A9D" w14:textId="77777777" w:rsidR="000B4EB5" w:rsidRDefault="00000000">
            <w:pPr>
              <w:spacing w:after="0"/>
              <w:rPr>
                <w:rFonts w:hint="eastAsia"/>
              </w:rPr>
            </w:pPr>
            <w:r>
              <w:rPr>
                <w:sz w:val="17"/>
              </w:rPr>
              <w:t>A neural-network update is not automatically a topological map.</w:t>
            </w:r>
          </w:p>
        </w:tc>
      </w:tr>
      <w:tr w:rsidR="000B4EB5" w14:paraId="0C16E89B" w14:textId="77777777">
        <w:trPr>
          <w:jc w:val="center"/>
        </w:trPr>
        <w:tc>
          <w:tcPr>
            <w:tcW w:w="1584" w:type="dxa"/>
            <w:vAlign w:val="center"/>
          </w:tcPr>
          <w:p w14:paraId="0B44D23E" w14:textId="77777777" w:rsidR="000B4EB5" w:rsidRDefault="00000000">
            <w:pPr>
              <w:spacing w:after="0"/>
              <w:rPr>
                <w:rFonts w:hint="eastAsia"/>
              </w:rPr>
            </w:pPr>
            <w:r>
              <w:rPr>
                <w:sz w:val="17"/>
              </w:rPr>
              <w:t>3. COMPUTE Φ</w:t>
            </w:r>
          </w:p>
        </w:tc>
        <w:tc>
          <w:tcPr>
            <w:tcW w:w="5328" w:type="dxa"/>
            <w:vAlign w:val="center"/>
          </w:tcPr>
          <w:p w14:paraId="6A4258A2" w14:textId="77777777" w:rsidR="000B4EB5" w:rsidRDefault="00000000">
            <w:pPr>
              <w:spacing w:after="0"/>
              <w:rPr>
                <w:rFonts w:hint="eastAsia"/>
              </w:rPr>
            </w:pPr>
            <w:r>
              <w:rPr>
                <w:sz w:val="17"/>
              </w:rPr>
              <w:t>Derive the induced integer map on homology or a certified surrogate.</w:t>
            </w:r>
          </w:p>
        </w:tc>
        <w:tc>
          <w:tcPr>
            <w:tcW w:w="3456" w:type="dxa"/>
            <w:vAlign w:val="center"/>
          </w:tcPr>
          <w:p w14:paraId="0E4F1CF7" w14:textId="77777777" w:rsidR="000B4EB5" w:rsidRDefault="00000000">
            <w:pPr>
              <w:spacing w:after="0"/>
              <w:rPr>
                <w:rFonts w:hint="eastAsia"/>
              </w:rPr>
            </w:pPr>
            <w:r>
              <w:rPr>
                <w:sz w:val="17"/>
              </w:rPr>
              <w:t>Degree/gain/phase count must not be conflated.</w:t>
            </w:r>
          </w:p>
        </w:tc>
      </w:tr>
      <w:tr w:rsidR="000B4EB5" w14:paraId="0ACAB28A" w14:textId="77777777">
        <w:trPr>
          <w:jc w:val="center"/>
        </w:trPr>
        <w:tc>
          <w:tcPr>
            <w:tcW w:w="1584" w:type="dxa"/>
            <w:vAlign w:val="center"/>
          </w:tcPr>
          <w:p w14:paraId="65E6309D" w14:textId="77777777" w:rsidR="000B4EB5" w:rsidRDefault="00000000">
            <w:pPr>
              <w:spacing w:after="0"/>
              <w:rPr>
                <w:rFonts w:hint="eastAsia"/>
              </w:rPr>
            </w:pPr>
            <w:r>
              <w:rPr>
                <w:sz w:val="17"/>
              </w:rPr>
              <w:t>4. FORM I−Φ</w:t>
            </w:r>
          </w:p>
        </w:tc>
        <w:tc>
          <w:tcPr>
            <w:tcW w:w="5328" w:type="dxa"/>
            <w:vAlign w:val="center"/>
          </w:tcPr>
          <w:p w14:paraId="4AE3DA9D" w14:textId="77777777" w:rsidR="000B4EB5" w:rsidRDefault="00000000">
            <w:pPr>
              <w:spacing w:after="0"/>
              <w:rPr>
                <w:rFonts w:hint="eastAsia"/>
              </w:rPr>
            </w:pPr>
            <w:r>
              <w:rPr>
                <w:sz w:val="17"/>
              </w:rPr>
              <w:t>Construct the return-defect operator.</w:t>
            </w:r>
          </w:p>
        </w:tc>
        <w:tc>
          <w:tcPr>
            <w:tcW w:w="3456" w:type="dxa"/>
            <w:vAlign w:val="center"/>
          </w:tcPr>
          <w:p w14:paraId="2246A23D" w14:textId="77777777" w:rsidR="000B4EB5" w:rsidRDefault="00000000">
            <w:pPr>
              <w:spacing w:after="0"/>
              <w:rPr>
                <w:rFonts w:hint="eastAsia"/>
              </w:rPr>
            </w:pPr>
            <w:r>
              <w:rPr>
                <w:sz w:val="17"/>
              </w:rPr>
              <w:t>The audit targets deviation from fixed transport.</w:t>
            </w:r>
          </w:p>
        </w:tc>
      </w:tr>
      <w:tr w:rsidR="000B4EB5" w14:paraId="1AB20234" w14:textId="77777777">
        <w:trPr>
          <w:jc w:val="center"/>
        </w:trPr>
        <w:tc>
          <w:tcPr>
            <w:tcW w:w="1584" w:type="dxa"/>
            <w:vAlign w:val="center"/>
          </w:tcPr>
          <w:p w14:paraId="1D300A56" w14:textId="77777777" w:rsidR="000B4EB5" w:rsidRDefault="00000000">
            <w:pPr>
              <w:spacing w:after="0"/>
              <w:rPr>
                <w:rFonts w:hint="eastAsia"/>
              </w:rPr>
            </w:pPr>
            <w:r>
              <w:rPr>
                <w:sz w:val="17"/>
              </w:rPr>
              <w:t>5. COMPUTE SMITH FORM</w:t>
            </w:r>
          </w:p>
        </w:tc>
        <w:tc>
          <w:tcPr>
            <w:tcW w:w="5328" w:type="dxa"/>
            <w:vAlign w:val="center"/>
          </w:tcPr>
          <w:p w14:paraId="5709538B" w14:textId="77777777" w:rsidR="000B4EB5" w:rsidRDefault="00000000">
            <w:pPr>
              <w:spacing w:after="0"/>
              <w:rPr>
                <w:rFonts w:hint="eastAsia"/>
              </w:rPr>
            </w:pPr>
            <w:r>
              <w:rPr>
                <w:sz w:val="17"/>
              </w:rPr>
              <w:t>Separate free directions, units, and nonunit invariant factors.</w:t>
            </w:r>
          </w:p>
        </w:tc>
        <w:tc>
          <w:tcPr>
            <w:tcW w:w="3456" w:type="dxa"/>
            <w:vAlign w:val="center"/>
          </w:tcPr>
          <w:p w14:paraId="1BD6CE38" w14:textId="77777777" w:rsidR="000B4EB5" w:rsidRDefault="00000000">
            <w:pPr>
              <w:spacing w:after="0"/>
              <w:rPr>
                <w:rFonts w:hint="eastAsia"/>
              </w:rPr>
            </w:pPr>
            <w:r>
              <w:rPr>
                <w:sz w:val="17"/>
              </w:rPr>
              <w:t>Characteristic-zero reduction is delayed.</w:t>
            </w:r>
          </w:p>
        </w:tc>
      </w:tr>
      <w:tr w:rsidR="000B4EB5" w14:paraId="606BC982" w14:textId="77777777">
        <w:trPr>
          <w:jc w:val="center"/>
        </w:trPr>
        <w:tc>
          <w:tcPr>
            <w:tcW w:w="1584" w:type="dxa"/>
            <w:vAlign w:val="center"/>
          </w:tcPr>
          <w:p w14:paraId="3A0B3FC9" w14:textId="77777777" w:rsidR="000B4EB5" w:rsidRDefault="00000000">
            <w:pPr>
              <w:spacing w:after="0"/>
              <w:rPr>
                <w:rFonts w:hint="eastAsia"/>
              </w:rPr>
            </w:pPr>
            <w:r>
              <w:rPr>
                <w:sz w:val="17"/>
              </w:rPr>
              <w:t>6. CONSULT REGISTRY</w:t>
            </w:r>
          </w:p>
        </w:tc>
        <w:tc>
          <w:tcPr>
            <w:tcW w:w="5328" w:type="dxa"/>
            <w:vAlign w:val="center"/>
          </w:tcPr>
          <w:p w14:paraId="5C9AD304" w14:textId="77777777" w:rsidR="000B4EB5" w:rsidRDefault="00000000">
            <w:pPr>
              <w:spacing w:after="0"/>
              <w:rPr>
                <w:rFonts w:hint="eastAsia"/>
              </w:rPr>
            </w:pPr>
            <w:r>
              <w:rPr>
                <w:sz w:val="17"/>
              </w:rPr>
              <w:t>Interpret the typed return classes and permitted repair.</w:t>
            </w:r>
          </w:p>
        </w:tc>
        <w:tc>
          <w:tcPr>
            <w:tcW w:w="3456" w:type="dxa"/>
            <w:vAlign w:val="center"/>
          </w:tcPr>
          <w:p w14:paraId="3A9E27DB" w14:textId="77777777" w:rsidR="000B4EB5" w:rsidRDefault="00000000">
            <w:pPr>
              <w:spacing w:after="0"/>
              <w:rPr>
                <w:rFonts w:hint="eastAsia"/>
              </w:rPr>
            </w:pPr>
            <w:r>
              <w:rPr>
                <w:sz w:val="17"/>
              </w:rPr>
              <w:t>Torsion is not automatically a veto.</w:t>
            </w:r>
          </w:p>
        </w:tc>
      </w:tr>
      <w:tr w:rsidR="000B4EB5" w14:paraId="5750AE81" w14:textId="77777777">
        <w:trPr>
          <w:jc w:val="center"/>
        </w:trPr>
        <w:tc>
          <w:tcPr>
            <w:tcW w:w="1584" w:type="dxa"/>
            <w:vAlign w:val="center"/>
          </w:tcPr>
          <w:p w14:paraId="221E6EF9" w14:textId="77777777" w:rsidR="000B4EB5" w:rsidRDefault="00000000">
            <w:pPr>
              <w:spacing w:after="0"/>
              <w:rPr>
                <w:rFonts w:hint="eastAsia"/>
              </w:rPr>
            </w:pPr>
            <w:r>
              <w:rPr>
                <w:sz w:val="17"/>
              </w:rPr>
              <w:t>7. REAL LOCALIZATION</w:t>
            </w:r>
          </w:p>
        </w:tc>
        <w:tc>
          <w:tcPr>
            <w:tcW w:w="5328" w:type="dxa"/>
            <w:vAlign w:val="center"/>
          </w:tcPr>
          <w:p w14:paraId="04940BC5" w14:textId="77777777" w:rsidR="000B4EB5" w:rsidRDefault="00000000">
            <w:pPr>
              <w:spacing w:after="0"/>
              <w:rPr>
                <w:rFonts w:hint="eastAsia"/>
              </w:rPr>
            </w:pPr>
            <w:r>
              <w:rPr>
                <w:sz w:val="17"/>
              </w:rPr>
              <w:t>Project free classes to R and use metric/Hodge tools where declared.</w:t>
            </w:r>
          </w:p>
        </w:tc>
        <w:tc>
          <w:tcPr>
            <w:tcW w:w="3456" w:type="dxa"/>
            <w:vAlign w:val="center"/>
          </w:tcPr>
          <w:p w14:paraId="3E9438B8" w14:textId="77777777" w:rsidR="000B4EB5" w:rsidRDefault="00000000">
            <w:pPr>
              <w:spacing w:after="0"/>
              <w:rPr>
                <w:rFonts w:hint="eastAsia"/>
              </w:rPr>
            </w:pPr>
            <w:r>
              <w:rPr>
                <w:sz w:val="17"/>
              </w:rPr>
              <w:t>Integral admissibility precedes scoring.</w:t>
            </w:r>
          </w:p>
        </w:tc>
      </w:tr>
      <w:tr w:rsidR="000B4EB5" w14:paraId="13CE4559" w14:textId="77777777">
        <w:trPr>
          <w:jc w:val="center"/>
        </w:trPr>
        <w:tc>
          <w:tcPr>
            <w:tcW w:w="1584" w:type="dxa"/>
            <w:vAlign w:val="center"/>
          </w:tcPr>
          <w:p w14:paraId="4D436587" w14:textId="77777777" w:rsidR="000B4EB5" w:rsidRDefault="00000000">
            <w:pPr>
              <w:spacing w:after="0"/>
              <w:rPr>
                <w:rFonts w:hint="eastAsia"/>
              </w:rPr>
            </w:pPr>
            <w:r>
              <w:rPr>
                <w:sz w:val="17"/>
              </w:rPr>
              <w:t>8. RELEASE OR WITHHOLD</w:t>
            </w:r>
          </w:p>
        </w:tc>
        <w:tc>
          <w:tcPr>
            <w:tcW w:w="5328" w:type="dxa"/>
            <w:vAlign w:val="center"/>
          </w:tcPr>
          <w:p w14:paraId="2D9ABDA4" w14:textId="77777777" w:rsidR="000B4EB5" w:rsidRDefault="00000000">
            <w:pPr>
              <w:spacing w:after="0"/>
              <w:rPr>
                <w:rFonts w:hint="eastAsia"/>
              </w:rPr>
            </w:pPr>
            <w:r>
              <w:rPr>
                <w:sz w:val="17"/>
              </w:rPr>
              <w:t>Release only under the signed policy and preserved provenance.</w:t>
            </w:r>
          </w:p>
        </w:tc>
        <w:tc>
          <w:tcPr>
            <w:tcW w:w="3456" w:type="dxa"/>
            <w:vAlign w:val="center"/>
          </w:tcPr>
          <w:p w14:paraId="246A0F00" w14:textId="77777777" w:rsidR="000B4EB5" w:rsidRDefault="00000000">
            <w:pPr>
              <w:spacing w:after="0"/>
              <w:rPr>
                <w:rFonts w:hint="eastAsia"/>
              </w:rPr>
            </w:pPr>
            <w:r>
              <w:rPr>
                <w:sz w:val="17"/>
              </w:rPr>
              <w:t>No scalar score overrides an active protected class.</w:t>
            </w:r>
          </w:p>
        </w:tc>
      </w:tr>
    </w:tbl>
    <w:p w14:paraId="6B4732B5" w14:textId="77777777" w:rsidR="000B4EB5" w:rsidRDefault="000B4EB5">
      <w:pPr>
        <w:spacing w:after="0"/>
        <w:rPr>
          <w:rFonts w:hint="eastAsia"/>
        </w:rPr>
      </w:pPr>
    </w:p>
    <w:p w14:paraId="25713F9E" w14:textId="77777777" w:rsidR="000B4EB5" w:rsidRDefault="00000000">
      <w:pPr>
        <w:pStyle w:val="Heading2"/>
      </w:pPr>
      <w:r>
        <w:t>8.3 Return design and structural firewall</w:t>
      </w:r>
    </w:p>
    <w:p w14:paraId="04A25F9A" w14:textId="77777777" w:rsidR="000B4EB5" w:rsidRDefault="00000000">
      <w:pPr>
        <w:pStyle w:val="BodyText"/>
        <w:rPr>
          <w:rFonts w:hint="eastAsia"/>
        </w:rPr>
      </w:pPr>
      <w:r>
        <w:t>In an artificial architecture, Φ can be designed rather than inferred. A selected integer return matrix can create fixed channels, finite-order channels, or collapse channels. But this does not make every matrix useful or safe. The local fibre, semantic registry, and error model must justify the design. The matrix is a structural choice, not a trainable gain parameter.</w:t>
      </w:r>
    </w:p>
    <w:p w14:paraId="643A4A32" w14:textId="77777777" w:rsidR="000B4EB5" w:rsidRDefault="00000000">
      <w:pPr>
        <w:pStyle w:val="BodyText"/>
        <w:rPr>
          <w:rFonts w:hint="eastAsia"/>
        </w:rPr>
      </w:pPr>
      <w:r>
        <w:t>Protected return factors require a structural firewall. Learning may alter continuous representations inside a fibre, but it may not change the protected chain complex, attaching relations, or induced matrix without triggering a new integral audit and authorization. Continuous parameter motion can change Smith invariants whenever it crosses a threshold that changes the discrete complex; invariance comes from governance of the complex, not from continuity alone.</w:t>
      </w:r>
    </w:p>
    <w:p w14:paraId="2B3D434C" w14:textId="77777777" w:rsidR="000B4EB5" w:rsidRDefault="00000000">
      <w:pPr>
        <w:pStyle w:val="Heading2"/>
      </w:pPr>
      <w:r>
        <w:t>8.4 Relation to Transformers and recurrent memory</w:t>
      </w:r>
    </w:p>
    <w:p w14:paraId="684B79FF" w14:textId="77777777" w:rsidR="000B4EB5" w:rsidRDefault="00000000">
      <w:pPr>
        <w:pStyle w:val="BodyText"/>
        <w:rPr>
          <w:rFonts w:hint="eastAsia"/>
        </w:rPr>
      </w:pPr>
      <w:r>
        <w:t>A standard Transformer block mixes tokens through real-valued attention and residual addition. A return-audited recurrent system instead maintains a typed state fibre and treats recurrence as a map whose global consequences must be certified. The return proposal may still be generated by attention or a world model, but the integral audit is external to the score that generated it. This preserves the framework sequence: propose, construct, audit, gate, and only then optimize or release.</w:t>
      </w:r>
    </w:p>
    <w:p w14:paraId="32941F1A" w14:textId="77777777" w:rsidR="000B4EB5" w:rsidRDefault="00000000">
      <w:pPr>
        <w:pStyle w:val="Heading1"/>
      </w:pPr>
      <w:r>
        <w:lastRenderedPageBreak/>
        <w:t>9. Falsifiability and Research Programme</w:t>
      </w:r>
    </w:p>
    <w:p w14:paraId="7779FEC2" w14:textId="77777777" w:rsidR="000B4EB5" w:rsidRDefault="00000000">
      <w:pPr>
        <w:pStyle w:val="Heading2"/>
      </w:pPr>
      <w:r>
        <w:t>9.1 Mathematical and computational benchmarks</w:t>
      </w:r>
    </w:p>
    <w:p w14:paraId="1E2F6246" w14:textId="77777777" w:rsidR="000B4EB5" w:rsidRDefault="00000000">
      <w:pPr>
        <w:pStyle w:val="BodyText"/>
        <w:rPr>
          <w:rFonts w:hint="eastAsia"/>
        </w:rPr>
      </w:pPr>
      <w:r>
        <w:t>The companion proposal earns the [CAND] tier only if its implementation can fail in specified ways. Four benchmark families are required.</w:t>
      </w:r>
    </w:p>
    <w:p w14:paraId="1AD9CC68" w14:textId="77777777" w:rsidR="000B4EB5" w:rsidRDefault="00000000">
      <w:pPr>
        <w:pStyle w:val="BodyText"/>
        <w:rPr>
          <w:rFonts w:hint="eastAsia"/>
        </w:rPr>
      </w:pPr>
      <w:r>
        <w:rPr>
          <w:b/>
        </w:rPr>
        <w:t xml:space="preserve">Return-spectrum benchmark. </w:t>
      </w:r>
      <w:r>
        <w:t>Generate integer matrices Φ with known Smith forms of I−Φ. The implementation must recover free rank and every nonunit factor, including examples such as −I₂ with two independent Z/2 factors.</w:t>
      </w:r>
    </w:p>
    <w:p w14:paraId="3083755E" w14:textId="77777777" w:rsidR="000B4EB5" w:rsidRDefault="00000000">
      <w:pPr>
        <w:pStyle w:val="BodyText"/>
        <w:rPr>
          <w:rFonts w:hint="eastAsia"/>
        </w:rPr>
      </w:pPr>
      <w:r>
        <w:rPr>
          <w:b/>
        </w:rPr>
        <w:t xml:space="preserve">Coefficient-divergence benchmark. </w:t>
      </w:r>
      <w:r>
        <w:t>Construct mapping tori with identical real H₁ but different integral torsion. Real audits should agree; integral audits must diverge.</w:t>
      </w:r>
    </w:p>
    <w:p w14:paraId="3E3A6AD8" w14:textId="77777777" w:rsidR="000B4EB5" w:rsidRDefault="00000000">
      <w:pPr>
        <w:pStyle w:val="BodyText"/>
        <w:rPr>
          <w:rFonts w:hint="eastAsia"/>
        </w:rPr>
      </w:pPr>
      <w:r>
        <w:rPr>
          <w:b/>
        </w:rPr>
        <w:t xml:space="preserve">Topology-nonidentification benchmark. </w:t>
      </w:r>
      <w:r>
        <w:t>Present nonhomeomorphic mapping tori with the same first homology. The system must report identical H₁ signatures without claiming identical topology.</w:t>
      </w:r>
    </w:p>
    <w:p w14:paraId="6221B62F" w14:textId="77777777" w:rsidR="000B4EB5" w:rsidRDefault="00000000">
      <w:pPr>
        <w:pStyle w:val="BodyText"/>
        <w:rPr>
          <w:rFonts w:hint="eastAsia"/>
        </w:rPr>
      </w:pPr>
      <w:r>
        <w:rPr>
          <w:b/>
        </w:rPr>
        <w:t xml:space="preserve">Invertibility benchmark. </w:t>
      </w:r>
      <w:r>
        <w:t>Include arbitrary degree ±1 circle maps that are not certified homeomorphisms. The system must not call their return classical monodromy solely from degree.</w:t>
      </w:r>
    </w:p>
    <w:p w14:paraId="4257217C" w14:textId="77777777" w:rsidR="000B4EB5" w:rsidRDefault="00000000">
      <w:pPr>
        <w:pStyle w:val="Heading2"/>
      </w:pPr>
      <w:r>
        <w:t>9.2 Decisive neuroscientific experiment</w:t>
      </w:r>
    </w:p>
    <w:p w14:paraId="23AC67EB" w14:textId="77777777" w:rsidR="000B4EB5" w:rsidRDefault="00000000">
      <w:pPr>
        <w:pStyle w:val="BodyText"/>
        <w:rPr>
          <w:rFonts w:hint="eastAsia"/>
        </w:rPr>
      </w:pPr>
      <w:r>
        <w:t>The biological experiment targets the pair (F,f_*), not a visually reversed sequence. First, record the candidate cortical ensemble at sufficient temporal and cell-type resolution to reconstruct a stable typed state fibre. Second, identify robust H₁ generators and orient them from causal transition order rather than arbitrary embedding coordinates. Third, estimate the return map after one defined cortico-thalamo-cortical traversal and infer Φ. Fourth, construct I−Φ and compute its Smith normal form. Fifth, perturb a thalamic or TRN pathway and repeat the audit.</w:t>
      </w:r>
    </w:p>
    <w:p w14:paraId="281B5BFE" w14:textId="77777777" w:rsidR="000B4EB5" w:rsidRDefault="00000000">
      <w:pPr>
        <w:pStyle w:val="BodyText"/>
        <w:rPr>
          <w:rFonts w:hint="eastAsia"/>
        </w:rPr>
      </w:pPr>
      <w:r>
        <w:t>The causal prediction is a change in one or more Smith factors while the local fibre and its generators remain demonstrably present. If the perturbation destroys the cycle, changes the fibre dimension, or alters the quotient, disappearance of torsion does not validate the return hypothesis. Fibre stability is part of the result, not a background assumption.</w:t>
      </w:r>
    </w:p>
    <w:p w14:paraId="3CA4ECE6" w14:textId="77777777" w:rsidR="000B4EB5" w:rsidRDefault="00000000">
      <w:pPr>
        <w:pStyle w:val="Heading2"/>
      </w:pPr>
      <w:r>
        <w:t>9.3 Measuring the induced integer map</w:t>
      </w:r>
    </w:p>
    <w:p w14:paraId="1E21144A" w14:textId="77777777" w:rsidR="000B4EB5" w:rsidRDefault="00000000">
      <w:pPr>
        <w:pStyle w:val="BodyText"/>
        <w:rPr>
          <w:rFonts w:hint="eastAsia"/>
        </w:rPr>
      </w:pPr>
      <w:r>
        <w:t>For a circle-like fibre, an empirical circular coordinate can be transported through the return and its winding number estimated. For a higher-rank fibre, cycle representatives can be transported and expressed in an integral basis. Bootstrap resampling should test whether the inferred integer matrix is stable under noise, sampling variation, and alternative valid complexes. A noninteger fitted gain must not be rounded into a degree without a topological lifting argument.</w:t>
      </w:r>
    </w:p>
    <w:p w14:paraId="76142176" w14:textId="77777777" w:rsidR="000B4EB5" w:rsidRDefault="00000000">
      <w:pPr>
        <w:pStyle w:val="BodyText"/>
        <w:rPr>
          <w:rFonts w:hint="eastAsia"/>
        </w:rPr>
      </w:pPr>
      <w:r>
        <w:t>A strong result would show that thalamic perturbation changes Φ in a predicted integer manner, changes SNF(I−Φ), preserves the relevant fibre generators, and produces a corresponding behavioural or computational change. A weak result showing only altered oscillation or gain would support the return-operator substrate but not the mapping-torus torsion claim.</w:t>
      </w:r>
    </w:p>
    <w:p w14:paraId="7D54B01D" w14:textId="77777777" w:rsidR="000B4EB5" w:rsidRDefault="00000000">
      <w:pPr>
        <w:pStyle w:val="Heading2"/>
      </w:pPr>
      <w:r>
        <w:t>9.4 Open debts</w:t>
      </w:r>
    </w:p>
    <w:p w14:paraId="34F5394E" w14:textId="77777777" w:rsidR="000B4EB5" w:rsidRDefault="00000000">
      <w:pPr>
        <w:pStyle w:val="BodyText"/>
        <w:rPr>
          <w:rFonts w:hint="eastAsia"/>
        </w:rPr>
      </w:pPr>
      <w:r>
        <w:t>The principal [DEBT] items are: choosing the neural scale at which a fibre is well defined; constructing a typed quotient without importing an arbitrary metric; certifying higher-cell witnesses; distinguishing true return transport from a change in the fibre; estimating induced maps under noise; extending the method when H₁(F;Z) already contains torsion; handling time-varying return maps through zigzag or nonautonomous constructions; and determining whether any finite-order return factor carries a semantically meaningful biological or machine constraint.</w:t>
      </w:r>
    </w:p>
    <w:p w14:paraId="3EA4270C" w14:textId="77777777" w:rsidR="000B4EB5" w:rsidRDefault="00000000">
      <w:pPr>
        <w:pStyle w:val="Heading1"/>
      </w:pPr>
      <w:r>
        <w:t>10. Discussion</w:t>
      </w:r>
    </w:p>
    <w:p w14:paraId="3A7ADCAA" w14:textId="77777777" w:rsidR="000B4EB5" w:rsidRDefault="00000000">
      <w:pPr>
        <w:pStyle w:val="BodyText"/>
        <w:rPr>
          <w:rFonts w:hint="eastAsia"/>
        </w:rPr>
      </w:pPr>
      <w:r>
        <w:t xml:space="preserve">The mapping-torus formulation closes a conceptual gap in the torsion line. Earlier stages identified a microcircuit with a recurrent algebra and asked whether a Möbius or Klein topology might arise. The present construction shows why those named surfaces were both useful and insufficient. A Möbius strip is a local </w:t>
      </w:r>
      <w:r>
        <w:lastRenderedPageBreak/>
        <w:t>orientation-reversing interval bundle and remains torsion-free. A Klein bottle is one invertible circle-fibre mapping torus. The genuine governing quantity is the induced integral return and the Smith structure of I−Φ.</w:t>
      </w:r>
    </w:p>
    <w:p w14:paraId="16702F6A" w14:textId="77777777" w:rsidR="000B4EB5" w:rsidRDefault="00000000">
      <w:pPr>
        <w:pStyle w:val="BodyText"/>
        <w:rPr>
          <w:rFonts w:hint="eastAsia"/>
        </w:rPr>
      </w:pPr>
      <w:r>
        <w:t>This formulation also clarifies what the thalamus contributes in the framework. It does not merely route information and does not simply close a cortical boundary. It supplies a candidate return transformation. The global topology depends jointly on the fibre and that transformation. The same anatomical loop may induce different state-space maps under task, attention, sleep, neuromodulation, or learning; therefore the topology may be regime-specific even when the wiring is fixed.</w:t>
      </w:r>
    </w:p>
    <w:p w14:paraId="68D7BE30" w14:textId="77777777" w:rsidR="000B4EB5" w:rsidRDefault="00000000">
      <w:pPr>
        <w:pStyle w:val="BodyText"/>
        <w:rPr>
          <w:rFonts w:hint="eastAsia"/>
        </w:rPr>
      </w:pPr>
      <w:r>
        <w:t>The relationship to memory is exact at the level of invertible transport and extensible beyond it. Invertible return gives classical monodromy and fits the covering-state architecture. Noninvertible return introduces irreversible history compression and requires endomorphism or semigroup methods. The mapping torus is the bridge because it turns either kind of transport into a global integral object.</w:t>
      </w:r>
    </w:p>
    <w:p w14:paraId="37A8189F" w14:textId="77777777" w:rsidR="000B4EB5" w:rsidRDefault="00000000">
      <w:pPr>
        <w:pStyle w:val="BodyText"/>
        <w:rPr>
          <w:rFonts w:hint="eastAsia"/>
        </w:rPr>
      </w:pPr>
      <w:r>
        <w:t>The relationship to the Integral Audit is sequential. The mapping torus supplies a concrete integral complex whose torsion can vanish under rationalization. The Universal Coefficient Theorem then explains coefficient visibility; it does not create the return torsion. This ordering prevents the framework from conflating geometric construction, algebraic computation, coefficient projection, and semantic governance.</w:t>
      </w:r>
    </w:p>
    <w:p w14:paraId="46C555CA" w14:textId="77777777" w:rsidR="000B4EB5" w:rsidRDefault="00000000">
      <w:pPr>
        <w:pStyle w:val="BodyText"/>
        <w:rPr>
          <w:rFonts w:hint="eastAsia"/>
        </w:rPr>
      </w:pPr>
      <w:r>
        <w:t>Two horizons require quarantine. First, the first-homology signature is not the full topology. Fundamental groups, higher homology, local coefficients, and nonabelian transport may distinguish systems with the same Smith spectrum. Second, a mathematically valid finite-order return is not automatically desirable. An architecture may manufacture torsion that encodes a bug, a benign modular phase, or an unsafe lock. Only a typed and signed registry can assign policy.</w:t>
      </w:r>
    </w:p>
    <w:p w14:paraId="1B7911E8" w14:textId="77777777" w:rsidR="000B4EB5" w:rsidRDefault="00000000">
      <w:pPr>
        <w:pStyle w:val="Heading1"/>
      </w:pPr>
      <w:r>
        <w:t>11. Conclusion</w:t>
      </w:r>
    </w:p>
    <w:p w14:paraId="0EB0BDDC" w14:textId="77777777" w:rsidR="000B4EB5" w:rsidRDefault="00000000">
      <w:pPr>
        <w:pStyle w:val="BodyText"/>
        <w:rPr>
          <w:rFonts w:hint="eastAsia"/>
        </w:rPr>
      </w:pPr>
      <w:r>
        <w:t>A defensible account of recurrent corticothalamic topology should not begin by choosing a surface. It should begin with a certified local state fibre and a return map. Their mapping torus is the global object. For a connected fibre, first homology contains the cokernel of I−f_* and a free class generated by the base return loop. For a free rank-r fibre, Smith normal form of I−Φ separates surviving free directions from finite invariant factors. The circle formula Z⊕Z/|1−d| is only the rank-one case; the torus and Klein bottle are only selected invertible examples.</w:t>
      </w:r>
    </w:p>
    <w:p w14:paraId="2D706CD3" w14:textId="77777777" w:rsidR="000B4EB5" w:rsidRDefault="00000000">
      <w:pPr>
        <w:pStyle w:val="BodyText"/>
        <w:rPr>
          <w:rFonts w:hint="eastAsia"/>
        </w:rPr>
      </w:pPr>
      <w:r>
        <w:t>The return must be named carefully. A certified homeomorphic transport is monodromy. A general recurrent transformation is a return endomorphism. Degree is an induced winding number, not a gain or oscillation count, and degree ±1 does not by itself certify that an arbitrary measured map is a homeomorphism. The cokernel is not pure torsion, and its Smith factors classify an abelian signature rather than the full topology.</w:t>
      </w:r>
    </w:p>
    <w:p w14:paraId="4D0BB491" w14:textId="77777777" w:rsidR="000B4EB5" w:rsidRDefault="00000000">
      <w:pPr>
        <w:pStyle w:val="BodyText"/>
        <w:rPr>
          <w:rFonts w:hint="eastAsia"/>
        </w:rPr>
      </w:pPr>
      <w:r>
        <w:t>This companion paper therefore joins three framework components without collapsing them. Covering-state memory supplies transport. The mapping-torus construction converts transport into topology. The Integral Audit computes the free and arithmetic consequences before real-valued optimization. Neuroscience supports a powerful, state-dependent thalamic return operator, but the integer action on a certified cortical cycle remains an explicit, losable debt.</w:t>
      </w:r>
    </w:p>
    <w:p w14:paraId="551AF751" w14:textId="77777777" w:rsidR="000B4EB5" w:rsidRDefault="00000000">
      <w:pPr>
        <w:pStyle w:val="BodyText"/>
        <w:rPr>
          <w:rFonts w:hint="eastAsia"/>
        </w:rPr>
      </w:pPr>
      <w:r>
        <w:t>The final principle is: the local twist may be Möbius-like, but the global return signature is computed from I−f_*. The cortex supplies the state-space generators; the thalamus supplies the return map; the mapping torus supplies the global complex; and the integral audit determines which free and finite-order classes survive.</w:t>
      </w:r>
    </w:p>
    <w:p w14:paraId="79E818BA" w14:textId="77777777" w:rsidR="00530637" w:rsidRDefault="00000000">
      <w:pPr>
        <w:spacing w:before="100"/>
        <w:jc w:val="center"/>
      </w:pPr>
      <w:r>
        <w:t xml:space="preserve">The thalamus does not select a surface; </w:t>
      </w:r>
    </w:p>
    <w:p w14:paraId="068EB3B3" w14:textId="3E55BAB2" w:rsidR="000B4EB5" w:rsidRDefault="00000000">
      <w:pPr>
        <w:spacing w:before="100"/>
        <w:jc w:val="center"/>
        <w:rPr>
          <w:rFonts w:hint="eastAsia"/>
        </w:rPr>
      </w:pPr>
      <w:r>
        <w:t>it supplies a return map whose integral invariants constrain the global topology.    (18)</w:t>
      </w:r>
    </w:p>
    <w:p w14:paraId="2B908244" w14:textId="77777777" w:rsidR="000B4EB5" w:rsidRDefault="00000000">
      <w:pPr>
        <w:pStyle w:val="Heading1"/>
      </w:pPr>
      <w:r>
        <w:t>References</w:t>
      </w:r>
    </w:p>
    <w:p w14:paraId="61E232EF" w14:textId="77777777" w:rsidR="000B4EB5" w:rsidRDefault="00000000">
      <w:pPr>
        <w:pStyle w:val="Reference"/>
        <w:rPr>
          <w:rFonts w:hint="eastAsia"/>
        </w:rPr>
      </w:pPr>
      <w:r>
        <w:t>Curry, J. M. (2014). Sheaves, cosheaves and applications. Doctoral dissertation, University of Pennsylvania.</w:t>
      </w:r>
    </w:p>
    <w:p w14:paraId="3DC8D88F" w14:textId="49392675" w:rsidR="000B4EB5" w:rsidRDefault="00000000">
      <w:pPr>
        <w:pStyle w:val="Reference"/>
        <w:rPr>
          <w:rFonts w:hint="eastAsia"/>
        </w:rPr>
      </w:pPr>
      <w:r>
        <w:t xml:space="preserve">de Silva, V., Morozov, D., &amp; Vejdemo-Johansson, M. (2011). Persistent cohomology and circular coordinates. Discrete &amp; Computational Geometry, 45, 737–759. </w:t>
      </w:r>
      <w:hyperlink r:id="rId11" w:history="1">
        <w:r w:rsidR="00676FC3" w:rsidRPr="002F746B">
          <w:rPr>
            <w:rStyle w:val="Hyperlink"/>
          </w:rPr>
          <w:t>https://doi.org/10.1007/s00454-011-9344-x</w:t>
        </w:r>
      </w:hyperlink>
      <w:r w:rsidR="00676FC3">
        <w:t xml:space="preserve"> </w:t>
      </w:r>
    </w:p>
    <w:p w14:paraId="5D28C8B4" w14:textId="56AF99BA" w:rsidR="000B4EB5" w:rsidRDefault="00000000">
      <w:pPr>
        <w:pStyle w:val="Reference"/>
        <w:rPr>
          <w:rFonts w:hint="eastAsia"/>
        </w:rPr>
      </w:pPr>
      <w:r>
        <w:lastRenderedPageBreak/>
        <w:t xml:space="preserve">Dimwamwa, E. D., Pala, A., Chundru, V., Wright, N. C., &amp; Stanley, G. B. (2024). Dynamic corticothalamic modulation of the somatosensory thalamocortical circuit during wakefulness. Nature Communications, 15, 3529. </w:t>
      </w:r>
      <w:hyperlink r:id="rId12" w:history="1">
        <w:r w:rsidR="00676FC3" w:rsidRPr="002F746B">
          <w:rPr>
            <w:rStyle w:val="Hyperlink"/>
          </w:rPr>
          <w:t>https://doi.org/10.1038/s41467-024-47863-8</w:t>
        </w:r>
      </w:hyperlink>
      <w:r w:rsidR="00676FC3">
        <w:t xml:space="preserve"> </w:t>
      </w:r>
    </w:p>
    <w:p w14:paraId="00A88AAB" w14:textId="77777777" w:rsidR="000B4EB5" w:rsidRDefault="00000000">
      <w:pPr>
        <w:pStyle w:val="Reference"/>
        <w:rPr>
          <w:rFonts w:hint="eastAsia"/>
        </w:rPr>
      </w:pPr>
      <w:r>
        <w:t>Edelsbrunner, H., &amp; Harer, J. (2010). Computational topology: An introduction. American Mathematical Society.</w:t>
      </w:r>
    </w:p>
    <w:p w14:paraId="5CDC7D76" w14:textId="0906C0E8" w:rsidR="000B4EB5" w:rsidRDefault="00000000">
      <w:pPr>
        <w:pStyle w:val="Reference"/>
        <w:rPr>
          <w:rFonts w:hint="eastAsia"/>
        </w:rPr>
      </w:pPr>
      <w:r>
        <w:t>Ghosh, D. P. (2026a). The Integral Audit: Torsion, Coefficient False Zeros, and Arithmetic Governance in Defensible Intelligence. Defensible Intelligence Series, conceptual manuscript.</w:t>
      </w:r>
      <w:r w:rsidR="00676FC3">
        <w:t xml:space="preserve"> </w:t>
      </w:r>
      <w:hyperlink r:id="rId13" w:history="1">
        <w:r w:rsidR="00676FC3" w:rsidRPr="002F746B">
          <w:rPr>
            <w:rStyle w:val="Hyperlink"/>
          </w:rPr>
          <w:t>https://doi.org/10.13140/RG.2.2.29870.27209</w:t>
        </w:r>
      </w:hyperlink>
      <w:r w:rsidR="00676FC3">
        <w:t xml:space="preserve"> </w:t>
      </w:r>
    </w:p>
    <w:p w14:paraId="11C612AE" w14:textId="0F1548F3" w:rsidR="000B4EB5" w:rsidRDefault="00000000">
      <w:pPr>
        <w:pStyle w:val="Reference"/>
        <w:rPr>
          <w:rFonts w:hint="eastAsia"/>
        </w:rPr>
      </w:pPr>
      <w:r>
        <w:t xml:space="preserve">Ghosh, D. P. (2026b). Memory as a Covering Space: Entorhinal Base, Hippocampal Cover, and the Monodromy of Defensible Inference. </w:t>
      </w:r>
      <w:hyperlink r:id="rId14" w:history="1">
        <w:r w:rsidR="00676FC3" w:rsidRPr="002F746B">
          <w:rPr>
            <w:rStyle w:val="Hyperlink"/>
          </w:rPr>
          <w:t>https://doi.org/10.13140/RG.2.2.23801.63841</w:t>
        </w:r>
      </w:hyperlink>
      <w:r w:rsidR="00676FC3">
        <w:t xml:space="preserve"> </w:t>
      </w:r>
    </w:p>
    <w:p w14:paraId="76C750FC" w14:textId="44B97527" w:rsidR="000B4EB5" w:rsidRDefault="00000000">
      <w:pPr>
        <w:pStyle w:val="Reference"/>
        <w:rPr>
          <w:rFonts w:hint="eastAsia"/>
        </w:rPr>
      </w:pPr>
      <w:r>
        <w:t xml:space="preserve">Ghosh, D. P. (2026c). What the Cover Adds: Transfer, Disconnection, and the Read-Only Consolidation of History-Indexed Memory. </w:t>
      </w:r>
      <w:hyperlink r:id="rId15" w:history="1">
        <w:r w:rsidR="00676FC3" w:rsidRPr="002F746B">
          <w:rPr>
            <w:rStyle w:val="Hyperlink"/>
          </w:rPr>
          <w:t>https://doi.org/10.13140/RG.2.2.11035.22561</w:t>
        </w:r>
      </w:hyperlink>
      <w:r w:rsidR="00676FC3">
        <w:t xml:space="preserve"> </w:t>
      </w:r>
    </w:p>
    <w:p w14:paraId="577AC117" w14:textId="1C46B740" w:rsidR="000B4EB5" w:rsidRDefault="00000000">
      <w:pPr>
        <w:pStyle w:val="Reference"/>
        <w:rPr>
          <w:rFonts w:hint="eastAsia"/>
        </w:rPr>
      </w:pPr>
      <w:r>
        <w:t xml:space="preserve">Ghosh, D. P. (2026d). The Fibre Is One Budget: Separation, Monodromy, and the Exact Trade Between Preventing and Detecting Forgetting. </w:t>
      </w:r>
      <w:hyperlink r:id="rId16" w:history="1">
        <w:r w:rsidR="00676FC3" w:rsidRPr="002F746B">
          <w:rPr>
            <w:rStyle w:val="Hyperlink"/>
          </w:rPr>
          <w:t>https://doi.org/10.13140/RG.2.2.17746.11207</w:t>
        </w:r>
      </w:hyperlink>
      <w:r w:rsidR="00676FC3">
        <w:t xml:space="preserve"> </w:t>
      </w:r>
    </w:p>
    <w:p w14:paraId="1B4E7EC7" w14:textId="1F0CB914" w:rsidR="000B4EB5" w:rsidRDefault="00000000">
      <w:pPr>
        <w:pStyle w:val="Reference"/>
        <w:rPr>
          <w:rFonts w:hint="eastAsia"/>
        </w:rPr>
      </w:pPr>
      <w:r>
        <w:t xml:space="preserve">Ghosh, D. P. (2026e). Covering Networks: Converting Recurrent Memory into an Audited Causal Cover. </w:t>
      </w:r>
      <w:hyperlink r:id="rId17" w:history="1">
        <w:r w:rsidR="00676FC3" w:rsidRPr="002F746B">
          <w:rPr>
            <w:rStyle w:val="Hyperlink"/>
          </w:rPr>
          <w:t>https://doi.org/10.13140/RG.2.2.25512.12800</w:t>
        </w:r>
      </w:hyperlink>
      <w:r w:rsidR="00676FC3">
        <w:t xml:space="preserve"> </w:t>
      </w:r>
    </w:p>
    <w:p w14:paraId="2D624F97" w14:textId="5E45AF15" w:rsidR="000B4EB5" w:rsidRDefault="00000000">
      <w:pPr>
        <w:pStyle w:val="Reference"/>
        <w:rPr>
          <w:rFonts w:hint="eastAsia"/>
        </w:rPr>
      </w:pPr>
      <w:r>
        <w:t xml:space="preserve">Ghosh, D. P. (2026f). Nerve-Attention: The Simplicial Domain of Audit. </w:t>
      </w:r>
      <w:hyperlink r:id="rId18" w:history="1">
        <w:r w:rsidR="00676FC3" w:rsidRPr="002F746B">
          <w:rPr>
            <w:rStyle w:val="Hyperlink"/>
          </w:rPr>
          <w:t>https://doi.org/10.13140/RG.2.2.27630.57925</w:t>
        </w:r>
      </w:hyperlink>
      <w:r w:rsidR="00676FC3">
        <w:t xml:space="preserve"> </w:t>
      </w:r>
    </w:p>
    <w:p w14:paraId="2F942FA5" w14:textId="7631DDC2" w:rsidR="000B4EB5" w:rsidRDefault="00000000">
      <w:pPr>
        <w:pStyle w:val="Reference"/>
      </w:pPr>
      <w:r>
        <w:t xml:space="preserve">Ghosh, D. P. (2026g). The Restriction Vertex: The Algebra of Restriction, Its Realization as Cortical Feedback, and the Executive Veto. </w:t>
      </w:r>
      <w:hyperlink r:id="rId19" w:history="1">
        <w:r w:rsidR="00676FC3" w:rsidRPr="002F746B">
          <w:rPr>
            <w:rStyle w:val="Hyperlink"/>
          </w:rPr>
          <w:t>https://doi.org/10.13140/RG.2.2.18717.68323</w:t>
        </w:r>
      </w:hyperlink>
      <w:r w:rsidR="00676FC3">
        <w:t xml:space="preserve"> </w:t>
      </w:r>
    </w:p>
    <w:p w14:paraId="62F493F9" w14:textId="77777777" w:rsidR="000B4EB5" w:rsidRDefault="00000000">
      <w:pPr>
        <w:pStyle w:val="Reference"/>
        <w:rPr>
          <w:rFonts w:hint="eastAsia"/>
        </w:rPr>
      </w:pPr>
      <w:r>
        <w:t>Ghrist, R. (2014). Elementary applied topology. Createspace.</w:t>
      </w:r>
    </w:p>
    <w:p w14:paraId="5BDD98CA" w14:textId="07D63DF8" w:rsidR="000B4EB5" w:rsidRDefault="00000000">
      <w:pPr>
        <w:pStyle w:val="Reference"/>
        <w:rPr>
          <w:rFonts w:hint="eastAsia"/>
        </w:rPr>
      </w:pPr>
      <w:r>
        <w:t xml:space="preserve">Hádinger, N., Bősz, E., Tóth, B., Vantomme, G., Lüthi, A., &amp; Acsády, L. (2023). Region-selective control of the thalamic reticular nucleus via cortical layer 5 pyramidal cells. Nature Neuroscience, 26, 116–130. </w:t>
      </w:r>
      <w:hyperlink r:id="rId20" w:history="1">
        <w:r w:rsidR="00676FC3" w:rsidRPr="002F746B">
          <w:rPr>
            <w:rStyle w:val="Hyperlink"/>
          </w:rPr>
          <w:t>https://doi.org/10.1038/s41593-022-01217-z</w:t>
        </w:r>
      </w:hyperlink>
      <w:r w:rsidR="00676FC3">
        <w:t xml:space="preserve"> </w:t>
      </w:r>
    </w:p>
    <w:p w14:paraId="5F3B5559" w14:textId="77777777" w:rsidR="000B4EB5" w:rsidRDefault="00000000">
      <w:pPr>
        <w:pStyle w:val="Reference"/>
        <w:rPr>
          <w:rFonts w:hint="eastAsia"/>
        </w:rPr>
      </w:pPr>
      <w:r>
        <w:t>Hatcher, A. (2002). Algebraic topology. Cambridge University Press.</w:t>
      </w:r>
    </w:p>
    <w:p w14:paraId="02461A9E" w14:textId="77777777" w:rsidR="000B4EB5" w:rsidRDefault="00000000">
      <w:pPr>
        <w:pStyle w:val="Reference"/>
        <w:rPr>
          <w:rFonts w:hint="eastAsia"/>
        </w:rPr>
      </w:pPr>
      <w:r>
        <w:t>Mac Lane, S. (1963). Homology. Springer.</w:t>
      </w:r>
    </w:p>
    <w:p w14:paraId="5677C65C" w14:textId="1F1647A8" w:rsidR="000B4EB5" w:rsidRDefault="00000000">
      <w:pPr>
        <w:pStyle w:val="Reference"/>
        <w:rPr>
          <w:rFonts w:hint="eastAsia"/>
        </w:rPr>
      </w:pPr>
      <w:r>
        <w:t xml:space="preserve">Maruoka, H., Nakagawa, N., Tsuruno, S., Sakai, S., Yoneda, T., &amp; Hosoya, T. (2017). Lattice system of functionally distinct cell types in the neocortex. Science, 358(6363), 610–615. </w:t>
      </w:r>
      <w:hyperlink r:id="rId21" w:history="1">
        <w:r w:rsidR="00676FC3" w:rsidRPr="002F746B">
          <w:rPr>
            <w:rStyle w:val="Hyperlink"/>
          </w:rPr>
          <w:t>https://doi.org/10.1126/science.aam6125</w:t>
        </w:r>
      </w:hyperlink>
      <w:r w:rsidR="00676FC3">
        <w:t xml:space="preserve"> </w:t>
      </w:r>
    </w:p>
    <w:p w14:paraId="4C01A2A5" w14:textId="1D4E7208" w:rsidR="000B4EB5" w:rsidRDefault="00000000">
      <w:pPr>
        <w:pStyle w:val="Reference"/>
        <w:rPr>
          <w:rFonts w:hint="eastAsia"/>
        </w:rPr>
      </w:pPr>
      <w:r>
        <w:t xml:space="preserve">Mo, C., McKinnon, C., &amp; Sherman, S. M. (2024). A transthalamic pathway crucial for perception. Nature Communications, 15, 6300. </w:t>
      </w:r>
      <w:hyperlink r:id="rId22" w:history="1">
        <w:r w:rsidR="00676FC3" w:rsidRPr="002F746B">
          <w:rPr>
            <w:rStyle w:val="Hyperlink"/>
          </w:rPr>
          <w:t>https://doi.org/10.1038/s41467-024-50163-w</w:t>
        </w:r>
      </w:hyperlink>
      <w:r w:rsidR="00676FC3">
        <w:t xml:space="preserve"> </w:t>
      </w:r>
    </w:p>
    <w:p w14:paraId="75C98202" w14:textId="77777777" w:rsidR="000B4EB5" w:rsidRDefault="00000000">
      <w:pPr>
        <w:pStyle w:val="Reference"/>
        <w:rPr>
          <w:rFonts w:hint="eastAsia"/>
        </w:rPr>
      </w:pPr>
      <w:r>
        <w:t>Weibel, C. A. (1994). An introduction to homological algebra. Cambridge University Press.</w:t>
      </w:r>
    </w:p>
    <w:p w14:paraId="4E8D8069" w14:textId="0EE83AF6" w:rsidR="000B4EB5" w:rsidRDefault="00000000">
      <w:pPr>
        <w:pStyle w:val="Reference"/>
        <w:rPr>
          <w:rFonts w:hint="eastAsia"/>
        </w:rPr>
      </w:pPr>
      <w:r>
        <w:t xml:space="preserve">Ziegler, K., Folkard, R., Gonzalez, A. J., et al. (2023). Primary somatosensory cortex bidirectionally modulates sensory gain and nociceptive behavior in a layer-specific manner. Nature Communications, 14, 2999. </w:t>
      </w:r>
      <w:hyperlink r:id="rId23" w:history="1">
        <w:r w:rsidR="00676FC3" w:rsidRPr="002F746B">
          <w:rPr>
            <w:rStyle w:val="Hyperlink"/>
          </w:rPr>
          <w:t>https://doi.org/10.1038/s41467-023-38798-7</w:t>
        </w:r>
      </w:hyperlink>
      <w:r w:rsidR="00676FC3">
        <w:t xml:space="preserve"> </w:t>
      </w:r>
    </w:p>
    <w:p w14:paraId="25841563" w14:textId="77777777" w:rsidR="000B4EB5" w:rsidRDefault="00000000">
      <w:pPr>
        <w:spacing w:after="0"/>
        <w:jc w:val="center"/>
        <w:rPr>
          <w:rFonts w:hint="eastAsia"/>
        </w:rPr>
      </w:pPr>
      <w:r>
        <w:rPr>
          <w:i/>
          <w:sz w:val="19"/>
        </w:rPr>
        <w:t>Respect science. Import emotion.</w:t>
      </w:r>
    </w:p>
    <w:sectPr w:rsidR="000B4EB5" w:rsidSect="00034616">
      <w:headerReference w:type="default" r:id="rId24"/>
      <w:footerReference w:type="default" r:id="rId25"/>
      <w:pgSz w:w="11906" w:h="16838"/>
      <w:pgMar w:top="1191" w:right="1304" w:bottom="1134" w:left="130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4205" w14:textId="77777777" w:rsidR="00C04978" w:rsidRDefault="00C04978">
      <w:pPr>
        <w:spacing w:after="0" w:line="240" w:lineRule="auto"/>
        <w:rPr>
          <w:rFonts w:hint="eastAsia"/>
        </w:rPr>
      </w:pPr>
      <w:r>
        <w:separator/>
      </w:r>
    </w:p>
  </w:endnote>
  <w:endnote w:type="continuationSeparator" w:id="0">
    <w:p w14:paraId="51CC3C86" w14:textId="77777777" w:rsidR="00C04978" w:rsidRDefault="00C049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59EF" w14:textId="77777777" w:rsidR="000B4EB5" w:rsidRDefault="00000000">
    <w:pPr>
      <w:pStyle w:val="Footer"/>
      <w:jc w:val="center"/>
      <w:rPr>
        <w:rFonts w:hint="eastAsia"/>
      </w:rPr>
    </w:pPr>
    <w:r>
      <w:rPr>
        <w:rFonts w:ascii="Liberation Sans" w:hAnsi="Liberation Sans"/>
        <w:sz w:val="18"/>
      </w:rPr>
      <w:t xml:space="preserve">Page </w:t>
    </w:r>
    <w:r>
      <w:rPr>
        <w:rFonts w:ascii="Liberation Sans" w:hAnsi="Liberation Sans"/>
        <w:sz w:val="18"/>
      </w:rPr>
      <w:fldChar w:fldCharType="begin"/>
    </w:r>
    <w:r>
      <w:rPr>
        <w:rFonts w:ascii="Liberation Sans" w:hAnsi="Liberation Sans"/>
        <w:sz w:val="18"/>
      </w:rPr>
      <w:instrText xml:space="preserve"> PAGE </w:instrText>
    </w:r>
    <w:r w:rsidR="006C2A4E">
      <w:rPr>
        <w:rFonts w:ascii="Liberation Sans" w:hAnsi="Liberation Sans" w:hint="eastAsia"/>
        <w:sz w:val="18"/>
      </w:rPr>
      <w:fldChar w:fldCharType="separate"/>
    </w:r>
    <w:r w:rsidR="006C2A4E">
      <w:rPr>
        <w:rFonts w:ascii="Liberation Sans" w:hAnsi="Liberation Sans" w:hint="eastAsia"/>
        <w:noProof/>
        <w:sz w:val="18"/>
      </w:rPr>
      <w:t>1</w:t>
    </w:r>
    <w:r>
      <w:rPr>
        <w:rFonts w:ascii="Liberation Sans" w:hAnsi="Liberation San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63F2" w14:textId="77777777" w:rsidR="00C04978" w:rsidRDefault="00C04978">
      <w:pPr>
        <w:spacing w:after="0" w:line="240" w:lineRule="auto"/>
        <w:rPr>
          <w:rFonts w:hint="eastAsia"/>
        </w:rPr>
      </w:pPr>
      <w:r>
        <w:separator/>
      </w:r>
    </w:p>
  </w:footnote>
  <w:footnote w:type="continuationSeparator" w:id="0">
    <w:p w14:paraId="29A1B1F4" w14:textId="77777777" w:rsidR="00C04978" w:rsidRDefault="00C0497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BB26" w14:textId="77777777" w:rsidR="000B4EB5" w:rsidRDefault="00000000">
    <w:pPr>
      <w:pStyle w:val="Header"/>
      <w:jc w:val="center"/>
      <w:rPr>
        <w:rFonts w:hint="eastAsia"/>
      </w:rPr>
    </w:pPr>
    <w:r>
      <w:rPr>
        <w:rFonts w:ascii="Liberation Sans" w:hAnsi="Liberation Sans"/>
        <w:b/>
        <w:sz w:val="16"/>
      </w:rPr>
      <w:t>THE MAPPING TORUS OF THALAMIC RETURN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804385">
    <w:abstractNumId w:val="8"/>
  </w:num>
  <w:num w:numId="2" w16cid:durableId="600264027">
    <w:abstractNumId w:val="6"/>
  </w:num>
  <w:num w:numId="3" w16cid:durableId="779379162">
    <w:abstractNumId w:val="5"/>
  </w:num>
  <w:num w:numId="4" w16cid:durableId="529077506">
    <w:abstractNumId w:val="4"/>
  </w:num>
  <w:num w:numId="5" w16cid:durableId="1831629976">
    <w:abstractNumId w:val="7"/>
  </w:num>
  <w:num w:numId="6" w16cid:durableId="1986817239">
    <w:abstractNumId w:val="3"/>
  </w:num>
  <w:num w:numId="7" w16cid:durableId="205798306">
    <w:abstractNumId w:val="2"/>
  </w:num>
  <w:num w:numId="8" w16cid:durableId="370807513">
    <w:abstractNumId w:val="1"/>
  </w:num>
  <w:num w:numId="9" w16cid:durableId="206275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EB5"/>
    <w:rsid w:val="0015074B"/>
    <w:rsid w:val="0029639D"/>
    <w:rsid w:val="002B42EB"/>
    <w:rsid w:val="00326F90"/>
    <w:rsid w:val="00385DA5"/>
    <w:rsid w:val="00530637"/>
    <w:rsid w:val="00631021"/>
    <w:rsid w:val="00676FC3"/>
    <w:rsid w:val="006C2A4E"/>
    <w:rsid w:val="009E4CFE"/>
    <w:rsid w:val="00AA1D8D"/>
    <w:rsid w:val="00B47730"/>
    <w:rsid w:val="00C049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C6F41"/>
  <w14:defaultImageDpi w14:val="300"/>
  <w15:docId w15:val="{1C3EA98B-2CF8-4A5C-A586-80A6A1B7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hAnsi="Liberation Serif"/>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44A6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244A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64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312"/>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rFonts w:ascii="Liberation Sans" w:hAnsi="Liberation Sans"/>
      <w:b/>
      <w:bCs/>
      <w:i/>
      <w:color w:val="4A4A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40" w:lineRule="auto"/>
      <w:ind w:left="369" w:hanging="369"/>
    </w:pPr>
    <w:rPr>
      <w:rFonts w:ascii="Liberation Serif" w:hAnsi="Liberation Serif"/>
      <w:sz w:val="18"/>
    </w:rPr>
  </w:style>
  <w:style w:type="character" w:styleId="Hyperlink">
    <w:name w:val="Hyperlink"/>
    <w:basedOn w:val="DefaultParagraphFont"/>
    <w:uiPriority w:val="99"/>
    <w:unhideWhenUsed/>
    <w:rsid w:val="006C2A4E"/>
    <w:rPr>
      <w:color w:val="0000FF" w:themeColor="hyperlink"/>
      <w:u w:val="single"/>
    </w:rPr>
  </w:style>
  <w:style w:type="character" w:styleId="UnresolvedMention">
    <w:name w:val="Unresolved Mention"/>
    <w:basedOn w:val="DefaultParagraphFont"/>
    <w:uiPriority w:val="99"/>
    <w:semiHidden/>
    <w:unhideWhenUsed/>
    <w:rsid w:val="006C2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hyperlink" Target="https://doi.org/10.13140/RG.2.2.29870.27209" TargetMode="External"/><Relationship Id="rId18" Type="http://schemas.openxmlformats.org/officeDocument/2006/relationships/hyperlink" Target="https://doi.org/10.13140/RG.2.2.27630.579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26/science.aam6125" TargetMode="External"/><Relationship Id="rId7" Type="http://schemas.openxmlformats.org/officeDocument/2006/relationships/endnotes" Target="endnotes.xml"/><Relationship Id="rId12" Type="http://schemas.openxmlformats.org/officeDocument/2006/relationships/hyperlink" Target="https://doi.org/10.1038/s41467-024-47863-8" TargetMode="External"/><Relationship Id="rId17" Type="http://schemas.openxmlformats.org/officeDocument/2006/relationships/hyperlink" Target="https://doi.org/10.13140/RG.2.2.25512.1280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3140/RG.2.2.17746.11207" TargetMode="External"/><Relationship Id="rId20" Type="http://schemas.openxmlformats.org/officeDocument/2006/relationships/hyperlink" Target="https://doi.org/10.1038/s41593-022-01217-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00454-011-9344-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3140/RG.2.2.11035.22561" TargetMode="External"/><Relationship Id="rId23" Type="http://schemas.openxmlformats.org/officeDocument/2006/relationships/hyperlink" Target="https://doi.org/10.1038/s41467-023-38798-7" TargetMode="External"/><Relationship Id="rId10" Type="http://schemas.openxmlformats.org/officeDocument/2006/relationships/hyperlink" Target="https://doi.org/10.13140/RG.2.2.29870.27209" TargetMode="External"/><Relationship Id="rId19" Type="http://schemas.openxmlformats.org/officeDocument/2006/relationships/hyperlink" Target="https://doi.org/10.13140/RG.2.2.18717.68323" TargetMode="External"/><Relationship Id="rId4" Type="http://schemas.openxmlformats.org/officeDocument/2006/relationships/settings" Target="settings.xml"/><Relationship Id="rId9" Type="http://schemas.openxmlformats.org/officeDocument/2006/relationships/hyperlink" Target="https://doi.org/10.13140/RG.2.2.27143.97445" TargetMode="External"/><Relationship Id="rId14" Type="http://schemas.openxmlformats.org/officeDocument/2006/relationships/hyperlink" Target="https://doi.org/10.13140/RG.2.2.23801.63841" TargetMode="External"/><Relationship Id="rId22" Type="http://schemas.openxmlformats.org/officeDocument/2006/relationships/hyperlink" Target="https://doi.org/10.1038/s41467-024-50163-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5961</Words>
  <Characters>33980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Mapping Torus of Thalamic Return</dc:title>
  <dc:subject>Return endomorphisms, Smith invariants, and corticothalamic topology in Defensible Intelligence</dc:subject>
  <dc:creator>D. P. Ghosh</dc:creator>
  <cp:keywords>mapping torus; thalamus; corticothalamic circuit; return endomorphism; monodromy; Smith normal form; torsion; coefficient false zero; integral audit; defensible intelligence</cp:keywords>
  <dc:description>Conceptual paper; no experiment.</dc:description>
  <cp:lastModifiedBy>Debiprasad Ghosh</cp:lastModifiedBy>
  <cp:revision>7</cp:revision>
  <cp:lastPrinted>2026-07-20T18:29:00Z</cp:lastPrinted>
  <dcterms:created xsi:type="dcterms:W3CDTF">2013-12-23T23:15:00Z</dcterms:created>
  <dcterms:modified xsi:type="dcterms:W3CDTF">2026-07-20T18:32:00Z</dcterms:modified>
  <cp:category/>
</cp:coreProperties>
</file>