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0891C" w14:textId="77777777" w:rsidR="009742B2" w:rsidRPr="002A1130" w:rsidRDefault="00000000" w:rsidP="002A1130">
      <w:pPr>
        <w:pStyle w:val="Heading1"/>
        <w:jc w:val="center"/>
        <w:rPr>
          <w:sz w:val="84"/>
          <w:szCs w:val="84"/>
        </w:rPr>
      </w:pPr>
      <w:bookmarkStart w:id="0" w:name="the-seam-carries-the-class"/>
      <w:r w:rsidRPr="002A1130">
        <w:rPr>
          <w:sz w:val="84"/>
          <w:szCs w:val="84"/>
        </w:rPr>
        <w:t>The Seam Carries the Class</w:t>
      </w:r>
    </w:p>
    <w:p w14:paraId="5CE8E46A" w14:textId="77777777" w:rsidR="009742B2" w:rsidRPr="002A1130" w:rsidRDefault="00000000" w:rsidP="002A1130">
      <w:pPr>
        <w:pStyle w:val="Heading2"/>
        <w:jc w:val="center"/>
        <w:rPr>
          <w:sz w:val="36"/>
          <w:szCs w:val="36"/>
        </w:rPr>
      </w:pPr>
      <w:bookmarkStart w:id="1" w:name="Xa9d173db503bc6c35bfc7d22e6df17a96c41bda"/>
      <w:r w:rsidRPr="002A1130">
        <w:rPr>
          <w:sz w:val="36"/>
          <w:szCs w:val="36"/>
        </w:rPr>
        <w:t>Mayer–Vietoris Scan Algebra for Audited Parallel Recurrence</w:t>
      </w:r>
    </w:p>
    <w:p w14:paraId="385A5B11" w14:textId="75DA9E6E" w:rsidR="002A1130" w:rsidRDefault="00000000" w:rsidP="002A1130">
      <w:pPr>
        <w:pStyle w:val="FirstParagraph"/>
        <w:jc w:val="center"/>
        <w:rPr>
          <w:b/>
          <w:bCs/>
        </w:rPr>
      </w:pPr>
      <w:r>
        <w:rPr>
          <w:b/>
          <w:bCs/>
        </w:rPr>
        <w:t>D</w:t>
      </w:r>
      <w:r w:rsidR="002A1130">
        <w:rPr>
          <w:b/>
          <w:bCs/>
        </w:rPr>
        <w:t>ebi</w:t>
      </w:r>
      <w:r>
        <w:rPr>
          <w:b/>
          <w:bCs/>
        </w:rPr>
        <w:t xml:space="preserve"> P</w:t>
      </w:r>
      <w:r w:rsidR="002A1130">
        <w:rPr>
          <w:b/>
          <w:bCs/>
        </w:rPr>
        <w:t>rasad</w:t>
      </w:r>
      <w:r>
        <w:rPr>
          <w:b/>
          <w:bCs/>
        </w:rPr>
        <w:t xml:space="preserve"> Ghosh</w:t>
      </w:r>
      <w:r w:rsidR="002A1130">
        <w:rPr>
          <w:b/>
          <w:bCs/>
        </w:rPr>
        <w:t xml:space="preserve">, </w:t>
      </w:r>
      <w:hyperlink r:id="rId7" w:history="1">
        <w:r w:rsidR="002A1130" w:rsidRPr="001F5823">
          <w:rPr>
            <w:rStyle w:val="Hyperlink"/>
            <w:b/>
            <w:bCs/>
          </w:rPr>
          <w:t>debiprasadghosh@gmail.com</w:t>
        </w:r>
      </w:hyperlink>
      <w:r w:rsidR="002A1130">
        <w:rPr>
          <w:b/>
          <w:bCs/>
        </w:rPr>
        <w:t xml:space="preserve"> </w:t>
      </w:r>
      <w:r>
        <w:rPr>
          <w:b/>
          <w:bCs/>
        </w:rPr>
        <w:t xml:space="preserve"> </w:t>
      </w:r>
    </w:p>
    <w:p w14:paraId="6D8FB06A" w14:textId="6128F9B3" w:rsidR="009742B2" w:rsidRPr="00FA4F9F" w:rsidRDefault="00000000" w:rsidP="002A1130">
      <w:pPr>
        <w:pStyle w:val="FirstParagraph"/>
        <w:jc w:val="center"/>
        <w:rPr>
          <w:sz w:val="20"/>
          <w:szCs w:val="20"/>
        </w:rPr>
      </w:pPr>
      <w:r w:rsidRPr="00FA4F9F">
        <w:rPr>
          <w:b/>
          <w:bCs/>
          <w:sz w:val="20"/>
          <w:szCs w:val="20"/>
        </w:rPr>
        <w:t>Defensible Intelligence Series</w:t>
      </w:r>
      <w:r w:rsidR="002A1130" w:rsidRPr="00FA4F9F">
        <w:rPr>
          <w:b/>
          <w:bCs/>
          <w:sz w:val="20"/>
          <w:szCs w:val="20"/>
        </w:rPr>
        <w:t xml:space="preserve">, </w:t>
      </w:r>
      <w:hyperlink r:id="rId8" w:history="1">
        <w:r w:rsidR="00B06D23" w:rsidRPr="00FA4F9F">
          <w:rPr>
            <w:rStyle w:val="Hyperlink"/>
            <w:b/>
            <w:bCs/>
            <w:sz w:val="20"/>
            <w:szCs w:val="20"/>
          </w:rPr>
          <w:t>https://doi.org/10.13140/RG.2.2.10819.57122</w:t>
        </w:r>
      </w:hyperlink>
      <w:r w:rsidR="00B06D23" w:rsidRPr="00FA4F9F">
        <w:rPr>
          <w:b/>
          <w:bCs/>
          <w:sz w:val="20"/>
          <w:szCs w:val="20"/>
        </w:rPr>
        <w:t xml:space="preserve"> </w:t>
      </w:r>
    </w:p>
    <w:p w14:paraId="4BB76BDD" w14:textId="77777777" w:rsidR="009742B2" w:rsidRDefault="00000000" w:rsidP="002A1130">
      <w:pPr>
        <w:pStyle w:val="Heading2"/>
        <w:jc w:val="both"/>
      </w:pPr>
      <w:bookmarkStart w:id="2" w:name="abstract"/>
      <w:bookmarkEnd w:id="1"/>
      <w:r>
        <w:t>Abstract</w:t>
      </w:r>
    </w:p>
    <w:p w14:paraId="56B1DC12" w14:textId="77777777" w:rsidR="009742B2" w:rsidRDefault="00000000" w:rsidP="00A84BAF">
      <w:pPr>
        <w:pStyle w:val="FirstParagraph"/>
        <w:ind w:left="720"/>
        <w:jc w:val="both"/>
      </w:pPr>
      <w:r>
        <w:t>Affine recurrence admits a prefix scan because the transition summaries (F, g) form a monoid under (F₂,g₂) ⋆ (F₁,g₁) = (F₂F₁, F₂g₁ + g₂). This algebra answers what state results from composing the blocks and says nothing about whether the local results glue into a globally defensible one. An architecture that audits obstructions during a scan therefore faces a second compositional question: what finite information must cross a block boundary so that the global obstruction is recoverable? The answer is the Mayer–Vietoris sequence. For a two-piece cover X = U ∪ V with W = U ∩ V, exactness yields 0 → coker α → H¹(X;𝓚) → ker β → 0, presenting the global obstruction as an extension of the surviving local classes by a seam-born cokernel. A worked case shows the force of this: a six-cycle carrying the constant sheaf, split into two arcs, has H¹ = 0 in both blocks while the global H¹ has dimension two, entirely accounted for by coker α. The boundary summary is a diagram, not a vector space — H⁰(W) alone suffices only when the blocks are acyclic. Over a field every seam sequence splits; over ℤ it need not, and the assembly is classified by [e] ∈ Ext¹_R(K,C), so two seams with identical Betti numbers can represent non-isomorphic audited structures. The resulting object is a category of typed audited transitions with a transport functor that is a homomorphism and deliberately not faithful — which is the formal reason agreement of outputs cannot certify agreement of audits. Gate verdicts compile into an associative family, licensing the separation of an arbitrary audit stage from a parallel committed scan. An exclusion law forbids identifying a genuine lift obstruction with a coboundary manufactured from available state. For many blocks, the algebraic composition law is supplied by the Čech-to-derived spectral sequence. The remaining frontier is not composition itself but bounded realization: when the low-degree derived audit frontier can be represented with memory independent of sequence length. Nerve width controls the active interface, but bounded exact audit memory additionally requires control of retained cohomology and coefficient complexity, or an absorbing refusal semantics.</w:t>
      </w:r>
    </w:p>
    <w:p w14:paraId="425061C8" w14:textId="77777777" w:rsidR="009742B2" w:rsidRDefault="00000000" w:rsidP="002A1130">
      <w:pPr>
        <w:pStyle w:val="Heading2"/>
        <w:jc w:val="both"/>
      </w:pPr>
      <w:bookmarkStart w:id="3" w:name="prerequisites"/>
      <w:bookmarkEnd w:id="2"/>
      <w:r>
        <w:lastRenderedPageBreak/>
        <w:t>0. Prerequisites</w:t>
      </w:r>
    </w:p>
    <w:p w14:paraId="20C41C9D" w14:textId="3A855E68" w:rsidR="009742B2" w:rsidRDefault="00000000" w:rsidP="002A1130">
      <w:pPr>
        <w:pStyle w:val="FirstParagraph"/>
        <w:jc w:val="both"/>
      </w:pPr>
      <w:r>
        <w:rPr>
          <w:i/>
          <w:iCs/>
        </w:rPr>
        <w:t>Collected so the body reads without detour. Sheaf-theoretic background is developed in</w:t>
      </w:r>
      <w:r>
        <w:t xml:space="preserve"> Does It Glue? </w:t>
      </w:r>
      <w:r>
        <w:rPr>
          <w:i/>
          <w:iCs/>
        </w:rPr>
        <w:t>and</w:t>
      </w:r>
      <w:r>
        <w:t xml:space="preserve"> Where Does the Contradiction Live? </w:t>
      </w:r>
      <w:r>
        <w:rPr>
          <w:i/>
          <w:iCs/>
        </w:rPr>
        <w:t>(Structural Intelligence Bridge, Books 2 and 3).</w:t>
      </w:r>
    </w:p>
    <w:p w14:paraId="1E8A6491" w14:textId="77777777" w:rsidR="009742B2" w:rsidRDefault="00000000" w:rsidP="002A1130">
      <w:pPr>
        <w:pStyle w:val="BodyText"/>
        <w:jc w:val="both"/>
      </w:pPr>
      <w:r>
        <w:rPr>
          <w:b/>
          <w:bCs/>
        </w:rPr>
        <w:t>Standing hypotheses.</w:t>
      </w:r>
      <w:r>
        <w:t xml:space="preserve"> All complexes are finite. </w:t>
      </w:r>
      <w:r>
        <w:rPr>
          <w:rStyle w:val="VerbatimChar"/>
        </w:rPr>
        <w:t>R</w:t>
      </w:r>
      <w:r>
        <w:t xml:space="preserve"> is a commutative ring with unit; where a field is required this is stated. Covers are genuine covers with overlaps computed as subcomplexes. All sheaves are cellular sheaves of finitely generated </w:t>
      </w:r>
      <w:r>
        <w:rPr>
          <w:rStyle w:val="VerbatimChar"/>
        </w:rPr>
        <w:t>R</w:t>
      </w:r>
      <w:r>
        <w:t>-modules.</w:t>
      </w:r>
    </w:p>
    <w:p w14:paraId="3E40C4A0" w14:textId="77777777" w:rsidR="009742B2" w:rsidRDefault="00000000" w:rsidP="002A1130">
      <w:pPr>
        <w:numPr>
          <w:ilvl w:val="0"/>
          <w:numId w:val="2"/>
        </w:numPr>
        <w:jc w:val="both"/>
      </w:pPr>
      <w:r>
        <w:rPr>
          <w:b/>
          <w:bCs/>
        </w:rPr>
        <w:t>The affine monoid.</w:t>
      </w:r>
      <w:r>
        <w:t xml:space="preserve"> For a state space </w:t>
      </w:r>
      <w:r>
        <w:rPr>
          <w:rStyle w:val="VerbatimChar"/>
        </w:rPr>
        <w:t>V</w:t>
      </w:r>
      <w:r>
        <w:t xml:space="preserve">, affine transitions form the monoid </w:t>
      </w:r>
      <w:r>
        <w:rPr>
          <w:rStyle w:val="VerbatimChar"/>
        </w:rPr>
        <w:t>Aff(V) = End(V) ⋉ V</w:t>
      </w:r>
      <w:r>
        <w:t xml:space="preserve"> under </w:t>
      </w:r>
      <w:r>
        <w:rPr>
          <w:rStyle w:val="VerbatimChar"/>
        </w:rPr>
        <w:t>(F₂,g₂) ⋆ (F₁,g₁) = (F₂F₁, F₂g₁ + g₂)</w:t>
      </w:r>
      <w:r>
        <w:t xml:space="preserve">, with identity </w:t>
      </w:r>
      <w:r>
        <w:rPr>
          <w:rStyle w:val="VerbatimChar"/>
        </w:rPr>
        <w:t>(I, 0)</w:t>
      </w:r>
      <w:r>
        <w:t>. This semidirect-product structure is what makes a prefix scan over transition summaries valid.</w:t>
      </w:r>
    </w:p>
    <w:p w14:paraId="55C3FF92" w14:textId="77777777" w:rsidR="009742B2" w:rsidRDefault="00000000" w:rsidP="002A1130">
      <w:pPr>
        <w:numPr>
          <w:ilvl w:val="0"/>
          <w:numId w:val="2"/>
        </w:numPr>
        <w:jc w:val="both"/>
      </w:pPr>
      <w:r>
        <w:rPr>
          <w:b/>
          <w:bCs/>
        </w:rPr>
        <w:t>Cellular sheaves and their cochain complex.</w:t>
      </w:r>
      <w:r>
        <w:t xml:space="preserve"> A cellular sheaf </w:t>
      </w:r>
      <w:r>
        <w:rPr>
          <w:rStyle w:val="VerbatimChar"/>
        </w:rPr>
        <w:t>𝓚</w:t>
      </w:r>
      <w:r>
        <w:t xml:space="preserve"> on a complex </w:t>
      </w:r>
      <w:r>
        <w:rPr>
          <w:rStyle w:val="VerbatimChar"/>
        </w:rPr>
        <w:t>X</w:t>
      </w:r>
      <w:r>
        <w:t xml:space="preserve"> assigns a module to each cell and restriction maps to each incidence, giving </w:t>
      </w:r>
      <w:r>
        <w:rPr>
          <w:rStyle w:val="VerbatimChar"/>
        </w:rPr>
        <w:t>C⁰ --δ⁰--&gt; C¹ --δ¹--&gt; C²</w:t>
      </w:r>
      <w:r>
        <w:t xml:space="preserve"> with </w:t>
      </w:r>
      <w:r>
        <w:rPr>
          <w:rStyle w:val="VerbatimChar"/>
        </w:rPr>
        <w:t>δ¹δ⁰ = 0</w:t>
      </w:r>
      <w:r>
        <w:t xml:space="preserve">, </w:t>
      </w:r>
      <w:r>
        <w:rPr>
          <w:rStyle w:val="VerbatimChar"/>
        </w:rPr>
        <w:t>Z¹ = ker δ¹</w:t>
      </w:r>
      <w:r>
        <w:t xml:space="preserve">, </w:t>
      </w:r>
      <w:r>
        <w:rPr>
          <w:rStyle w:val="VerbatimChar"/>
        </w:rPr>
        <w:t>B¹ = im δ⁰</w:t>
      </w:r>
      <w:r>
        <w:t xml:space="preserve">, and </w:t>
      </w:r>
      <w:r>
        <w:rPr>
          <w:rStyle w:val="VerbatimChar"/>
        </w:rPr>
        <w:t>H¹ = Z¹/B¹</w:t>
      </w:r>
      <w:r>
        <w:t>.</w:t>
      </w:r>
    </w:p>
    <w:p w14:paraId="5B306EE3" w14:textId="77777777" w:rsidR="009742B2" w:rsidRDefault="00000000" w:rsidP="002A1130">
      <w:pPr>
        <w:numPr>
          <w:ilvl w:val="0"/>
          <w:numId w:val="2"/>
        </w:numPr>
        <w:jc w:val="both"/>
      </w:pPr>
      <w:r>
        <w:rPr>
          <w:b/>
          <w:bCs/>
        </w:rPr>
        <w:t>The Mayer–Vietoris sequence.</w:t>
      </w:r>
      <w:r>
        <w:t xml:space="preserve"> </w:t>
      </w:r>
      <w:r>
        <w:rPr>
          <w:rStyle w:val="VerbatimChar"/>
        </w:rPr>
        <w:t>[LB-math]</w:t>
      </w:r>
      <w:r>
        <w:t xml:space="preserve">, classical and cited. For </w:t>
      </w:r>
      <w:r>
        <w:rPr>
          <w:rStyle w:val="VerbatimChar"/>
        </w:rPr>
        <w:t>X = U ∪ V</w:t>
      </w:r>
      <w:r>
        <w:t xml:space="preserve"> with </w:t>
      </w:r>
      <w:r>
        <w:rPr>
          <w:rStyle w:val="VerbatimChar"/>
        </w:rPr>
        <w:t>W = U ∩ V</w:t>
      </w:r>
      <w:r>
        <w:t xml:space="preserve">, the short exact sequence of cochain complexes </w:t>
      </w:r>
      <w:r>
        <w:rPr>
          <w:rStyle w:val="VerbatimChar"/>
        </w:rPr>
        <w:t>0 → C•(X) → C•(U) ⊕ C•(V) → C•(W) → 0</w:t>
      </w:r>
      <w:r>
        <w:t xml:space="preserve"> induces a long exact sequence containing</w:t>
      </w:r>
    </w:p>
    <w:p w14:paraId="6C1AD50D" w14:textId="77777777" w:rsidR="009742B2" w:rsidRPr="00A06A0A" w:rsidRDefault="00000000" w:rsidP="002A1130">
      <w:pPr>
        <w:pStyle w:val="SourceCode"/>
        <w:numPr>
          <w:ilvl w:val="0"/>
          <w:numId w:val="1"/>
        </w:numPr>
        <w:jc w:val="center"/>
        <w:rPr>
          <w:sz w:val="22"/>
          <w:szCs w:val="22"/>
        </w:rPr>
      </w:pPr>
      <w:r w:rsidRPr="00A06A0A">
        <w:rPr>
          <w:rStyle w:val="VerbatimChar"/>
          <w:sz w:val="20"/>
          <w:szCs w:val="22"/>
        </w:rPr>
        <w:t>H⁰(U)⊕H⁰(V) --α--&gt; H⁰(W) --∂--&gt; H¹(X) --ρ--&gt; H¹(U)⊕H¹(V) --β--&gt; H¹(W).</w:t>
      </w:r>
    </w:p>
    <w:p w14:paraId="5C6C44B7" w14:textId="77777777" w:rsidR="009742B2" w:rsidRDefault="00000000" w:rsidP="002A1130">
      <w:pPr>
        <w:numPr>
          <w:ilvl w:val="0"/>
          <w:numId w:val="2"/>
        </w:numPr>
        <w:jc w:val="both"/>
      </w:pPr>
      <w:r>
        <w:rPr>
          <w:b/>
          <w:bCs/>
        </w:rPr>
        <w:t>Extensions.</w:t>
      </w:r>
      <w:r>
        <w:t xml:space="preserve"> A short exact sequence </w:t>
      </w:r>
      <w:r>
        <w:rPr>
          <w:rStyle w:val="VerbatimChar"/>
        </w:rPr>
        <w:t>0 → C → M → K → 0</w:t>
      </w:r>
      <w:r>
        <w:t xml:space="preserve"> presents </w:t>
      </w:r>
      <w:r>
        <w:rPr>
          <w:rStyle w:val="VerbatimChar"/>
        </w:rPr>
        <w:t>M</w:t>
      </w:r>
      <w:r>
        <w:t xml:space="preserve"> as an extension of </w:t>
      </w:r>
      <w:r>
        <w:rPr>
          <w:rStyle w:val="VerbatimChar"/>
        </w:rPr>
        <w:t>K</w:t>
      </w:r>
      <w:r>
        <w:t xml:space="preserve"> by </w:t>
      </w:r>
      <w:r>
        <w:rPr>
          <w:rStyle w:val="VerbatimChar"/>
        </w:rPr>
        <w:t>C</w:t>
      </w:r>
      <w:r>
        <w:t xml:space="preserve">. Equivalence classes of such extensions are classified by </w:t>
      </w:r>
      <w:r>
        <w:rPr>
          <w:rStyle w:val="VerbatimChar"/>
        </w:rPr>
        <w:t>Ext¹_R(K, C)</w:t>
      </w:r>
      <w:r>
        <w:t xml:space="preserve">. Over a field </w:t>
      </w:r>
      <w:r>
        <w:rPr>
          <w:rStyle w:val="VerbatimChar"/>
        </w:rPr>
        <w:t>Ext¹ = 0</w:t>
      </w:r>
      <w:r>
        <w:t xml:space="preserve"> and every sequence splits; over </w:t>
      </w:r>
      <w:r>
        <w:rPr>
          <w:rStyle w:val="VerbatimChar"/>
        </w:rPr>
        <w:t>ℤ</w:t>
      </w:r>
      <w:r>
        <w:t xml:space="preserve">, </w:t>
      </w:r>
      <w:r>
        <w:rPr>
          <w:rStyle w:val="VerbatimChar"/>
        </w:rPr>
        <w:t>Ext¹_ℤ(ℤ/m, ℤ/n) ≅ ℤ/gcd(m,n)</w:t>
      </w:r>
      <w:r>
        <w:t>.</w:t>
      </w:r>
    </w:p>
    <w:p w14:paraId="4094F706" w14:textId="77777777" w:rsidR="009742B2" w:rsidRDefault="00000000" w:rsidP="002A1130">
      <w:pPr>
        <w:pStyle w:val="FirstParagraph"/>
        <w:jc w:val="both"/>
      </w:pPr>
      <w:r>
        <w:rPr>
          <w:b/>
          <w:bCs/>
        </w:rPr>
        <w:t>Notation.</w:t>
      </w:r>
    </w:p>
    <w:tbl>
      <w:tblPr>
        <w:tblStyle w:val="Table"/>
        <w:tblW w:w="5000" w:type="pct"/>
        <w:tblLook w:val="0020" w:firstRow="1" w:lastRow="0" w:firstColumn="0" w:lastColumn="0" w:noHBand="0" w:noVBand="0"/>
      </w:tblPr>
      <w:tblGrid>
        <w:gridCol w:w="2531"/>
        <w:gridCol w:w="7045"/>
      </w:tblGrid>
      <w:tr w:rsidR="009742B2" w14:paraId="151E6648" w14:textId="77777777" w:rsidTr="009742B2">
        <w:trPr>
          <w:cnfStyle w:val="100000000000" w:firstRow="1" w:lastRow="0" w:firstColumn="0" w:lastColumn="0" w:oddVBand="0" w:evenVBand="0" w:oddHBand="0" w:evenHBand="0" w:firstRowFirstColumn="0" w:firstRowLastColumn="0" w:lastRowFirstColumn="0" w:lastRowLastColumn="0"/>
          <w:tblHeader/>
        </w:trPr>
        <w:tc>
          <w:tcPr>
            <w:tcW w:w="0" w:type="auto"/>
          </w:tcPr>
          <w:p w14:paraId="2DD57327" w14:textId="77777777" w:rsidR="009742B2" w:rsidRDefault="00000000" w:rsidP="002A1130">
            <w:pPr>
              <w:pStyle w:val="Compact"/>
              <w:jc w:val="both"/>
            </w:pPr>
            <w:r>
              <w:t>Symbol</w:t>
            </w:r>
          </w:p>
        </w:tc>
        <w:tc>
          <w:tcPr>
            <w:tcW w:w="0" w:type="auto"/>
          </w:tcPr>
          <w:p w14:paraId="70AF6E11" w14:textId="77777777" w:rsidR="009742B2" w:rsidRDefault="00000000" w:rsidP="002A1130">
            <w:pPr>
              <w:pStyle w:val="Compact"/>
              <w:jc w:val="both"/>
            </w:pPr>
            <w:r>
              <w:t>Meaning</w:t>
            </w:r>
          </w:p>
        </w:tc>
      </w:tr>
      <w:tr w:rsidR="009742B2" w14:paraId="42CB1375" w14:textId="77777777">
        <w:tc>
          <w:tcPr>
            <w:tcW w:w="0" w:type="auto"/>
          </w:tcPr>
          <w:p w14:paraId="4A46A568" w14:textId="77777777" w:rsidR="009742B2" w:rsidRDefault="00000000" w:rsidP="002A1130">
            <w:pPr>
              <w:pStyle w:val="Compact"/>
              <w:jc w:val="both"/>
            </w:pPr>
            <w:r>
              <w:rPr>
                <w:rStyle w:val="VerbatimChar"/>
              </w:rPr>
              <w:t>τ = (F,g)</w:t>
            </w:r>
          </w:p>
        </w:tc>
        <w:tc>
          <w:tcPr>
            <w:tcW w:w="0" w:type="auto"/>
          </w:tcPr>
          <w:p w14:paraId="13446B0A" w14:textId="77777777" w:rsidR="009742B2" w:rsidRDefault="00000000" w:rsidP="002A1130">
            <w:pPr>
              <w:pStyle w:val="Compact"/>
              <w:jc w:val="both"/>
            </w:pPr>
            <w:r>
              <w:t>affine transport summary of a block</w:t>
            </w:r>
          </w:p>
        </w:tc>
      </w:tr>
      <w:tr w:rsidR="009742B2" w14:paraId="42BC19CC" w14:textId="77777777">
        <w:tc>
          <w:tcPr>
            <w:tcW w:w="0" w:type="auto"/>
          </w:tcPr>
          <w:p w14:paraId="03B64B85" w14:textId="77777777" w:rsidR="009742B2" w:rsidRDefault="00000000" w:rsidP="002A1130">
            <w:pPr>
              <w:pStyle w:val="Compact"/>
              <w:jc w:val="both"/>
            </w:pPr>
            <w:r>
              <w:rPr>
                <w:rStyle w:val="VerbatimChar"/>
              </w:rPr>
              <w:t>𝓚</w:t>
            </w:r>
          </w:p>
        </w:tc>
        <w:tc>
          <w:tcPr>
            <w:tcW w:w="0" w:type="auto"/>
          </w:tcPr>
          <w:p w14:paraId="037BE2E5" w14:textId="77777777" w:rsidR="009742B2" w:rsidRDefault="00000000" w:rsidP="002A1130">
            <w:pPr>
              <w:pStyle w:val="Compact"/>
              <w:jc w:val="both"/>
            </w:pPr>
            <w:r>
              <w:t>the coefficient (kernel/constraint) sheaf in which obstructions are measured</w:t>
            </w:r>
          </w:p>
        </w:tc>
      </w:tr>
      <w:tr w:rsidR="009742B2" w14:paraId="10600FC3" w14:textId="77777777">
        <w:tc>
          <w:tcPr>
            <w:tcW w:w="0" w:type="auto"/>
          </w:tcPr>
          <w:p w14:paraId="45368033" w14:textId="77777777" w:rsidR="009742B2" w:rsidRDefault="00000000" w:rsidP="002A1130">
            <w:pPr>
              <w:pStyle w:val="Compact"/>
              <w:jc w:val="both"/>
            </w:pPr>
            <w:r>
              <w:rPr>
                <w:rStyle w:val="VerbatimChar"/>
              </w:rPr>
              <w:t>α</w:t>
            </w:r>
            <w:r>
              <w:t xml:space="preserve">, </w:t>
            </w:r>
            <w:r>
              <w:rPr>
                <w:rStyle w:val="VerbatimChar"/>
              </w:rPr>
              <w:t>β</w:t>
            </w:r>
          </w:p>
        </w:tc>
        <w:tc>
          <w:tcPr>
            <w:tcW w:w="0" w:type="auto"/>
          </w:tcPr>
          <w:p w14:paraId="56E0FD3E" w14:textId="77777777" w:rsidR="009742B2" w:rsidRDefault="00000000" w:rsidP="002A1130">
            <w:pPr>
              <w:pStyle w:val="Compact"/>
              <w:jc w:val="both"/>
            </w:pPr>
            <w:r>
              <w:t>the Mayer–Vietoris maps in degree 0 and degree 1</w:t>
            </w:r>
          </w:p>
        </w:tc>
      </w:tr>
      <w:tr w:rsidR="009742B2" w14:paraId="7BAF2CE7" w14:textId="77777777">
        <w:tc>
          <w:tcPr>
            <w:tcW w:w="0" w:type="auto"/>
          </w:tcPr>
          <w:p w14:paraId="50497651" w14:textId="77777777" w:rsidR="009742B2" w:rsidRDefault="00000000" w:rsidP="002A1130">
            <w:pPr>
              <w:pStyle w:val="Compact"/>
              <w:jc w:val="both"/>
            </w:pPr>
            <w:r>
              <w:rPr>
                <w:rStyle w:val="VerbatimChar"/>
              </w:rPr>
              <w:t>C = coker α</w:t>
            </w:r>
            <w:r>
              <w:t xml:space="preserve">, </w:t>
            </w:r>
            <w:r>
              <w:rPr>
                <w:rStyle w:val="VerbatimChar"/>
              </w:rPr>
              <w:t>K = ker β</w:t>
            </w:r>
          </w:p>
        </w:tc>
        <w:tc>
          <w:tcPr>
            <w:tcW w:w="0" w:type="auto"/>
          </w:tcPr>
          <w:p w14:paraId="2D4CF065" w14:textId="77777777" w:rsidR="009742B2" w:rsidRDefault="00000000" w:rsidP="002A1130">
            <w:pPr>
              <w:pStyle w:val="Compact"/>
              <w:jc w:val="both"/>
            </w:pPr>
            <w:r>
              <w:t>the seam-born and compatibility-surviving terms</w:t>
            </w:r>
          </w:p>
        </w:tc>
      </w:tr>
      <w:tr w:rsidR="009742B2" w14:paraId="3FFBCB24" w14:textId="77777777">
        <w:tc>
          <w:tcPr>
            <w:tcW w:w="0" w:type="auto"/>
          </w:tcPr>
          <w:p w14:paraId="0A5A8E6F" w14:textId="77777777" w:rsidR="009742B2" w:rsidRDefault="00000000" w:rsidP="002A1130">
            <w:pPr>
              <w:pStyle w:val="Compact"/>
              <w:jc w:val="both"/>
            </w:pPr>
            <w:r>
              <w:rPr>
                <w:rStyle w:val="VerbatimChar"/>
              </w:rPr>
              <w:t>[e] ∈ Ext¹_R(K,C)</w:t>
            </w:r>
          </w:p>
        </w:tc>
        <w:tc>
          <w:tcPr>
            <w:tcW w:w="0" w:type="auto"/>
          </w:tcPr>
          <w:p w14:paraId="4F16FD2F" w14:textId="77777777" w:rsidR="009742B2" w:rsidRDefault="00000000" w:rsidP="002A1130">
            <w:pPr>
              <w:pStyle w:val="Compact"/>
              <w:jc w:val="both"/>
            </w:pPr>
            <w:r>
              <w:t>the extension class assembling them</w:t>
            </w:r>
          </w:p>
        </w:tc>
      </w:tr>
      <w:tr w:rsidR="009742B2" w14:paraId="04CD79AC" w14:textId="77777777">
        <w:tc>
          <w:tcPr>
            <w:tcW w:w="0" w:type="auto"/>
          </w:tcPr>
          <w:p w14:paraId="39AD0077" w14:textId="77777777" w:rsidR="009742B2" w:rsidRDefault="00000000" w:rsidP="002A1130">
            <w:pPr>
              <w:pStyle w:val="Compact"/>
              <w:jc w:val="both"/>
            </w:pPr>
            <w:r>
              <w:rPr>
                <w:rStyle w:val="VerbatimChar"/>
              </w:rPr>
              <w:t>𝖲(U,V)</w:t>
            </w:r>
          </w:p>
        </w:tc>
        <w:tc>
          <w:tcPr>
            <w:tcW w:w="0" w:type="auto"/>
          </w:tcPr>
          <w:p w14:paraId="3CF7ADA5" w14:textId="77777777" w:rsidR="009742B2" w:rsidRDefault="00000000" w:rsidP="002A1130">
            <w:pPr>
              <w:pStyle w:val="Compact"/>
              <w:jc w:val="both"/>
            </w:pPr>
            <w:r>
              <w:t>the seam diagram</w:t>
            </w:r>
          </w:p>
        </w:tc>
      </w:tr>
      <w:tr w:rsidR="009742B2" w14:paraId="2B4A7E62" w14:textId="77777777">
        <w:tc>
          <w:tcPr>
            <w:tcW w:w="0" w:type="auto"/>
          </w:tcPr>
          <w:p w14:paraId="59C17015" w14:textId="77777777" w:rsidR="009742B2" w:rsidRDefault="00000000" w:rsidP="002A1130">
            <w:pPr>
              <w:pStyle w:val="Compact"/>
              <w:jc w:val="both"/>
            </w:pPr>
            <w:r>
              <w:rPr>
                <w:rStyle w:val="VerbatimChar"/>
              </w:rPr>
              <w:t>Σ</w:t>
            </w:r>
          </w:p>
        </w:tc>
        <w:tc>
          <w:tcPr>
            <w:tcW w:w="0" w:type="auto"/>
          </w:tcPr>
          <w:p w14:paraId="6CF5C319" w14:textId="77777777" w:rsidR="009742B2" w:rsidRDefault="00000000" w:rsidP="002A1130">
            <w:pPr>
              <w:pStyle w:val="Compact"/>
              <w:jc w:val="both"/>
            </w:pPr>
            <w:r>
              <w:t>an audited block summary (a morphism)</w:t>
            </w:r>
          </w:p>
        </w:tc>
      </w:tr>
      <w:tr w:rsidR="009742B2" w14:paraId="221E4258" w14:textId="77777777">
        <w:tc>
          <w:tcPr>
            <w:tcW w:w="0" w:type="auto"/>
          </w:tcPr>
          <w:p w14:paraId="63DF4972" w14:textId="77777777" w:rsidR="009742B2" w:rsidRDefault="00000000" w:rsidP="002A1130">
            <w:pPr>
              <w:pStyle w:val="Compact"/>
              <w:jc w:val="both"/>
            </w:pPr>
            <w:r>
              <w:rPr>
                <w:rStyle w:val="VerbatimChar"/>
              </w:rPr>
              <w:t>𝒯</w:t>
            </w:r>
          </w:p>
        </w:tc>
        <w:tc>
          <w:tcPr>
            <w:tcW w:w="0" w:type="auto"/>
          </w:tcPr>
          <w:p w14:paraId="08117E13" w14:textId="77777777" w:rsidR="009742B2" w:rsidRDefault="00000000" w:rsidP="002A1130">
            <w:pPr>
              <w:pStyle w:val="Compact"/>
              <w:jc w:val="both"/>
            </w:pPr>
            <w:r>
              <w:t>the transport functor</w:t>
            </w:r>
          </w:p>
        </w:tc>
      </w:tr>
    </w:tbl>
    <w:p w14:paraId="7DE40095" w14:textId="77777777" w:rsidR="009742B2" w:rsidRDefault="00000000" w:rsidP="002A1130">
      <w:pPr>
        <w:jc w:val="both"/>
      </w:pPr>
      <w:r>
        <w:pict w14:anchorId="612A3C4A">
          <v:rect id="_x0000_i1110" style="width:0;height:1.5pt" o:hralign="center" o:bullet="t" o:hrstd="t" o:hr="t"/>
        </w:pict>
      </w:r>
    </w:p>
    <w:p w14:paraId="60949313" w14:textId="77777777" w:rsidR="00A84BAF" w:rsidRPr="00A84BAF" w:rsidRDefault="00A84BAF" w:rsidP="00A84BAF">
      <w:pPr>
        <w:pStyle w:val="BodyText"/>
        <w:ind w:left="1440"/>
        <w:jc w:val="both"/>
        <w:rPr>
          <w:sz w:val="28"/>
          <w:szCs w:val="28"/>
        </w:rPr>
      </w:pPr>
      <w:r w:rsidRPr="00A84BAF">
        <w:rPr>
          <w:i/>
          <w:iCs/>
          <w:sz w:val="28"/>
          <w:szCs w:val="28"/>
        </w:rPr>
        <w:lastRenderedPageBreak/>
        <w:t>A parallel scan compresses a block of a sequence into a finite associative summary. An audited scan must also carry what crosses the block boundary, so that a global obstruction is neither lost nor manufactured. This paper identifies the scan boundary as a Mayer–Vietoris seam, shows that the seam object is computable and that a class invisible in every block can be born entirely at the interface, and establishes that over general coefficients the seam carries not merely a kernel and a cokernel but an extension class. The central mathematics is classical and is cited as such; the contribution is the identification, the resulting algebra, and a corrected formulation of the many-block frontier through the Čech-to-derived spectral sequence and bounded audit frontiers.</w:t>
      </w:r>
    </w:p>
    <w:p w14:paraId="6AAEB6FB" w14:textId="77777777" w:rsidR="00A84BAF" w:rsidRDefault="00A84BAF" w:rsidP="002A1130">
      <w:pPr>
        <w:jc w:val="both"/>
      </w:pPr>
    </w:p>
    <w:p w14:paraId="2EF7536F" w14:textId="77777777" w:rsidR="009742B2" w:rsidRDefault="00000000" w:rsidP="002A1130">
      <w:pPr>
        <w:pStyle w:val="Heading2"/>
        <w:jc w:val="both"/>
      </w:pPr>
      <w:bookmarkStart w:id="4" w:name="introduction"/>
      <w:bookmarkEnd w:id="3"/>
      <w:r>
        <w:t>1. Introduction</w:t>
      </w:r>
    </w:p>
    <w:p w14:paraId="6148942D" w14:textId="77777777" w:rsidR="009742B2" w:rsidRDefault="00000000" w:rsidP="002A1130">
      <w:pPr>
        <w:pStyle w:val="FirstParagraph"/>
        <w:jc w:val="both"/>
      </w:pPr>
      <w:r>
        <w:t xml:space="preserve">A parallel prefix scan replaces a sequential recurrence by a tree of compositions, and it is licensed by a single algebraic fact: the local summaries form a monoid. For affine state-space recurrence the summary is </w:t>
      </w:r>
      <w:r>
        <w:rPr>
          <w:rStyle w:val="VerbatimChar"/>
        </w:rPr>
        <w:t>(F, g)</w:t>
      </w:r>
      <w:r>
        <w:t xml:space="preserve"> and composition is the semidirect-product law of §0.1. Everything else about the parallel implementation — tiling, replay, kernel fusion — rests on that associativity.</w:t>
      </w:r>
    </w:p>
    <w:p w14:paraId="38696DCC" w14:textId="77777777" w:rsidR="009742B2" w:rsidRDefault="00000000" w:rsidP="002A1130">
      <w:pPr>
        <w:pStyle w:val="BodyText"/>
        <w:jc w:val="both"/>
      </w:pPr>
      <w:r>
        <w:t xml:space="preserve">An architecture that audits obstructions during the scan incurs a second obligation. It must summarize not only how a block </w:t>
      </w:r>
      <w:r>
        <w:rPr>
          <w:b/>
          <w:bCs/>
        </w:rPr>
        <w:t>transports</w:t>
      </w:r>
      <w:r>
        <w:t xml:space="preserve"> a state, but what must cross the block’s boundary for a global verdict to be recoverable. This is not a matter of carrying more numbers. Local audits can all pass while the union fails, and the failure is not an approximation error: it is a class that exists in the union and in neither part.</w:t>
      </w:r>
    </w:p>
    <w:p w14:paraId="3FA5F0B8" w14:textId="77777777" w:rsidR="009742B2" w:rsidRDefault="00000000" w:rsidP="002A1130">
      <w:pPr>
        <w:pStyle w:val="BodyText"/>
        <w:jc w:val="both"/>
      </w:pPr>
      <w:r>
        <w:t xml:space="preserve">The compositional question — </w:t>
      </w:r>
      <w:r>
        <w:rPr>
          <w:i/>
          <w:iCs/>
        </w:rPr>
        <w:t>what finite information must cross the boundary?</w:t>
      </w:r>
      <w:r>
        <w:t xml:space="preserve"> — has a classical answer, and the first contribution of this paper is to notice where it applies. </w:t>
      </w:r>
      <w:r>
        <w:rPr>
          <w:b/>
          <w:bCs/>
        </w:rPr>
        <w:t>The scan boundary is a Mayer–Vietoris seam.</w:t>
      </w:r>
      <w:r>
        <w:t xml:space="preserve"> The sequence of §0.3 gives the composition law for a two-block audited scan directly, and it decomposes the global obstruction into two sources with different meanings: classes </w:t>
      </w:r>
      <w:r>
        <w:rPr>
          <w:b/>
          <w:bCs/>
        </w:rPr>
        <w:t>created at the seam</w:t>
      </w:r>
      <w:r>
        <w:t xml:space="preserve">, and local classes </w:t>
      </w:r>
      <w:r>
        <w:rPr>
          <w:b/>
          <w:bCs/>
        </w:rPr>
        <w:t>surviving compatibility</w:t>
      </w:r>
      <w:r>
        <w:t>.</w:t>
      </w:r>
    </w:p>
    <w:p w14:paraId="5C1092DE" w14:textId="77777777" w:rsidR="009742B2" w:rsidRDefault="00000000" w:rsidP="002A1130">
      <w:pPr>
        <w:pStyle w:val="BodyText"/>
        <w:jc w:val="both"/>
      </w:pPr>
      <w:r>
        <w:t>§4 gives the demonstration that motivates the title. §5 corrects a natural over-reading: the boundary summary is a diagram, and H⁰(W) alone suffices only in the acyclic regime. §6 establishes the paper’s principal abstract-algebraic result — over general coefficients the seam carries an extension class, invisible over a field. §§7–11 assemble the resulting category and its side conditions. §11 treats the many-block case through the Čech-to-derived spectral sequence and separates active interface width from retained obstruction complexity; §12 states the resulting tiers and falsifiers.</w:t>
      </w:r>
    </w:p>
    <w:p w14:paraId="02DF2831" w14:textId="77777777" w:rsidR="009742B2" w:rsidRDefault="00000000" w:rsidP="002A1130">
      <w:pPr>
        <w:pStyle w:val="BodyText"/>
        <w:jc w:val="both"/>
      </w:pPr>
      <w:r>
        <w:t xml:space="preserve">Two fences apply throughout. The Mayer–Vietoris sequence, the semidirect-product structure, and the </w:t>
      </w:r>
      <w:r>
        <w:rPr>
          <w:rStyle w:val="VerbatimChar"/>
        </w:rPr>
        <w:t>Ext¹</w:t>
      </w:r>
      <w:r>
        <w:t xml:space="preserve"> classification are </w:t>
      </w:r>
      <w:r>
        <w:rPr>
          <w:b/>
          <w:bCs/>
        </w:rPr>
        <w:t>imported mathematics</w:t>
      </w:r>
      <w:r>
        <w:t xml:space="preserve">, cited and never claimed </w:t>
      </w:r>
      <w:r>
        <w:lastRenderedPageBreak/>
        <w:t xml:space="preserve">original; the contribution is architectural. And the identification of an engineering boundary with a topological seam is an </w:t>
      </w:r>
      <w:r>
        <w:rPr>
          <w:b/>
          <w:bCs/>
        </w:rPr>
        <w:t>isomorphism of structure, not an identity of objects</w:t>
      </w:r>
      <w:r>
        <w:t xml:space="preserve"> — a scan block is not a topological space, and the paper’s claims are about the algebra its summaries must satisfy.</w:t>
      </w:r>
    </w:p>
    <w:p w14:paraId="46159599" w14:textId="77777777" w:rsidR="009742B2" w:rsidRDefault="00000000" w:rsidP="002A1130">
      <w:pPr>
        <w:pStyle w:val="Heading2"/>
        <w:jc w:val="both"/>
      </w:pPr>
      <w:bookmarkStart w:id="5" w:name="X3e14dff1d951d0f5daf8d360ebc9aec277d2770"/>
      <w:bookmarkEnd w:id="4"/>
      <w:r>
        <w:t>2. From the Affine Monoid to Audited Composition</w:t>
      </w:r>
    </w:p>
    <w:p w14:paraId="4518F875" w14:textId="77777777" w:rsidR="009742B2" w:rsidRDefault="00000000" w:rsidP="002A1130">
      <w:pPr>
        <w:pStyle w:val="FirstParagraph"/>
        <w:jc w:val="both"/>
      </w:pPr>
      <w:r>
        <w:t xml:space="preserve">The transport summary </w:t>
      </w:r>
      <w:r>
        <w:rPr>
          <w:rStyle w:val="VerbatimChar"/>
        </w:rPr>
        <w:t>τ_B = (F_B, g_B)</w:t>
      </w:r>
      <w:r>
        <w:t xml:space="preserve"> is sufficient when the only question is what state results. An audited block must additionally answer whether the local results admit a globally coherent lift, so its summary is enlarged to</w:t>
      </w:r>
    </w:p>
    <w:p w14:paraId="6A00843B" w14:textId="77777777" w:rsidR="009742B2" w:rsidRDefault="00000000" w:rsidP="002A1130">
      <w:pPr>
        <w:pStyle w:val="SourceCode"/>
        <w:jc w:val="center"/>
      </w:pPr>
      <w:r>
        <w:rPr>
          <w:rStyle w:val="VerbatimChar"/>
        </w:rPr>
        <w:t>Σ_B = ( τ_B , ∂⁻B , ∂⁺B , 𝖬_B , Γ_B , Π_B )</w:t>
      </w:r>
    </w:p>
    <w:p w14:paraId="30DDC292" w14:textId="77777777" w:rsidR="009742B2" w:rsidRDefault="00000000" w:rsidP="002A1130">
      <w:pPr>
        <w:pStyle w:val="FirstParagraph"/>
        <w:jc w:val="both"/>
      </w:pPr>
      <w:r>
        <w:t xml:space="preserve">with </w:t>
      </w:r>
      <w:r>
        <w:rPr>
          <w:rStyle w:val="VerbatimChar"/>
        </w:rPr>
        <w:t>∂⁻B, ∂⁺B</w:t>
      </w:r>
      <w:r>
        <w:t xml:space="preserve"> the typed incoming and outgoing interfaces, </w:t>
      </w:r>
      <w:r>
        <w:rPr>
          <w:rStyle w:val="VerbatimChar"/>
        </w:rPr>
        <w:t>𝖬_B</w:t>
      </w:r>
      <w:r>
        <w:t xml:space="preserve"> the seam/audit object, </w:t>
      </w:r>
      <w:r>
        <w:rPr>
          <w:rStyle w:val="VerbatimChar"/>
        </w:rPr>
        <w:t>Γ_B</w:t>
      </w:r>
      <w:r>
        <w:t xml:space="preserve"> the gate compiler, and </w:t>
      </w:r>
      <w:r>
        <w:rPr>
          <w:rStyle w:val="VerbatimChar"/>
        </w:rPr>
        <w:t>Π_B</w:t>
      </w:r>
      <w:r>
        <w:t xml:space="preserve"> the precision, assumption, correction, and jurisdiction record.</w:t>
      </w:r>
    </w:p>
    <w:p w14:paraId="467E2D89" w14:textId="77777777" w:rsidR="009742B2" w:rsidRDefault="00000000" w:rsidP="002A1130">
      <w:pPr>
        <w:pStyle w:val="BodyText"/>
        <w:jc w:val="both"/>
      </w:pPr>
      <w:r>
        <w:t xml:space="preserve">Because interfaces are typed, composition is </w:t>
      </w:r>
      <w:r>
        <w:rPr>
          <w:b/>
          <w:bCs/>
        </w:rPr>
        <w:t>partial</w:t>
      </w:r>
      <w:r>
        <w:t xml:space="preserve">: </w:t>
      </w:r>
      <w:r>
        <w:rPr>
          <w:rStyle w:val="VerbatimChar"/>
        </w:rPr>
        <w:t>Σ₂ ∘ Σ₁</w:t>
      </w:r>
      <w:r>
        <w:t xml:space="preserve"> is defined only when the outgoing interface of </w:t>
      </w:r>
      <w:r>
        <w:rPr>
          <w:rStyle w:val="VerbatimChar"/>
        </w:rPr>
        <w:t>Σ₁</w:t>
      </w:r>
      <w:r>
        <w:t xml:space="preserve"> matches the incoming interface of </w:t>
      </w:r>
      <w:r>
        <w:rPr>
          <w:rStyle w:val="VerbatimChar"/>
        </w:rPr>
        <w:t>Σ₂</w:t>
      </w:r>
      <w:r>
        <w:t xml:space="preserve">. A partial composition with identities is not a monoid. The object is a </w:t>
      </w:r>
      <w:r>
        <w:rPr>
          <w:b/>
          <w:bCs/>
        </w:rPr>
        <w:t>category</w:t>
      </w:r>
      <w:r>
        <w:t xml:space="preserve">, and §7 gives it. </w:t>
      </w:r>
      <w:r>
        <w:rPr>
          <w:rStyle w:val="VerbatimChar"/>
        </w:rPr>
        <w:t>[CAND]</w:t>
      </w:r>
      <w:r>
        <w:t>.</w:t>
      </w:r>
    </w:p>
    <w:p w14:paraId="71A5BA15" w14:textId="77777777" w:rsidR="009742B2" w:rsidRDefault="00000000" w:rsidP="002A1130">
      <w:pPr>
        <w:pStyle w:val="Heading2"/>
        <w:jc w:val="both"/>
      </w:pPr>
      <w:bookmarkStart w:id="6" w:name="the-mayervietoris-seam-theorem"/>
      <w:bookmarkEnd w:id="5"/>
      <w:r>
        <w:t>3. The Mayer–Vietoris Seam Theorem</w:t>
      </w:r>
    </w:p>
    <w:p w14:paraId="7DE0A53F" w14:textId="77777777" w:rsidR="009742B2" w:rsidRDefault="00000000" w:rsidP="002A1130">
      <w:pPr>
        <w:pStyle w:val="FirstParagraph"/>
        <w:jc w:val="both"/>
      </w:pPr>
      <w:r>
        <w:rPr>
          <w:b/>
          <w:bCs/>
        </w:rPr>
        <w:t>Theorem (classical; applied here).</w:t>
      </w:r>
      <w:r>
        <w:t xml:space="preserve"> </w:t>
      </w:r>
      <w:r>
        <w:rPr>
          <w:rStyle w:val="VerbatimChar"/>
        </w:rPr>
        <w:t>[LB-math]</w:t>
      </w:r>
      <w:r>
        <w:t xml:space="preserve"> For </w:t>
      </w:r>
      <w:r>
        <w:rPr>
          <w:rStyle w:val="VerbatimChar"/>
        </w:rPr>
        <w:t>X = U ∪ V</w:t>
      </w:r>
      <w:r>
        <w:t xml:space="preserve"> with </w:t>
      </w:r>
      <w:r>
        <w:rPr>
          <w:rStyle w:val="VerbatimChar"/>
        </w:rPr>
        <w:t>W = U ∩ V</w:t>
      </w:r>
      <w:r>
        <w:t xml:space="preserve"> and coefficient sheaf </w:t>
      </w:r>
      <w:r>
        <w:rPr>
          <w:rStyle w:val="VerbatimChar"/>
        </w:rPr>
        <w:t>𝓚</w:t>
      </w:r>
      <w:r>
        <w:t>, exactness of the Mayer–Vietoris sequence yields</w:t>
      </w:r>
    </w:p>
    <w:p w14:paraId="2E305833" w14:textId="77777777" w:rsidR="009742B2" w:rsidRDefault="00000000" w:rsidP="002A1130">
      <w:pPr>
        <w:pStyle w:val="SourceCode"/>
        <w:jc w:val="center"/>
      </w:pPr>
      <w:r>
        <w:rPr>
          <w:rStyle w:val="VerbatimChar"/>
        </w:rPr>
        <w:t>0 → coker α → H¹(X;𝓚) → ker β → 0,</w:t>
      </w:r>
    </w:p>
    <w:p w14:paraId="0FB46F2D" w14:textId="77777777" w:rsidR="009742B2" w:rsidRDefault="00000000" w:rsidP="002A1130">
      <w:pPr>
        <w:pStyle w:val="FirstParagraph"/>
        <w:jc w:val="both"/>
      </w:pPr>
      <w:r>
        <w:t xml:space="preserve">where </w:t>
      </w:r>
      <w:r>
        <w:rPr>
          <w:rStyle w:val="VerbatimChar"/>
        </w:rPr>
        <w:t>α : H⁰(U) ⊕ H⁰(V) → H⁰(W)</w:t>
      </w:r>
      <w:r>
        <w:t xml:space="preserve"> and </w:t>
      </w:r>
      <w:r>
        <w:rPr>
          <w:rStyle w:val="VerbatimChar"/>
        </w:rPr>
        <w:t>β : H¹(U) ⊕ H¹(V) → H¹(W)</w:t>
      </w:r>
      <w:r>
        <w:t>.</w:t>
      </w:r>
    </w:p>
    <w:p w14:paraId="1819D23D" w14:textId="77777777" w:rsidR="009742B2" w:rsidRDefault="00000000" w:rsidP="002A1130">
      <w:pPr>
        <w:pStyle w:val="BodyText"/>
        <w:jc w:val="both"/>
      </w:pPr>
      <w:r>
        <w:t xml:space="preserve">Write </w:t>
      </w:r>
      <w:r>
        <w:rPr>
          <w:rStyle w:val="VerbatimChar"/>
        </w:rPr>
        <w:t>C_{U,V} = coker α</w:t>
      </w:r>
      <w:r>
        <w:t xml:space="preserve"> and </w:t>
      </w:r>
      <w:r>
        <w:rPr>
          <w:rStyle w:val="VerbatimChar"/>
        </w:rPr>
        <w:t>K_{U,V} = ker β</w:t>
      </w:r>
      <w:r>
        <w:t>. The two terms carry distinct architectural meaning:</w:t>
      </w:r>
    </w:p>
    <w:p w14:paraId="31A32D2D" w14:textId="77777777" w:rsidR="009742B2" w:rsidRDefault="00000000" w:rsidP="002A1130">
      <w:pPr>
        <w:pStyle w:val="SourceCode"/>
      </w:pPr>
      <w:r>
        <w:rPr>
          <w:rStyle w:val="VerbatimChar"/>
        </w:rPr>
        <w:t>C_{U,V}  =  obstruction created at the seam</w:t>
      </w:r>
      <w:r>
        <w:br/>
      </w:r>
      <w:r>
        <w:rPr>
          <w:rStyle w:val="VerbatimChar"/>
        </w:rPr>
        <w:t>K_{U,V}  =  compatible local obstruction surviving gluing</w:t>
      </w:r>
    </w:p>
    <w:p w14:paraId="5C08E7F8" w14:textId="77777777" w:rsidR="009742B2" w:rsidRDefault="00000000" w:rsidP="002A1130">
      <w:pPr>
        <w:pStyle w:val="FirstParagraph"/>
        <w:jc w:val="both"/>
      </w:pPr>
      <w:r>
        <w:t xml:space="preserve">The global class is therefore </w:t>
      </w:r>
      <w:r>
        <w:rPr>
          <w:b/>
          <w:bCs/>
        </w:rPr>
        <w:t>not</w:t>
      </w:r>
      <w:r>
        <w:t xml:space="preserve"> obtained by adding local Betti numbers. It is obtained through an exact sequence, and the seam term is the part no local summary contains.</w:t>
      </w:r>
    </w:p>
    <w:p w14:paraId="5CB80004" w14:textId="77777777" w:rsidR="009742B2" w:rsidRDefault="00000000" w:rsidP="002A1130">
      <w:pPr>
        <w:pStyle w:val="Heading2"/>
        <w:jc w:val="both"/>
      </w:pPr>
      <w:bookmarkStart w:id="7" w:name="the-seam-born-class"/>
      <w:bookmarkEnd w:id="6"/>
      <w:r>
        <w:t>4. The Seam-Born Class</w:t>
      </w:r>
    </w:p>
    <w:p w14:paraId="19E57B03" w14:textId="77777777" w:rsidR="009742B2" w:rsidRDefault="00000000" w:rsidP="002A1130">
      <w:pPr>
        <w:pStyle w:val="FirstParagraph"/>
        <w:jc w:val="both"/>
      </w:pPr>
      <w:r>
        <w:t>The sharpest case is the one in which the local blocks are individually clean.</w:t>
      </w:r>
    </w:p>
    <w:p w14:paraId="13ACE89A" w14:textId="77777777" w:rsidR="009742B2" w:rsidRDefault="00000000" w:rsidP="002A1130">
      <w:pPr>
        <w:pStyle w:val="BodyText"/>
        <w:jc w:val="both"/>
      </w:pPr>
      <w:r>
        <w:t xml:space="preserve">Take the constant sheaf with stalk </w:t>
      </w:r>
      <w:r>
        <w:rPr>
          <w:rStyle w:val="VerbatimChar"/>
        </w:rPr>
        <w:t>ℝ²</w:t>
      </w:r>
      <w:r>
        <w:t xml:space="preserve"> on a six-cycle, decomposed into two overlapping arcs </w:t>
      </w:r>
      <w:r>
        <w:rPr>
          <w:rStyle w:val="VerbatimChar"/>
        </w:rPr>
        <w:t>U</w:t>
      </w:r>
      <w:r>
        <w:t xml:space="preserve"> and </w:t>
      </w:r>
      <w:r>
        <w:rPr>
          <w:rStyle w:val="VerbatimChar"/>
        </w:rPr>
        <w:t>V</w:t>
      </w:r>
      <w:r>
        <w:t xml:space="preserve"> whose intersection </w:t>
      </w:r>
      <w:r>
        <w:rPr>
          <w:rStyle w:val="VerbatimChar"/>
        </w:rPr>
        <w:t>W</w:t>
      </w:r>
      <w:r>
        <w:t xml:space="preserve"> consists of two isolated vertices. Computed:</w:t>
      </w:r>
    </w:p>
    <w:tbl>
      <w:tblPr>
        <w:tblStyle w:val="Table"/>
        <w:tblW w:w="0" w:type="auto"/>
        <w:jc w:val="center"/>
        <w:tblLook w:val="0020" w:firstRow="1" w:lastRow="0" w:firstColumn="0" w:lastColumn="0" w:noHBand="0" w:noVBand="0"/>
      </w:tblPr>
      <w:tblGrid>
        <w:gridCol w:w="1305"/>
        <w:gridCol w:w="942"/>
        <w:gridCol w:w="942"/>
      </w:tblGrid>
      <w:tr w:rsidR="009742B2" w14:paraId="609490BF" w14:textId="77777777" w:rsidTr="002A113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6B640C7F" w14:textId="77777777" w:rsidR="009742B2" w:rsidRDefault="00000000" w:rsidP="002A1130">
            <w:pPr>
              <w:pStyle w:val="Compact"/>
              <w:jc w:val="both"/>
            </w:pPr>
            <w:r>
              <w:t>piece</w:t>
            </w:r>
          </w:p>
        </w:tc>
        <w:tc>
          <w:tcPr>
            <w:tcW w:w="0" w:type="auto"/>
          </w:tcPr>
          <w:p w14:paraId="784058F2" w14:textId="77777777" w:rsidR="009742B2" w:rsidRDefault="00000000" w:rsidP="002A1130">
            <w:pPr>
              <w:pStyle w:val="Compact"/>
              <w:jc w:val="both"/>
            </w:pPr>
            <w:r>
              <w:rPr>
                <w:rStyle w:val="VerbatimChar"/>
              </w:rPr>
              <w:t>dim H⁰</w:t>
            </w:r>
          </w:p>
        </w:tc>
        <w:tc>
          <w:tcPr>
            <w:tcW w:w="0" w:type="auto"/>
          </w:tcPr>
          <w:p w14:paraId="57A14302" w14:textId="77777777" w:rsidR="009742B2" w:rsidRDefault="00000000" w:rsidP="002A1130">
            <w:pPr>
              <w:pStyle w:val="Compact"/>
              <w:jc w:val="both"/>
            </w:pPr>
            <w:r>
              <w:rPr>
                <w:rStyle w:val="VerbatimChar"/>
              </w:rPr>
              <w:t>dim H¹</w:t>
            </w:r>
          </w:p>
        </w:tc>
      </w:tr>
      <w:tr w:rsidR="009742B2" w14:paraId="6B8B878A" w14:textId="77777777" w:rsidTr="002A1130">
        <w:trPr>
          <w:jc w:val="center"/>
        </w:trPr>
        <w:tc>
          <w:tcPr>
            <w:tcW w:w="0" w:type="auto"/>
          </w:tcPr>
          <w:p w14:paraId="3E81D43E" w14:textId="77777777" w:rsidR="009742B2" w:rsidRDefault="00000000" w:rsidP="002A1130">
            <w:pPr>
              <w:pStyle w:val="Compact"/>
              <w:jc w:val="both"/>
            </w:pPr>
            <w:r>
              <w:rPr>
                <w:rStyle w:val="VerbatimChar"/>
              </w:rPr>
              <w:t>X</w:t>
            </w:r>
            <w:r>
              <w:t xml:space="preserve"> (6-cycle)</w:t>
            </w:r>
          </w:p>
        </w:tc>
        <w:tc>
          <w:tcPr>
            <w:tcW w:w="0" w:type="auto"/>
          </w:tcPr>
          <w:p w14:paraId="15B814BC" w14:textId="77777777" w:rsidR="009742B2" w:rsidRDefault="00000000" w:rsidP="002A1130">
            <w:pPr>
              <w:pStyle w:val="Compact"/>
              <w:jc w:val="both"/>
            </w:pPr>
            <w:r>
              <w:t>2</w:t>
            </w:r>
          </w:p>
        </w:tc>
        <w:tc>
          <w:tcPr>
            <w:tcW w:w="0" w:type="auto"/>
          </w:tcPr>
          <w:p w14:paraId="52002B57" w14:textId="77777777" w:rsidR="009742B2" w:rsidRDefault="00000000" w:rsidP="002A1130">
            <w:pPr>
              <w:pStyle w:val="Compact"/>
              <w:jc w:val="both"/>
            </w:pPr>
            <w:r>
              <w:rPr>
                <w:b/>
                <w:bCs/>
              </w:rPr>
              <w:t>2</w:t>
            </w:r>
          </w:p>
        </w:tc>
      </w:tr>
      <w:tr w:rsidR="009742B2" w14:paraId="653BB4A4" w14:textId="77777777" w:rsidTr="002A1130">
        <w:trPr>
          <w:jc w:val="center"/>
        </w:trPr>
        <w:tc>
          <w:tcPr>
            <w:tcW w:w="0" w:type="auto"/>
          </w:tcPr>
          <w:p w14:paraId="62DB984A" w14:textId="77777777" w:rsidR="009742B2" w:rsidRDefault="00000000" w:rsidP="002A1130">
            <w:pPr>
              <w:pStyle w:val="Compact"/>
              <w:jc w:val="both"/>
            </w:pPr>
            <w:r>
              <w:rPr>
                <w:rStyle w:val="VerbatimChar"/>
              </w:rPr>
              <w:t>U</w:t>
            </w:r>
            <w:r>
              <w:t xml:space="preserve"> (arc)</w:t>
            </w:r>
          </w:p>
        </w:tc>
        <w:tc>
          <w:tcPr>
            <w:tcW w:w="0" w:type="auto"/>
          </w:tcPr>
          <w:p w14:paraId="1D6E4319" w14:textId="77777777" w:rsidR="009742B2" w:rsidRDefault="00000000" w:rsidP="002A1130">
            <w:pPr>
              <w:pStyle w:val="Compact"/>
              <w:jc w:val="both"/>
            </w:pPr>
            <w:r>
              <w:t>2</w:t>
            </w:r>
          </w:p>
        </w:tc>
        <w:tc>
          <w:tcPr>
            <w:tcW w:w="0" w:type="auto"/>
          </w:tcPr>
          <w:p w14:paraId="2A10E55C" w14:textId="77777777" w:rsidR="009742B2" w:rsidRDefault="00000000" w:rsidP="002A1130">
            <w:pPr>
              <w:pStyle w:val="Compact"/>
              <w:jc w:val="both"/>
            </w:pPr>
            <w:r>
              <w:rPr>
                <w:b/>
                <w:bCs/>
              </w:rPr>
              <w:t>0</w:t>
            </w:r>
          </w:p>
        </w:tc>
      </w:tr>
      <w:tr w:rsidR="009742B2" w14:paraId="5D5088AE" w14:textId="77777777" w:rsidTr="002A1130">
        <w:trPr>
          <w:jc w:val="center"/>
        </w:trPr>
        <w:tc>
          <w:tcPr>
            <w:tcW w:w="0" w:type="auto"/>
          </w:tcPr>
          <w:p w14:paraId="3E8DD696" w14:textId="77777777" w:rsidR="009742B2" w:rsidRDefault="00000000" w:rsidP="002A1130">
            <w:pPr>
              <w:pStyle w:val="Compact"/>
              <w:jc w:val="both"/>
            </w:pPr>
            <w:r>
              <w:rPr>
                <w:rStyle w:val="VerbatimChar"/>
              </w:rPr>
              <w:t>V</w:t>
            </w:r>
            <w:r>
              <w:t xml:space="preserve"> (arc)</w:t>
            </w:r>
          </w:p>
        </w:tc>
        <w:tc>
          <w:tcPr>
            <w:tcW w:w="0" w:type="auto"/>
          </w:tcPr>
          <w:p w14:paraId="626E1E9E" w14:textId="77777777" w:rsidR="009742B2" w:rsidRDefault="00000000" w:rsidP="002A1130">
            <w:pPr>
              <w:pStyle w:val="Compact"/>
              <w:jc w:val="both"/>
            </w:pPr>
            <w:r>
              <w:t>2</w:t>
            </w:r>
          </w:p>
        </w:tc>
        <w:tc>
          <w:tcPr>
            <w:tcW w:w="0" w:type="auto"/>
          </w:tcPr>
          <w:p w14:paraId="35998358" w14:textId="77777777" w:rsidR="009742B2" w:rsidRDefault="00000000" w:rsidP="002A1130">
            <w:pPr>
              <w:pStyle w:val="Compact"/>
              <w:jc w:val="both"/>
            </w:pPr>
            <w:r>
              <w:rPr>
                <w:b/>
                <w:bCs/>
              </w:rPr>
              <w:t>0</w:t>
            </w:r>
          </w:p>
        </w:tc>
      </w:tr>
      <w:tr w:rsidR="009742B2" w14:paraId="52EEDBD2" w14:textId="77777777" w:rsidTr="002A1130">
        <w:trPr>
          <w:jc w:val="center"/>
        </w:trPr>
        <w:tc>
          <w:tcPr>
            <w:tcW w:w="0" w:type="auto"/>
          </w:tcPr>
          <w:p w14:paraId="75986083" w14:textId="77777777" w:rsidR="009742B2" w:rsidRDefault="00000000" w:rsidP="002A1130">
            <w:pPr>
              <w:pStyle w:val="Compact"/>
              <w:jc w:val="both"/>
            </w:pPr>
            <w:r>
              <w:rPr>
                <w:rStyle w:val="VerbatimChar"/>
              </w:rPr>
              <w:lastRenderedPageBreak/>
              <w:t>W = U ∩ V</w:t>
            </w:r>
          </w:p>
        </w:tc>
        <w:tc>
          <w:tcPr>
            <w:tcW w:w="0" w:type="auto"/>
          </w:tcPr>
          <w:p w14:paraId="71BB719B" w14:textId="77777777" w:rsidR="009742B2" w:rsidRDefault="00000000" w:rsidP="002A1130">
            <w:pPr>
              <w:pStyle w:val="Compact"/>
              <w:jc w:val="both"/>
            </w:pPr>
            <w:r>
              <w:t>4</w:t>
            </w:r>
          </w:p>
        </w:tc>
        <w:tc>
          <w:tcPr>
            <w:tcW w:w="0" w:type="auto"/>
          </w:tcPr>
          <w:p w14:paraId="3F02366D" w14:textId="77777777" w:rsidR="009742B2" w:rsidRDefault="00000000" w:rsidP="002A1130">
            <w:pPr>
              <w:pStyle w:val="Compact"/>
              <w:jc w:val="both"/>
            </w:pPr>
            <w:r>
              <w:t>0</w:t>
            </w:r>
          </w:p>
        </w:tc>
      </w:tr>
    </w:tbl>
    <w:p w14:paraId="3073FA88" w14:textId="77777777" w:rsidR="009742B2" w:rsidRDefault="00000000" w:rsidP="002A1130">
      <w:pPr>
        <w:pStyle w:val="BodyText"/>
        <w:jc w:val="both"/>
      </w:pPr>
      <w:r>
        <w:t xml:space="preserve">Both arcs are contractible, so </w:t>
      </w:r>
      <w:r>
        <w:rPr>
          <w:rStyle w:val="VerbatimChar"/>
        </w:rPr>
        <w:t>H¹(U) = H¹(V) = 0</w:t>
      </w:r>
      <w:r>
        <w:t xml:space="preserve"> and the sequence collapses to </w:t>
      </w:r>
      <w:r>
        <w:rPr>
          <w:rStyle w:val="VerbatimChar"/>
        </w:rPr>
        <w:t>H¹(X) ≅ coker α</w:t>
      </w:r>
      <w:r>
        <w:t xml:space="preserve">. The images of the two locally constant sections span a two-dimensional subspace of the four-dimensional </w:t>
      </w:r>
      <w:r>
        <w:rPr>
          <w:rStyle w:val="VerbatimChar"/>
        </w:rPr>
        <w:t>H⁰(W)</w:t>
      </w:r>
      <w:r>
        <w:t xml:space="preserve">, giving </w:t>
      </w:r>
      <w:r>
        <w:rPr>
          <w:rStyle w:val="VerbatimChar"/>
        </w:rPr>
        <w:t>dim coker α = 4 − 2 = 2 = dim H¹(X)</w:t>
      </w:r>
      <w:r>
        <w:t xml:space="preserve">. Verified. </w:t>
      </w:r>
      <w:r>
        <w:rPr>
          <w:rStyle w:val="VerbatimChar"/>
        </w:rPr>
        <w:t>[LB-math]</w:t>
      </w:r>
      <w:r>
        <w:t>.</w:t>
      </w:r>
    </w:p>
    <w:p w14:paraId="6C5EF4D1" w14:textId="77777777" w:rsidR="009742B2" w:rsidRDefault="00000000" w:rsidP="002A1130">
      <w:pPr>
        <w:pStyle w:val="BlockText"/>
        <w:jc w:val="both"/>
      </w:pPr>
      <w:r>
        <w:rPr>
          <w:b/>
          <w:bCs/>
        </w:rPr>
        <w:t xml:space="preserve">Neither block contains a local </w:t>
      </w:r>
      <w:r>
        <w:rPr>
          <w:rStyle w:val="VerbatimChar"/>
          <w:b/>
          <w:bCs/>
        </w:rPr>
        <w:t>H¹</w:t>
      </w:r>
      <w:r>
        <w:rPr>
          <w:b/>
          <w:bCs/>
        </w:rPr>
        <w:t xml:space="preserve"> class. The entire global class is born at the interface.</w:t>
      </w:r>
    </w:p>
    <w:p w14:paraId="11E2E5B9" w14:textId="77777777" w:rsidR="009742B2" w:rsidRDefault="00000000" w:rsidP="002A1130">
      <w:pPr>
        <w:pStyle w:val="FirstParagraph"/>
        <w:jc w:val="both"/>
      </w:pPr>
      <w:r>
        <w:t xml:space="preserve">This is the paper’s motivating interpretation, and it is stronger than an observation about approximation. A class invisible inside every scan block is </w:t>
      </w:r>
      <w:r>
        <w:rPr>
          <w:b/>
          <w:bCs/>
        </w:rPr>
        <w:t>completely represented</w:t>
      </w:r>
      <w:r>
        <w:t xml:space="preserve"> by the mismatch of their boundary sections. The seam does not approximate the missing class; it is where the class is algebraically located. A scan that carries local </w:t>
      </w:r>
      <w:r>
        <w:rPr>
          <w:rStyle w:val="VerbatimChar"/>
        </w:rPr>
        <w:t>H¹</w:t>
      </w:r>
      <w:r>
        <w:t xml:space="preserve"> summaries alone misses it in every case of this shape.</w:t>
      </w:r>
    </w:p>
    <w:p w14:paraId="48939DFB" w14:textId="77777777" w:rsidR="009742B2" w:rsidRDefault="00000000" w:rsidP="002A1130">
      <w:pPr>
        <w:pStyle w:val="Heading2"/>
        <w:jc w:val="both"/>
      </w:pPr>
      <w:bookmarkStart w:id="8" w:name="the-boundary-summary-is-a-diagram"/>
      <w:bookmarkEnd w:id="7"/>
      <w:r>
        <w:t>5. The Boundary Summary Is a Diagram</w:t>
      </w:r>
    </w:p>
    <w:p w14:paraId="622093BA" w14:textId="77777777" w:rsidR="009742B2" w:rsidRDefault="00000000" w:rsidP="002A1130">
      <w:pPr>
        <w:pStyle w:val="FirstParagraph"/>
        <w:jc w:val="both"/>
      </w:pPr>
      <w:r>
        <w:t xml:space="preserve">It is tempting to conclude from §4 that </w:t>
      </w:r>
      <w:r>
        <w:rPr>
          <w:rStyle w:val="VerbatimChar"/>
        </w:rPr>
        <w:t>H⁰(W)</w:t>
      </w:r>
      <w:r>
        <w:t xml:space="preserve"> with its restriction maps is </w:t>
      </w:r>
      <w:r>
        <w:rPr>
          <w:i/>
          <w:iCs/>
        </w:rPr>
        <w:t>the</w:t>
      </w:r>
      <w:r>
        <w:t xml:space="preserve"> minimal boundary object. That holds only in the </w:t>
      </w:r>
      <w:r>
        <w:rPr>
          <w:b/>
          <w:bCs/>
        </w:rPr>
        <w:t>acyclic-block regime</w:t>
      </w:r>
      <w:r>
        <w:t>.</w:t>
      </w:r>
    </w:p>
    <w:p w14:paraId="16D035D7" w14:textId="77777777" w:rsidR="009742B2" w:rsidRDefault="00000000" w:rsidP="002A1130">
      <w:pPr>
        <w:pStyle w:val="BodyText"/>
        <w:jc w:val="both"/>
      </w:pPr>
      <w:r>
        <w:t xml:space="preserve">When </w:t>
      </w:r>
      <w:r>
        <w:rPr>
          <w:rStyle w:val="VerbatimChar"/>
        </w:rPr>
        <w:t>H¹(U) = H¹(V) = 0</w:t>
      </w:r>
      <w:r>
        <w:t xml:space="preserve">, the sufficient seam data are </w:t>
      </w:r>
      <w:r>
        <w:rPr>
          <w:rStyle w:val="VerbatimChar"/>
        </w:rPr>
        <w:t>H⁰(U)</w:t>
      </w:r>
      <w:r>
        <w:t xml:space="preserve">, </w:t>
      </w:r>
      <w:r>
        <w:rPr>
          <w:rStyle w:val="VerbatimChar"/>
        </w:rPr>
        <w:t>H⁰(V)</w:t>
      </w:r>
      <w:r>
        <w:t xml:space="preserve">, </w:t>
      </w:r>
      <w:r>
        <w:rPr>
          <w:rStyle w:val="VerbatimChar"/>
        </w:rPr>
        <w:t>H⁰(W)</w:t>
      </w:r>
      <w:r>
        <w:t xml:space="preserve"> and </w:t>
      </w:r>
      <w:r>
        <w:rPr>
          <w:rStyle w:val="VerbatimChar"/>
        </w:rPr>
        <w:t>α</w:t>
      </w:r>
      <w:r>
        <w:t xml:space="preserve">, with </w:t>
      </w:r>
      <w:r>
        <w:rPr>
          <w:rStyle w:val="VerbatimChar"/>
        </w:rPr>
        <w:t>H¹(X) ≅ coker α</w:t>
      </w:r>
      <w:r>
        <w:t xml:space="preserve">. For general blocks this is insufficient: the summary must also retain </w:t>
      </w:r>
      <w:r>
        <w:rPr>
          <w:rStyle w:val="VerbatimChar"/>
        </w:rPr>
        <w:t>H¹(U)</w:t>
      </w:r>
      <w:r>
        <w:t xml:space="preserve">, </w:t>
      </w:r>
      <w:r>
        <w:rPr>
          <w:rStyle w:val="VerbatimChar"/>
        </w:rPr>
        <w:t>H¹(V)</w:t>
      </w:r>
      <w:r>
        <w:t xml:space="preserve">, </w:t>
      </w:r>
      <w:r>
        <w:rPr>
          <w:rStyle w:val="VerbatimChar"/>
        </w:rPr>
        <w:t>H¹(W)</w:t>
      </w:r>
      <w:r>
        <w:t xml:space="preserve"> and </w:t>
      </w:r>
      <w:r>
        <w:rPr>
          <w:rStyle w:val="VerbatimChar"/>
        </w:rPr>
        <w:t>β</w:t>
      </w:r>
      <w:r>
        <w:t xml:space="preserve">. Verified on two triangles joined at isolated vertices — each block has </w:t>
      </w:r>
      <w:r>
        <w:rPr>
          <w:rStyle w:val="VerbatimChar"/>
        </w:rPr>
        <w:t>H¹ = 1</w:t>
      </w:r>
      <w:r>
        <w:t xml:space="preserve">, and </w:t>
      </w:r>
      <w:r>
        <w:rPr>
          <w:rStyle w:val="VerbatimChar"/>
        </w:rPr>
        <w:t>ker β</w:t>
      </w:r>
      <w:r>
        <w:t xml:space="preserve"> contributes two dimensions that </w:t>
      </w:r>
      <w:r>
        <w:rPr>
          <w:rStyle w:val="VerbatimChar"/>
        </w:rPr>
        <w:t>H⁰(W)</w:t>
      </w:r>
      <w:r>
        <w:t xml:space="preserve"> cannot supply. </w:t>
      </w:r>
      <w:r>
        <w:rPr>
          <w:rStyle w:val="VerbatimChar"/>
        </w:rPr>
        <w:t>[LB-math]</w:t>
      </w:r>
      <w:r>
        <w:t>.</w:t>
      </w:r>
    </w:p>
    <w:p w14:paraId="4CAE48D4" w14:textId="77777777" w:rsidR="009742B2" w:rsidRDefault="00000000" w:rsidP="002A1130">
      <w:pPr>
        <w:pStyle w:val="BodyText"/>
        <w:jc w:val="both"/>
      </w:pPr>
      <w:r>
        <w:t xml:space="preserve">The general seam object is therefore a </w:t>
      </w:r>
      <w:r>
        <w:rPr>
          <w:b/>
          <w:bCs/>
        </w:rPr>
        <w:t>finite diagram</w:t>
      </w:r>
      <w:r>
        <w:t>:</w:t>
      </w:r>
    </w:p>
    <w:p w14:paraId="552CD10B" w14:textId="77777777" w:rsidR="009742B2" w:rsidRDefault="00000000" w:rsidP="002A1130">
      <w:pPr>
        <w:pStyle w:val="SourceCode"/>
        <w:jc w:val="center"/>
      </w:pPr>
      <w:r>
        <w:rPr>
          <w:rStyle w:val="VerbatimChar"/>
        </w:rPr>
        <w:t>𝖲(U,V) = [ H⁰(U)⊕H⁰(V) --α--&gt; H⁰(W) ;  H¹(U)⊕H¹(V) --β--&gt; H¹(W) ]</w:t>
      </w:r>
    </w:p>
    <w:p w14:paraId="335C7FA5" w14:textId="77777777" w:rsidR="009742B2" w:rsidRDefault="00000000" w:rsidP="002A1130">
      <w:pPr>
        <w:pStyle w:val="FirstParagraph"/>
        <w:jc w:val="both"/>
      </w:pPr>
      <w:r>
        <w:t xml:space="preserve">with the acyclic regime collapsing it to its </w:t>
      </w:r>
      <w:r>
        <w:rPr>
          <w:rStyle w:val="VerbatimChar"/>
        </w:rPr>
        <w:t>H⁰</w:t>
      </w:r>
      <w:r>
        <w:t xml:space="preserve"> half. This is a more precise object than a scalar audit score or a local </w:t>
      </w:r>
      <w:r>
        <w:rPr>
          <w:rStyle w:val="VerbatimChar"/>
        </w:rPr>
        <w:t>H¹</w:t>
      </w:r>
      <w:r>
        <w:t xml:space="preserve"> dimension, and it is what a scan summary must actually carry.</w:t>
      </w:r>
    </w:p>
    <w:p w14:paraId="7E999EF3" w14:textId="77777777" w:rsidR="009742B2" w:rsidRDefault="00000000" w:rsidP="002A1130">
      <w:pPr>
        <w:pStyle w:val="Heading2"/>
        <w:jc w:val="both"/>
      </w:pPr>
      <w:bookmarkStart w:id="9" w:name="the-extension-class"/>
      <w:bookmarkEnd w:id="8"/>
      <w:r>
        <w:t>6. The Extension Class</w:t>
      </w:r>
    </w:p>
    <w:p w14:paraId="6673D174" w14:textId="77777777" w:rsidR="009742B2" w:rsidRDefault="00000000" w:rsidP="002A1130">
      <w:pPr>
        <w:pStyle w:val="FirstParagraph"/>
        <w:jc w:val="both"/>
      </w:pPr>
      <w:r>
        <w:t xml:space="preserve">The short exact sequence of §3 determines </w:t>
      </w:r>
      <w:r>
        <w:rPr>
          <w:rStyle w:val="VerbatimChar"/>
        </w:rPr>
        <w:t>H¹(X)</w:t>
      </w:r>
      <w:r>
        <w:t xml:space="preserve"> as an </w:t>
      </w:r>
      <w:r>
        <w:rPr>
          <w:b/>
          <w:bCs/>
        </w:rPr>
        <w:t>extension</w:t>
      </w:r>
      <w:r>
        <w:t xml:space="preserve">, and the isomorphism classes of </w:t>
      </w:r>
      <w:r>
        <w:rPr>
          <w:rStyle w:val="VerbatimChar"/>
        </w:rPr>
        <w:t>C</w:t>
      </w:r>
      <w:r>
        <w:t xml:space="preserve"> and </w:t>
      </w:r>
      <w:r>
        <w:rPr>
          <w:rStyle w:val="VerbatimChar"/>
        </w:rPr>
        <w:t>K</w:t>
      </w:r>
      <w:r>
        <w:t xml:space="preserve"> do not determine it.</w:t>
      </w:r>
    </w:p>
    <w:p w14:paraId="04372EAE" w14:textId="77777777" w:rsidR="009742B2" w:rsidRDefault="00000000" w:rsidP="002A1130">
      <w:pPr>
        <w:pStyle w:val="BodyText"/>
        <w:jc w:val="both"/>
      </w:pPr>
      <w:r>
        <w:t xml:space="preserve">Over a field, every short exact sequence of vector spaces splits, so </w:t>
      </w:r>
      <w:r>
        <w:rPr>
          <w:rStyle w:val="VerbatimChar"/>
        </w:rPr>
        <w:t>H¹(X) ≅ C ⊕ K</w:t>
      </w:r>
      <w:r>
        <w:t xml:space="preserve">. The splitting is generally not canonical, but no additional invariant is required — which means a real-valued implementation, and a real-valued demonstration such as §4, </w:t>
      </w:r>
      <w:r>
        <w:rPr>
          <w:b/>
          <w:bCs/>
        </w:rPr>
        <w:t>cannot exhibit the phenomenon at all</w:t>
      </w:r>
      <w:r>
        <w:t>.</w:t>
      </w:r>
    </w:p>
    <w:p w14:paraId="54066D07" w14:textId="77777777" w:rsidR="009742B2" w:rsidRDefault="00000000" w:rsidP="002A1130">
      <w:pPr>
        <w:pStyle w:val="BodyText"/>
        <w:jc w:val="both"/>
      </w:pPr>
      <w:r>
        <w:t>Over a general ring the sequence need not split, and its assembly is classified by</w:t>
      </w:r>
    </w:p>
    <w:p w14:paraId="159178A4" w14:textId="77777777" w:rsidR="009742B2" w:rsidRDefault="00000000" w:rsidP="002A1130">
      <w:pPr>
        <w:pStyle w:val="SourceCode"/>
        <w:jc w:val="center"/>
      </w:pPr>
      <w:r>
        <w:rPr>
          <w:rStyle w:val="VerbatimChar"/>
        </w:rPr>
        <w:t>[e_{U,V}] ∈ Ext¹_R( K_{U,V} , C_{U,V} ).</w:t>
      </w:r>
    </w:p>
    <w:p w14:paraId="08CDEFEB" w14:textId="77777777" w:rsidR="009742B2" w:rsidRDefault="00000000" w:rsidP="002A1130">
      <w:pPr>
        <w:pStyle w:val="FirstParagraph"/>
        <w:jc w:val="both"/>
      </w:pPr>
      <w:r>
        <w:rPr>
          <w:b/>
          <w:bCs/>
        </w:rPr>
        <w:lastRenderedPageBreak/>
        <w:t>A verified instance.</w:t>
      </w:r>
      <w:r>
        <w:t xml:space="preserve"> Take </w:t>
      </w:r>
      <w:r>
        <w:rPr>
          <w:rStyle w:val="VerbatimChar"/>
        </w:rPr>
        <w:t>C = K = ℤ/2</w:t>
      </w:r>
      <w:r>
        <w:t>. Two extensions exist, and they are not isomorphic:</w:t>
      </w:r>
    </w:p>
    <w:tbl>
      <w:tblPr>
        <w:tblStyle w:val="Table"/>
        <w:tblW w:w="0" w:type="auto"/>
        <w:jc w:val="center"/>
        <w:tblLook w:val="0020" w:firstRow="1" w:lastRow="0" w:firstColumn="0" w:lastColumn="0" w:noHBand="0" w:noVBand="0"/>
      </w:tblPr>
      <w:tblGrid>
        <w:gridCol w:w="1929"/>
        <w:gridCol w:w="2565"/>
        <w:gridCol w:w="3797"/>
      </w:tblGrid>
      <w:tr w:rsidR="009742B2" w14:paraId="31435527" w14:textId="77777777" w:rsidTr="002A113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5F79B0A8" w14:textId="77777777" w:rsidR="009742B2" w:rsidRDefault="00000000" w:rsidP="002A1130">
            <w:pPr>
              <w:pStyle w:val="Compact"/>
              <w:jc w:val="both"/>
            </w:pPr>
            <w:r>
              <w:t>extension</w:t>
            </w:r>
          </w:p>
        </w:tc>
        <w:tc>
          <w:tcPr>
            <w:tcW w:w="0" w:type="auto"/>
          </w:tcPr>
          <w:p w14:paraId="5A7B1644" w14:textId="77777777" w:rsidR="009742B2" w:rsidRDefault="00000000" w:rsidP="002A1130">
            <w:pPr>
              <w:pStyle w:val="Compact"/>
              <w:jc w:val="both"/>
            </w:pPr>
            <w:r>
              <w:t>Smith invariant factors</w:t>
            </w:r>
          </w:p>
        </w:tc>
        <w:tc>
          <w:tcPr>
            <w:tcW w:w="0" w:type="auto"/>
          </w:tcPr>
          <w:p w14:paraId="3F12047F" w14:textId="77777777" w:rsidR="009742B2" w:rsidRDefault="00000000" w:rsidP="002A1130">
            <w:pPr>
              <w:pStyle w:val="Compact"/>
              <w:jc w:val="both"/>
            </w:pPr>
            <w:r>
              <w:t>distinguishing property</w:t>
            </w:r>
          </w:p>
        </w:tc>
      </w:tr>
      <w:tr w:rsidR="009742B2" w14:paraId="5341947B" w14:textId="77777777" w:rsidTr="002A1130">
        <w:trPr>
          <w:jc w:val="center"/>
        </w:trPr>
        <w:tc>
          <w:tcPr>
            <w:tcW w:w="0" w:type="auto"/>
          </w:tcPr>
          <w:p w14:paraId="7F268AE9" w14:textId="77777777" w:rsidR="009742B2" w:rsidRDefault="00000000" w:rsidP="002A1130">
            <w:pPr>
              <w:pStyle w:val="Compact"/>
              <w:jc w:val="both"/>
            </w:pPr>
            <w:r>
              <w:t xml:space="preserve">split </w:t>
            </w:r>
            <w:r>
              <w:rPr>
                <w:rStyle w:val="VerbatimChar"/>
              </w:rPr>
              <w:t>ℤ/2 ⊕ ℤ/2</w:t>
            </w:r>
          </w:p>
        </w:tc>
        <w:tc>
          <w:tcPr>
            <w:tcW w:w="0" w:type="auto"/>
          </w:tcPr>
          <w:p w14:paraId="04AC135F" w14:textId="77777777" w:rsidR="009742B2" w:rsidRDefault="00000000" w:rsidP="002A1130">
            <w:pPr>
              <w:pStyle w:val="Compact"/>
              <w:jc w:val="both"/>
            </w:pPr>
            <w:r>
              <w:rPr>
                <w:rStyle w:val="VerbatimChar"/>
              </w:rPr>
              <w:t>[2, 2]</w:t>
            </w:r>
          </w:p>
        </w:tc>
        <w:tc>
          <w:tcPr>
            <w:tcW w:w="0" w:type="auto"/>
          </w:tcPr>
          <w:p w14:paraId="586FC767" w14:textId="77777777" w:rsidR="009742B2" w:rsidRDefault="00000000" w:rsidP="002A1130">
            <w:pPr>
              <w:pStyle w:val="Compact"/>
              <w:jc w:val="both"/>
            </w:pPr>
            <w:r>
              <w:t>every nonzero element has order 2</w:t>
            </w:r>
          </w:p>
        </w:tc>
      </w:tr>
      <w:tr w:rsidR="009742B2" w14:paraId="68A76CAF" w14:textId="77777777" w:rsidTr="002A1130">
        <w:trPr>
          <w:jc w:val="center"/>
        </w:trPr>
        <w:tc>
          <w:tcPr>
            <w:tcW w:w="0" w:type="auto"/>
          </w:tcPr>
          <w:p w14:paraId="15EA1943" w14:textId="77777777" w:rsidR="009742B2" w:rsidRDefault="00000000" w:rsidP="002A1130">
            <w:pPr>
              <w:pStyle w:val="Compact"/>
              <w:jc w:val="both"/>
            </w:pPr>
            <w:r>
              <w:t xml:space="preserve">non-split </w:t>
            </w:r>
            <w:r>
              <w:rPr>
                <w:rStyle w:val="VerbatimChar"/>
              </w:rPr>
              <w:t>ℤ/4</w:t>
            </w:r>
          </w:p>
        </w:tc>
        <w:tc>
          <w:tcPr>
            <w:tcW w:w="0" w:type="auto"/>
          </w:tcPr>
          <w:p w14:paraId="50D7EC5E" w14:textId="77777777" w:rsidR="009742B2" w:rsidRDefault="00000000" w:rsidP="002A1130">
            <w:pPr>
              <w:pStyle w:val="Compact"/>
              <w:jc w:val="both"/>
            </w:pPr>
            <w:r>
              <w:rPr>
                <w:rStyle w:val="VerbatimChar"/>
              </w:rPr>
              <w:t>[4]</w:t>
            </w:r>
          </w:p>
        </w:tc>
        <w:tc>
          <w:tcPr>
            <w:tcW w:w="0" w:type="auto"/>
          </w:tcPr>
          <w:p w14:paraId="0693A180" w14:textId="77777777" w:rsidR="009742B2" w:rsidRDefault="00000000" w:rsidP="002A1130">
            <w:pPr>
              <w:pStyle w:val="Compact"/>
              <w:jc w:val="both"/>
            </w:pPr>
            <w:r>
              <w:t>contains an element of order 4</w:t>
            </w:r>
          </w:p>
        </w:tc>
      </w:tr>
    </w:tbl>
    <w:p w14:paraId="7A0176D3" w14:textId="77777777" w:rsidR="009742B2" w:rsidRDefault="00000000" w:rsidP="002A1130">
      <w:pPr>
        <w:pStyle w:val="BodyText"/>
        <w:jc w:val="both"/>
      </w:pPr>
      <w:r>
        <w:t xml:space="preserve">They are classified by </w:t>
      </w:r>
      <w:r>
        <w:rPr>
          <w:rStyle w:val="VerbatimChar"/>
        </w:rPr>
        <w:t>Ext¹_ℤ(ℤ/2, ℤ/2) ≅ ℤ/2</w:t>
      </w:r>
      <w:r>
        <w:t xml:space="preserve">. </w:t>
      </w:r>
      <w:r>
        <w:rPr>
          <w:rStyle w:val="VerbatimChar"/>
        </w:rPr>
        <w:t>[LB-math]</w:t>
      </w:r>
      <w:r>
        <w:t>.</w:t>
      </w:r>
    </w:p>
    <w:p w14:paraId="25386328" w14:textId="77777777" w:rsidR="009742B2" w:rsidRDefault="00000000" w:rsidP="002A1130">
      <w:pPr>
        <w:pStyle w:val="BodyText"/>
        <w:jc w:val="both"/>
      </w:pPr>
      <w:r>
        <w:rPr>
          <w:b/>
          <w:bCs/>
        </w:rPr>
        <w:t>Consequence.</w:t>
      </w:r>
      <w:r>
        <w:t xml:space="preserve"> A general-coefficient scan summary must carry the triple</w:t>
      </w:r>
    </w:p>
    <w:p w14:paraId="7F40BB96" w14:textId="77777777" w:rsidR="009742B2" w:rsidRDefault="00000000" w:rsidP="002A1130">
      <w:pPr>
        <w:pStyle w:val="SourceCode"/>
        <w:jc w:val="center"/>
      </w:pPr>
      <w:r>
        <w:rPr>
          <w:rStyle w:val="VerbatimChar"/>
        </w:rPr>
        <w:t>𝖬_{U,V} = ( C_{U,V} , K_{U,V} , [e_{U,V}] ).</w:t>
      </w:r>
    </w:p>
    <w:p w14:paraId="71696353" w14:textId="77777777" w:rsidR="009742B2" w:rsidRDefault="00000000" w:rsidP="002A1130">
      <w:pPr>
        <w:pStyle w:val="BlockText"/>
        <w:jc w:val="both"/>
      </w:pPr>
      <w:r>
        <w:rPr>
          <w:b/>
          <w:bCs/>
        </w:rPr>
        <w:t>Two audited seams can share kernel, cokernel, and every rank while producing non-isomorphic global obstruction modules.</w:t>
      </w:r>
    </w:p>
    <w:p w14:paraId="73144E7A" w14:textId="77777777" w:rsidR="009742B2" w:rsidRDefault="00000000" w:rsidP="002A1130">
      <w:pPr>
        <w:pStyle w:val="FirstParagraph"/>
        <w:jc w:val="both"/>
      </w:pPr>
      <w:r>
        <w:t>This connects the algebra to integral auditing directly rather than by analogy. A floating-point implementation observes ranks and orthogonal complements; an integral implementation must preserve Smith invariants, torsion, and non-split extensions. The seam can accordingly carry free obstruction rank, torsion obstruction, coefficient-dependent false zeros, and a nontrivial extension law joining seam-born to surviving classes — and rationalizing the computation destroys the last three.</w:t>
      </w:r>
    </w:p>
    <w:p w14:paraId="6D138ABD" w14:textId="77777777" w:rsidR="009742B2" w:rsidRDefault="00000000" w:rsidP="002A1130">
      <w:pPr>
        <w:pStyle w:val="Heading2"/>
        <w:jc w:val="both"/>
      </w:pPr>
      <w:bookmarkStart w:id="10" w:name="Xe91d4ea670547010b2fa9ddf06938e89c6b2d90"/>
      <w:bookmarkEnd w:id="9"/>
      <w:r>
        <w:t>7. The Category of Audited Scans, and the Transport Functor</w:t>
      </w:r>
    </w:p>
    <w:p w14:paraId="21BE6E92" w14:textId="77777777" w:rsidR="009742B2" w:rsidRDefault="00000000" w:rsidP="002A1130">
      <w:pPr>
        <w:pStyle w:val="FirstParagraph"/>
        <w:jc w:val="both"/>
      </w:pPr>
      <w:r>
        <w:rPr>
          <w:b/>
          <w:bCs/>
        </w:rPr>
        <w:t>Objects.</w:t>
      </w:r>
      <w:r>
        <w:t xml:space="preserve"> A certified boundary type </w:t>
      </w:r>
      <w:r>
        <w:rPr>
          <w:rStyle w:val="VerbatimChar"/>
        </w:rPr>
        <w:t>B = (V_B, 𝓚_B, C•_B, J_B, 𝓔_B)</w:t>
      </w:r>
      <w:r>
        <w:t>: transport state space, audit coefficient sheaf, boundary cochain complex, jurisdiction, numerical error object.</w:t>
      </w:r>
    </w:p>
    <w:p w14:paraId="21A49EE6" w14:textId="77777777" w:rsidR="009742B2" w:rsidRDefault="00000000" w:rsidP="002A1130">
      <w:pPr>
        <w:pStyle w:val="BodyText"/>
        <w:jc w:val="both"/>
      </w:pPr>
      <w:r>
        <w:rPr>
          <w:b/>
          <w:bCs/>
        </w:rPr>
        <w:t>Morphisms.</w:t>
      </w:r>
      <w:r>
        <w:t xml:space="preserve"> </w:t>
      </w:r>
      <w:r>
        <w:rPr>
          <w:rStyle w:val="VerbatimChar"/>
        </w:rPr>
        <w:t>Σ : A → B</w:t>
      </w:r>
      <w:r>
        <w:t xml:space="preserve"> given by </w:t>
      </w:r>
      <w:r>
        <w:rPr>
          <w:rStyle w:val="VerbatimChar"/>
        </w:rPr>
        <w:t>(τ_Σ, r⁻_Σ, r⁺_Σ, 𝖬_Σ, Γ_Σ, π_Σ)</w:t>
      </w:r>
      <w:r>
        <w:t xml:space="preserve"> — affine transport, typed restriction interfaces, seam extension object, gate compiler, provenance.</w:t>
      </w:r>
    </w:p>
    <w:p w14:paraId="43709873" w14:textId="77777777" w:rsidR="009742B2" w:rsidRDefault="00000000" w:rsidP="002A1130">
      <w:pPr>
        <w:pStyle w:val="BodyText"/>
        <w:jc w:val="both"/>
      </w:pPr>
      <w:r>
        <w:rPr>
          <w:b/>
          <w:bCs/>
        </w:rPr>
        <w:t>Composition.</w:t>
      </w:r>
      <w:r>
        <w:t xml:space="preserve"> Compose the transports; identify the shared boundary; form the seam diagram; compute </w:t>
      </w:r>
      <w:r>
        <w:rPr>
          <w:rStyle w:val="VerbatimChar"/>
        </w:rPr>
        <w:t>C</w:t>
      </w:r>
      <w:r>
        <w:t xml:space="preserve">, </w:t>
      </w:r>
      <w:r>
        <w:rPr>
          <w:rStyle w:val="VerbatimChar"/>
        </w:rPr>
        <w:t>K</w:t>
      </w:r>
      <w:r>
        <w:t xml:space="preserve">, </w:t>
      </w:r>
      <w:r>
        <w:rPr>
          <w:rStyle w:val="VerbatimChar"/>
        </w:rPr>
        <w:t>[e]</w:t>
      </w:r>
      <w:r>
        <w:t>; apply the verdict; compile it into a permitted transition; intersect jurisdictions; compose error bounds.</w:t>
      </w:r>
    </w:p>
    <w:p w14:paraId="519544C6" w14:textId="77777777" w:rsidR="009742B2" w:rsidRDefault="00000000" w:rsidP="002A1130">
      <w:pPr>
        <w:pStyle w:val="BodyText"/>
        <w:jc w:val="both"/>
      </w:pPr>
      <w:r>
        <w:t xml:space="preserve">Typed interfaces make the object categorical, but </w:t>
      </w:r>
      <w:r>
        <w:rPr>
          <w:b/>
          <w:bCs/>
        </w:rPr>
        <w:t>associativity requires proof, not assumption</w:t>
      </w:r>
      <w:r>
        <w:t xml:space="preserve"> — it should follow from associativity of gluing in the exact or derived coefficient category, up to canonical isomorphism, with an implementation strictifying by fixing normal forms for boundary complexes and seam summaries. This is recorded as an open obligation, not a claimed theorem. </w:t>
      </w:r>
      <w:r>
        <w:rPr>
          <w:rStyle w:val="VerbatimChar"/>
        </w:rPr>
        <w:t>[DEBT]</w:t>
      </w:r>
      <w:r>
        <w:t>.</w:t>
      </w:r>
    </w:p>
    <w:p w14:paraId="667C4754" w14:textId="77777777" w:rsidR="009742B2" w:rsidRDefault="00000000" w:rsidP="002A1130">
      <w:pPr>
        <w:pStyle w:val="BodyText"/>
        <w:jc w:val="both"/>
      </w:pPr>
      <w:r>
        <w:rPr>
          <w:b/>
          <w:bCs/>
        </w:rPr>
        <w:t>The transport functor.</w:t>
      </w:r>
      <w:r>
        <w:t xml:space="preserve"> </w:t>
      </w:r>
      <w:r>
        <w:rPr>
          <w:rStyle w:val="VerbatimChar"/>
        </w:rPr>
        <w:t>𝒯 : 𝐌𝐕𝐒𝐜𝐚𝐧_R → 𝐀𝐟𝐟_R</w:t>
      </w:r>
      <w:r>
        <w:t xml:space="preserve">, </w:t>
      </w:r>
      <w:r>
        <w:rPr>
          <w:rStyle w:val="VerbatimChar"/>
        </w:rPr>
        <w:t>𝒯(Σ) = τ_Σ</w:t>
      </w:r>
      <w:r>
        <w:t xml:space="preserve">, satisfies </w:t>
      </w:r>
      <w:r>
        <w:rPr>
          <w:rStyle w:val="VerbatimChar"/>
        </w:rPr>
        <w:t>𝒯(Σ₂ ∘ Σ₁) = 𝒯(Σ₂) ⋆ 𝒯(Σ₁)</w:t>
      </w:r>
      <w:r>
        <w:t xml:space="preserve">. Ordinary state-space scanning is the </w:t>
      </w:r>
      <w:r>
        <w:rPr>
          <w:b/>
          <w:bCs/>
        </w:rPr>
        <w:t>transport image</w:t>
      </w:r>
      <w:r>
        <w:t xml:space="preserve"> of audited scanning; auditing enriches the summary without changing the transport of a successfully committed composition.</w:t>
      </w:r>
    </w:p>
    <w:p w14:paraId="48C954D4" w14:textId="77777777" w:rsidR="009742B2" w:rsidRDefault="00000000" w:rsidP="002A1130">
      <w:pPr>
        <w:pStyle w:val="BodyText"/>
        <w:jc w:val="both"/>
      </w:pPr>
      <w:r>
        <w:rPr>
          <w:b/>
          <w:bCs/>
        </w:rPr>
        <w:lastRenderedPageBreak/>
        <w:t xml:space="preserve">And </w:t>
      </w:r>
      <w:r>
        <w:rPr>
          <w:rStyle w:val="VerbatimChar"/>
          <w:b/>
          <w:bCs/>
        </w:rPr>
        <w:t>𝒯</w:t>
      </w:r>
      <w:r>
        <w:rPr>
          <w:b/>
          <w:bCs/>
        </w:rPr>
        <w:t xml:space="preserve"> is deliberately not faithful.</w:t>
      </w:r>
      <w:r>
        <w:t xml:space="preserve"> Two audited morphisms may share an affine transport while differing in seam object, obstruction capacity, coefficient ring, torsion class, jurisdiction, numerical guarantee, and refusal behaviour. </w:t>
      </w:r>
      <w:r>
        <w:rPr>
          <w:rStyle w:val="VerbatimChar"/>
        </w:rPr>
        <w:t>[LB-rule]</w:t>
      </w:r>
      <w:r>
        <w:t>:</w:t>
      </w:r>
    </w:p>
    <w:p w14:paraId="6EC837C2" w14:textId="77777777" w:rsidR="009742B2" w:rsidRDefault="00000000" w:rsidP="002A1130">
      <w:pPr>
        <w:pStyle w:val="BlockText"/>
        <w:jc w:val="both"/>
      </w:pPr>
      <w:r>
        <w:rPr>
          <w:b/>
          <w:bCs/>
        </w:rPr>
        <w:t>Non-faithfulness is not a defect of the formalism. It is the formal statement that agreement of outputs cannot certify agreement of audits.</w:t>
      </w:r>
    </w:p>
    <w:p w14:paraId="120FF927" w14:textId="77777777" w:rsidR="009742B2" w:rsidRDefault="00000000" w:rsidP="002A1130">
      <w:pPr>
        <w:pStyle w:val="FirstParagraph"/>
        <w:jc w:val="both"/>
      </w:pPr>
      <w:r>
        <w:t xml:space="preserve">This is the structural reason a disabled audit is undetectable by output comparison: a gate fed a manufactured coboundary (§9) and a correct gate have the </w:t>
      </w:r>
      <w:r>
        <w:rPr>
          <w:b/>
          <w:bCs/>
        </w:rPr>
        <w:t>same transport shadow</w:t>
      </w:r>
      <w:r>
        <w:t xml:space="preserve">. Any test that observes only </w:t>
      </w:r>
      <w:r>
        <w:rPr>
          <w:rStyle w:val="VerbatimChar"/>
        </w:rPr>
        <w:t>𝒯(Σ)</w:t>
      </w:r>
      <w:r>
        <w:t xml:space="preserve"> is blind to the difference, and a correct test must probe the fibre of </w:t>
      </w:r>
      <w:r>
        <w:rPr>
          <w:rStyle w:val="VerbatimChar"/>
        </w:rPr>
        <w:t>𝒯</w:t>
      </w:r>
      <w:r>
        <w:t>.</w:t>
      </w:r>
    </w:p>
    <w:p w14:paraId="09D60166" w14:textId="77777777" w:rsidR="009742B2" w:rsidRDefault="00000000" w:rsidP="002A1130">
      <w:pPr>
        <w:pStyle w:val="Heading2"/>
        <w:jc w:val="both"/>
      </w:pPr>
      <w:bookmarkStart w:id="11" w:name="gate-closure"/>
      <w:bookmarkEnd w:id="10"/>
      <w:r>
        <w:t>8. Gate Closure</w:t>
      </w:r>
    </w:p>
    <w:p w14:paraId="72004A51" w14:textId="77777777" w:rsidR="009742B2" w:rsidRDefault="00000000" w:rsidP="002A1130">
      <w:pPr>
        <w:pStyle w:val="FirstParagraph"/>
        <w:jc w:val="both"/>
      </w:pPr>
      <w:r>
        <w:t xml:space="preserve">Let the verdict set be </w:t>
      </w:r>
      <w:r>
        <w:rPr>
          <w:rStyle w:val="VerbatimChar"/>
        </w:rPr>
        <w:t>𝒢 = {pass, hold, reset, quarantine, branch, refuse}</w:t>
      </w:r>
      <w:r>
        <w:t xml:space="preserve"> and let </w:t>
      </w:r>
      <w:r>
        <w:rPr>
          <w:rStyle w:val="VerbatimChar"/>
        </w:rPr>
        <w:t>Γ : 𝒢 × Aff(V) → Aff(V)</w:t>
      </w:r>
      <w:r>
        <w:t xml:space="preserve"> compile a verdict into a transition. Representative actions:</w:t>
      </w:r>
    </w:p>
    <w:p w14:paraId="10300256" w14:textId="77777777" w:rsidR="009742B2" w:rsidRDefault="00000000" w:rsidP="002A1130">
      <w:pPr>
        <w:pStyle w:val="SourceCode"/>
      </w:pPr>
      <w:r>
        <w:rPr>
          <w:rStyle w:val="VerbatimChar"/>
        </w:rPr>
        <w:t>Γ(pass,(F,g)) = (F,g)      Γ(hold,(F,g)) = (I,0)</w:t>
      </w:r>
      <w:r>
        <w:br/>
      </w:r>
      <w:r>
        <w:rPr>
          <w:rStyle w:val="VerbatimChar"/>
        </w:rPr>
        <w:t>Γ(reset,(F,g)) = (0,g_safe)  Γ(quarantine,(F,g)) = (F_safe,g_safe)</w:t>
      </w:r>
    </w:p>
    <w:p w14:paraId="1CD648EE" w14:textId="77777777" w:rsidR="009742B2" w:rsidRDefault="00000000" w:rsidP="002A1130">
      <w:pPr>
        <w:pStyle w:val="FirstParagraph"/>
        <w:jc w:val="both"/>
      </w:pPr>
      <w:r>
        <w:t xml:space="preserve">Each is affine, and </w:t>
      </w:r>
      <w:r>
        <w:rPr>
          <w:rStyle w:val="VerbatimChar"/>
        </w:rPr>
        <w:t>Aff(V)</w:t>
      </w:r>
      <w:r>
        <w:t xml:space="preserve"> is closed under </w:t>
      </w:r>
      <w:r>
        <w:rPr>
          <w:rStyle w:val="VerbatimChar"/>
        </w:rPr>
        <w:t>⋆</w:t>
      </w:r>
      <w:r>
        <w:t xml:space="preserve"> — verified across all sixteen pairwise compositions of the four. </w:t>
      </w:r>
      <w:r>
        <w:rPr>
          <w:rStyle w:val="VerbatimChar"/>
        </w:rPr>
        <w:t>[LB-math]</w:t>
      </w:r>
      <w:r>
        <w:t>. This yields the paper’s principal architectural theorem:</w:t>
      </w:r>
    </w:p>
    <w:p w14:paraId="63B881F7" w14:textId="77777777" w:rsidR="009742B2" w:rsidRDefault="00000000" w:rsidP="002A1130">
      <w:pPr>
        <w:pStyle w:val="BlockText"/>
        <w:jc w:val="both"/>
      </w:pPr>
      <w:r>
        <w:rPr>
          <w:b/>
          <w:bCs/>
        </w:rPr>
        <w:t>The audit operation need not be associative. Its verdict must compile into a family closed under associative composition.</w:t>
      </w:r>
    </w:p>
    <w:p w14:paraId="385EC0B7" w14:textId="77777777" w:rsidR="009742B2" w:rsidRDefault="00000000" w:rsidP="002A1130">
      <w:pPr>
        <w:pStyle w:val="FirstParagraph"/>
        <w:jc w:val="both"/>
      </w:pPr>
      <w:r>
        <w:t xml:space="preserve">That is the algebraic licence for separating an </w:t>
      </w:r>
      <w:r>
        <w:rPr>
          <w:b/>
          <w:bCs/>
        </w:rPr>
        <w:t>arbitrary audit stage</w:t>
      </w:r>
      <w:r>
        <w:t xml:space="preserve"> from a </w:t>
      </w:r>
      <w:r>
        <w:rPr>
          <w:b/>
          <w:bCs/>
        </w:rPr>
        <w:t>parallel committed scan</w:t>
      </w:r>
      <w:r>
        <w:t xml:space="preserve">: the audit is not forced into the scan monoid; its output </w:t>
      </w:r>
      <w:r>
        <w:rPr>
          <w:i/>
          <w:iCs/>
        </w:rPr>
        <w:t>acts on</w:t>
      </w:r>
      <w:r>
        <w:t xml:space="preserve"> the scan monoid. </w:t>
      </w:r>
      <w:r>
        <w:rPr>
          <w:rStyle w:val="VerbatimChar"/>
        </w:rPr>
        <w:t>branch</w:t>
      </w:r>
      <w:r>
        <w:t xml:space="preserve"> and </w:t>
      </w:r>
      <w:r>
        <w:rPr>
          <w:rStyle w:val="VerbatimChar"/>
        </w:rPr>
        <w:t>refuse</w:t>
      </w:r>
      <w:r>
        <w:t xml:space="preserve"> plausibly require a </w:t>
      </w:r>
      <w:r>
        <w:rPr>
          <w:b/>
          <w:bCs/>
        </w:rPr>
        <w:t>lax</w:t>
      </w:r>
      <w:r>
        <w:t xml:space="preserve"> action, since they alter the admissible target rather than selecting another affine endomorphism, and are recorded as such. </w:t>
      </w:r>
      <w:r>
        <w:rPr>
          <w:rStyle w:val="VerbatimChar"/>
        </w:rPr>
        <w:t>[CAND]</w:t>
      </w:r>
      <w:r>
        <w:t>.</w:t>
      </w:r>
    </w:p>
    <w:p w14:paraId="2613FA1C" w14:textId="77777777" w:rsidR="009742B2" w:rsidRDefault="00000000" w:rsidP="002A1130">
      <w:pPr>
        <w:pStyle w:val="Heading2"/>
        <w:jc w:val="both"/>
      </w:pPr>
      <w:bookmarkStart w:id="12" w:name="the-exclusion-law"/>
      <w:bookmarkEnd w:id="11"/>
      <w:r>
        <w:t>9. The Exclusion Law</w:t>
      </w:r>
    </w:p>
    <w:p w14:paraId="676EBE8A" w14:textId="77777777" w:rsidR="009742B2" w:rsidRDefault="00000000" w:rsidP="002A1130">
      <w:pPr>
        <w:pStyle w:val="FirstParagraph"/>
        <w:jc w:val="both"/>
      </w:pPr>
      <w:r>
        <w:t>A compositional theory must specify not only what may compose but what may never be identified.</w:t>
      </w:r>
    </w:p>
    <w:p w14:paraId="1E90A115" w14:textId="77777777" w:rsidR="009742B2" w:rsidRDefault="00000000" w:rsidP="002A1130">
      <w:pPr>
        <w:pStyle w:val="BodyText"/>
        <w:jc w:val="both"/>
      </w:pPr>
      <w:r>
        <w:t xml:space="preserve">For the kernel sheaf </w:t>
      </w:r>
      <w:r>
        <w:rPr>
          <w:rStyle w:val="VerbatimChar"/>
        </w:rPr>
        <w:t>𝓚</w:t>
      </w:r>
      <w:r>
        <w:t xml:space="preserve">, the composite </w:t>
      </w:r>
      <w:r>
        <w:rPr>
          <w:rStyle w:val="VerbatimChar"/>
        </w:rPr>
        <w:t>C⁰(𝓚) --δ⁰--&gt; Z¹(𝓚) --q--&gt; H¹(𝓚)</w:t>
      </w:r>
      <w:r>
        <w:t xml:space="preserve"> satisfies </w:t>
      </w:r>
      <w:r>
        <w:rPr>
          <w:rStyle w:val="VerbatimChar"/>
        </w:rPr>
        <w:t>q ∘ δ⁰ = 0</w:t>
      </w:r>
      <w:r>
        <w:t xml:space="preserve"> identically. Hence a candidate obstruction constructed as </w:t>
      </w:r>
      <w:r>
        <w:rPr>
          <w:rStyle w:val="VerbatimChar"/>
        </w:rPr>
        <w:t>z = δ⁰s</w:t>
      </w:r>
      <w:r>
        <w:t xml:space="preserve"> from an available </w:t>
      </w:r>
      <w:r>
        <w:rPr>
          <w:rStyle w:val="VerbatimChar"/>
        </w:rPr>
        <w:t>0</w:t>
      </w:r>
      <w:r>
        <w:t xml:space="preserve">-cochain has </w:t>
      </w:r>
      <w:r>
        <w:rPr>
          <w:rStyle w:val="VerbatimChar"/>
        </w:rPr>
        <w:t>[z] = 0</w:t>
      </w:r>
      <w:r>
        <w:t xml:space="preserve"> </w:t>
      </w:r>
      <w:r>
        <w:rPr>
          <w:b/>
          <w:bCs/>
        </w:rPr>
        <w:t xml:space="preserve">for every </w:t>
      </w:r>
      <w:r>
        <w:rPr>
          <w:rStyle w:val="VerbatimChar"/>
          <w:b/>
          <w:bCs/>
        </w:rPr>
        <w:t>s</w:t>
      </w:r>
      <w:r>
        <w:t xml:space="preserve">. </w:t>
      </w:r>
      <w:r>
        <w:rPr>
          <w:rStyle w:val="VerbatimChar"/>
        </w:rPr>
        <w:t>[LB-math]</w:t>
      </w:r>
      <w:r>
        <w:t xml:space="preserve">. This is </w:t>
      </w:r>
      <w:r>
        <w:rPr>
          <w:i/>
          <w:iCs/>
        </w:rPr>
        <w:t>optimization-induced exactness collapse</w:t>
      </w:r>
      <w:r>
        <w:t>: an obstruction channel eliminated by constructing its candidate inside the exact subspace — an error that is faster than the correct computation and leaves every liveness test passing.</w:t>
      </w:r>
    </w:p>
    <w:p w14:paraId="2D805A27" w14:textId="77777777" w:rsidR="009742B2" w:rsidRDefault="00000000" w:rsidP="002A1130">
      <w:pPr>
        <w:pStyle w:val="BodyText"/>
        <w:jc w:val="both"/>
      </w:pPr>
      <w:r>
        <w:t xml:space="preserve">The algebra must therefore keep three types distinct — </w:t>
      </w:r>
      <w:r>
        <w:rPr>
          <w:rStyle w:val="VerbatimChar"/>
        </w:rPr>
        <w:t>δ⁰s ∈ B¹</w:t>
      </w:r>
      <w:r>
        <w:t xml:space="preserve"> an exact compatibility residual; </w:t>
      </w:r>
      <w:r>
        <w:rPr>
          <w:rStyle w:val="VerbatimChar"/>
        </w:rPr>
        <w:t>z ∈ Z¹</w:t>
      </w:r>
      <w:r>
        <w:t xml:space="preserve"> an admissible cocycle; </w:t>
      </w:r>
      <w:r>
        <w:rPr>
          <w:rStyle w:val="VerbatimChar"/>
        </w:rPr>
        <w:t>[z] ∈ H¹</w:t>
      </w:r>
      <w:r>
        <w:t xml:space="preserve"> an obstruction class — and must preserve the short exact sequence</w:t>
      </w:r>
    </w:p>
    <w:p w14:paraId="300F5480" w14:textId="77777777" w:rsidR="009742B2" w:rsidRDefault="00000000" w:rsidP="002A1130">
      <w:pPr>
        <w:pStyle w:val="SourceCode"/>
        <w:jc w:val="center"/>
      </w:pPr>
      <w:r>
        <w:rPr>
          <w:rStyle w:val="VerbatimChar"/>
        </w:rPr>
        <w:t>0 → 𝓚 → 𝓔 → 𝓠 → 0</w:t>
      </w:r>
    </w:p>
    <w:p w14:paraId="57296D2B" w14:textId="77777777" w:rsidR="009742B2" w:rsidRDefault="00000000" w:rsidP="002A1130">
      <w:pPr>
        <w:pStyle w:val="FirstParagraph"/>
        <w:jc w:val="both"/>
      </w:pPr>
      <w:r>
        <w:lastRenderedPageBreak/>
        <w:t xml:space="preserve">from which the connecting morphism </w:t>
      </w:r>
      <w:r>
        <w:rPr>
          <w:rStyle w:val="VerbatimChar"/>
        </w:rPr>
        <w:t>∂ : H⁰(𝓠) → H¹(𝓚)</w:t>
      </w:r>
      <w:r>
        <w:t xml:space="preserve"> arises. Local lifts belong to </w:t>
      </w:r>
      <w:r>
        <w:rPr>
          <w:rStyle w:val="VerbatimChar"/>
        </w:rPr>
        <w:t>𝓔</w:t>
      </w:r>
      <w:r>
        <w:t xml:space="preserve">; their mismatches land in </w:t>
      </w:r>
      <w:r>
        <w:rPr>
          <w:rStyle w:val="VerbatimChar"/>
        </w:rPr>
        <w:t>𝓚</w:t>
      </w:r>
      <w:r>
        <w:t xml:space="preserve">; and a difference of two lifts in </w:t>
      </w:r>
      <w:r>
        <w:rPr>
          <w:rStyle w:val="VerbatimChar"/>
        </w:rPr>
        <w:t>𝓔</w:t>
      </w:r>
      <w:r>
        <w:t xml:space="preserve"> need not be the coboundary of any globally available </w:t>
      </w:r>
      <w:r>
        <w:rPr>
          <w:rStyle w:val="VerbatimChar"/>
        </w:rPr>
        <w:t>0</w:t>
      </w:r>
      <w:r>
        <w:t xml:space="preserve">-cochain in </w:t>
      </w:r>
      <w:r>
        <w:rPr>
          <w:rStyle w:val="VerbatimChar"/>
        </w:rPr>
        <w:t>𝓚</w:t>
      </w:r>
      <w:r>
        <w:t xml:space="preserve"> — which is precisely why it can carry a nontrivial class. Flattening </w:t>
      </w:r>
      <w:r>
        <w:rPr>
          <w:rStyle w:val="VerbatimChar"/>
        </w:rPr>
        <w:t>𝓔</w:t>
      </w:r>
      <w:r>
        <w:t xml:space="preserve"> against </w:t>
      </w:r>
      <w:r>
        <w:rPr>
          <w:rStyle w:val="VerbatimChar"/>
        </w:rPr>
        <w:t>𝓚</w:t>
      </w:r>
      <w:r>
        <w:t xml:space="preserve"> is an illegal identification. </w:t>
      </w:r>
      <w:r>
        <w:rPr>
          <w:rStyle w:val="VerbatimChar"/>
        </w:rPr>
        <w:t>[LB-rule]</w:t>
      </w:r>
      <w:r>
        <w:t>:</w:t>
      </w:r>
    </w:p>
    <w:p w14:paraId="6B4DED13" w14:textId="77777777" w:rsidR="009742B2" w:rsidRDefault="00000000" w:rsidP="002A1130">
      <w:pPr>
        <w:pStyle w:val="BlockText"/>
        <w:jc w:val="both"/>
      </w:pPr>
      <w:r>
        <w:rPr>
          <w:b/>
          <w:bCs/>
        </w:rPr>
        <w:t>transport state ≠ lift space ≠ kernel mismatch ≠ cohomology class.</w:t>
      </w:r>
    </w:p>
    <w:p w14:paraId="278CE5AB" w14:textId="77777777" w:rsidR="009742B2" w:rsidRDefault="00000000" w:rsidP="002A1130">
      <w:pPr>
        <w:pStyle w:val="Heading2"/>
        <w:jc w:val="both"/>
      </w:pPr>
      <w:bookmarkStart w:id="13" w:name="X30da00fd905884dbbe5023c783865470df69d63"/>
      <w:bookmarkEnd w:id="12"/>
      <w:r>
        <w:t>10. Refinement, Jurisdiction, and Numerical Error</w:t>
      </w:r>
    </w:p>
    <w:p w14:paraId="63539D06" w14:textId="77777777" w:rsidR="009742B2" w:rsidRDefault="00000000" w:rsidP="002A1130">
      <w:pPr>
        <w:pStyle w:val="FirstParagraph"/>
        <w:jc w:val="both"/>
      </w:pPr>
      <w:r>
        <w:rPr>
          <w:b/>
          <w:bCs/>
        </w:rPr>
        <w:t>Refinement is faithful enrichment.</w:t>
      </w:r>
      <w:r>
        <w:t xml:space="preserve"> Transport is invariant under subdivision: </w:t>
      </w:r>
      <w:r>
        <w:rPr>
          <w:rStyle w:val="VerbatimChar"/>
        </w:rPr>
        <w:t>τ_B = τ_{B_m} ⋆ ⋯ ⋆ τ_{B_1}</w:t>
      </w:r>
      <w:r>
        <w:t xml:space="preserve">, by associativity. The audit statement requires care: the cohomology of a </w:t>
      </w:r>
      <w:r>
        <w:rPr>
          <w:b/>
          <w:bCs/>
        </w:rPr>
        <w:t>fixed object</w:t>
      </w:r>
      <w:r>
        <w:t xml:space="preserve"> does not change because a valid cover is refined — under descent and cofinality, sufficiently faithful covers compute the same invariant. What may increase is the </w:t>
      </w:r>
      <w:r>
        <w:rPr>
          <w:b/>
          <w:bCs/>
        </w:rPr>
        <w:t>represented audit capacity of the computational model</w:t>
      </w:r>
      <w:r>
        <w:t xml:space="preserve">: a coarse summary may omit an internal seam, and refinement exposes it. So </w:t>
      </w:r>
      <w:r>
        <w:rPr>
          <w:rStyle w:val="VerbatimChar"/>
        </w:rPr>
        <w:t>[LB-rule]</w:t>
      </w:r>
      <w:r>
        <w:t>:</w:t>
      </w:r>
    </w:p>
    <w:p w14:paraId="19BBC919" w14:textId="77777777" w:rsidR="009742B2" w:rsidRDefault="00000000" w:rsidP="002A1130">
      <w:pPr>
        <w:pStyle w:val="SourceCode"/>
      </w:pPr>
      <w:r>
        <w:rPr>
          <w:rStyle w:val="VerbatimChar"/>
        </w:rPr>
        <w:t>true cohomology            →  refinement-invariant</w:t>
      </w:r>
      <w:r>
        <w:br/>
      </w:r>
      <w:r>
        <w:rPr>
          <w:rStyle w:val="VerbatimChar"/>
        </w:rPr>
        <w:t>represented audit visibility →  monotone under FAITHFUL refinement</w:t>
      </w:r>
    </w:p>
    <w:p w14:paraId="541E765C" w14:textId="77777777" w:rsidR="009742B2" w:rsidRDefault="00000000" w:rsidP="002A1130">
      <w:pPr>
        <w:pStyle w:val="FirstParagraph"/>
        <w:jc w:val="both"/>
      </w:pPr>
      <w:r>
        <w:t xml:space="preserve">The qualifier is load-bearing: a refinement that truncates maps, collapses restrictions, or discards earlier seam data </w:t>
      </w:r>
      <w:r>
        <w:rPr>
          <w:b/>
          <w:bCs/>
        </w:rPr>
        <w:t>conceals rather than reveals</w:t>
      </w:r>
      <w:r>
        <w:t>. A refinement map must be an information-preserving morphism of audit complexes, not merely a subdivision of sequence indices.</w:t>
      </w:r>
    </w:p>
    <w:p w14:paraId="2FAF7CB1" w14:textId="77777777" w:rsidR="009742B2" w:rsidRDefault="00000000" w:rsidP="002A1130">
      <w:pPr>
        <w:pStyle w:val="BodyText"/>
        <w:jc w:val="both"/>
      </w:pPr>
      <w:r>
        <w:rPr>
          <w:b/>
          <w:bCs/>
        </w:rPr>
        <w:t>Jurisdiction is a meet-semilattice.</w:t>
      </w:r>
      <w:r>
        <w:t xml:space="preserve"> With </w:t>
      </w:r>
      <w:r>
        <w:rPr>
          <w:rStyle w:val="VerbatimChar"/>
        </w:rPr>
        <w:t>(𝒥, ∧)</w:t>
      </w:r>
      <w:r>
        <w:t xml:space="preserve"> ordered by restrictiveness, </w:t>
      </w:r>
      <w:r>
        <w:rPr>
          <w:rStyle w:val="VerbatimChar"/>
        </w:rPr>
        <w:t>J_{Σ₂∘Σ₁} = J_{Σ₂} ∧ J_{Σ₁}</w:t>
      </w:r>
      <w:r>
        <w:t xml:space="preserve">: composition may </w:t>
      </w:r>
      <w:r>
        <w:rPr>
          <w:b/>
          <w:bCs/>
        </w:rPr>
        <w:t>narrow</w:t>
      </w:r>
      <w:r>
        <w:t xml:space="preserve"> jurisdiction but may never silently broaden it. A corrected claim is transported as the pair </w:t>
      </w:r>
      <w:r>
        <w:rPr>
          <w:rStyle w:val="VerbatimChar"/>
        </w:rPr>
        <w:t>(J, p)</w:t>
      </w:r>
      <w:r>
        <w:t xml:space="preserve">, and </w:t>
      </w:r>
      <w:r>
        <w:rPr>
          <w:b/>
          <w:bCs/>
        </w:rPr>
        <w:t xml:space="preserve">dropping </w:t>
      </w:r>
      <w:r>
        <w:rPr>
          <w:rStyle w:val="VerbatimChar"/>
          <w:b/>
          <w:bCs/>
        </w:rPr>
        <w:t>J</w:t>
      </w:r>
      <w:r>
        <w:rPr>
          <w:b/>
          <w:bCs/>
        </w:rPr>
        <w:t xml:space="preserve"> while preserving </w:t>
      </w:r>
      <w:r>
        <w:rPr>
          <w:rStyle w:val="VerbatimChar"/>
          <w:b/>
          <w:bCs/>
        </w:rPr>
        <w:t>p</w:t>
      </w:r>
      <w:r>
        <w:rPr>
          <w:b/>
          <w:bCs/>
        </w:rPr>
        <w:t xml:space="preserve"> is a type error</w:t>
      </w:r>
      <w:r>
        <w:t xml:space="preserve"> — not a lapse of care but a non-morphism. </w:t>
      </w:r>
      <w:r>
        <w:rPr>
          <w:rStyle w:val="VerbatimChar"/>
        </w:rPr>
        <w:t>[LB-rule]</w:t>
      </w:r>
      <w:r>
        <w:t>. This gives an exact reading of a failure mode observed during this programme’s own development, in which a corrected statement was later restated in its uncorrected form: the reasoning path returned to the same linguistic base point on a different validity sheet. It is holonomy in a local system of claims and jurisdictions.</w:t>
      </w:r>
    </w:p>
    <w:p w14:paraId="7A4F60E6" w14:textId="77777777" w:rsidR="009742B2" w:rsidRDefault="00000000" w:rsidP="002A1130">
      <w:pPr>
        <w:pStyle w:val="BodyText"/>
        <w:jc w:val="both"/>
      </w:pPr>
      <w:r>
        <w:rPr>
          <w:b/>
          <w:bCs/>
        </w:rPr>
        <w:t>Numerical error is an ordered monoid.</w:t>
      </w:r>
      <w:r>
        <w:t xml:space="preserve"> The affine product is associative mathematically and not bitwise so in floating point. Attaching a bound </w:t>
      </w:r>
      <w:r>
        <w:rPr>
          <w:rStyle w:val="VerbatimChar"/>
        </w:rPr>
        <w:t>η</w:t>
      </w:r>
      <w:r>
        <w:t xml:space="preserve"> with a composition law </w:t>
      </w:r>
      <w:r>
        <w:rPr>
          <w:rStyle w:val="VerbatimChar"/>
        </w:rPr>
        <w:t>η₂₁ ≤ ‖F₂‖η₁ + η₂ + η_round</w:t>
      </w:r>
      <w:r>
        <w:t xml:space="preserve"> makes the audit distance an interval </w:t>
      </w:r>
      <w:r>
        <w:rPr>
          <w:rStyle w:val="VerbatimChar"/>
        </w:rPr>
        <w:t>d ∈ [d̂ − η, d̂ + η]</w:t>
      </w:r>
      <w:r>
        <w:t xml:space="preserve">, and the three verdicts follow </w:t>
      </w:r>
      <w:r>
        <w:rPr>
          <w:b/>
          <w:bCs/>
        </w:rPr>
        <w:t>algebraically</w:t>
      </w:r>
      <w:r>
        <w:t xml:space="preserve"> rather than by policy:</w:t>
      </w:r>
    </w:p>
    <w:p w14:paraId="52454626" w14:textId="77777777" w:rsidR="009742B2" w:rsidRDefault="00000000" w:rsidP="008B4E44">
      <w:pPr>
        <w:pStyle w:val="SourceCode"/>
        <w:ind w:left="720"/>
      </w:pPr>
      <w:r>
        <w:rPr>
          <w:rStyle w:val="VerbatimChar"/>
        </w:rPr>
        <w:t>Pass      if  d̂ + η ≤ ε</w:t>
      </w:r>
      <w:r>
        <w:br/>
      </w:r>
      <w:r>
        <w:rPr>
          <w:rStyle w:val="VerbatimChar"/>
        </w:rPr>
        <w:t>Refuse    if  d̂ − η &gt; ε</w:t>
      </w:r>
      <w:r>
        <w:br/>
      </w:r>
      <w:r>
        <w:rPr>
          <w:rStyle w:val="VerbatimChar"/>
        </w:rPr>
        <w:t>Recompute otherwise</w:t>
      </w:r>
    </w:p>
    <w:p w14:paraId="46A0FD8A" w14:textId="77777777" w:rsidR="009742B2" w:rsidRDefault="00000000" w:rsidP="002A1130">
      <w:pPr>
        <w:pStyle w:val="FirstParagraph"/>
        <w:jc w:val="both"/>
      </w:pPr>
      <w:r>
        <w:t xml:space="preserve">Reduction tree, arithmetic precision, carry-invariance bound, and source precision therefore belong to the morphism’s provenance. Balanced reduction has lower depth but is </w:t>
      </w:r>
      <w:r>
        <w:rPr>
          <w:b/>
          <w:bCs/>
        </w:rPr>
        <w:t>not</w:t>
      </w:r>
      <w:r>
        <w:t xml:space="preserve"> unconditionally more accurate: measured against a high-precision reference it was closer in 8 of 12 trials — a tendency, not a law, with the benefit depending on factor norms, conditioning, and cancellation. </w:t>
      </w:r>
      <w:r>
        <w:rPr>
          <w:rStyle w:val="VerbatimChar"/>
        </w:rPr>
        <w:t>[LB-math]</w:t>
      </w:r>
      <w:r>
        <w:t xml:space="preserve"> for the measurement; the general claim is </w:t>
      </w:r>
      <w:r>
        <w:rPr>
          <w:rStyle w:val="VerbatimChar"/>
        </w:rPr>
        <w:t>[DEBT]</w:t>
      </w:r>
      <w:r>
        <w:t>.</w:t>
      </w:r>
    </w:p>
    <w:bookmarkEnd w:id="13"/>
    <w:p w14:paraId="292B79E4" w14:textId="77777777" w:rsidR="009742B2" w:rsidRDefault="00000000" w:rsidP="002A1130">
      <w:pPr>
        <w:pStyle w:val="Heading2"/>
        <w:jc w:val="both"/>
      </w:pPr>
      <w:r>
        <w:lastRenderedPageBreak/>
        <w:t>11. Many-Block Scan Algebra: Derived Composition and the Bounded-Frontier Problem</w:t>
      </w:r>
    </w:p>
    <w:p w14:paraId="03EFE2BE" w14:textId="77777777" w:rsidR="009742B2" w:rsidRDefault="00000000" w:rsidP="002A1130">
      <w:pPr>
        <w:pStyle w:val="FirstParagraph"/>
        <w:jc w:val="both"/>
      </w:pPr>
      <w:r>
        <w:t>Mayer–Vietoris settles the exact composition of two pieces. A scan, however, composes a cover X = B₁ ∪ ⋯ ∪ Bₙ. The many-block algebraic law is not unknown: it is the Čech-to-derived spectral sequence of the block cover. What remains open is whether the low-degree data required by that law admit a fixed-width sequential realization.</w:t>
      </w:r>
    </w:p>
    <w:p w14:paraId="24DA4E5E" w14:textId="77777777" w:rsidR="009742B2" w:rsidRDefault="00000000" w:rsidP="002A1130">
      <w:pPr>
        <w:pStyle w:val="BodyText"/>
        <w:jc w:val="both"/>
      </w:pPr>
      <w:r>
        <w:t>For a cover 𝒰 = {Uᵢ}, the spectral sequence has</w:t>
      </w:r>
    </w:p>
    <w:p w14:paraId="65FD4097" w14:textId="77777777" w:rsidR="009742B2" w:rsidRDefault="00000000" w:rsidP="002A1130">
      <w:pPr>
        <w:pStyle w:val="BlockText"/>
        <w:jc w:val="center"/>
      </w:pPr>
      <w:r>
        <w:t>E₁^{p,q} = ⨁_{i₀&lt;⋯&lt;i_p} H^q(U_{i₀⋯i_p};𝓚)  ⇒  H^{p+q}(X;𝓚).</w:t>
      </w:r>
    </w:p>
    <w:p w14:paraId="3FA3D5E5" w14:textId="77777777" w:rsidR="009742B2" w:rsidRDefault="00000000" w:rsidP="002A1130">
      <w:pPr>
        <w:pStyle w:val="BodyText"/>
        <w:jc w:val="both"/>
      </w:pPr>
      <w:r>
        <w:t>In total degree one, the global obstruction is assembled principally from pairwise-overlap sections E₁^{1,0} and local obstruction groups E₁^{0,1}. Triple and higher overlaps are not optional decorations: differentials such as d₂ : E₂^{0,1} → E₂^{2,0} can remove or modify locally represented classes through compatibility conditions visible only on higher intersections. Therefore independently composing pairwise seams is not, in general, an exact many-block algorithm. The scan must retain enough of the low-degree Čech totalization to represent both seam-born and locally surviving classes.</w:t>
      </w:r>
    </w:p>
    <w:p w14:paraId="0B518165" w14:textId="77777777" w:rsidR="009742B2" w:rsidRDefault="00000000" w:rsidP="002A1130">
      <w:pPr>
        <w:pStyle w:val="BlockText"/>
        <w:jc w:val="both"/>
      </w:pPr>
      <w:r>
        <w:t>The algebraic many-block composition law is known; its bounded scan realization is not.</w:t>
      </w:r>
    </w:p>
    <w:p w14:paraId="50DDB2F1" w14:textId="77777777" w:rsidR="009742B2" w:rsidRPr="002A1130" w:rsidRDefault="00000000" w:rsidP="002A1130">
      <w:pPr>
        <w:pStyle w:val="Subtitle"/>
        <w:jc w:val="left"/>
        <w:rPr>
          <w:sz w:val="24"/>
          <w:szCs w:val="24"/>
        </w:rPr>
      </w:pPr>
      <w:r w:rsidRPr="002A1130">
        <w:rPr>
          <w:sz w:val="24"/>
          <w:szCs w:val="24"/>
        </w:rPr>
        <w:t>11.1 Active interface complexity is not accumulated cohomology</w:t>
      </w:r>
    </w:p>
    <w:p w14:paraId="6426AAAE" w14:textId="77777777" w:rsidR="009742B2" w:rsidRDefault="00000000" w:rsidP="002A1130">
      <w:pPr>
        <w:pStyle w:val="FirstParagraph"/>
        <w:jc w:val="both"/>
      </w:pPr>
      <w:r>
        <w:t>The previous width experiment measured the size of the active separator between the processed prefix and the next block. It did not prove that the complete exact audit summary stays bounded. These are different quantities. Nerve pathwidth may bound how much boundary information is simultaneously exposed while the rank, torsion, or presentation size of the accumulated obstruction module continues to grow with sequence length.</w:t>
      </w:r>
    </w:p>
    <w:p w14:paraId="3A6EBAF7" w14:textId="77777777" w:rsidR="009742B2" w:rsidRDefault="00000000" w:rsidP="002A1130">
      <w:pPr>
        <w:pStyle w:val="BodyText"/>
        <w:jc w:val="both"/>
      </w:pPr>
      <w:r>
        <w:t>A width-one counterexample makes the distinction decisive. Let the block nerve be a path. Let every block contain an independent circle, and let adjacent blocks intersect in one contractible point. Then the active separator has constant width, but H¹(B₁ ∪ ⋯ ∪ Bₙ;R) ≅ Rⁿ. Bounded separator width therefore does not imply bounded global cohomology.</w:t>
      </w:r>
    </w:p>
    <w:p w14:paraId="450762D5" w14:textId="77777777" w:rsidR="009742B2" w:rsidRDefault="00000000" w:rsidP="002A1130">
      <w:pPr>
        <w:pStyle w:val="BlockText"/>
        <w:jc w:val="both"/>
      </w:pPr>
      <w:r>
        <w:t>Nerve width bounds the active seam interface, not necessarily the accumulated global obstruction module.</w:t>
      </w:r>
    </w:p>
    <w:p w14:paraId="47675BB2" w14:textId="77777777" w:rsidR="009742B2" w:rsidRPr="002A1130" w:rsidRDefault="00000000" w:rsidP="002A1130">
      <w:pPr>
        <w:pStyle w:val="Subtitle"/>
        <w:jc w:val="left"/>
        <w:rPr>
          <w:sz w:val="24"/>
          <w:szCs w:val="24"/>
        </w:rPr>
      </w:pPr>
      <w:r w:rsidRPr="002A1130">
        <w:rPr>
          <w:sz w:val="24"/>
          <w:szCs w:val="24"/>
        </w:rPr>
        <w:t>11.2 Three realization regimes</w:t>
      </w:r>
    </w:p>
    <w:p w14:paraId="63359F18" w14:textId="77777777" w:rsidR="009742B2" w:rsidRDefault="00000000" w:rsidP="002A1130">
      <w:pPr>
        <w:pStyle w:val="BodyText"/>
        <w:jc w:val="both"/>
      </w:pPr>
      <w:r>
        <w:t>Acyclic or Leray blocks. If all relevant intersections are H^q-acyclic for q&gt;0 in the required range, the spectral sequence collapses to a Čech complex of H⁰ data. Under bounded nerve width, bounded stalk dimension, and bounded overlap presentation size, a bounded exact frontier is plausible and may be proved for specific decomposition families.</w:t>
      </w:r>
    </w:p>
    <w:p w14:paraId="1B2536FC" w14:textId="77777777" w:rsidR="009742B2" w:rsidRDefault="00000000" w:rsidP="002A1130">
      <w:pPr>
        <w:pStyle w:val="BodyText"/>
        <w:jc w:val="both"/>
      </w:pPr>
      <w:r>
        <w:t xml:space="preserve">General blocks. When blocks carry nontrivial H¹, the frontier must retain surviving local classes and their maps to future overlaps. Width controls the active interface but does not </w:t>
      </w:r>
      <w:r>
        <w:lastRenderedPageBreak/>
        <w:t>bound the number of classes already accumulated. A fixed-width exact realization therefore needs an additional bound on global H¹ rank, module presentation size, torsion order, or a structural identification that merges old classes.</w:t>
      </w:r>
    </w:p>
    <w:p w14:paraId="7DBB1E29" w14:textId="77777777" w:rsidR="009742B2" w:rsidRDefault="00000000" w:rsidP="002A1130">
      <w:pPr>
        <w:pStyle w:val="BodyText"/>
        <w:jc w:val="both"/>
      </w:pPr>
      <w:r>
        <w:t>Absorbing refusal semantics. S8 need not reconstruct the full obstruction module after a nontrivial class has been certified. If H¹ ≠ 0 compiles into an absorbing Refuse or Quarantine state, the scan needs an exact representation only while the prefix remains certifiably clean. A bounded certification algebra may therefore exist even when a bounded complete cohomology algebra does not.</w:t>
      </w:r>
    </w:p>
    <w:p w14:paraId="0E810914" w14:textId="77777777" w:rsidR="009742B2" w:rsidRPr="002A1130" w:rsidRDefault="00000000" w:rsidP="002A1130">
      <w:pPr>
        <w:pStyle w:val="Subtitle"/>
        <w:jc w:val="left"/>
        <w:rPr>
          <w:sz w:val="24"/>
          <w:szCs w:val="24"/>
        </w:rPr>
      </w:pPr>
      <w:r w:rsidRPr="002A1130">
        <w:rPr>
          <w:sz w:val="24"/>
          <w:szCs w:val="24"/>
        </w:rPr>
        <w:t>11.3 Bounded Audit Frontier theorem-candidate</w:t>
      </w:r>
    </w:p>
    <w:p w14:paraId="0745F340" w14:textId="77777777" w:rsidR="009742B2" w:rsidRDefault="00000000" w:rsidP="002A1130">
      <w:pPr>
        <w:pStyle w:val="FirstParagraph"/>
        <w:jc w:val="both"/>
      </w:pPr>
      <w:r>
        <w:t>Theorem-Candidate. Let a block cover admit a path decomposition of width w. Assume uniformly bounded stalk and active-intersection presentation sizes; faithful retention of the total-degree-≤2 Čech data needed for H¹; bounded refinement depth; and either bounded cumulative surviving H¹ complexity or an absorbing refusal state after the first certified nontrivial obstruction. Then the exact active audit frontier is bounded by a function of w, the coefficient-module presentation bound, and the retained cohomological degree, independently of sequence length.</w:t>
      </w:r>
    </w:p>
    <w:p w14:paraId="21918D75" w14:textId="77777777" w:rsidR="009742B2" w:rsidRDefault="00000000" w:rsidP="002A1130">
      <w:pPr>
        <w:pStyle w:val="BodyText"/>
        <w:jc w:val="both"/>
      </w:pPr>
      <w:r>
        <w:t>Over integral coefficients, generator count is insufficient: the bit complexity of torsion orders and relation matrices must also be bounded. A one-generator module ℤ/nℤ still requires Θ(log n) bits. Thus “bounded state” must mean bounded presentation size, not merely bounded rank.</w:t>
      </w:r>
    </w:p>
    <w:p w14:paraId="67EC859D" w14:textId="77777777" w:rsidR="009742B2" w:rsidRPr="002A1130" w:rsidRDefault="00000000" w:rsidP="002A1130">
      <w:pPr>
        <w:pStyle w:val="Subtitle"/>
        <w:jc w:val="left"/>
        <w:rPr>
          <w:sz w:val="24"/>
          <w:szCs w:val="24"/>
        </w:rPr>
      </w:pPr>
      <w:r w:rsidRPr="002A1130">
        <w:rPr>
          <w:sz w:val="24"/>
          <w:szCs w:val="24"/>
        </w:rPr>
        <w:t>11.4 The operational seam object</w:t>
      </w:r>
    </w:p>
    <w:p w14:paraId="77CEB624" w14:textId="77777777" w:rsidR="009742B2" w:rsidRDefault="00000000" w:rsidP="002A1130">
      <w:pPr>
        <w:pStyle w:val="FirstParagraph"/>
        <w:jc w:val="both"/>
      </w:pPr>
      <w:r>
        <w:t>The triple (C,K,[e]) classifies the middle module up to extension equivalence when the endpoints are fixed, but scan composition needs the actual short exact sequence and its maps:</w:t>
      </w:r>
    </w:p>
    <w:p w14:paraId="502E88AD" w14:textId="77777777" w:rsidR="009742B2" w:rsidRDefault="00000000" w:rsidP="002A1130">
      <w:pPr>
        <w:pStyle w:val="BlockText"/>
        <w:jc w:val="center"/>
      </w:pPr>
      <w:r>
        <w:t>0 → C  →  M  →  K → 0.</w:t>
      </w:r>
    </w:p>
    <w:p w14:paraId="243E2998" w14:textId="77777777" w:rsidR="009742B2" w:rsidRDefault="00000000" w:rsidP="002A1130">
      <w:pPr>
        <w:pStyle w:val="BodyText"/>
        <w:jc w:val="both"/>
      </w:pPr>
      <w:r>
        <w:t>As the next block changes the endpoint modules, extension objects compose through pullback, pushout, Baer addition, and Yoneda composition rather than through one universal multiplication on Ext¹ classes. The natural abstract object is therefore a fibred category or groupoid of extensions over boundary-module pairs, not an ordinary ring of seam labels.</w:t>
      </w:r>
    </w:p>
    <w:p w14:paraId="7FCE7066" w14:textId="77777777" w:rsidR="009742B2" w:rsidRPr="002A1130" w:rsidRDefault="00000000" w:rsidP="002A1130">
      <w:pPr>
        <w:pStyle w:val="Subtitle"/>
        <w:jc w:val="left"/>
        <w:rPr>
          <w:sz w:val="24"/>
          <w:szCs w:val="24"/>
        </w:rPr>
      </w:pPr>
      <w:r w:rsidRPr="002A1130">
        <w:rPr>
          <w:sz w:val="24"/>
          <w:szCs w:val="24"/>
        </w:rPr>
        <w:t>11.5 A decorated-cospan route to coherence</w:t>
      </w:r>
    </w:p>
    <w:p w14:paraId="2DBB047F" w14:textId="77777777" w:rsidR="009742B2" w:rsidRDefault="00000000" w:rsidP="002A1130">
      <w:pPr>
        <w:pStyle w:val="FirstParagraph"/>
        <w:jc w:val="both"/>
      </w:pPr>
      <w:r>
        <w:t>Represent an audited block as a decorated cospan B⁻ → X_B ← B⁺, with the internal block complex X_B decorated by affine transport, coefficient sheaf, gate compiler, error contract, and jurisdiction. Blocks compose by pushout or homotopy pushout along the shared boundary. Mayer–Vietoris is then induced by the gluing operation rather than added externally, and associativity holds up to canonical isomorphism. This offers a concrete route for discharging the category’s current associativity debt while keeping the double-category formulation at [HOR].</w:t>
      </w:r>
    </w:p>
    <w:p w14:paraId="7AA85752" w14:textId="77777777" w:rsidR="009742B2" w:rsidRPr="002A1130" w:rsidRDefault="00000000" w:rsidP="002A1130">
      <w:pPr>
        <w:pStyle w:val="Subtitle"/>
        <w:jc w:val="left"/>
        <w:rPr>
          <w:sz w:val="24"/>
          <w:szCs w:val="24"/>
        </w:rPr>
      </w:pPr>
      <w:r w:rsidRPr="002A1130">
        <w:rPr>
          <w:sz w:val="24"/>
          <w:szCs w:val="24"/>
        </w:rPr>
        <w:lastRenderedPageBreak/>
        <w:t>11.6 Gate codomain and semantic quotient</w:t>
      </w:r>
    </w:p>
    <w:p w14:paraId="272AE72B" w14:textId="77777777" w:rsidR="009742B2" w:rsidRDefault="00000000" w:rsidP="002A1130">
      <w:pPr>
        <w:pStyle w:val="FirstParagraph"/>
        <w:jc w:val="both"/>
      </w:pPr>
      <w:r>
        <w:t>Pass, Hold, Reset, and affine Quarantine remain inside Aff(V). Branch and hard Refuse generally do not: they change the target, terminate execution, or produce several continuations. The full compiler should therefore land in a completion such as pointed affine spaces, partial affine maps, relations, or a Kleisli category for exceptions and branching.</w:t>
      </w:r>
    </w:p>
    <w:p w14:paraId="33F31232" w14:textId="77777777" w:rsidR="009742B2" w:rsidRDefault="00000000" w:rsidP="002A1130">
      <w:pPr>
        <w:pStyle w:val="BodyText"/>
        <w:jc w:val="both"/>
      </w:pPr>
      <w:r>
        <w:t>This also suggests a minimization problem. Two frontier summaries may be identified when every admissible future continuation produces the same Pass/Refuse/Recompute verdict. The smallest such congruence is a cohomological analogue of finite-state minimization and may be dramatically smaller than the complete derived frontier.</w:t>
      </w:r>
    </w:p>
    <w:p w14:paraId="0F0DDD23" w14:textId="77777777" w:rsidR="009742B2" w:rsidRPr="002A1130" w:rsidRDefault="00000000" w:rsidP="002A1130">
      <w:pPr>
        <w:pStyle w:val="Subtitle"/>
        <w:jc w:val="left"/>
        <w:rPr>
          <w:sz w:val="24"/>
          <w:szCs w:val="24"/>
        </w:rPr>
      </w:pPr>
      <w:r w:rsidRPr="002A1130">
        <w:rPr>
          <w:sz w:val="24"/>
          <w:szCs w:val="24"/>
        </w:rPr>
        <w:t>11.7 Derived formulation and the actual frontier</w:t>
      </w:r>
    </w:p>
    <w:p w14:paraId="21E93A72" w14:textId="77777777" w:rsidR="009742B2" w:rsidRDefault="00000000" w:rsidP="002A1130">
      <w:pPr>
        <w:pStyle w:val="FirstParagraph"/>
        <w:jc w:val="both"/>
      </w:pPr>
      <w:r>
        <w:t>In the derived category, Mayer–Vietoris is the distinguished triangle RΓ(X;𝓚) → RΓ(U;𝓚) ⊕ RΓ(V;𝓚) → RΓ(W;𝓚) → +1. For many blocks, the exact object is the totalization of the Čech double complex or the homotopy limit of the local-section diagram. A hardware scan state is a finite representative of a truncated derived frontier.</w:t>
      </w:r>
    </w:p>
    <w:p w14:paraId="0B73D9C5" w14:textId="77777777" w:rsidR="009742B2" w:rsidRDefault="00000000" w:rsidP="002A1130">
      <w:pPr>
        <w:pStyle w:val="BodyText"/>
        <w:jc w:val="both"/>
      </w:pPr>
      <w:r>
        <w:t>The proper open questions are therefore: (i) which cover and sheaf families admit a bounded exact low-degree frontier; (ii) what is the smallest semantic quotient preserving every future verdict; and (iii) what arithmetic bounds on torsion and presentation size are required for bounded physical memory.</w:t>
      </w:r>
    </w:p>
    <w:p w14:paraId="76761070" w14:textId="77777777" w:rsidR="009742B2" w:rsidRDefault="00000000" w:rsidP="002A1130">
      <w:pPr>
        <w:pStyle w:val="Heading2"/>
        <w:jc w:val="both"/>
      </w:pPr>
      <w:r>
        <w:t>12. Tiers, Fences, and Falsifiable Predictions</w:t>
      </w:r>
    </w:p>
    <w:tbl>
      <w:tblPr>
        <w:tblStyle w:val="Table"/>
        <w:tblW w:w="5000" w:type="pct"/>
        <w:jc w:val="center"/>
        <w:tblLook w:val="0020" w:firstRow="1" w:lastRow="0" w:firstColumn="0" w:lastColumn="0" w:noHBand="0" w:noVBand="0"/>
      </w:tblPr>
      <w:tblGrid>
        <w:gridCol w:w="5157"/>
        <w:gridCol w:w="4419"/>
      </w:tblGrid>
      <w:tr w:rsidR="009742B2" w14:paraId="6214E00B" w14:textId="77777777" w:rsidTr="002A1130">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2A618988" w14:textId="77777777" w:rsidR="009742B2" w:rsidRDefault="00000000" w:rsidP="002A1130">
            <w:pPr>
              <w:pStyle w:val="Compact"/>
              <w:jc w:val="both"/>
            </w:pPr>
            <w:r>
              <w:t>Element</w:t>
            </w:r>
          </w:p>
        </w:tc>
        <w:tc>
          <w:tcPr>
            <w:tcW w:w="0" w:type="auto"/>
          </w:tcPr>
          <w:p w14:paraId="7AE5EF29" w14:textId="77777777" w:rsidR="009742B2" w:rsidRDefault="00000000" w:rsidP="002A1130">
            <w:pPr>
              <w:pStyle w:val="Compact"/>
              <w:jc w:val="both"/>
            </w:pPr>
            <w:r>
              <w:t>Tier</w:t>
            </w:r>
          </w:p>
        </w:tc>
      </w:tr>
      <w:tr w:rsidR="009742B2" w14:paraId="04E0DEC9" w14:textId="77777777" w:rsidTr="002A1130">
        <w:trPr>
          <w:jc w:val="center"/>
        </w:trPr>
        <w:tc>
          <w:tcPr>
            <w:tcW w:w="0" w:type="auto"/>
          </w:tcPr>
          <w:p w14:paraId="55E3F26B" w14:textId="77777777" w:rsidR="009742B2" w:rsidRDefault="00000000" w:rsidP="002A1130">
            <w:pPr>
              <w:pStyle w:val="Compact"/>
              <w:jc w:val="both"/>
            </w:pPr>
            <w:r>
              <w:t xml:space="preserve">Mayer–Vietoris; </w:t>
            </w:r>
            <w:r>
              <w:rPr>
                <w:rStyle w:val="VerbatimChar"/>
              </w:rPr>
              <w:t>Aff(V) = End(V) ⋉ V</w:t>
            </w:r>
            <w:r>
              <w:t xml:space="preserve">; </w:t>
            </w:r>
            <w:r>
              <w:rPr>
                <w:rStyle w:val="VerbatimChar"/>
              </w:rPr>
              <w:t>Ext¹</w:t>
            </w:r>
            <w:r>
              <w:t xml:space="preserve"> classification; </w:t>
            </w:r>
            <w:r>
              <w:rPr>
                <w:rStyle w:val="VerbatimChar"/>
              </w:rPr>
              <w:t>q ∘ δ⁰ = 0</w:t>
            </w:r>
          </w:p>
        </w:tc>
        <w:tc>
          <w:tcPr>
            <w:tcW w:w="0" w:type="auto"/>
          </w:tcPr>
          <w:p w14:paraId="24D7C658" w14:textId="77777777" w:rsidR="009742B2" w:rsidRDefault="00000000" w:rsidP="002A1130">
            <w:pPr>
              <w:pStyle w:val="Compact"/>
              <w:jc w:val="both"/>
            </w:pPr>
            <w:r>
              <w:rPr>
                <w:rStyle w:val="VerbatimChar"/>
              </w:rPr>
              <w:t>[LB-math]</w:t>
            </w:r>
            <w:r>
              <w:t>, imported and cited</w:t>
            </w:r>
          </w:p>
        </w:tc>
      </w:tr>
      <w:tr w:rsidR="009742B2" w14:paraId="563826EB" w14:textId="77777777" w:rsidTr="002A1130">
        <w:trPr>
          <w:jc w:val="center"/>
        </w:trPr>
        <w:tc>
          <w:tcPr>
            <w:tcW w:w="0" w:type="auto"/>
          </w:tcPr>
          <w:p w14:paraId="41CF7D11" w14:textId="77777777" w:rsidR="009742B2" w:rsidRDefault="00000000" w:rsidP="002A1130">
            <w:pPr>
              <w:pStyle w:val="Compact"/>
              <w:jc w:val="both"/>
            </w:pPr>
            <w:r>
              <w:t xml:space="preserve">The seam theorem’s two terms; the seam diagram; the </w:t>
            </w:r>
            <w:r>
              <w:rPr>
                <w:rStyle w:val="VerbatimChar"/>
              </w:rPr>
              <w:t>ℤ/4</w:t>
            </w:r>
            <w:r>
              <w:t xml:space="preserve"> vs </w:t>
            </w:r>
            <w:r>
              <w:rPr>
                <w:rStyle w:val="VerbatimChar"/>
              </w:rPr>
              <w:t>ℤ/2⊕ℤ/2</w:t>
            </w:r>
            <w:r>
              <w:t xml:space="preserve"> instance</w:t>
            </w:r>
          </w:p>
        </w:tc>
        <w:tc>
          <w:tcPr>
            <w:tcW w:w="0" w:type="auto"/>
          </w:tcPr>
          <w:p w14:paraId="4FFDC9EB" w14:textId="77777777" w:rsidR="009742B2" w:rsidRDefault="00000000" w:rsidP="002A1130">
            <w:pPr>
              <w:pStyle w:val="Compact"/>
              <w:jc w:val="both"/>
            </w:pPr>
            <w:r>
              <w:rPr>
                <w:rStyle w:val="VerbatimChar"/>
              </w:rPr>
              <w:t>[LB-math]</w:t>
            </w:r>
          </w:p>
        </w:tc>
      </w:tr>
      <w:tr w:rsidR="009742B2" w14:paraId="0C9BB7E0" w14:textId="77777777" w:rsidTr="002A1130">
        <w:trPr>
          <w:jc w:val="center"/>
        </w:trPr>
        <w:tc>
          <w:tcPr>
            <w:tcW w:w="0" w:type="auto"/>
          </w:tcPr>
          <w:p w14:paraId="4339EA73" w14:textId="77777777" w:rsidR="009742B2" w:rsidRDefault="00000000" w:rsidP="002A1130">
            <w:pPr>
              <w:pStyle w:val="Compact"/>
              <w:jc w:val="both"/>
            </w:pPr>
            <w:r>
              <w:t xml:space="preserve">Scan boundary </w:t>
            </w:r>
            <w:r>
              <w:rPr>
                <w:b/>
                <w:bCs/>
              </w:rPr>
              <w:t>is</w:t>
            </w:r>
            <w:r>
              <w:t xml:space="preserve"> a Mayer–Vietoris seam; the category </w:t>
            </w:r>
            <w:r>
              <w:rPr>
                <w:rStyle w:val="VerbatimChar"/>
              </w:rPr>
              <w:t>𝐌𝐕𝐒𝐜𝐚𝐧_R</w:t>
            </w:r>
          </w:p>
        </w:tc>
        <w:tc>
          <w:tcPr>
            <w:tcW w:w="0" w:type="auto"/>
          </w:tcPr>
          <w:p w14:paraId="1FE418E4" w14:textId="77777777" w:rsidR="009742B2" w:rsidRDefault="00000000" w:rsidP="002A1130">
            <w:pPr>
              <w:pStyle w:val="Compact"/>
              <w:jc w:val="both"/>
            </w:pPr>
            <w:r>
              <w:rPr>
                <w:rStyle w:val="VerbatimChar"/>
              </w:rPr>
              <w:t>[CAND]</w:t>
            </w:r>
          </w:p>
        </w:tc>
      </w:tr>
      <w:tr w:rsidR="009742B2" w14:paraId="727A75F6" w14:textId="77777777" w:rsidTr="002A1130">
        <w:trPr>
          <w:jc w:val="center"/>
        </w:trPr>
        <w:tc>
          <w:tcPr>
            <w:tcW w:w="0" w:type="auto"/>
          </w:tcPr>
          <w:p w14:paraId="4CE9C612" w14:textId="77777777" w:rsidR="009742B2" w:rsidRDefault="00000000" w:rsidP="002A1130">
            <w:pPr>
              <w:pStyle w:val="Compact"/>
              <w:jc w:val="both"/>
            </w:pPr>
            <w:r>
              <w:t>Gate closure for the affine verdicts</w:t>
            </w:r>
          </w:p>
        </w:tc>
        <w:tc>
          <w:tcPr>
            <w:tcW w:w="0" w:type="auto"/>
          </w:tcPr>
          <w:p w14:paraId="3F607522" w14:textId="77777777" w:rsidR="009742B2" w:rsidRDefault="00000000" w:rsidP="002A1130">
            <w:pPr>
              <w:pStyle w:val="Compact"/>
              <w:jc w:val="both"/>
            </w:pPr>
            <w:r>
              <w:rPr>
                <w:rStyle w:val="VerbatimChar"/>
              </w:rPr>
              <w:t>[LB-math]</w:t>
            </w:r>
            <w:r>
              <w:t xml:space="preserve">; </w:t>
            </w:r>
            <w:r>
              <w:rPr>
                <w:rStyle w:val="VerbatimChar"/>
              </w:rPr>
              <w:t>branch</w:t>
            </w:r>
            <w:r>
              <w:t>/</w:t>
            </w:r>
            <w:r>
              <w:rPr>
                <w:rStyle w:val="VerbatimChar"/>
              </w:rPr>
              <w:t>refuse</w:t>
            </w:r>
            <w:r>
              <w:t xml:space="preserve"> as lax action </w:t>
            </w:r>
            <w:r>
              <w:rPr>
                <w:rStyle w:val="VerbatimChar"/>
              </w:rPr>
              <w:t>[CAND]</w:t>
            </w:r>
          </w:p>
        </w:tc>
      </w:tr>
      <w:tr w:rsidR="009742B2" w14:paraId="73FD3AED" w14:textId="77777777" w:rsidTr="002A1130">
        <w:trPr>
          <w:jc w:val="center"/>
        </w:trPr>
        <w:tc>
          <w:tcPr>
            <w:tcW w:w="0" w:type="auto"/>
          </w:tcPr>
          <w:p w14:paraId="5F0C4BB0" w14:textId="77777777" w:rsidR="009742B2" w:rsidRDefault="00000000" w:rsidP="002A1130">
            <w:pPr>
              <w:pStyle w:val="Compact"/>
              <w:jc w:val="both"/>
            </w:pPr>
            <w:r>
              <w:t>Exclusion law; jurisdiction semilattice; refinement faithfulness</w:t>
            </w:r>
          </w:p>
        </w:tc>
        <w:tc>
          <w:tcPr>
            <w:tcW w:w="0" w:type="auto"/>
          </w:tcPr>
          <w:p w14:paraId="75C0795F" w14:textId="77777777" w:rsidR="009742B2" w:rsidRDefault="00000000" w:rsidP="002A1130">
            <w:pPr>
              <w:pStyle w:val="Compact"/>
              <w:jc w:val="both"/>
            </w:pPr>
            <w:r>
              <w:rPr>
                <w:rStyle w:val="VerbatimChar"/>
              </w:rPr>
              <w:t>[LB-rule]</w:t>
            </w:r>
          </w:p>
        </w:tc>
      </w:tr>
      <w:tr w:rsidR="009742B2" w14:paraId="690568C4" w14:textId="77777777" w:rsidTr="002A1130">
        <w:trPr>
          <w:jc w:val="center"/>
        </w:trPr>
        <w:tc>
          <w:tcPr>
            <w:tcW w:w="0" w:type="auto"/>
          </w:tcPr>
          <w:p w14:paraId="54CA9B65" w14:textId="77777777" w:rsidR="009742B2" w:rsidRDefault="00000000" w:rsidP="002A1130">
            <w:pPr>
              <w:jc w:val="both"/>
            </w:pPr>
            <w:r>
              <w:t>Čech-to-derived many-block composition; active-interface versus retained-obstruction distinction</w:t>
            </w:r>
          </w:p>
        </w:tc>
        <w:tc>
          <w:tcPr>
            <w:tcW w:w="0" w:type="auto"/>
          </w:tcPr>
          <w:p w14:paraId="7BB850EC" w14:textId="77777777" w:rsidR="009742B2" w:rsidRDefault="00000000" w:rsidP="002A1130">
            <w:pPr>
              <w:jc w:val="both"/>
            </w:pPr>
            <w:r>
              <w:t>[LB-math] for the spectral sequence; [CAND] for bounded-frontier realizations</w:t>
            </w:r>
          </w:p>
        </w:tc>
      </w:tr>
      <w:tr w:rsidR="009742B2" w14:paraId="76F71713" w14:textId="77777777" w:rsidTr="002A1130">
        <w:trPr>
          <w:jc w:val="center"/>
        </w:trPr>
        <w:tc>
          <w:tcPr>
            <w:tcW w:w="0" w:type="auto"/>
          </w:tcPr>
          <w:p w14:paraId="0F910AF0" w14:textId="77777777" w:rsidR="009742B2" w:rsidRDefault="00000000" w:rsidP="002A1130">
            <w:pPr>
              <w:jc w:val="both"/>
            </w:pPr>
            <w:r>
              <w:t>Decorated-cospan coherence; semantic minimization; exact bounded many-block realization</w:t>
            </w:r>
          </w:p>
        </w:tc>
        <w:tc>
          <w:tcPr>
            <w:tcW w:w="0" w:type="auto"/>
          </w:tcPr>
          <w:p w14:paraId="4A5D4399" w14:textId="77777777" w:rsidR="009742B2" w:rsidRDefault="00000000" w:rsidP="002A1130">
            <w:pPr>
              <w:jc w:val="both"/>
            </w:pPr>
            <w:r>
              <w:t>[DEBT] / [HOR]</w:t>
            </w:r>
          </w:p>
        </w:tc>
      </w:tr>
    </w:tbl>
    <w:p w14:paraId="003D3396" w14:textId="77777777" w:rsidR="009742B2" w:rsidRDefault="00000000" w:rsidP="002A1130">
      <w:pPr>
        <w:pStyle w:val="BodyText"/>
        <w:jc w:val="both"/>
      </w:pPr>
      <w:r>
        <w:rPr>
          <w:b/>
          <w:bCs/>
        </w:rPr>
        <w:lastRenderedPageBreak/>
        <w:t>Fences.</w:t>
      </w:r>
      <w:r>
        <w:t xml:space="preserve"> </w:t>
      </w:r>
      <w:r>
        <w:rPr>
          <w:i/>
          <w:iCs/>
        </w:rPr>
        <w:t>Provenance:</w:t>
      </w:r>
      <w:r>
        <w:t xml:space="preserve"> the Mayer–Vietoris sequence and the </w:t>
      </w:r>
      <w:r>
        <w:rPr>
          <w:rStyle w:val="VerbatimChar"/>
        </w:rPr>
        <w:t>Ext¹</w:t>
      </w:r>
      <w:r>
        <w:t xml:space="preserve"> classification are classical, cited, and not claimed as contributions; what is claimed is their identification with the scan boundary. </w:t>
      </w:r>
      <w:r>
        <w:rPr>
          <w:i/>
          <w:iCs/>
        </w:rPr>
        <w:t>Isomorphism, not identity:</w:t>
      </w:r>
      <w:r>
        <w:t xml:space="preserve"> a scan block is not a topological space; the claims concern the algebra its summaries must satisfy. </w:t>
      </w:r>
      <w:r>
        <w:rPr>
          <w:i/>
          <w:iCs/>
        </w:rPr>
        <w:t>Earned geometry:</w:t>
      </w:r>
      <w:r>
        <w:t xml:space="preserve"> no machinery is introduced beyond what the composition law requires.</w:t>
      </w:r>
    </w:p>
    <w:p w14:paraId="46F0A263" w14:textId="77777777" w:rsidR="009742B2" w:rsidRDefault="00000000" w:rsidP="002A1130">
      <w:pPr>
        <w:pStyle w:val="BodyText"/>
        <w:jc w:val="both"/>
      </w:pPr>
      <w:r>
        <w:rPr>
          <w:b/>
          <w:bCs/>
        </w:rPr>
        <w:t>Falsifiable predictions.</w:t>
      </w:r>
    </w:p>
    <w:p w14:paraId="18927FD8" w14:textId="77777777" w:rsidR="009742B2" w:rsidRDefault="00000000" w:rsidP="002A1130">
      <w:pPr>
        <w:pStyle w:val="Compact"/>
        <w:numPr>
          <w:ilvl w:val="0"/>
          <w:numId w:val="3"/>
        </w:numPr>
        <w:jc w:val="both"/>
      </w:pPr>
      <w:r>
        <w:rPr>
          <w:b/>
          <w:bCs/>
        </w:rPr>
        <w:t>Seam-blind scans fail on seam-born classes.</w:t>
      </w:r>
      <w:r>
        <w:t xml:space="preserve"> An implementation carrying only local </w:t>
      </w:r>
      <w:r>
        <w:rPr>
          <w:rStyle w:val="VerbatimChar"/>
        </w:rPr>
        <w:t>H¹</w:t>
      </w:r>
      <w:r>
        <w:t xml:space="preserve"> summaries must report </w:t>
      </w:r>
      <w:r>
        <w:rPr>
          <w:i/>
          <w:iCs/>
        </w:rPr>
        <w:t>coherent</w:t>
      </w:r>
      <w:r>
        <w:t xml:space="preserve"> on the §4 configuration, while one carrying </w:t>
      </w:r>
      <w:r>
        <w:rPr>
          <w:rStyle w:val="VerbatimChar"/>
        </w:rPr>
        <w:t>𝖲(U,V)</w:t>
      </w:r>
      <w:r>
        <w:t xml:space="preserve"> reports the class. Constructible directly; if a local-summary scan detects it, the seam theorem is not the operative mechanism.</w:t>
      </w:r>
    </w:p>
    <w:p w14:paraId="473F3518" w14:textId="77777777" w:rsidR="009742B2" w:rsidRDefault="00000000" w:rsidP="002A1130">
      <w:pPr>
        <w:pStyle w:val="Compact"/>
        <w:numPr>
          <w:ilvl w:val="0"/>
          <w:numId w:val="3"/>
        </w:numPr>
        <w:jc w:val="both"/>
      </w:pPr>
      <w:r>
        <w:rPr>
          <w:b/>
          <w:bCs/>
        </w:rPr>
        <w:t>Rationalization erases torsion extension data only for invariants that factor through characteristic-zero cohomology. A real- or rational-cohomology audit must identify the ℤ/4 and ℤ/2⊕ℤ/2 examples after tensoring, while an implementation retaining integer presentations or Smith data may distinguish them. If a purely characteristic-zero invariant separates them, §6 is wrong.</w:t>
      </w:r>
    </w:p>
    <w:p w14:paraId="5EE4B953" w14:textId="77777777" w:rsidR="009742B2" w:rsidRDefault="00000000" w:rsidP="002A1130">
      <w:pPr>
        <w:pStyle w:val="Compact"/>
        <w:numPr>
          <w:ilvl w:val="0"/>
          <w:numId w:val="3"/>
        </w:numPr>
        <w:jc w:val="both"/>
      </w:pPr>
      <w:r>
        <w:rPr>
          <w:b/>
          <w:bCs/>
        </w:rPr>
        <w:t>Width bounds the active interface, not the complete obstruction memory. For bounded-width covers, the live separator should remain bounded, while retained H¹ or torsion complexity may still grow. The bounded-frontier candidate is refuted by a family satisfying all its hypotheses whose exact active audit state nevertheless grows without bound.</w:t>
      </w:r>
    </w:p>
    <w:p w14:paraId="07A69CAB" w14:textId="77777777" w:rsidR="009742B2" w:rsidRDefault="00000000" w:rsidP="002A1130">
      <w:pPr>
        <w:pStyle w:val="Compact"/>
        <w:numPr>
          <w:ilvl w:val="0"/>
          <w:numId w:val="3"/>
        </w:numPr>
        <w:jc w:val="both"/>
      </w:pPr>
      <w:r>
        <w:rPr>
          <w:b/>
          <w:bCs/>
        </w:rPr>
        <w:t>Non-faithfulness is testable only in the fibre.</w:t>
      </w:r>
      <w:r>
        <w:t xml:space="preserve"> A correct gate and one fed </w:t>
      </w:r>
      <w:r>
        <w:rPr>
          <w:rStyle w:val="VerbatimChar"/>
        </w:rPr>
        <w:t>z = δ⁰s</w:t>
      </w:r>
      <w:r>
        <w:t xml:space="preserve"> must be indistinguishable under any test observing </w:t>
      </w:r>
      <w:r>
        <w:rPr>
          <w:rStyle w:val="VerbatimChar"/>
        </w:rPr>
        <w:t>𝒯(Σ)</w:t>
      </w:r>
      <w:r>
        <w:t xml:space="preserve"> alone, and separable by an exhibited non-exact admissible cocycle on a fixture of demonstrated cohomological capacity.</w:t>
      </w:r>
    </w:p>
    <w:p w14:paraId="1DD4F4BC" w14:textId="77777777" w:rsidR="009742B2" w:rsidRDefault="00000000" w:rsidP="002A1130">
      <w:pPr>
        <w:pStyle w:val="FirstParagraph"/>
        <w:jc w:val="both"/>
      </w:pPr>
      <w:r>
        <w:rPr>
          <w:b/>
          <w:bCs/>
        </w:rPr>
        <w:t>Refuters. If every audited decomposition arising in practice is acyclic in the relevant degrees, the general seam diagram and spectral-sequence machinery collapse to H⁰ overlap data. If all coefficients of interest are fields, the non-split extension section is theoretical. If no deployed semantics permits absorbing refusal and cumulative obstruction complexity is unbounded even at fixed interface width, exact fixed-width Scan Algebra is unavailable and must be replaced by a growing, hierarchical, or approximate realization.</w:t>
      </w:r>
    </w:p>
    <w:p w14:paraId="0DBD9502" w14:textId="77777777" w:rsidR="009742B2" w:rsidRDefault="00000000" w:rsidP="002A1130">
      <w:pPr>
        <w:jc w:val="both"/>
      </w:pPr>
      <w:r>
        <w:pict w14:anchorId="2C57DDC4">
          <v:rect id="_x0000_i1028" style="width:0;height:1.5pt" o:hralign="center" o:hrstd="t" o:hr="t"/>
        </w:pict>
      </w:r>
    </w:p>
    <w:p w14:paraId="3D0A36DB" w14:textId="77777777" w:rsidR="009742B2" w:rsidRDefault="00000000" w:rsidP="002A1130">
      <w:pPr>
        <w:pStyle w:val="Heading2"/>
        <w:jc w:val="both"/>
      </w:pPr>
      <w:bookmarkStart w:id="14" w:name="appendix-a-the-demonstrator"/>
      <w:r>
        <w:t>Appendix A — The Demonstrator</w:t>
      </w:r>
    </w:p>
    <w:p w14:paraId="4BE75430" w14:textId="77777777" w:rsidR="009742B2" w:rsidRDefault="00000000" w:rsidP="002A1130">
      <w:pPr>
        <w:pStyle w:val="FirstParagraph"/>
        <w:jc w:val="both"/>
      </w:pPr>
      <w:r>
        <w:t>Five computations, each elementary and independently checkable.</w:t>
      </w:r>
    </w:p>
    <w:p w14:paraId="04958D1C" w14:textId="77777777" w:rsidR="009742B2" w:rsidRDefault="00000000" w:rsidP="002A1130">
      <w:pPr>
        <w:pStyle w:val="BodyText"/>
        <w:jc w:val="both"/>
      </w:pPr>
      <w:r>
        <w:rPr>
          <w:b/>
          <w:bCs/>
        </w:rPr>
        <w:t>§0.1 — associativity.</w:t>
      </w:r>
      <w:r>
        <w:t xml:space="preserve"> Random affine triples: </w:t>
      </w:r>
      <w:r>
        <w:rPr>
          <w:rStyle w:val="VerbatimChar"/>
        </w:rPr>
        <w:t>‖(a⋆b)⋆c − a⋆(b⋆c)‖ = 3.3 × 10⁻¹⁶</w:t>
      </w:r>
      <w:r>
        <w:t xml:space="preserve"> in </w:t>
      </w:r>
      <w:r>
        <w:rPr>
          <w:rStyle w:val="VerbatimChar"/>
        </w:rPr>
        <w:t>F</w:t>
      </w:r>
      <w:r>
        <w:t xml:space="preserve">, </w:t>
      </w:r>
      <w:r>
        <w:rPr>
          <w:rStyle w:val="VerbatimChar"/>
        </w:rPr>
        <w:t>4.6 × 10⁻¹⁶</w:t>
      </w:r>
      <w:r>
        <w:t xml:space="preserve"> in </w:t>
      </w:r>
      <w:r>
        <w:rPr>
          <w:rStyle w:val="VerbatimChar"/>
        </w:rPr>
        <w:t>g</w:t>
      </w:r>
      <w:r>
        <w:t xml:space="preserve">; a composed summary applied once reproduces the sequential run to </w:t>
      </w:r>
      <w:r>
        <w:rPr>
          <w:rStyle w:val="VerbatimChar"/>
        </w:rPr>
        <w:t>8.4 × 10⁻¹⁶</w:t>
      </w:r>
      <w:r>
        <w:t>.</w:t>
      </w:r>
    </w:p>
    <w:p w14:paraId="78530C36" w14:textId="77777777" w:rsidR="009742B2" w:rsidRDefault="00000000" w:rsidP="002A1130">
      <w:pPr>
        <w:pStyle w:val="BodyText"/>
        <w:jc w:val="both"/>
      </w:pPr>
      <w:r>
        <w:rPr>
          <w:b/>
          <w:bCs/>
        </w:rPr>
        <w:t>§4 — the seam-born class.</w:t>
      </w:r>
      <w:r>
        <w:t xml:space="preserve"> Constant sheaf, stalk </w:t>
      </w:r>
      <w:r>
        <w:rPr>
          <w:rStyle w:val="VerbatimChar"/>
        </w:rPr>
        <w:t>ℝ²</w:t>
      </w:r>
      <w:r>
        <w:t xml:space="preserve">, six-cycle split into two arcs with </w:t>
      </w:r>
      <w:r>
        <w:rPr>
          <w:rStyle w:val="VerbatimChar"/>
        </w:rPr>
        <w:t>W</w:t>
      </w:r>
      <w:r>
        <w:t xml:space="preserve"> two isolated vertices. Computed dimensions: </w:t>
      </w:r>
      <w:r>
        <w:rPr>
          <w:rStyle w:val="VerbatimChar"/>
        </w:rPr>
        <w:t>H¹(X) = 2</w:t>
      </w:r>
      <w:r>
        <w:t xml:space="preserve">, </w:t>
      </w:r>
      <w:r>
        <w:rPr>
          <w:rStyle w:val="VerbatimChar"/>
        </w:rPr>
        <w:t>H¹(U) = H¹(V) = 0</w:t>
      </w:r>
      <w:r>
        <w:t xml:space="preserve">, </w:t>
      </w:r>
      <w:r>
        <w:rPr>
          <w:rStyle w:val="VerbatimChar"/>
        </w:rPr>
        <w:t>H⁰(W) = 4</w:t>
      </w:r>
      <w:r>
        <w:t xml:space="preserve">, </w:t>
      </w:r>
      <w:r>
        <w:rPr>
          <w:rStyle w:val="VerbatimChar"/>
        </w:rPr>
        <w:t>rank α = 2</w:t>
      </w:r>
      <w:r>
        <w:t xml:space="preserve">, </w:t>
      </w:r>
      <w:r>
        <w:rPr>
          <w:rStyle w:val="VerbatimChar"/>
        </w:rPr>
        <w:t>coker α = 2</w:t>
      </w:r>
      <w:r>
        <w:t>. Match confirmed.</w:t>
      </w:r>
    </w:p>
    <w:p w14:paraId="250877CB" w14:textId="77777777" w:rsidR="009742B2" w:rsidRDefault="00000000" w:rsidP="002A1130">
      <w:pPr>
        <w:pStyle w:val="BodyText"/>
        <w:jc w:val="both"/>
      </w:pPr>
      <w:r>
        <w:rPr>
          <w:b/>
          <w:bCs/>
        </w:rPr>
        <w:lastRenderedPageBreak/>
        <w:t>§5 — the diagram is necessary.</w:t>
      </w:r>
      <w:r>
        <w:t xml:space="preserve"> Two triangles joined at isolated vertices: </w:t>
      </w:r>
      <w:r>
        <w:rPr>
          <w:rStyle w:val="VerbatimChar"/>
        </w:rPr>
        <w:t>H¹(U) = H¹(V) = 1</w:t>
      </w:r>
      <w:r>
        <w:t xml:space="preserve">, </w:t>
      </w:r>
      <w:r>
        <w:rPr>
          <w:rStyle w:val="VerbatimChar"/>
        </w:rPr>
        <w:t>H¹(W) = 0</w:t>
      </w:r>
      <w:r>
        <w:t xml:space="preserve">, so </w:t>
      </w:r>
      <w:r>
        <w:rPr>
          <w:rStyle w:val="VerbatimChar"/>
        </w:rPr>
        <w:t>β = 0</w:t>
      </w:r>
      <w:r>
        <w:t xml:space="preserve"> and </w:t>
      </w:r>
      <w:r>
        <w:rPr>
          <w:rStyle w:val="VerbatimChar"/>
        </w:rPr>
        <w:t>ker β</w:t>
      </w:r>
      <w:r>
        <w:t xml:space="preserve"> is two-dimensional — dimensions </w:t>
      </w:r>
      <w:r>
        <w:rPr>
          <w:rStyle w:val="VerbatimChar"/>
        </w:rPr>
        <w:t>H⁰(W)</w:t>
      </w:r>
      <w:r>
        <w:t xml:space="preserve"> cannot supply.</w:t>
      </w:r>
    </w:p>
    <w:p w14:paraId="50E86A1B" w14:textId="77777777" w:rsidR="009742B2" w:rsidRDefault="00000000" w:rsidP="002A1130">
      <w:pPr>
        <w:pStyle w:val="BodyText"/>
        <w:jc w:val="both"/>
      </w:pPr>
      <w:r>
        <w:rPr>
          <w:b/>
          <w:bCs/>
        </w:rPr>
        <w:t>§6 — the extension class.</w:t>
      </w:r>
      <w:r>
        <w:t xml:space="preserve"> Smith normal form over </w:t>
      </w:r>
      <w:r>
        <w:rPr>
          <w:rStyle w:val="VerbatimChar"/>
        </w:rPr>
        <w:t>ℤ</w:t>
      </w:r>
      <w:r>
        <w:t xml:space="preserve">: the relation matrix </w:t>
      </w:r>
      <w:r>
        <w:rPr>
          <w:rStyle w:val="VerbatimChar"/>
        </w:rPr>
        <w:t>diag(2,2)</w:t>
      </w:r>
      <w:r>
        <w:t xml:space="preserve"> yields torsion factors </w:t>
      </w:r>
      <w:r>
        <w:rPr>
          <w:rStyle w:val="VerbatimChar"/>
        </w:rPr>
        <w:t>[2,2]</w:t>
      </w:r>
      <w:r>
        <w:t xml:space="preserve">; the relation </w:t>
      </w:r>
      <w:r>
        <w:rPr>
          <w:rStyle w:val="VerbatimChar"/>
        </w:rPr>
        <w:t>[4]</w:t>
      </w:r>
      <w:r>
        <w:t xml:space="preserve"> yields </w:t>
      </w:r>
      <w:r>
        <w:rPr>
          <w:rStyle w:val="VerbatimChar"/>
        </w:rPr>
        <w:t>[4]</w:t>
      </w:r>
      <w:r>
        <w:t xml:space="preserve">. The groups are non-isomorphic with identical sub and quotient </w:t>
      </w:r>
      <w:r>
        <w:rPr>
          <w:rStyle w:val="VerbatimChar"/>
        </w:rPr>
        <w:t>ℤ/2</w:t>
      </w:r>
      <w:r>
        <w:t>.</w:t>
      </w:r>
    </w:p>
    <w:p w14:paraId="7F3B72F5" w14:textId="77777777" w:rsidR="009742B2" w:rsidRDefault="00000000" w:rsidP="002A1130">
      <w:pPr>
        <w:pStyle w:val="BodyText"/>
        <w:jc w:val="both"/>
      </w:pPr>
      <w:r>
        <w:rPr>
          <w:b/>
          <w:bCs/>
        </w:rPr>
        <w:t>§8 and §11 — closure and interface width. All sixteen pairwise compositions of {pass, hold, reset, quarantine} remain in Aff(V). The path/cycle/hub measurements demonstrate bounded active separator sizes for those examples, while the width-one chain of independent circles demonstrates that retained H¹ can grow as Rⁿ despite constant interface width. The two quantities are therefore recorded separately.</w:t>
      </w:r>
    </w:p>
    <w:p w14:paraId="26B62973" w14:textId="77777777" w:rsidR="009742B2" w:rsidRDefault="00000000" w:rsidP="002A1130">
      <w:pPr>
        <w:pStyle w:val="BodyText"/>
        <w:jc w:val="both"/>
      </w:pPr>
      <w:r>
        <w:t>Change the sheaf, the decomposition, or the coefficient ring and rerun; you are watching a composition law decide what a boundary must carry.</w:t>
      </w:r>
    </w:p>
    <w:p w14:paraId="3560F1C7" w14:textId="77777777" w:rsidR="009742B2" w:rsidRDefault="00000000" w:rsidP="002A1130">
      <w:pPr>
        <w:pStyle w:val="Heading2"/>
        <w:jc w:val="both"/>
      </w:pPr>
      <w:bookmarkStart w:id="15" w:name="references"/>
      <w:bookmarkEnd w:id="14"/>
      <w:r>
        <w:t>References</w:t>
      </w:r>
    </w:p>
    <w:p w14:paraId="63282054" w14:textId="77777777" w:rsidR="009742B2" w:rsidRDefault="00000000" w:rsidP="002A1130">
      <w:pPr>
        <w:pStyle w:val="FirstParagraph"/>
        <w:jc w:val="both"/>
      </w:pPr>
      <w:r>
        <w:rPr>
          <w:i/>
          <w:iCs/>
        </w:rPr>
        <w:t>Imported mathematics.</w:t>
      </w:r>
    </w:p>
    <w:p w14:paraId="156D29D5" w14:textId="77777777" w:rsidR="009742B2" w:rsidRDefault="00000000" w:rsidP="002A1130">
      <w:pPr>
        <w:pStyle w:val="Compact"/>
        <w:numPr>
          <w:ilvl w:val="0"/>
          <w:numId w:val="4"/>
        </w:numPr>
        <w:jc w:val="both"/>
      </w:pPr>
      <w:r>
        <w:t xml:space="preserve">Eilenberg, S., &amp; Steenrod, N. (1952). </w:t>
      </w:r>
      <w:r>
        <w:rPr>
          <w:i/>
          <w:iCs/>
        </w:rPr>
        <w:t>Foundations of Algebraic Topology.</w:t>
      </w:r>
      <w:r>
        <w:t xml:space="preserve"> Princeton University Press.</w:t>
      </w:r>
    </w:p>
    <w:p w14:paraId="17EA98C3" w14:textId="77777777" w:rsidR="009742B2" w:rsidRDefault="00000000" w:rsidP="002A1130">
      <w:pPr>
        <w:pStyle w:val="Compact"/>
        <w:numPr>
          <w:ilvl w:val="0"/>
          <w:numId w:val="4"/>
        </w:numPr>
        <w:jc w:val="both"/>
      </w:pPr>
      <w:r>
        <w:t xml:space="preserve">Gelfand, S. I., &amp; Manin, Y. I. (2003). </w:t>
      </w:r>
      <w:r>
        <w:rPr>
          <w:i/>
          <w:iCs/>
        </w:rPr>
        <w:t>Methods of Homological Algebra</w:t>
      </w:r>
      <w:r>
        <w:t xml:space="preserve"> (2nd ed.). Springer.</w:t>
      </w:r>
    </w:p>
    <w:p w14:paraId="1DF33627" w14:textId="77777777" w:rsidR="009742B2" w:rsidRDefault="00000000" w:rsidP="002A1130">
      <w:pPr>
        <w:pStyle w:val="Compact"/>
        <w:numPr>
          <w:ilvl w:val="0"/>
          <w:numId w:val="4"/>
        </w:numPr>
        <w:jc w:val="both"/>
      </w:pPr>
      <w:r>
        <w:t xml:space="preserve">Hatcher, A. (2002). </w:t>
      </w:r>
      <w:r>
        <w:rPr>
          <w:i/>
          <w:iCs/>
        </w:rPr>
        <w:t>Algebraic Topology.</w:t>
      </w:r>
      <w:r>
        <w:t xml:space="preserve"> Cambridge University Press. — Mayer–Vietoris; covering and cellular theory.</w:t>
      </w:r>
    </w:p>
    <w:p w14:paraId="16712A52" w14:textId="77777777" w:rsidR="009742B2" w:rsidRDefault="00000000" w:rsidP="002A1130">
      <w:pPr>
        <w:pStyle w:val="Compact"/>
        <w:numPr>
          <w:ilvl w:val="0"/>
          <w:numId w:val="4"/>
        </w:numPr>
        <w:jc w:val="both"/>
      </w:pPr>
      <w:r>
        <w:t xml:space="preserve">Mac Lane, S. (1963). </w:t>
      </w:r>
      <w:r>
        <w:rPr>
          <w:i/>
          <w:iCs/>
        </w:rPr>
        <w:t>Homology.</w:t>
      </w:r>
      <w:r>
        <w:t xml:space="preserve"> Springer. — Extensions and </w:t>
      </w:r>
      <w:r>
        <w:rPr>
          <w:rStyle w:val="VerbatimChar"/>
        </w:rPr>
        <w:t>Ext</w:t>
      </w:r>
      <w:r>
        <w:t>.</w:t>
      </w:r>
    </w:p>
    <w:p w14:paraId="0E714F74" w14:textId="77777777" w:rsidR="009742B2" w:rsidRDefault="00000000" w:rsidP="002A1130">
      <w:pPr>
        <w:pStyle w:val="Compact"/>
        <w:numPr>
          <w:ilvl w:val="0"/>
          <w:numId w:val="4"/>
        </w:numPr>
        <w:jc w:val="both"/>
      </w:pPr>
      <w:r>
        <w:t xml:space="preserve">Stanley, R. P. (2016). Smith normal form in combinatorics. </w:t>
      </w:r>
      <w:r>
        <w:rPr>
          <w:i/>
          <w:iCs/>
        </w:rPr>
        <w:t>Journal of Combinatorial Theory, Series A</w:t>
      </w:r>
      <w:r>
        <w:t>, 144, 476–495.</w:t>
      </w:r>
    </w:p>
    <w:p w14:paraId="2C01C971" w14:textId="77777777" w:rsidR="009742B2" w:rsidRDefault="00000000" w:rsidP="002A1130">
      <w:pPr>
        <w:pStyle w:val="Compact"/>
        <w:numPr>
          <w:ilvl w:val="0"/>
          <w:numId w:val="4"/>
        </w:numPr>
        <w:jc w:val="both"/>
      </w:pPr>
      <w:r>
        <w:t xml:space="preserve">Weibel, C. A. (1994). </w:t>
      </w:r>
      <w:r>
        <w:rPr>
          <w:i/>
          <w:iCs/>
        </w:rPr>
        <w:t>An Introduction to Homological Algebra.</w:t>
      </w:r>
      <w:r>
        <w:t xml:space="preserve"> Cambridge University Press. — </w:t>
      </w:r>
      <w:r>
        <w:rPr>
          <w:rStyle w:val="VerbatimChar"/>
        </w:rPr>
        <w:t>Ext¹</w:t>
      </w:r>
      <w:r>
        <w:t xml:space="preserve"> and extension classification.</w:t>
      </w:r>
    </w:p>
    <w:p w14:paraId="5B99C5A5" w14:textId="77777777" w:rsidR="009742B2" w:rsidRDefault="00000000" w:rsidP="002A1130">
      <w:pPr>
        <w:pStyle w:val="FirstParagraph"/>
        <w:jc w:val="both"/>
      </w:pPr>
      <w:r>
        <w:rPr>
          <w:i/>
          <w:iCs/>
        </w:rPr>
        <w:t>Applied sheaves.</w:t>
      </w:r>
    </w:p>
    <w:p w14:paraId="354043BA" w14:textId="77777777" w:rsidR="009742B2" w:rsidRDefault="00000000" w:rsidP="002A1130">
      <w:pPr>
        <w:pStyle w:val="Compact"/>
        <w:numPr>
          <w:ilvl w:val="0"/>
          <w:numId w:val="5"/>
        </w:numPr>
        <w:jc w:val="both"/>
      </w:pPr>
      <w:r>
        <w:t xml:space="preserve">Curry, J. (2014). </w:t>
      </w:r>
      <w:r>
        <w:rPr>
          <w:i/>
          <w:iCs/>
        </w:rPr>
        <w:t>Sheaves, Cosheaves and Applications.</w:t>
      </w:r>
      <w:r>
        <w:t xml:space="preserve"> PhD thesis, University of Pennsylvania.</w:t>
      </w:r>
    </w:p>
    <w:p w14:paraId="7D7308EA" w14:textId="77777777" w:rsidR="009742B2" w:rsidRDefault="00000000" w:rsidP="002A1130">
      <w:pPr>
        <w:pStyle w:val="Compact"/>
        <w:numPr>
          <w:ilvl w:val="0"/>
          <w:numId w:val="5"/>
        </w:numPr>
        <w:jc w:val="both"/>
      </w:pPr>
      <w:r>
        <w:t xml:space="preserve">Hansen, J., &amp; Ghrist, R. (2019). Toward a spectral theory of cellular sheaves. </w:t>
      </w:r>
      <w:r>
        <w:rPr>
          <w:i/>
          <w:iCs/>
        </w:rPr>
        <w:t>Journal of Applied and Computational Topology</w:t>
      </w:r>
      <w:r>
        <w:t>, 3, 315–358.</w:t>
      </w:r>
    </w:p>
    <w:p w14:paraId="4129EAC0" w14:textId="77777777" w:rsidR="009742B2" w:rsidRDefault="00000000" w:rsidP="002A1130">
      <w:pPr>
        <w:pStyle w:val="Compact"/>
        <w:numPr>
          <w:ilvl w:val="0"/>
          <w:numId w:val="5"/>
        </w:numPr>
        <w:jc w:val="both"/>
      </w:pPr>
      <w:r>
        <w:t xml:space="preserve">Robinson, M. (2014). </w:t>
      </w:r>
      <w:r>
        <w:rPr>
          <w:i/>
          <w:iCs/>
        </w:rPr>
        <w:t>Topological Signal Processing.</w:t>
      </w:r>
      <w:r>
        <w:t xml:space="preserve"> Springer.</w:t>
      </w:r>
    </w:p>
    <w:p w14:paraId="001F9767" w14:textId="77777777" w:rsidR="009742B2" w:rsidRDefault="00000000" w:rsidP="002A1130">
      <w:pPr>
        <w:pStyle w:val="FirstParagraph"/>
        <w:jc w:val="both"/>
      </w:pPr>
      <w:r>
        <w:rPr>
          <w:i/>
          <w:iCs/>
        </w:rPr>
        <w:t>Parallel scan and sequence models.</w:t>
      </w:r>
    </w:p>
    <w:p w14:paraId="5700011D" w14:textId="77777777" w:rsidR="009742B2" w:rsidRDefault="00000000" w:rsidP="002A1130">
      <w:pPr>
        <w:pStyle w:val="Compact"/>
        <w:numPr>
          <w:ilvl w:val="0"/>
          <w:numId w:val="6"/>
        </w:numPr>
        <w:jc w:val="both"/>
      </w:pPr>
      <w:r>
        <w:t xml:space="preserve">Blelloch, G. E. (1990). </w:t>
      </w:r>
      <w:r>
        <w:rPr>
          <w:i/>
          <w:iCs/>
        </w:rPr>
        <w:t>Prefix Sums and Their Applications.</w:t>
      </w:r>
      <w:r>
        <w:t xml:space="preserve"> Technical Report CMU-CS-90-190, Carnegie Mellon University.</w:t>
      </w:r>
    </w:p>
    <w:p w14:paraId="3637A64E" w14:textId="77777777" w:rsidR="009742B2" w:rsidRDefault="00000000" w:rsidP="002A1130">
      <w:pPr>
        <w:pStyle w:val="Compact"/>
        <w:numPr>
          <w:ilvl w:val="0"/>
          <w:numId w:val="6"/>
        </w:numPr>
        <w:jc w:val="both"/>
      </w:pPr>
      <w:r>
        <w:t xml:space="preserve">Ladner, R. E., &amp; Fischer, M. J. (1980). Parallel prefix computation. </w:t>
      </w:r>
      <w:r>
        <w:rPr>
          <w:i/>
          <w:iCs/>
        </w:rPr>
        <w:t>Journal of the ACM</w:t>
      </w:r>
      <w:r>
        <w:t>, 27(4), 831–838.</w:t>
      </w:r>
    </w:p>
    <w:p w14:paraId="0FF3CE5D" w14:textId="77777777" w:rsidR="009742B2" w:rsidRDefault="00000000" w:rsidP="002A1130">
      <w:pPr>
        <w:pStyle w:val="Compact"/>
        <w:numPr>
          <w:ilvl w:val="0"/>
          <w:numId w:val="6"/>
        </w:numPr>
        <w:jc w:val="both"/>
      </w:pPr>
      <w:r>
        <w:lastRenderedPageBreak/>
        <w:t xml:space="preserve">Gu, A., &amp; Dao, T. (2023). Mamba: linear-time sequence modeling with selective state spaces. </w:t>
      </w:r>
      <w:r>
        <w:rPr>
          <w:i/>
          <w:iCs/>
        </w:rPr>
        <w:t>arXiv:2312.00752</w:t>
      </w:r>
      <w:r>
        <w:t>. — The selective state-space setting whose transport algebra §2 extends.</w:t>
      </w:r>
    </w:p>
    <w:p w14:paraId="174078F7" w14:textId="77777777" w:rsidR="009742B2" w:rsidRDefault="00000000" w:rsidP="002A1130">
      <w:pPr>
        <w:pStyle w:val="FirstParagraph"/>
        <w:jc w:val="both"/>
      </w:pPr>
      <w:r>
        <w:rPr>
          <w:i/>
          <w:iCs/>
        </w:rPr>
        <w:t>Defensible Intelligence series.</w:t>
      </w:r>
    </w:p>
    <w:p w14:paraId="1F6D5188" w14:textId="77777777" w:rsidR="009742B2" w:rsidRDefault="00000000" w:rsidP="002A1130">
      <w:pPr>
        <w:pStyle w:val="Compact"/>
        <w:numPr>
          <w:ilvl w:val="0"/>
          <w:numId w:val="7"/>
        </w:numPr>
        <w:jc w:val="both"/>
      </w:pPr>
      <w:r>
        <w:t xml:space="preserve">Ghosh, D. P. (2026). </w:t>
      </w:r>
      <w:r>
        <w:rPr>
          <w:i/>
          <w:iCs/>
        </w:rPr>
        <w:t>Does It Glue?</w:t>
      </w:r>
      <w:r>
        <w:t xml:space="preserve"> Structural Intelligence Bridge, Book 2. DOI: 10.13140/RG.2.2.29457.39520.</w:t>
      </w:r>
    </w:p>
    <w:p w14:paraId="3FDD91EB" w14:textId="77777777" w:rsidR="009742B2" w:rsidRDefault="00000000" w:rsidP="002A1130">
      <w:pPr>
        <w:pStyle w:val="Compact"/>
        <w:numPr>
          <w:ilvl w:val="0"/>
          <w:numId w:val="7"/>
        </w:numPr>
        <w:jc w:val="both"/>
      </w:pPr>
      <w:r>
        <w:t xml:space="preserve">Ghosh, D. P. (2026). </w:t>
      </w:r>
      <w:r>
        <w:rPr>
          <w:i/>
          <w:iCs/>
        </w:rPr>
        <w:t>Where Does the Contradiction Live?</w:t>
      </w:r>
      <w:r>
        <w:t xml:space="preserve"> Book 3. DOI: 10.13140/RG.2.2.16900.69762.</w:t>
      </w:r>
    </w:p>
    <w:p w14:paraId="3233B119" w14:textId="77777777" w:rsidR="009742B2" w:rsidRDefault="00000000" w:rsidP="002A1130">
      <w:pPr>
        <w:pStyle w:val="Compact"/>
        <w:numPr>
          <w:ilvl w:val="0"/>
          <w:numId w:val="7"/>
        </w:numPr>
        <w:jc w:val="both"/>
      </w:pPr>
      <w:r>
        <w:t xml:space="preserve">Ghosh, D. P. (2026). </w:t>
      </w:r>
      <w:r>
        <w:rPr>
          <w:i/>
          <w:iCs/>
        </w:rPr>
        <w:t>Hypercovering and Descent.</w:t>
      </w:r>
      <w:r>
        <w:t xml:space="preserve"> DOI: 10.13140/RG.2.2.31337.45929. — Cover refinement, whose faithfulness condition §10 sharpens.</w:t>
      </w:r>
    </w:p>
    <w:p w14:paraId="041DE5ED" w14:textId="77777777" w:rsidR="009742B2" w:rsidRDefault="00000000" w:rsidP="002A1130">
      <w:pPr>
        <w:pStyle w:val="Compact"/>
        <w:numPr>
          <w:ilvl w:val="0"/>
          <w:numId w:val="7"/>
        </w:numPr>
        <w:jc w:val="both"/>
      </w:pPr>
      <w:r>
        <w:t xml:space="preserve">Ghosh, D. P. (2026). </w:t>
      </w:r>
      <w:r>
        <w:rPr>
          <w:i/>
          <w:iCs/>
        </w:rPr>
        <w:t>The Integral Audit: Torsion, Coefficient False Zeros, and Arithmetic Governance in Defensible Intelligence.</w:t>
      </w:r>
      <w:r>
        <w:t xml:space="preserve"> DOI: 10.13140/RG.2.2.29870.27209. — The coefficient dependence §6 inherits.</w:t>
      </w:r>
    </w:p>
    <w:p w14:paraId="0A0A6069" w14:textId="77777777" w:rsidR="009742B2" w:rsidRDefault="00000000" w:rsidP="002A1130">
      <w:pPr>
        <w:pStyle w:val="Compact"/>
        <w:numPr>
          <w:ilvl w:val="0"/>
          <w:numId w:val="7"/>
        </w:numPr>
        <w:jc w:val="both"/>
      </w:pPr>
      <w:r>
        <w:t xml:space="preserve">Ghosh, D. P. (2026). </w:t>
      </w:r>
      <w:r>
        <w:rPr>
          <w:i/>
          <w:iCs/>
        </w:rPr>
        <w:t>The Earned Zero: Refusal, Guarantee, and the Dual Polarity of Topological Certification.</w:t>
      </w:r>
      <w:r>
        <w:t xml:space="preserve"> DOI: 10.13140/RG.2.2.24798.40002.</w:t>
      </w:r>
    </w:p>
    <w:p w14:paraId="4B214F2C" w14:textId="77777777" w:rsidR="009742B2" w:rsidRDefault="00000000" w:rsidP="002A1130">
      <w:pPr>
        <w:pStyle w:val="Compact"/>
        <w:numPr>
          <w:ilvl w:val="0"/>
          <w:numId w:val="7"/>
        </w:numPr>
        <w:jc w:val="both"/>
      </w:pPr>
      <w:r>
        <w:t xml:space="preserve">Ghosh, D. P. (2026). </w:t>
      </w:r>
      <w:r>
        <w:rPr>
          <w:i/>
          <w:iCs/>
        </w:rPr>
        <w:t>Boundary Before Score.</w:t>
      </w:r>
      <w:r>
        <w:t xml:space="preserve"> DOI: 10.13140/RG.2.2.36324.74881. — The founding rule the gate ordering realizes.</w:t>
      </w:r>
    </w:p>
    <w:p w14:paraId="57E71935" w14:textId="77777777" w:rsidR="009742B2" w:rsidRDefault="00000000" w:rsidP="002A1130">
      <w:pPr>
        <w:pStyle w:val="FirstParagraph"/>
        <w:jc w:val="both"/>
      </w:pPr>
      <w:r>
        <w:rPr>
          <w:i/>
          <w:iCs/>
        </w:rPr>
        <w:t>Respect science. Import emotion.</w:t>
      </w:r>
      <w:bookmarkEnd w:id="0"/>
      <w:bookmarkEnd w:id="15"/>
    </w:p>
    <w:sectPr w:rsidR="009742B2">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819C23" w14:textId="77777777" w:rsidR="007F7078" w:rsidRDefault="007F7078">
      <w:pPr>
        <w:spacing w:after="0"/>
      </w:pPr>
      <w:r>
        <w:separator/>
      </w:r>
    </w:p>
  </w:endnote>
  <w:endnote w:type="continuationSeparator" w:id="0">
    <w:p w14:paraId="45E8E295" w14:textId="77777777" w:rsidR="007F7078" w:rsidRDefault="007F7078">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CC43D0" w14:textId="77777777" w:rsidR="007F7078" w:rsidRDefault="007F7078">
      <w:r>
        <w:separator/>
      </w:r>
    </w:p>
  </w:footnote>
  <w:footnote w:type="continuationSeparator" w:id="0">
    <w:p w14:paraId="78B97D45" w14:textId="77777777" w:rsidR="007F7078" w:rsidRDefault="007F707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1.5pt" o:hralign="center" o:bullet="t" o:hrstd="t" o:hr="t"/>
    </w:pict>
  </w:numPicBullet>
  <w:numPicBullet w:numPicBulletId="1">
    <w:pict>
      <v:rect id="_x0000_i1026" style="width:0;height:1.5pt" o:hralign="center" o:bullet="t" o:hrstd="t" o:hr="t"/>
    </w:pict>
  </w:numPicBullet>
  <w:abstractNum w:abstractNumId="0" w15:restartNumberingAfterBreak="0">
    <w:nsid w:val="0000A990"/>
    <w:multiLevelType w:val="multilevel"/>
    <w:tmpl w:val="4294882C"/>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F983FB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CC8488C4"/>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383867928">
    <w:abstractNumId w:val="0"/>
  </w:num>
  <w:num w:numId="2" w16cid:durableId="6930010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45732924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749741819">
    <w:abstractNumId w:val="1"/>
  </w:num>
  <w:num w:numId="5" w16cid:durableId="693070337">
    <w:abstractNumId w:val="1"/>
  </w:num>
  <w:num w:numId="6" w16cid:durableId="769014050">
    <w:abstractNumId w:val="1"/>
  </w:num>
  <w:num w:numId="7" w16cid:durableId="19806945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SystemFonts/>
  <w:proofState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742B2"/>
    <w:rsid w:val="001B6520"/>
    <w:rsid w:val="002A1130"/>
    <w:rsid w:val="005D20AD"/>
    <w:rsid w:val="007272CB"/>
    <w:rsid w:val="007F7078"/>
    <w:rsid w:val="008B4E44"/>
    <w:rsid w:val="009742B2"/>
    <w:rsid w:val="00A06A0A"/>
    <w:rsid w:val="00A14FC9"/>
    <w:rsid w:val="00A84BAF"/>
    <w:rsid w:val="00B06D23"/>
    <w:rsid w:val="00FA4F9F"/>
  </w:rsids>
  <m:mathPr>
    <m:mathFont m:val="Cambria Math"/>
    <m:brkBin m:val="before"/>
    <m:brkBinSub m:val="--"/>
    <m:smallFrac m:val="0"/>
    <m:dispDef/>
    <m:lMargin m:val="0"/>
    <m:rMargin m:val="0"/>
    <m:defJc m:val="centerGroup"/>
    <m:wrapRight/>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0F62D"/>
  <w15:docId w15:val="{E9B37D76-CE5B-4167-AD62-936E865A73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UnresolvedMention">
    <w:name w:val="Unresolved Mention"/>
    <w:basedOn w:val="DefaultParagraphFont"/>
    <w:uiPriority w:val="99"/>
    <w:semiHidden/>
    <w:unhideWhenUsed/>
    <w:rsid w:val="002A1130"/>
    <w:rPr>
      <w:color w:val="605E5C"/>
      <w:shd w:val="clear" w:color="auto" w:fill="E1DFDD"/>
    </w:rPr>
  </w:style>
  <w:style w:type="character" w:customStyle="1" w:styleId="BodyTextChar">
    <w:name w:val="Body Text Char"/>
    <w:basedOn w:val="DefaultParagraphFont"/>
    <w:link w:val="BodyText"/>
    <w:rsid w:val="00A84BA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13140/RG.2.2.10819.57122" TargetMode="External"/><Relationship Id="rId3" Type="http://schemas.openxmlformats.org/officeDocument/2006/relationships/settings" Target="settings.xml"/><Relationship Id="rId7" Type="http://schemas.openxmlformats.org/officeDocument/2006/relationships/hyperlink" Target="mailto:debiprasadghosh@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55</TotalTime>
  <Pages>14</Pages>
  <Words>4878</Words>
  <Characters>27809</Characters>
  <Application>Microsoft Office Word</Application>
  <DocSecurity>0</DocSecurity>
  <Lines>231</Lines>
  <Paragraphs>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32622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Debiprasad Ghosh</cp:lastModifiedBy>
  <cp:revision>7</cp:revision>
  <cp:lastPrinted>2026-07-27T17:16:00Z</cp:lastPrinted>
  <dcterms:created xsi:type="dcterms:W3CDTF">2026-07-25T09:11:00Z</dcterms:created>
  <dcterms:modified xsi:type="dcterms:W3CDTF">2026-07-27T17:22:00Z</dcterms:modified>
</cp:coreProperties>
</file>