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Interval</w:t>
      </w:r>
      <w:r>
        <w:t xml:space="preserve"> </w:t>
      </w:r>
      <w:r>
        <w:t xml:space="preserve">Transformer</w:t>
      </w:r>
      <w:r>
        <w:t xml:space="preserve"> </w:t>
      </w:r>
      <w:r>
        <w:t xml:space="preserve">Will</w:t>
      </w:r>
      <w:r>
        <w:t xml:space="preserve"> </w:t>
      </w:r>
      <w:r>
        <w:t xml:space="preserve">Bring</w:t>
      </w:r>
      <w:r>
        <w:t xml:space="preserve"> </w:t>
      </w:r>
      <w:r>
        <w:t xml:space="preserve">Neuro-Symbolic</w:t>
      </w:r>
      <w:r>
        <w:t xml:space="preserve"> </w:t>
      </w:r>
      <w:r>
        <w:t xml:space="preserve">AI</w:t>
      </w:r>
      <w:r>
        <w:t xml:space="preserve"> </w:t>
      </w:r>
      <w:r>
        <w:t xml:space="preserve">to</w:t>
      </w:r>
      <w:r>
        <w:t xml:space="preserve"> </w:t>
      </w:r>
      <w:r>
        <w:t xml:space="preserve">the</w:t>
      </w:r>
      <w:r>
        <w:t xml:space="preserve"> </w:t>
      </w:r>
      <w:r>
        <w:t xml:space="preserve">Forefront</w:t>
      </w:r>
    </w:p>
    <w:p>
      <w:pPr>
        <w:pStyle w:val="Subtitle"/>
      </w:pPr>
      <w:r>
        <w:t xml:space="preserve">Certified</w:t>
      </w:r>
      <w:r>
        <w:t xml:space="preserve"> </w:t>
      </w:r>
      <w:r>
        <w:t xml:space="preserve">predicates,</w:t>
      </w:r>
      <w:r>
        <w:t xml:space="preserve"> </w:t>
      </w:r>
      <w:r>
        <w:t xml:space="preserve">joint</w:t>
      </w:r>
      <w:r>
        <w:t xml:space="preserve"> </w:t>
      </w:r>
      <w:r>
        <w:t xml:space="preserve">margins,</w:t>
      </w:r>
      <w:r>
        <w:t xml:space="preserve"> </w:t>
      </w:r>
      <w:r>
        <w:t xml:space="preserve">and</w:t>
      </w:r>
      <w:r>
        <w:t xml:space="preserve"> </w:t>
      </w:r>
      <w:r>
        <w:t xml:space="preserve">the</w:t>
      </w:r>
      <w:r>
        <w:t xml:space="preserve"> </w:t>
      </w:r>
      <w:r>
        <w:t xml:space="preserve">logic</w:t>
      </w:r>
      <w:r>
        <w:t xml:space="preserve"> </w:t>
      </w:r>
      <w:r>
        <w:t xml:space="preserve">of</w:t>
      </w:r>
      <w:r>
        <w:t xml:space="preserve"> </w:t>
      </w:r>
      <w:r>
        <w:t xml:space="preserve">admissible</w:t>
      </w:r>
      <w:r>
        <w:t xml:space="preserve"> </w:t>
      </w:r>
      <w:r>
        <w:t xml:space="preserve">model</w:t>
      </w:r>
      <w:r>
        <w:t xml:space="preserve"> </w:t>
      </w:r>
      <w:r>
        <w:t xml:space="preserve">families</w:t>
      </w:r>
    </w:p>
    <w:p>
      <w:pPr>
        <w:pStyle w:val="Author"/>
      </w:pPr>
      <w:r>
        <w:t xml:space="preserve">Debi</w:t>
      </w:r>
      <w:r>
        <w:t xml:space="preserve"> </w:t>
      </w:r>
      <w:r>
        <w:t xml:space="preserve">Prasad</w:t>
      </w:r>
      <w:r>
        <w:t xml:space="preserve"> </w:t>
      </w:r>
      <w:r>
        <w:t xml:space="preserve">Ghosh</w:t>
      </w:r>
      <w:r>
        <w:t xml:space="preserve"> </w:t>
      </w:r>
      <w:r>
        <w:t xml:space="preserve">·</w:t>
      </w:r>
      <w:r>
        <w:t xml:space="preserve"> </w:t>
      </w:r>
      <w:r>
        <w:t xml:space="preserve">Independent</w:t>
      </w:r>
      <w:r>
        <w:t xml:space="preserve"> </w:t>
      </w:r>
      <w:r>
        <w:t xml:space="preserve">researcher,</w:t>
      </w:r>
      <w:r>
        <w:t xml:space="preserve"> </w:t>
      </w:r>
      <w:r>
        <w:t xml:space="preserve">Kolkata,</w:t>
      </w:r>
      <w:r>
        <w:t xml:space="preserve"> </w:t>
      </w:r>
      <w:r>
        <w:t xml:space="preserve">India</w:t>
      </w:r>
      <w:r>
        <w:t xml:space="preserve"> </w:t>
      </w:r>
      <w:r>
        <w:t xml:space="preserve">·</w:t>
      </w:r>
      <w:r>
        <w:t xml:space="preserve"> </w:t>
      </w:r>
      <w:r>
        <w:t xml:space="preserve">debiprasadghosh@gmail.com</w:t>
      </w:r>
    </w:p>
    <w:p>
      <w:pPr>
        <w:pStyle w:val="Date"/>
      </w:pPr>
      <w:r>
        <w:t xml:space="preserve">Preprint</w:t>
      </w:r>
      <w:r>
        <w:t xml:space="preserve"> </w:t>
      </w:r>
      <w:r>
        <w:t xml:space="preserve">draft,</w:t>
      </w:r>
      <w:r>
        <w:t xml:space="preserve"> </w:t>
      </w:r>
      <w:r>
        <w:t xml:space="preserve">18</w:t>
      </w:r>
      <w:r>
        <w:t xml:space="preserve"> </w:t>
      </w:r>
      <w:r>
        <w:t xml:space="preserve">October</w:t>
      </w:r>
      <w:r>
        <w:t xml:space="preserve"> </w:t>
      </w:r>
      <w:r>
        <w:t xml:space="preserve">2026</w:t>
      </w:r>
    </w:p>
    <w:bookmarkStart w:id="20" w:name="abstract"/>
    <w:p>
      <w:pPr>
        <w:pStyle w:val="Heading1"/>
      </w:pPr>
      <w:r>
        <w:t xml:space="preserve">Abstract</w:t>
      </w:r>
    </w:p>
    <w:p>
      <w:pPr>
        <w:pStyle w:val="FirstParagraph"/>
        <w:jc w:val="both"/>
      </w:pPr>
      <w:r>
        <w:t xml:space="preserve">Neuro-symbolic AI has always had an interface problem. A network emits continuous scores, a reasoner consumes truth values, and the conversion between them is usually a threshold that no one can certify. An Interval Transformer changes what crosses the interface. Its weights form a box of admissible models, and for any predicate defined by a margin it can report one of three values: true for every admissible model, false for every admissible model, or undetermined. We argue that this certified three-valued atom is the missing symbol, and we prove what can and cannot be built from it.</w:t>
      </w:r>
    </w:p>
    <w:p>
      <w:pPr>
        <w:pStyle w:val="BodyText"/>
        <w:jc w:val="both"/>
      </w:pPr>
      <w:r>
        <w:t xml:space="preserve">Strong Kleene evaluation of any propositional formula over certified atoms is sound, and it refines monotonically as boxes shrink. It is also incomplete, and the incompleteness is the interval dependency problem in logical form: two atoms that share parameters can make a tautology look undetermined. A formula margin, built from minima and maxima of atom margins, certifies whatever Kleene evaluation certifies and strictly more. Conjunctions decompose exactly into their atoms; the entire cost of joint evaluation sits inside disjunctions. Subdividing the parameter box turns atomwise evaluation into joint evaluation, at a cell count that can grow exponentially with dimension.</w:t>
      </w:r>
    </w:p>
    <w:p>
      <w:pPr>
        <w:pStyle w:val="BodyText"/>
        <w:jc w:val="both"/>
      </w:pPr>
      <w:r>
        <w:t xml:space="preserve">The same calculus gives sound rules with interval antecedents, which can be verified by one forward pass at an oriented corner when derivative signs are certified. Certified expert routing turns a mixture of interval experts into a case program with neural leaves. Concepts represented as boxes admit exact subsumption, but the box lattice is not distributive, and disjunctive concepts require finite unions of boxes, which form a Boolean algebra. Finally, interval families are better at deciding than at estimating: independent multiplicative uncertainty imposes a regression floor, whereas decisions accumulate certified margin. The abstention rate of a certified atom equals the probability that its centre margin lies within its Lipschitz radius, and is therefore linear in the box radius.</w:t>
      </w:r>
    </w:p>
    <w:p>
      <w:pPr>
        <w:pStyle w:val="BodyText"/>
        <w:jc w:val="both"/>
      </w:pPr>
      <w:r>
        <w:t xml:space="preserve">The thesis is stated as five falsifiable claims, with experiments and kill criteria. No trained model results are claimed. A synthetic check on 12,000 random formulas confirmed that joint certification never certified less than Kleene evaluation and certified up to 78% more at the largest radius.</w:t>
      </w:r>
    </w:p>
    <w:p>
      <w:pPr>
        <w:pStyle w:val="BodyText"/>
        <w:jc w:val="both"/>
      </w:pPr>
      <w:r>
        <w:rPr>
          <w:b/>
          <w:bCs/>
        </w:rPr>
        <w:t xml:space="preserve">Keywords:</w:t>
      </w:r>
      <w:r>
        <w:t xml:space="preserve"> </w:t>
      </w:r>
      <w:r>
        <w:t xml:space="preserve">neuro-symbolic AI; interval neural networks; three-valued logic; certified decisions; rule extraction; box embeddings; mixture of experts</w:t>
      </w:r>
    </w:p>
    <w:bookmarkEnd w:id="20"/>
    <w:bookmarkStart w:id="21" w:name="the-interface-problem"/>
    <w:p>
      <w:pPr>
        <w:pStyle w:val="Heading1"/>
      </w:pPr>
      <w:r>
        <w:t xml:space="preserve">1 The interface problem</w:t>
      </w:r>
    </w:p>
    <w:p>
      <w:pPr>
        <w:pStyle w:val="FirstParagraph"/>
        <w:jc w:val="both"/>
      </w:pPr>
      <w:r>
        <w:t xml:space="preserve">Symbolic systems need facts. Neural systems produce scores. Every neuro-symbolic architecture therefore contains a conversion, and its properties decide what the symbolic half can trust. Four families of conversion dominate current practice.</w:t>
      </w:r>
    </w:p>
    <w:p>
      <w:pPr>
        <w:pStyle w:val="Compact"/>
        <w:numPr>
          <w:ilvl w:val="0"/>
          <w:numId w:val="1001"/>
        </w:numPr>
      </w:pPr>
      <w:r>
        <w:rPr>
          <w:b/>
          <w:bCs/>
        </w:rPr>
        <w:t xml:space="preserve">Real-valued semantics.</w:t>
      </w:r>
      <w:r>
        <w:t xml:space="preserve"> </w:t>
      </w:r>
      <w:r>
        <w:t xml:space="preserve">Logic Tensor Networks interpret predicates as differentiable truth degrees and connectives as fuzzy operators [9]. The result is trainable end to end, but a truth degree of 0.93 is not a fact.</w:t>
      </w:r>
    </w:p>
    <w:p>
      <w:pPr>
        <w:pStyle w:val="Compact"/>
        <w:numPr>
          <w:ilvl w:val="0"/>
          <w:numId w:val="1001"/>
        </w:numPr>
      </w:pPr>
      <w:r>
        <w:rPr>
          <w:b/>
          <w:bCs/>
        </w:rPr>
        <w:t xml:space="preserve">Probabilistic semantics.</w:t>
      </w:r>
      <w:r>
        <w:t xml:space="preserve"> </w:t>
      </w:r>
      <w:r>
        <w:t xml:space="preserve">DeepProbLog attaches neural predicates to a probabilistic logic program and performs exact probabilistic inference over them [10]. The probability is calibrated only as well as the network is.</w:t>
      </w:r>
    </w:p>
    <w:p>
      <w:pPr>
        <w:pStyle w:val="Compact"/>
        <w:numPr>
          <w:ilvl w:val="0"/>
          <w:numId w:val="1001"/>
        </w:numPr>
      </w:pPr>
      <w:r>
        <w:rPr>
          <w:b/>
          <w:bCs/>
        </w:rPr>
        <w:t xml:space="preserve">Constraints in the loss.</w:t>
      </w:r>
      <w:r>
        <w:t xml:space="preserve"> </w:t>
      </w:r>
      <w:r>
        <w:t xml:space="preserve">The semantic loss penalizes violations of symbolic constraints during training [11]. Nothing guarantees the constraint at inference.</w:t>
      </w:r>
    </w:p>
    <w:p>
      <w:pPr>
        <w:pStyle w:val="Compact"/>
        <w:numPr>
          <w:ilvl w:val="0"/>
          <w:numId w:val="1001"/>
        </w:numPr>
      </w:pPr>
      <w:r>
        <w:rPr>
          <w:b/>
          <w:bCs/>
        </w:rPr>
        <w:t xml:space="preserve">Rule extraction.</w:t>
      </w:r>
      <w:r>
        <w:t xml:space="preserve"> </w:t>
      </w:r>
      <w:r>
        <w:t xml:space="preserve">Knowledge-based networks and their successors translate trained networks into rules [12, 13]. Fidelity is measured on samples, so the rules can disagree with the network elsewhere.</w:t>
      </w:r>
    </w:p>
    <w:p>
      <w:pPr>
        <w:pStyle w:val="FirstParagraph"/>
        <w:jc w:val="both"/>
      </w:pPr>
      <w:r>
        <w:t xml:space="preserve">A fifth line of work produces guaranteed facts about networks: abstract interpretation [14, 15], interval bound propagation [16], and certifiers for Transformers [17, 18]. These methods were built to audit robustness after training. They have rarely been treated as the</w:t>
      </w:r>
      <w:r>
        <w:t xml:space="preserve"> </w:t>
      </w:r>
      <w:r>
        <w:rPr>
          <w:i/>
          <w:iCs/>
        </w:rPr>
        <w:t xml:space="preserve">source</w:t>
      </w:r>
      <w:r>
        <w:t xml:space="preserve"> </w:t>
      </w:r>
      <w:r>
        <w:t xml:space="preserve">of the symbols that a reasoner consumes.</w:t>
      </w:r>
    </w:p>
    <w:p>
      <w:pPr>
        <w:pStyle w:val="BodyText"/>
        <w:jc w:val="both"/>
      </w:pPr>
      <w:r>
        <w:t xml:space="preserve">An Interval Transformer makes the guaranteed fact native [2, 4]. Its weights are intervals, so the network is a family of admissible models. For a point input, positive logarithmic tails give the exact range of every output in two forward passes, and containment routing keeps the mixture sparse [4]. The companion calculus provides direct margin certificates, sign-certified exact ranges, finite certified covers, and certification thresholds [5]. This paper asks what a symbolic layer can do with those guarantees.</w:t>
      </w:r>
    </w:p>
    <w:p>
      <w:pPr>
        <w:pStyle w:val="BodyText"/>
        <w:jc w:val="both"/>
      </w:pPr>
      <w:r>
        <w:rPr>
          <w:b/>
          <w:bCs/>
        </w:rPr>
        <w:t xml:space="preserve">Thesis.</w:t>
      </w:r>
      <w:r>
        <w:t xml:space="preserve"> </w:t>
      </w:r>
      <w:r>
        <w:t xml:space="preserve">The natural output of an Interval Transformer is not a number with an error bar. It is a three-valued atom whose truth is shared by every admissible model. Symbols of this kind can be combined, quantified, ruled over, routed on, and stored in ways that preserve the guarantee. To the extent that the guarantee survives at useful accuracy and cost, interval architectures move neuro-symbolic AI from an aspiration to an engineering discipline.</w:t>
      </w:r>
    </w:p>
    <w:p>
      <w:pPr>
        <w:pStyle w:val="BodyText"/>
        <w:jc w:val="both"/>
      </w:pPr>
      <w:r>
        <w:t xml:space="preserve">The word</w:t>
      </w:r>
      <w:r>
        <w:t xml:space="preserve"> </w:t>
      </w:r>
      <w:r>
        <w:rPr>
          <w:i/>
          <w:iCs/>
        </w:rPr>
        <w:t xml:space="preserve">forefront</w:t>
      </w:r>
      <w:r>
        <w:t xml:space="preserve"> </w:t>
      </w:r>
      <w:r>
        <w:t xml:space="preserve">is a prediction, and the paper treats it as one. Section 9 decomposes it into five claims, each with an experiment and a kill criterion.</w:t>
      </w:r>
    </w:p>
    <w:p>
      <w:pPr>
        <w:pStyle w:val="BodyText"/>
        <w:jc w:val="both"/>
      </w:pPr>
      <w:r>
        <w:rPr>
          <w:b/>
          <w:bCs/>
        </w:rPr>
        <w:t xml:space="preserve">Contributions.</w:t>
      </w:r>
    </w:p>
    <w:p>
      <w:pPr>
        <w:pStyle w:val="Compact"/>
        <w:numPr>
          <w:ilvl w:val="0"/>
          <w:numId w:val="1002"/>
        </w:numPr>
      </w:pPr>
      <w:r>
        <w:t xml:space="preserve">Certified atoms and their soundness and monotone refinement (Section 2).</w:t>
      </w:r>
    </w:p>
    <w:p>
      <w:pPr>
        <w:pStyle w:val="Compact"/>
        <w:numPr>
          <w:ilvl w:val="0"/>
          <w:numId w:val="1002"/>
        </w:numPr>
      </w:pPr>
      <w:r>
        <w:t xml:space="preserve">Soundness of strong Kleene logic over certified atoms, its incompleteness as the dependency problem, and the formula margin that removes that incompleteness (Theorems 3.1 and 3.4, Proposition 3.2).</w:t>
      </w:r>
    </w:p>
    <w:p>
      <w:pPr>
        <w:pStyle w:val="Compact"/>
        <w:numPr>
          <w:ilvl w:val="0"/>
          <w:numId w:val="1002"/>
        </w:numPr>
      </w:pPr>
      <w:r>
        <w:t xml:space="preserve">Exact decomposition of conjunctions, and subdivision as disjunction elimination (Proposition 3.5, Theorem 3.7).</w:t>
      </w:r>
    </w:p>
    <w:p>
      <w:pPr>
        <w:pStyle w:val="Compact"/>
        <w:numPr>
          <w:ilvl w:val="0"/>
          <w:numId w:val="1002"/>
        </w:numPr>
      </w:pPr>
      <w:r>
        <w:t xml:space="preserve">Rules with interval antecedents and single-corner verification (Section 4).</w:t>
      </w:r>
    </w:p>
    <w:p>
      <w:pPr>
        <w:pStyle w:val="Compact"/>
        <w:numPr>
          <w:ilvl w:val="0"/>
          <w:numId w:val="1002"/>
        </w:numPr>
      </w:pPr>
      <w:r>
        <w:t xml:space="preserve">Certified routing as program structure (Section 5).</w:t>
      </w:r>
    </w:p>
    <w:p>
      <w:pPr>
        <w:pStyle w:val="Compact"/>
        <w:numPr>
          <w:ilvl w:val="0"/>
          <w:numId w:val="1002"/>
        </w:numPr>
      </w:pPr>
      <w:r>
        <w:t xml:space="preserve">Box concepts, non-distributivity, and the Boolean algebra of finite box unions (Section 6).</w:t>
      </w:r>
    </w:p>
    <w:p>
      <w:pPr>
        <w:pStyle w:val="Compact"/>
        <w:numPr>
          <w:ilvl w:val="0"/>
          <w:numId w:val="1002"/>
        </w:numPr>
      </w:pPr>
      <w:r>
        <w:t xml:space="preserve">An abstention law, and the argument that interval families favour decisions over estimates (Section 7).</w:t>
      </w:r>
    </w:p>
    <w:p>
      <w:pPr>
        <w:pStyle w:val="Compact"/>
        <w:numPr>
          <w:ilvl w:val="0"/>
          <w:numId w:val="1002"/>
        </w:numPr>
      </w:pPr>
      <w:r>
        <w:t xml:space="preserve">A falsification programme (Section 9).</w:t>
      </w:r>
    </w:p>
    <w:p>
      <w:pPr>
        <w:pStyle w:val="FirstParagraph"/>
        <w:jc w:val="both"/>
      </w:pPr>
      <w:r>
        <w:rPr>
          <w:b/>
          <w:bCs/>
        </w:rPr>
        <w:t xml:space="preserve">What is not claimed.</w:t>
      </w:r>
      <w:r>
        <w:t xml:space="preserve"> </w:t>
      </w:r>
      <w:r>
        <w:t xml:space="preserve">Interval analysis, three-valued logic, box embeddings, and certified training all predate this paper, and no priority is claimed for them. No trained model results are reported. Positivity does not by itself confer accuracy, and the expressivity cost of positive tails is an open empirical question [4].</w:t>
      </w:r>
    </w:p>
    <w:bookmarkEnd w:id="21"/>
    <w:bookmarkStart w:id="24" w:name="certified-atoms"/>
    <w:p>
      <w:pPr>
        <w:pStyle w:val="Heading1"/>
      </w:pPr>
      <w:r>
        <w:t xml:space="preserve">2 Certified atoms</w:t>
      </w:r>
    </w:p>
    <w:bookmarkStart w:id="22" w:name="admissible-families"/>
    <w:p>
      <w:pPr>
        <w:pStyle w:val="Heading2"/>
      </w:pPr>
      <w:r>
        <w:t xml:space="preserve">2.1 Admissible families</w:t>
      </w:r>
    </w:p>
    <w:p>
      <w:pPr>
        <w:pStyle w:val="FirstParagraph"/>
        <w:jc w:val="both"/>
      </w:pPr>
      <w:r>
        <w:t xml:space="preserve">Let</w:t>
      </w:r>
      <w:r>
        <w:t xml:space="preserve"> </w:t>
      </w:r>
      <m:oMath>
        <m:r>
          <m:t>θ</m:t>
        </m:r>
      </m:oMath>
      <w:r>
        <w:t xml:space="preserve"> </w:t>
      </w:r>
      <w:r>
        <w:t xml:space="preserve">range over a parameter box</w:t>
      </w:r>
      <w:r>
        <w:t xml:space="preserve"> </w:t>
      </w:r>
      <m:oMath>
        <m:r>
          <m:t>B</m:t>
        </m:r>
      </m:oMath>
      <w:r>
        <w:t xml:space="preserve">, the admissible models, and let</w:t>
      </w:r>
      <w:r>
        <w:t xml:space="preserve"> </w:t>
      </w:r>
      <m:oMath>
        <m:r>
          <m:t>x</m:t>
        </m:r>
      </m:oMath>
      <w:r>
        <w:t xml:space="preserve"> </w:t>
      </w:r>
      <w:r>
        <w:t xml:space="preserve">range over an input region</w:t>
      </w:r>
      <w:r>
        <w:t xml:space="preserve"> </w:t>
      </w:r>
      <m:oMath>
        <m:r>
          <m:t>X</m:t>
        </m:r>
      </m:oMath>
      <w:r>
        <w:t xml:space="preserve">, which may be a single point. In the Interval Transformer,</w:t>
      </w:r>
      <w:r>
        <w:t xml:space="preserve"> </w:t>
      </w:r>
      <m:oMath>
        <m:r>
          <m:t>B</m:t>
        </m:r>
      </m:oMath>
      <w:r>
        <w:t xml:space="preserve"> </w:t>
      </w:r>
      <w:r>
        <w:t xml:space="preserve">includes logarithmic coordinates of positive tail weights and additive intervals for sign-mixed coordinates [4, 5].</w:t>
      </w:r>
    </w:p>
    <w:p>
      <w:pPr>
        <w:pStyle w:val="BodyText"/>
        <w:jc w:val="both"/>
      </w:pPr>
      <w:r>
        <w:rPr>
          <w:b/>
          <w:bCs/>
        </w:rPr>
        <w:t xml:space="preserve">Definition 2.1 Atom.</w:t>
      </w:r>
      <w:r>
        <w:t xml:space="preserve"> </w:t>
      </w:r>
      <w:r>
        <w:t xml:space="preserve">An atom</w:t>
      </w:r>
      <w:r>
        <w:t xml:space="preserve"> </w:t>
      </w:r>
      <m:oMath>
        <m:r>
          <m:t>p</m:t>
        </m:r>
      </m:oMath>
      <w:r>
        <w:t xml:space="preserve"> </w:t>
      </w:r>
      <w:r>
        <w:t xml:space="preserve">is a continuous margin function</w:t>
      </w:r>
      <w:r>
        <w:t xml:space="preserve"> </w:t>
      </w:r>
      <m:oMath>
        <m:sSub>
          <m:e>
            <m:r>
              <m:t>g</m:t>
            </m:r>
          </m:e>
          <m:sub>
            <m:r>
              <m:t>p</m:t>
            </m:r>
          </m:sub>
        </m:sSub>
        <m:d>
          <m:dPr>
            <m:begChr m:val="("/>
            <m:sepChr m:val=""/>
            <m:endChr m:val=")"/>
            <m:grow/>
          </m:dPr>
          <m:e>
            <m:r>
              <m:t>x</m:t>
            </m:r>
            <m:r>
              <m:rPr>
                <m:sty m:val="p"/>
              </m:rPr>
              <m:t>,</m:t>
            </m:r>
            <m:r>
              <m:t>θ</m:t>
            </m:r>
          </m:e>
        </m:d>
      </m:oMath>
      <w:r>
        <w:t xml:space="preserve">. The atom holds at</w:t>
      </w:r>
      <w:r>
        <w:t xml:space="preserve"> </w:t>
      </w:r>
      <m:oMath>
        <m:d>
          <m:dPr>
            <m:begChr m:val="("/>
            <m:sepChr m:val=""/>
            <m:endChr m:val=")"/>
            <m:grow/>
          </m:dPr>
          <m:e>
            <m:r>
              <m:t>x</m:t>
            </m:r>
            <m:r>
              <m:rPr>
                <m:sty m:val="p"/>
              </m:rPr>
              <m:t>,</m:t>
            </m:r>
            <m:r>
              <m:t>θ</m:t>
            </m:r>
          </m:e>
        </m:d>
      </m:oMath>
      <w:r>
        <w:t xml:space="preserve"> </w:t>
      </w:r>
      <w:r>
        <w:t xml:space="preserve">when</w:t>
      </w:r>
      <w:r>
        <w:t xml:space="preserve"> </w:t>
      </w:r>
      <m:oMath>
        <m:sSub>
          <m:e>
            <m:r>
              <m:t>g</m:t>
            </m:r>
          </m:e>
          <m:sub>
            <m:r>
              <m:t>p</m:t>
            </m:r>
          </m:sub>
        </m:sSub>
        <m:d>
          <m:dPr>
            <m:begChr m:val="("/>
            <m:sepChr m:val=""/>
            <m:endChr m:val=")"/>
            <m:grow/>
          </m:dPr>
          <m:e>
            <m:r>
              <m:t>x</m:t>
            </m:r>
            <m:r>
              <m:rPr>
                <m:sty m:val="p"/>
              </m:rPr>
              <m:t>,</m:t>
            </m:r>
            <m:r>
              <m:t>θ</m:t>
            </m:r>
          </m:e>
        </m:d>
        <m:r>
          <m:rPr>
            <m:sty m:val="p"/>
          </m:rPr>
          <m:t>&gt;</m:t>
        </m:r>
        <m:r>
          <m:t>0</m:t>
        </m:r>
      </m:oMath>
      <w:r>
        <w:t xml:space="preserve">.</w:t>
      </w:r>
    </w:p>
    <w:p>
      <w:pPr>
        <w:pStyle w:val="BodyText"/>
        <w:jc w:val="both"/>
      </w:pPr>
      <w:r>
        <w:t xml:space="preserve">Class decisions, expert selections, threshold tests, and memory matches are all atoms. For a class decision,</w:t>
      </w:r>
      <w:r>
        <w:t xml:space="preserve"> </w:t>
      </w:r>
      <m:oMath>
        <m:sSub>
          <m:e>
            <m:r>
              <m:t>g</m:t>
            </m:r>
          </m:e>
          <m:sub>
            <m:r>
              <m:t>p</m:t>
            </m:r>
          </m:sub>
        </m:sSub>
      </m:oMath>
      <w:r>
        <w:t xml:space="preserve"> </w:t>
      </w:r>
      <w:r>
        <w:t xml:space="preserve">is the difference of two class scores that share the same parameters, which preserves common-mode cancellation [5].</w:t>
      </w:r>
    </w:p>
    <w:p>
      <w:pPr>
        <w:pStyle w:val="BodyText"/>
        <w:jc w:val="both"/>
      </w:pPr>
      <w:r>
        <w:rPr>
          <w:b/>
          <w:bCs/>
        </w:rPr>
        <w:t xml:space="preserve">Definition 2.2 Certified valuation.</w:t>
      </w:r>
      <w:r>
        <w:t xml:space="preserve"> </w:t>
      </w:r>
      <w:r>
        <w:t xml:space="preserve">Let</w:t>
      </w:r>
      <w:r>
        <w:t xml:space="preserve"> </w:t>
      </w:r>
      <m:oMath>
        <m:d>
          <m:dPr>
            <m:begChr m:val="["/>
            <m:sepChr m:val=""/>
            <m:endChr m:val="]"/>
            <m:grow/>
          </m:dPr>
          <m:e>
            <m:sSub>
              <m:e>
                <m:r>
                  <m:rPr>
                    <m:sty m:val="p"/>
                  </m:rPr>
                  <m:t>ℓ</m:t>
                </m:r>
              </m:e>
              <m:sub>
                <m:r>
                  <m:t>p</m:t>
                </m:r>
              </m:sub>
            </m:sSub>
            <m:r>
              <m:rPr>
                <m:sty m:val="p"/>
              </m:rPr>
              <m:t>,</m:t>
            </m:r>
            <m:sSub>
              <m:e>
                <m:r>
                  <m:t>u</m:t>
                </m:r>
              </m:e>
              <m:sub>
                <m:r>
                  <m:t>p</m:t>
                </m:r>
              </m:sub>
            </m:sSub>
          </m:e>
        </m:d>
      </m:oMath>
      <w:r>
        <w:t xml:space="preserve"> </w:t>
      </w:r>
      <w:r>
        <w:t xml:space="preserve">be any sound enclosure of</w:t>
      </w:r>
      <w:r>
        <w:t xml:space="preserve"> </w:t>
      </w:r>
      <m:oMath>
        <m:sSub>
          <m:e>
            <m:r>
              <m:t>g</m:t>
            </m:r>
          </m:e>
          <m:sub>
            <m:r>
              <m:t>p</m:t>
            </m:r>
          </m:sub>
        </m:sSub>
      </m:oMath>
      <w:r>
        <w:t xml:space="preserve"> </w:t>
      </w:r>
      <w:r>
        <w:t xml:space="preserve">over</w:t>
      </w:r>
      <w:r>
        <w:t xml:space="preserve"> </w:t>
      </w:r>
      <m:oMath>
        <m:r>
          <m:t>X</m:t>
        </m:r>
        <m:r>
          <m:rPr>
            <m:sty m:val="p"/>
          </m:rPr>
          <m:t>×</m:t>
        </m:r>
        <m:r>
          <m:t>B</m:t>
        </m:r>
      </m:oMath>
      <w:r>
        <w:t xml:space="preserve">. The certified valuation of the atom is</w:t>
      </w:r>
    </w:p>
    <w:p>
      <w:pPr>
        <w:pStyle w:val="BodyText"/>
        <w:jc w:val="both"/>
      </w:pPr>
      <m:oMathPara>
        <m:oMathParaPr>
          <m:jc m:val="center"/>
        </m:oMathParaPr>
        <m:oMath>
          <m:r>
            <m:t>v</m:t>
          </m:r>
          <m:d>
            <m:dPr>
              <m:begChr m:val="("/>
              <m:sepChr m:val=""/>
              <m:endChr m:val=")"/>
              <m:grow/>
            </m:dPr>
            <m:e>
              <m:r>
                <m:t>p</m:t>
              </m:r>
            </m:e>
          </m:d>
          <m:r>
            <m:rPr>
              <m:sty m:val="p"/>
            </m:rPr>
            <m:t>=</m:t>
          </m:r>
          <m:r>
            <m:rPr>
              <m:scr m:val="sans-serif"/>
              <m:sty m:val="p"/>
            </m:rPr>
            <m:t>T</m:t>
          </m:r>
          <m:r>
            <m:t> </m:t>
          </m:r>
          <m:r>
            <m:rPr>
              <m:nor/>
            </m:rPr>
            <m:t> if </m:t>
          </m:r>
          <m:r>
            <m:t> </m:t>
          </m:r>
          <m:sSub>
            <m:e>
              <m:r>
                <m:rPr>
                  <m:sty m:val="p"/>
                </m:rPr>
                <m:t>ℓ</m:t>
              </m:r>
            </m:e>
            <m:sub>
              <m:r>
                <m:t>p</m:t>
              </m:r>
            </m:sub>
          </m:sSub>
          <m:r>
            <m:rPr>
              <m:sty m:val="p"/>
            </m:rPr>
            <m:t>&gt;</m:t>
          </m:r>
          <m:r>
            <m:t>0</m:t>
          </m:r>
          <m:r>
            <m:rPr>
              <m:sty m:val="p"/>
            </m:rPr>
            <m:t>,</m:t>
          </m:r>
          <m:r>
            <m:t>  </m:t>
          </m:r>
          <m:r>
            <m:t>v</m:t>
          </m:r>
          <m:d>
            <m:dPr>
              <m:begChr m:val="("/>
              <m:sepChr m:val=""/>
              <m:endChr m:val=")"/>
              <m:grow/>
            </m:dPr>
            <m:e>
              <m:r>
                <m:t>p</m:t>
              </m:r>
            </m:e>
          </m:d>
          <m:r>
            <m:rPr>
              <m:sty m:val="p"/>
            </m:rPr>
            <m:t>=</m:t>
          </m:r>
          <m:r>
            <m:rPr>
              <m:scr m:val="sans-serif"/>
              <m:sty m:val="p"/>
            </m:rPr>
            <m:t>F</m:t>
          </m:r>
          <m:r>
            <m:t> </m:t>
          </m:r>
          <m:r>
            <m:rPr>
              <m:nor/>
            </m:rPr>
            <m:t> if </m:t>
          </m:r>
          <m:r>
            <m:t> </m:t>
          </m:r>
          <m:sSub>
            <m:e>
              <m:r>
                <m:t>u</m:t>
              </m:r>
            </m:e>
            <m:sub>
              <m:r>
                <m:t>p</m:t>
              </m:r>
            </m:sub>
          </m:sSub>
          <m:r>
            <m:rPr>
              <m:sty m:val="p"/>
            </m:rPr>
            <m:t>&lt;</m:t>
          </m:r>
          <m:r>
            <m:t>0</m:t>
          </m:r>
          <m:r>
            <m:rPr>
              <m:sty m:val="p"/>
            </m:rPr>
            <m:t>,</m:t>
          </m:r>
          <m:r>
            <m:t>  </m:t>
          </m:r>
          <m:r>
            <m:t>v</m:t>
          </m:r>
          <m:d>
            <m:dPr>
              <m:begChr m:val="("/>
              <m:sepChr m:val=""/>
              <m:endChr m:val=")"/>
              <m:grow/>
            </m:dPr>
            <m:e>
              <m:r>
                <m:t>p</m:t>
              </m:r>
            </m:e>
          </m:d>
          <m:r>
            <m:rPr>
              <m:sty m:val="p"/>
            </m:rPr>
            <m:t>=</m:t>
          </m:r>
          <m:r>
            <m:rPr>
              <m:scr m:val="sans-serif"/>
              <m:sty m:val="p"/>
            </m:rPr>
            <m:t>U</m:t>
          </m:r>
          <m:r>
            <m:t> </m:t>
          </m:r>
          <m:r>
            <m:rPr>
              <m:nor/>
            </m:rPr>
            <m:t> otherwise.</m:t>
          </m:r>
        </m:oMath>
      </m:oMathPara>
    </w:p>
    <w:p>
      <w:pPr>
        <w:pStyle w:val="FirstParagraph"/>
        <w:jc w:val="both"/>
      </w:pPr>
      <w:r>
        <w:rPr>
          <w:b/>
          <w:bCs/>
        </w:rPr>
        <w:t xml:space="preserve">Lemma 2.3 Soundness of atoms.</w:t>
      </w:r>
      <w:r>
        <w:t xml:space="preserve"> </w:t>
      </w:r>
      <w:r>
        <w:t xml:space="preserve">If</w:t>
      </w:r>
      <w:r>
        <w:t xml:space="preserve"> </w:t>
      </w:r>
      <m:oMath>
        <m:r>
          <m:t>v</m:t>
        </m:r>
        <m:d>
          <m:dPr>
            <m:begChr m:val="("/>
            <m:sepChr m:val=""/>
            <m:endChr m:val=")"/>
            <m:grow/>
          </m:dPr>
          <m:e>
            <m:r>
              <m:t>p</m:t>
            </m:r>
          </m:e>
        </m:d>
        <m:r>
          <m:rPr>
            <m:sty m:val="p"/>
          </m:rPr>
          <m:t>=</m:t>
        </m:r>
        <m:r>
          <m:rPr>
            <m:scr m:val="sans-serif"/>
            <m:sty m:val="p"/>
          </m:rPr>
          <m:t>T</m:t>
        </m:r>
      </m:oMath>
      <w:r>
        <w:t xml:space="preserve">, the atom holds for every admissible model and every input in the region. If</w:t>
      </w:r>
      <w:r>
        <w:t xml:space="preserve"> </w:t>
      </w:r>
      <m:oMath>
        <m:r>
          <m:t>v</m:t>
        </m:r>
        <m:d>
          <m:dPr>
            <m:begChr m:val="("/>
            <m:sepChr m:val=""/>
            <m:endChr m:val=")"/>
            <m:grow/>
          </m:dPr>
          <m:e>
            <m:r>
              <m:t>p</m:t>
            </m:r>
          </m:e>
        </m:d>
        <m:r>
          <m:rPr>
            <m:sty m:val="p"/>
          </m:rPr>
          <m:t>=</m:t>
        </m:r>
        <m:r>
          <m:rPr>
            <m:scr m:val="sans-serif"/>
            <m:sty m:val="p"/>
          </m:rPr>
          <m:t>F</m:t>
        </m:r>
      </m:oMath>
      <w:r>
        <w:t xml:space="preserve">, it fails for every admissible model and every input in the region.</w:t>
      </w:r>
    </w:p>
    <w:p>
      <w:pPr>
        <w:pStyle w:val="BodyText"/>
        <w:jc w:val="both"/>
      </w:pPr>
      <w:r>
        <w:rPr>
          <w:i/>
          <w:iCs/>
        </w:rPr>
        <w:t xml:space="preserve">Proof.</w:t>
      </w:r>
      <w:r>
        <w:t xml:space="preserve"> </w:t>
      </w:r>
      <w:r>
        <w:t xml:space="preserve">The enclosure contains every attained margin. A lower bound above zero makes every margin positive, and an upper bound below zero makes every margin negative. ∎</w:t>
      </w:r>
    </w:p>
    <w:p>
      <w:pPr>
        <w:pStyle w:val="BodyText"/>
        <w:jc w:val="both"/>
      </w:pPr>
      <w:r>
        <w:t xml:space="preserve">The value</w:t>
      </w:r>
      <w:r>
        <w:t xml:space="preserve"> </w:t>
      </w:r>
      <m:oMath>
        <m:r>
          <m:rPr>
            <m:scr m:val="sans-serif"/>
            <m:sty m:val="p"/>
          </m:rPr>
          <m:t>U</m:t>
        </m:r>
      </m:oMath>
      <w:r>
        <w:t xml:space="preserve"> </w:t>
      </w:r>
      <w:r>
        <w:t xml:space="preserve">is not ignorance about the world. It records that admissible models disagree, or that the enclosure is too loose to show that they agree. This matches the tolerance semantics of the Interval Transformer, in which the output range is the spread of what tolerated models say [4].</w:t>
      </w:r>
    </w:p>
    <w:bookmarkEnd w:id="22"/>
    <w:bookmarkStart w:id="23" w:name="refinement"/>
    <w:p>
      <w:pPr>
        <w:pStyle w:val="Heading2"/>
      </w:pPr>
      <w:r>
        <w:t xml:space="preserve">2.2 Refinement</w:t>
      </w:r>
    </w:p>
    <w:p>
      <w:pPr>
        <w:pStyle w:val="FirstParagraph"/>
        <w:jc w:val="both"/>
      </w:pPr>
      <w:r>
        <w:t xml:space="preserve">Order the three values by information, with</w:t>
      </w:r>
      <w:r>
        <w:t xml:space="preserve"> </w:t>
      </w:r>
      <m:oMath>
        <m:r>
          <m:rPr>
            <m:scr m:val="sans-serif"/>
            <m:sty m:val="p"/>
          </m:rPr>
          <m:t>U</m:t>
        </m:r>
      </m:oMath>
      <w:r>
        <w:t xml:space="preserve"> </w:t>
      </w:r>
      <w:r>
        <w:t xml:space="preserve">below both</w:t>
      </w:r>
      <w:r>
        <w:t xml:space="preserve"> </w:t>
      </w:r>
      <m:oMath>
        <m:r>
          <m:rPr>
            <m:scr m:val="sans-serif"/>
            <m:sty m:val="p"/>
          </m:rPr>
          <m:t>T</m:t>
        </m:r>
      </m:oMath>
      <w:r>
        <w:t xml:space="preserve"> </w:t>
      </w:r>
      <w:r>
        <w:t xml:space="preserve">and</w:t>
      </w:r>
      <w:r>
        <w:t xml:space="preserve"> </w:t>
      </w:r>
      <m:oMath>
        <m:r>
          <m:rPr>
            <m:scr m:val="sans-serif"/>
            <m:sty m:val="p"/>
          </m:rPr>
          <m:t>F</m:t>
        </m:r>
      </m:oMath>
      <w:r>
        <w:t xml:space="preserve">, which are incomparable.</w:t>
      </w:r>
    </w:p>
    <w:p>
      <w:pPr>
        <w:pStyle w:val="BodyText"/>
        <w:jc w:val="both"/>
      </w:pPr>
      <w:r>
        <w:rPr>
          <w:b/>
          <w:bCs/>
        </w:rPr>
        <w:t xml:space="preserve">Proposition 2.4 Monotone refinement.</w:t>
      </w:r>
      <w:r>
        <w:t xml:space="preserve"> </w:t>
      </w:r>
      <w:r>
        <w:t xml:space="preserve">If a smaller box, a smaller input region, or a tighter enclosure replaces the original, every atom valuation either stays the same or moves from</w:t>
      </w:r>
      <w:r>
        <w:t xml:space="preserve"> </w:t>
      </w:r>
      <m:oMath>
        <m:r>
          <m:rPr>
            <m:scr m:val="sans-serif"/>
            <m:sty m:val="p"/>
          </m:rPr>
          <m:t>U</m:t>
        </m:r>
      </m:oMath>
      <w:r>
        <w:t xml:space="preserve"> </w:t>
      </w:r>
      <w:r>
        <w:t xml:space="preserve">to</w:t>
      </w:r>
      <w:r>
        <w:t xml:space="preserve"> </w:t>
      </w:r>
      <m:oMath>
        <m:r>
          <m:rPr>
            <m:scr m:val="sans-serif"/>
            <m:sty m:val="p"/>
          </m:rPr>
          <m:t>T</m:t>
        </m:r>
      </m:oMath>
      <w:r>
        <w:t xml:space="preserve"> </w:t>
      </w:r>
      <w:r>
        <w:t xml:space="preserve">or</w:t>
      </w:r>
      <w:r>
        <w:t xml:space="preserve"> </w:t>
      </w:r>
      <m:oMath>
        <m:r>
          <m:rPr>
            <m:scr m:val="sans-serif"/>
            <m:sty m:val="p"/>
          </m:rPr>
          <m:t>F</m:t>
        </m:r>
      </m:oMath>
      <w:r>
        <w:t xml:space="preserve">. A certified value is never reversed.</w:t>
      </w:r>
    </w:p>
    <w:p>
      <w:pPr>
        <w:pStyle w:val="BodyText"/>
        <w:jc w:val="both"/>
      </w:pPr>
      <w:r>
        <w:rPr>
          <w:i/>
          <w:iCs/>
        </w:rPr>
        <w:t xml:space="preserve">Proof.</w:t>
      </w:r>
      <w:r>
        <w:t xml:space="preserve"> </w:t>
      </w:r>
      <w:r>
        <w:t xml:space="preserve">A smaller domain or tighter enclosure gives a nested enclosure. The lower bound can only rise and the upper bound can only fall, so a positive lower bound stays positive and a negative upper bound stays negative. ∎</w:t>
      </w:r>
    </w:p>
    <w:p>
      <w:pPr>
        <w:pStyle w:val="BodyText"/>
        <w:jc w:val="both"/>
      </w:pPr>
      <w:r>
        <w:t xml:space="preserve">Refinement is the property that lets a symbolic system cache certified facts. A fact established for a wide family remains true for every narrower family, including a quantized deployment whose parameters lie inside the box.</w:t>
      </w:r>
    </w:p>
    <w:bookmarkEnd w:id="23"/>
    <w:bookmarkEnd w:id="24"/>
    <w:bookmarkStart w:id="30" w:name="logic-over-certified-atoms"/>
    <w:p>
      <w:pPr>
        <w:pStyle w:val="Heading1"/>
      </w:pPr>
      <w:r>
        <w:t xml:space="preserve">3 Logic over certified atoms</w:t>
      </w:r>
    </w:p>
    <w:bookmarkStart w:id="25" w:name="soundness-of-kleene-evaluation"/>
    <w:p>
      <w:pPr>
        <w:pStyle w:val="Heading2"/>
      </w:pPr>
      <w:r>
        <w:t xml:space="preserve">3.1 Soundness of Kleene evaluation</w:t>
      </w:r>
    </w:p>
    <w:p>
      <w:pPr>
        <w:pStyle w:val="FirstParagraph"/>
        <w:jc w:val="both"/>
      </w:pPr>
      <w:r>
        <w:t xml:space="preserve">Table 1 gives the strong Kleene connectives [19]. Conjunction is the minimum and disjunction the maximum in the truth order</w:t>
      </w:r>
      <w:r>
        <w:t xml:space="preserve"> </w:t>
      </w:r>
      <m:oMath>
        <m:r>
          <m:rPr>
            <m:scr m:val="sans-serif"/>
            <m:sty m:val="p"/>
          </m:rPr>
          <m:t>F</m:t>
        </m:r>
        <m:r>
          <m:rPr>
            <m:sty m:val="p"/>
          </m:rPr>
          <m:t>&lt;</m:t>
        </m:r>
        <m:r>
          <m:rPr>
            <m:scr m:val="sans-serif"/>
            <m:sty m:val="p"/>
          </m:rPr>
          <m:t>U</m:t>
        </m:r>
        <m:r>
          <m:rPr>
            <m:sty m:val="p"/>
          </m:rPr>
          <m:t>&lt;</m:t>
        </m:r>
        <m:r>
          <m:rPr>
            <m:scr m:val="sans-serif"/>
            <m:sty m:val="p"/>
          </m:rPr>
          <m:t>T</m:t>
        </m:r>
      </m:oMath>
      <w:r>
        <w:t xml:space="preserve">.</w:t>
      </w:r>
    </w:p>
    <w:p>
      <w:pPr>
        <w:pStyle w:val="BodyText"/>
        <w:jc w:val="both"/>
      </w:pPr>
      <w:r>
        <w:rPr>
          <w:b/>
          <w:bCs/>
        </w:rPr>
        <w:t xml:space="preserve">Table 1.</w:t>
      </w:r>
      <w:r>
        <w:t xml:space="preserve"> </w:t>
      </w:r>
      <w:r>
        <w:t xml:space="preserve">Strong Kleene conjunction and disjunction. Negation exchanges</w:t>
      </w:r>
      <w:r>
        <w:t xml:space="preserve"> </w:t>
      </w:r>
      <m:oMath>
        <m:r>
          <m:rPr>
            <m:scr m:val="sans-serif"/>
            <m:sty m:val="p"/>
          </m:rPr>
          <m:t>T</m:t>
        </m:r>
      </m:oMath>
      <w:r>
        <w:t xml:space="preserve"> </w:t>
      </w:r>
      <w:r>
        <w:t xml:space="preserve">and</w:t>
      </w:r>
      <w:r>
        <w:t xml:space="preserve"> </w:t>
      </w:r>
      <m:oMath>
        <m:r>
          <m:rPr>
            <m:scr m:val="sans-serif"/>
            <m:sty m:val="p"/>
          </m:rPr>
          <m:t>F</m:t>
        </m:r>
      </m:oMath>
      <w:r>
        <w:t xml:space="preserve"> </w:t>
      </w:r>
      <w:r>
        <w:t xml:space="preserve">and fixes</w:t>
      </w:r>
      <w:r>
        <w:t xml:space="preserve"> </w:t>
      </w:r>
      <m:oMath>
        <m:r>
          <m:rPr>
            <m:scr m:val="sans-serif"/>
            <m:sty m:val="p"/>
          </m:rPr>
          <m:t>U</m:t>
        </m:r>
      </m:oMath>
      <w:r>
        <w:t xml:space="preserve">.</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p>
            <w:pPr>
              <w:pStyle w:val="Compact"/>
            </w:pPr>
          </w:p>
        </w:tc>
        <w:tc>
          <w:tcPr/>
          <w:p>
            <w:pPr>
              <w:pStyle w:val="Compact"/>
              <w:jc w:val="center"/>
            </w:pPr>
            <w:r>
              <w:t xml:space="preserve">T</w:t>
            </w:r>
          </w:p>
        </w:tc>
        <w:tc>
          <w:tcPr/>
          <w:p>
            <w:pPr>
              <w:pStyle w:val="Compact"/>
              <w:jc w:val="center"/>
            </w:pPr>
            <w:r>
              <w:t xml:space="preserve">U</w:t>
            </w:r>
          </w:p>
        </w:tc>
        <w:tc>
          <w:tcPr/>
          <w:p>
            <w:pPr>
              <w:pStyle w:val="Compact"/>
              <w:jc w:val="center"/>
            </w:pPr>
            <w:r>
              <w:t xml:space="preserve">F</w:t>
            </w:r>
          </w:p>
        </w:tc>
      </w:tr>
      <w:tr>
        <w:tc>
          <w:tcPr/>
          <w:p>
            <w:pPr>
              <w:pStyle w:val="Compact"/>
              <w:jc w:val="left"/>
            </w:pPr>
            <w:r>
              <w:rPr>
                <w:b/>
                <w:bCs/>
              </w:rPr>
              <w:t xml:space="preserve">and</w:t>
            </w:r>
            <w:r>
              <w:t xml:space="preserve"> </w:t>
            </w:r>
            <w:r>
              <w:t xml:space="preserve">T</w:t>
            </w:r>
          </w:p>
        </w:tc>
        <w:tc>
          <w:tcPr/>
          <w:p>
            <w:pPr>
              <w:pStyle w:val="Compact"/>
              <w:jc w:val="center"/>
            </w:pPr>
            <w:r>
              <w:t xml:space="preserve">T</w:t>
            </w:r>
          </w:p>
        </w:tc>
        <w:tc>
          <w:tcPr/>
          <w:p>
            <w:pPr>
              <w:pStyle w:val="Compact"/>
              <w:jc w:val="center"/>
            </w:pPr>
            <w:r>
              <w:t xml:space="preserve">U</w:t>
            </w:r>
          </w:p>
        </w:tc>
        <w:tc>
          <w:tcPr/>
          <w:p>
            <w:pPr>
              <w:pStyle w:val="Compact"/>
              <w:jc w:val="center"/>
            </w:pPr>
            <w:r>
              <w:t xml:space="preserve">F</w:t>
            </w:r>
          </w:p>
        </w:tc>
      </w:tr>
      <w:tr>
        <w:tc>
          <w:tcPr/>
          <w:p>
            <w:pPr>
              <w:pStyle w:val="Compact"/>
              <w:jc w:val="left"/>
            </w:pPr>
            <w:r>
              <w:rPr>
                <w:b/>
                <w:bCs/>
              </w:rPr>
              <w:t xml:space="preserve">and</w:t>
            </w:r>
            <w:r>
              <w:t xml:space="preserve"> </w:t>
            </w:r>
            <w:r>
              <w:t xml:space="preserve">U</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F</w:t>
            </w:r>
          </w:p>
        </w:tc>
      </w:tr>
      <w:tr>
        <w:tc>
          <w:tcPr/>
          <w:p>
            <w:pPr>
              <w:pStyle w:val="Compact"/>
              <w:jc w:val="left"/>
            </w:pPr>
            <w:r>
              <w:rPr>
                <w:b/>
                <w:bCs/>
              </w:rPr>
              <w:t xml:space="preserve">and</w:t>
            </w:r>
            <w:r>
              <w:t xml:space="preserve"> </w:t>
            </w: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r>
      <w:tr>
        <w:tc>
          <w:tcPr/>
          <w:p>
            <w:pPr>
              <w:pStyle w:val="Compact"/>
              <w:jc w:val="left"/>
            </w:pPr>
            <w:r>
              <w:rPr>
                <w:b/>
                <w:bCs/>
              </w:rPr>
              <w:t xml:space="preserve">or</w:t>
            </w:r>
            <w:r>
              <w:t xml:space="preserve"> </w:t>
            </w:r>
            <w:r>
              <w:t xml:space="preserve">T</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r>
        <w:tc>
          <w:tcPr/>
          <w:p>
            <w:pPr>
              <w:pStyle w:val="Compact"/>
              <w:jc w:val="left"/>
            </w:pPr>
            <w:r>
              <w:rPr>
                <w:b/>
                <w:bCs/>
              </w:rPr>
              <w:t xml:space="preserve">or</w:t>
            </w:r>
            <w:r>
              <w:t xml:space="preserve"> </w:t>
            </w:r>
            <w:r>
              <w:t xml:space="preserve">U</w:t>
            </w:r>
          </w:p>
        </w:tc>
        <w:tc>
          <w:tcPr/>
          <w:p>
            <w:pPr>
              <w:pStyle w:val="Compact"/>
              <w:jc w:val="center"/>
            </w:pPr>
            <w:r>
              <w:t xml:space="preserve">T</w:t>
            </w:r>
          </w:p>
        </w:tc>
        <w:tc>
          <w:tcPr/>
          <w:p>
            <w:pPr>
              <w:pStyle w:val="Compact"/>
              <w:jc w:val="center"/>
            </w:pPr>
            <w:r>
              <w:t xml:space="preserve">U</w:t>
            </w:r>
          </w:p>
        </w:tc>
        <w:tc>
          <w:tcPr/>
          <w:p>
            <w:pPr>
              <w:pStyle w:val="Compact"/>
              <w:jc w:val="center"/>
            </w:pPr>
            <w:r>
              <w:t xml:space="preserve">U</w:t>
            </w:r>
          </w:p>
        </w:tc>
      </w:tr>
      <w:tr>
        <w:tc>
          <w:tcPr/>
          <w:p>
            <w:pPr>
              <w:pStyle w:val="Compact"/>
              <w:jc w:val="left"/>
            </w:pPr>
            <w:r>
              <w:rPr>
                <w:b/>
                <w:bCs/>
              </w:rPr>
              <w:t xml:space="preserve">or</w:t>
            </w:r>
            <w:r>
              <w:t xml:space="preserve"> </w:t>
            </w:r>
            <w:r>
              <w:t xml:space="preserve">F</w:t>
            </w:r>
          </w:p>
        </w:tc>
        <w:tc>
          <w:tcPr/>
          <w:p>
            <w:pPr>
              <w:pStyle w:val="Compact"/>
              <w:jc w:val="center"/>
            </w:pPr>
            <w:r>
              <w:t xml:space="preserve">T</w:t>
            </w:r>
          </w:p>
        </w:tc>
        <w:tc>
          <w:tcPr/>
          <w:p>
            <w:pPr>
              <w:pStyle w:val="Compact"/>
              <w:jc w:val="center"/>
            </w:pPr>
            <w:r>
              <w:t xml:space="preserve">U</w:t>
            </w:r>
          </w:p>
        </w:tc>
        <w:tc>
          <w:tcPr/>
          <w:p>
            <w:pPr>
              <w:pStyle w:val="Compact"/>
              <w:jc w:val="center"/>
            </w:pPr>
            <w:r>
              <w:t xml:space="preserve">F</w:t>
            </w:r>
          </w:p>
        </w:tc>
      </w:tr>
    </w:tbl>
    <w:p>
      <w:pPr>
        <w:pStyle w:val="BodyText"/>
        <w:jc w:val="both"/>
      </w:pPr>
      <w:r>
        <w:rPr>
          <w:b/>
          <w:bCs/>
        </w:rPr>
        <w:t xml:space="preserve">Theorem 3.1 Soundness of certified Kleene evaluation.</w:t>
      </w:r>
      <w:r>
        <w:t xml:space="preserve"> </w:t>
      </w:r>
      <w:r>
        <w:t xml:space="preserve">Let</w:t>
      </w:r>
      <w:r>
        <w:t xml:space="preserve"> </w:t>
      </w:r>
      <m:oMath>
        <m:r>
          <m:t>φ</m:t>
        </m:r>
      </m:oMath>
      <w:r>
        <w:t xml:space="preserve"> </w:t>
      </w:r>
      <w:r>
        <w:t xml:space="preserve">be a propositional formula over atoms, with universal and existential quantifiers over finite sets such as tokens, experts, or memory slots read as finite conjunctions and disjunctions. Evaluate</w:t>
      </w:r>
      <w:r>
        <w:t xml:space="preserve"> </w:t>
      </w:r>
      <m:oMath>
        <m:r>
          <m:t>φ</m:t>
        </m:r>
      </m:oMath>
      <w:r>
        <w:t xml:space="preserve"> </w:t>
      </w:r>
      <w:r>
        <w:t xml:space="preserve">by strong Kleene logic from certified atom valuations. If the result is</w:t>
      </w:r>
      <w:r>
        <w:t xml:space="preserve"> </w:t>
      </w:r>
      <m:oMath>
        <m:r>
          <m:rPr>
            <m:scr m:val="sans-serif"/>
            <m:sty m:val="p"/>
          </m:rPr>
          <m:t>T</m:t>
        </m:r>
      </m:oMath>
      <w:r>
        <w:t xml:space="preserve">, then</w:t>
      </w:r>
      <w:r>
        <w:t xml:space="preserve"> </w:t>
      </w:r>
      <m:oMath>
        <m:r>
          <m:t>φ</m:t>
        </m:r>
      </m:oMath>
      <w:r>
        <w:t xml:space="preserve"> </w:t>
      </w:r>
      <w:r>
        <w:t xml:space="preserve">holds for every admissible model and every input in the region. If the result is</w:t>
      </w:r>
      <w:r>
        <w:t xml:space="preserve"> </w:t>
      </w:r>
      <m:oMath>
        <m:r>
          <m:rPr>
            <m:scr m:val="sans-serif"/>
            <m:sty m:val="p"/>
          </m:rPr>
          <m:t>F</m:t>
        </m:r>
      </m:oMath>
      <w:r>
        <w:t xml:space="preserve">, then</w:t>
      </w:r>
      <w:r>
        <w:t xml:space="preserve"> </w:t>
      </w:r>
      <m:oMath>
        <m:r>
          <m:t>φ</m:t>
        </m:r>
      </m:oMath>
      <w:r>
        <w:t xml:space="preserve"> </w:t>
      </w:r>
      <w:r>
        <w:t xml:space="preserve">fails for all of them. The value of</w:t>
      </w:r>
      <w:r>
        <w:t xml:space="preserve"> </w:t>
      </w:r>
      <m:oMath>
        <m:r>
          <m:t>φ</m:t>
        </m:r>
      </m:oMath>
      <w:r>
        <w:t xml:space="preserve"> </w:t>
      </w:r>
      <w:r>
        <w:t xml:space="preserve">is monotone under refinement.</w:t>
      </w:r>
    </w:p>
    <w:p>
      <w:pPr>
        <w:pStyle w:val="BodyText"/>
        <w:jc w:val="both"/>
      </w:pPr>
      <w:r>
        <w:rPr>
          <w:i/>
          <w:iCs/>
        </w:rPr>
        <w:t xml:space="preserve">Proof.</w:t>
      </w:r>
      <w:r>
        <w:t xml:space="preserve"> </w:t>
      </w:r>
      <w:r>
        <w:t xml:space="preserve">Induct on the formula. Atoms are Lemma 2.3. Negation exchanges the two certified statements. A conjunction is</w:t>
      </w:r>
      <w:r>
        <w:t xml:space="preserve"> </w:t>
      </w:r>
      <m:oMath>
        <m:r>
          <m:rPr>
            <m:scr m:val="sans-serif"/>
            <m:sty m:val="p"/>
          </m:rPr>
          <m:t>T</m:t>
        </m:r>
      </m:oMath>
      <w:r>
        <w:t xml:space="preserve"> </w:t>
      </w:r>
      <w:r>
        <w:t xml:space="preserve">only when both conjuncts are</w:t>
      </w:r>
      <w:r>
        <w:t xml:space="preserve"> </w:t>
      </w:r>
      <m:oMath>
        <m:r>
          <m:rPr>
            <m:scr m:val="sans-serif"/>
            <m:sty m:val="p"/>
          </m:rPr>
          <m:t>T</m:t>
        </m:r>
      </m:oMath>
      <w:r>
        <w:t xml:space="preserve">, so both hold everywhere; it is</w:t>
      </w:r>
      <w:r>
        <w:t xml:space="preserve"> </w:t>
      </w:r>
      <m:oMath>
        <m:r>
          <m:rPr>
            <m:scr m:val="sans-serif"/>
            <m:sty m:val="p"/>
          </m:rPr>
          <m:t>F</m:t>
        </m:r>
      </m:oMath>
      <w:r>
        <w:t xml:space="preserve"> </w:t>
      </w:r>
      <w:r>
        <w:t xml:space="preserve">when one conjunct is</w:t>
      </w:r>
      <w:r>
        <w:t xml:space="preserve"> </w:t>
      </w:r>
      <m:oMath>
        <m:r>
          <m:rPr>
            <m:scr m:val="sans-serif"/>
            <m:sty m:val="p"/>
          </m:rPr>
          <m:t>F</m:t>
        </m:r>
      </m:oMath>
      <w:r>
        <w:t xml:space="preserve">, which fails everywhere. Disjunction is symmetric. Finite quantifiers are iterated connectives. Every Kleene connective is monotone in the information order, so Proposition 2.4 propagates through the formula. ∎</w:t>
      </w:r>
    </w:p>
    <w:p>
      <w:pPr>
        <w:pStyle w:val="BodyText"/>
        <w:jc w:val="both"/>
      </w:pPr>
      <w:r>
        <w:t xml:space="preserve">Theorem 3.1 is the formal content of the interface. A symbolic program receiving</w:t>
      </w:r>
      <w:r>
        <w:t xml:space="preserve"> </w:t>
      </w:r>
      <m:oMath>
        <m:r>
          <m:rPr>
            <m:scr m:val="sans-serif"/>
            <m:sty m:val="p"/>
          </m:rPr>
          <m:t>T</m:t>
        </m:r>
      </m:oMath>
      <w:r>
        <w:t xml:space="preserve"> </w:t>
      </w:r>
      <w:r>
        <w:t xml:space="preserve">or</w:t>
      </w:r>
      <w:r>
        <w:t xml:space="preserve"> </w:t>
      </w:r>
      <m:oMath>
        <m:r>
          <m:rPr>
            <m:scr m:val="sans-serif"/>
            <m:sty m:val="p"/>
          </m:rPr>
          <m:t>F</m:t>
        </m:r>
      </m:oMath>
      <w:r>
        <w:t xml:space="preserve"> </w:t>
      </w:r>
      <w:r>
        <w:t xml:space="preserve">receives a fact about the whole admissible family, and it can chain such facts without losing soundness.</w:t>
      </w:r>
    </w:p>
    <w:bookmarkEnd w:id="25"/>
    <w:bookmarkStart w:id="26" w:name="the-dependency-problem-in-logical-form"/>
    <w:p>
      <w:pPr>
        <w:pStyle w:val="Heading2"/>
      </w:pPr>
      <w:r>
        <w:t xml:space="preserve">3.2 The dependency problem in logical form</w:t>
      </w:r>
    </w:p>
    <w:p>
      <w:pPr>
        <w:pStyle w:val="FirstParagraph"/>
        <w:jc w:val="both"/>
      </w:pPr>
      <w:r>
        <w:rPr>
          <w:b/>
          <w:bCs/>
        </w:rPr>
        <w:t xml:space="preserve">Proposition 3.2 Incompleteness of atomwise evaluation.</w:t>
      </w:r>
      <w:r>
        <w:t xml:space="preserve"> </w:t>
      </w:r>
      <w:r>
        <w:t xml:space="preserve">There are formulas that hold for every admissible model but evaluate to</w:t>
      </w:r>
      <w:r>
        <w:t xml:space="preserve"> </w:t>
      </w:r>
      <m:oMath>
        <m:r>
          <m:rPr>
            <m:scr m:val="sans-serif"/>
            <m:sty m:val="p"/>
          </m:rPr>
          <m:t>U</m:t>
        </m:r>
      </m:oMath>
      <w:r>
        <w:t xml:space="preserve">.</w:t>
      </w:r>
    </w:p>
    <w:p>
      <w:pPr>
        <w:pStyle w:val="BodyText"/>
        <w:jc w:val="both"/>
      </w:pPr>
      <w:r>
        <w:rPr>
          <w:i/>
          <w:iCs/>
        </w:rPr>
        <w:t xml:space="preserve">Proof.</w:t>
      </w:r>
      <w:r>
        <w:t xml:space="preserve"> </w:t>
      </w:r>
      <w:r>
        <w:t xml:space="preserve">Let one scalar margin</w:t>
      </w:r>
      <w:r>
        <w:t xml:space="preserve"> </w:t>
      </w:r>
      <m:oMath>
        <m:r>
          <m:t>g</m:t>
        </m:r>
      </m:oMath>
      <w:r>
        <w:t xml:space="preserve"> </w:t>
      </w:r>
      <w:r>
        <w:t xml:space="preserve">take every value in</w:t>
      </w:r>
      <w:r>
        <w:t xml:space="preserve"> </w:t>
      </w:r>
      <m:oMath>
        <m:d>
          <m:dPr>
            <m:begChr m:val="["/>
            <m:sepChr m:val=""/>
            <m:endChr m:val="]"/>
            <m:grow/>
          </m:dPr>
          <m:e>
            <m:r>
              <m:rPr>
                <m:sty m:val="p"/>
              </m:rPr>
              <m:t>−</m:t>
            </m:r>
            <m:r>
              <m:t>1</m:t>
            </m:r>
            <m:r>
              <m:rPr>
                <m:sty m:val="p"/>
              </m:rPr>
              <m:t>,</m:t>
            </m:r>
            <m:r>
              <m:t>1</m:t>
            </m:r>
          </m:e>
        </m:d>
      </m:oMath>
      <w:r>
        <w:t xml:space="preserve"> </w:t>
      </w:r>
      <w:r>
        <w:t xml:space="preserve">over the box. Let</w:t>
      </w:r>
      <w:r>
        <w:t xml:space="preserve"> </w:t>
      </w:r>
      <m:oMath>
        <m:r>
          <m:t>p</m:t>
        </m:r>
      </m:oMath>
      <w:r>
        <w:t xml:space="preserve"> </w:t>
      </w:r>
      <w:r>
        <w:t xml:space="preserve">hold when</w:t>
      </w:r>
      <w:r>
        <w:t xml:space="preserve"> </w:t>
      </w:r>
      <m:oMath>
        <m:r>
          <m:t>g</m:t>
        </m:r>
        <m:r>
          <m:rPr>
            <m:sty m:val="p"/>
          </m:rPr>
          <m:t>&gt;</m:t>
        </m:r>
        <m:r>
          <m:t>0</m:t>
        </m:r>
      </m:oMath>
      <w:r>
        <w:t xml:space="preserve"> </w:t>
      </w:r>
      <w:r>
        <w:t xml:space="preserve">and</w:t>
      </w:r>
      <w:r>
        <w:t xml:space="preserve"> </w:t>
      </w:r>
      <m:oMath>
        <m:r>
          <m:t>q</m:t>
        </m:r>
      </m:oMath>
      <w:r>
        <w:t xml:space="preserve"> </w:t>
      </w:r>
      <w:r>
        <w:t xml:space="preserve">hold when</w:t>
      </w:r>
      <w:r>
        <w:t xml:space="preserve"> </w:t>
      </w:r>
      <m:oMath>
        <m:f>
          <m:fPr>
            <m:type m:val="lin"/>
          </m:fPr>
          <m:num>
            <m:r>
              <m:t>1</m:t>
            </m:r>
          </m:num>
          <m:den>
            <m:r>
              <m:t>2</m:t>
            </m:r>
          </m:den>
        </m:f>
        <m:r>
          <m:rPr>
            <m:sty m:val="p"/>
          </m:rPr>
          <m:t>−</m:t>
        </m:r>
        <m:r>
          <m:t>g</m:t>
        </m:r>
        <m:r>
          <m:rPr>
            <m:sty m:val="p"/>
          </m:rPr>
          <m:t>&gt;</m:t>
        </m:r>
        <m:r>
          <m:t>0</m:t>
        </m:r>
      </m:oMath>
      <w:r>
        <w:t xml:space="preserve">. Then</w:t>
      </w:r>
      <w:r>
        <w:t xml:space="preserve"> </w:t>
      </w:r>
      <m:oMath>
        <m:r>
          <m:t>p</m:t>
        </m:r>
        <m:r>
          <m:rPr>
            <m:sty m:val="p"/>
          </m:rPr>
          <m:t>∨</m:t>
        </m:r>
        <m:r>
          <m:t>q</m:t>
        </m:r>
      </m:oMath>
      <w:r>
        <w:t xml:space="preserve"> </w:t>
      </w:r>
      <w:r>
        <w:t xml:space="preserve">holds everywhere, because</w:t>
      </w:r>
      <w:r>
        <w:t xml:space="preserve"> </w:t>
      </w:r>
      <m:oMath>
        <m:r>
          <m:t>g</m:t>
        </m:r>
      </m:oMath>
      <w:r>
        <w:t xml:space="preserve"> </w:t>
      </w:r>
      <w:r>
        <w:t xml:space="preserve">cannot be both at most zero and at least one half. Each atom is</w:t>
      </w:r>
      <w:r>
        <w:t xml:space="preserve"> </w:t>
      </w:r>
      <m:oMath>
        <m:r>
          <m:rPr>
            <m:scr m:val="sans-serif"/>
            <m:sty m:val="p"/>
          </m:rPr>
          <m:t>U</m:t>
        </m:r>
      </m:oMath>
      <w:r>
        <w:t xml:space="preserve">, so the Kleene value of the disjunction is</w:t>
      </w:r>
      <w:r>
        <w:t xml:space="preserve"> </w:t>
      </w:r>
      <m:oMath>
        <m:r>
          <m:rPr>
            <m:scr m:val="sans-serif"/>
            <m:sty m:val="p"/>
          </m:rPr>
          <m:t>U</m:t>
        </m:r>
      </m:oMath>
      <w:r>
        <w:t xml:space="preserve">. ∎</w:t>
      </w:r>
    </w:p>
    <w:p>
      <w:pPr>
        <w:pStyle w:val="BodyText"/>
        <w:jc w:val="both"/>
      </w:pPr>
      <w:r>
        <w:t xml:space="preserve">The two atoms share the parameter that drives</w:t>
      </w:r>
      <w:r>
        <w:t xml:space="preserve"> </w:t>
      </w:r>
      <m:oMath>
        <m:r>
          <m:t>g</m:t>
        </m:r>
      </m:oMath>
      <w:r>
        <w:t xml:space="preserve">. Atomwise evaluation forgets that sharing, exactly as naive interval arithmetic forgets that two occurrences of one variable are the same variable [1, 20]. Interval analysis calls this the dependency problem. In logic it appears as blindness to tautologies over shared atoms.</w:t>
      </w:r>
    </w:p>
    <w:bookmarkEnd w:id="26"/>
    <w:bookmarkStart w:id="27" w:name="the-formula-margin"/>
    <w:p>
      <w:pPr>
        <w:pStyle w:val="Heading2"/>
      </w:pPr>
      <w:r>
        <w:t xml:space="preserve">3.3 The formula margin</w:t>
      </w:r>
    </w:p>
    <w:p>
      <w:pPr>
        <w:pStyle w:val="FirstParagraph"/>
        <w:jc w:val="both"/>
      </w:pPr>
      <w:r>
        <w:rPr>
          <w:b/>
          <w:bCs/>
        </w:rPr>
        <w:t xml:space="preserve">Definition 3.3 Formula margin.</w:t>
      </w:r>
      <w:r>
        <w:t xml:space="preserve"> </w:t>
      </w:r>
      <w:r>
        <w:t xml:space="preserve">Put a formula in negation normal form. Define its margin recursively by</w:t>
      </w:r>
    </w:p>
    <w:p>
      <w:pPr>
        <w:pStyle w:val="BodyText"/>
        <w:jc w:val="both"/>
      </w:pPr>
      <m:oMathPara>
        <m:oMathParaPr>
          <m:jc m:val="center"/>
        </m:oMathParaPr>
        <m:oMath>
          <m:sSub>
            <m:e>
              <m:r>
                <m:t>M</m:t>
              </m:r>
            </m:e>
            <m:sub>
              <m:r>
                <m:t>p</m:t>
              </m:r>
            </m:sub>
          </m:sSub>
          <m:r>
            <m:rPr>
              <m:sty m:val="p"/>
            </m:rPr>
            <m:t>=</m:t>
          </m:r>
          <m:sSub>
            <m:e>
              <m:r>
                <m:t>g</m:t>
              </m:r>
            </m:e>
            <m:sub>
              <m:r>
                <m:t>p</m:t>
              </m:r>
            </m:sub>
          </m:sSub>
          <m:r>
            <m:rPr>
              <m:sty m:val="p"/>
            </m:rPr>
            <m:t>,</m:t>
          </m:r>
          <m:r>
            <m:t>  </m:t>
          </m:r>
          <m:sSub>
            <m:e>
              <m:r>
                <m:t>M</m:t>
              </m:r>
            </m:e>
            <m:sub>
              <m:r>
                <m:rPr>
                  <m:sty m:val="p"/>
                </m:rPr>
                <m:t>¬</m:t>
              </m:r>
              <m:r>
                <m:t>p</m:t>
              </m:r>
            </m:sub>
          </m:sSub>
          <m:r>
            <m:rPr>
              <m:sty m:val="p"/>
            </m:rPr>
            <m:t>=</m:t>
          </m:r>
          <m:r>
            <m:rPr>
              <m:sty m:val="p"/>
            </m:rPr>
            <m:t>−</m:t>
          </m:r>
          <m:sSub>
            <m:e>
              <m:r>
                <m:t>g</m:t>
              </m:r>
            </m:e>
            <m:sub>
              <m:r>
                <m:t>p</m:t>
              </m:r>
            </m:sub>
          </m:sSub>
          <m:r>
            <m:rPr>
              <m:sty m:val="p"/>
            </m:rPr>
            <m:t>,</m:t>
          </m:r>
          <m:r>
            <m:t>  </m:t>
          </m:r>
          <m:sSub>
            <m:e>
              <m:r>
                <m:t>M</m:t>
              </m:r>
            </m:e>
            <m:sub>
              <m:r>
                <m:t>φ</m:t>
              </m:r>
              <m:r>
                <m:rPr>
                  <m:sty m:val="p"/>
                </m:rPr>
                <m:t>∧</m:t>
              </m:r>
              <m:r>
                <m:t>ψ</m:t>
              </m:r>
            </m:sub>
          </m:sSub>
          <m:r>
            <m:rPr>
              <m:sty m:val="p"/>
            </m:rPr>
            <m:t>=</m:t>
          </m:r>
          <m:r>
            <m:rPr>
              <m:sty m:val="p"/>
            </m:rPr>
            <m:t>min</m:t>
          </m:r>
          <m:d>
            <m:dPr>
              <m:begChr m:val="("/>
              <m:sepChr m:val=""/>
              <m:endChr m:val=")"/>
              <m:grow/>
            </m:dPr>
            <m:e>
              <m:sSub>
                <m:e>
                  <m:r>
                    <m:t>M</m:t>
                  </m:r>
                </m:e>
                <m:sub>
                  <m:r>
                    <m:t>φ</m:t>
                  </m:r>
                </m:sub>
              </m:sSub>
              <m:r>
                <m:rPr>
                  <m:sty m:val="p"/>
                </m:rPr>
                <m:t>,</m:t>
              </m:r>
              <m:sSub>
                <m:e>
                  <m:r>
                    <m:t>M</m:t>
                  </m:r>
                </m:e>
                <m:sub>
                  <m:r>
                    <m:t>ψ</m:t>
                  </m:r>
                </m:sub>
              </m:sSub>
            </m:e>
          </m:d>
          <m:r>
            <m:rPr>
              <m:sty m:val="p"/>
            </m:rPr>
            <m:t>,</m:t>
          </m:r>
          <m:r>
            <m:t>  </m:t>
          </m:r>
          <m:sSub>
            <m:e>
              <m:r>
                <m:t>M</m:t>
              </m:r>
            </m:e>
            <m:sub>
              <m:r>
                <m:t>φ</m:t>
              </m:r>
              <m:r>
                <m:rPr>
                  <m:sty m:val="p"/>
                </m:rPr>
                <m:t>∨</m:t>
              </m:r>
              <m:r>
                <m:t>ψ</m:t>
              </m:r>
            </m:sub>
          </m:sSub>
          <m:r>
            <m:rPr>
              <m:sty m:val="p"/>
            </m:rPr>
            <m:t>=</m:t>
          </m:r>
          <m:r>
            <m:rPr>
              <m:sty m:val="p"/>
            </m:rPr>
            <m:t>max</m:t>
          </m:r>
          <m:d>
            <m:dPr>
              <m:begChr m:val="("/>
              <m:sepChr m:val=""/>
              <m:endChr m:val=")"/>
              <m:grow/>
            </m:dPr>
            <m:e>
              <m:sSub>
                <m:e>
                  <m:r>
                    <m:t>M</m:t>
                  </m:r>
                </m:e>
                <m:sub>
                  <m:r>
                    <m:t>φ</m:t>
                  </m:r>
                </m:sub>
              </m:sSub>
              <m:r>
                <m:rPr>
                  <m:sty m:val="p"/>
                </m:rPr>
                <m:t>,</m:t>
              </m:r>
              <m:sSub>
                <m:e>
                  <m:r>
                    <m:t>M</m:t>
                  </m:r>
                </m:e>
                <m:sub>
                  <m:r>
                    <m:t>ψ</m:t>
                  </m:r>
                </m:sub>
              </m:sSub>
            </m:e>
          </m:d>
          <m:r>
            <m:rPr>
              <m:sty m:val="p"/>
            </m:rPr>
            <m:t>.</m:t>
          </m:r>
        </m:oMath>
      </m:oMathPara>
    </w:p>
    <w:p>
      <w:pPr>
        <w:pStyle w:val="FirstParagraph"/>
        <w:jc w:val="both"/>
      </w:pPr>
      <w:r>
        <w:t xml:space="preserve">Finite quantifiers become minima and maxima over the quantified set.</w:t>
      </w:r>
    </w:p>
    <w:p>
      <w:pPr>
        <w:pStyle w:val="BodyText"/>
        <w:jc w:val="both"/>
      </w:pPr>
      <w:r>
        <w:rPr>
          <w:b/>
          <w:bCs/>
        </w:rPr>
        <w:t xml:space="preserve">Theorem 3.4 Joint margin certification.</w:t>
      </w:r>
      <w:r>
        <w:t xml:space="preserve"> </w:t>
      </w:r>
      <w:r>
        <w:t xml:space="preserve">For every formula in negation normal form:</w:t>
      </w:r>
    </w:p>
    <w:p>
      <w:pPr>
        <w:pStyle w:val="Compact"/>
        <w:numPr>
          <w:ilvl w:val="0"/>
          <w:numId w:val="1003"/>
        </w:numPr>
      </w:pPr>
      <w:r>
        <w:rPr>
          <w:b/>
          <w:bCs/>
        </w:rPr>
        <w:t xml:space="preserve">Soundness.</w:t>
      </w:r>
      <w:r>
        <w:t xml:space="preserve"> </w:t>
      </w:r>
      <w:r>
        <w:t xml:space="preserve">At any admissible point, a positive formula margin implies that the formula holds, and a negative formula margin implies that it fails. Hence a positive infimum over</w:t>
      </w:r>
      <w:r>
        <w:t xml:space="preserve"> </w:t>
      </w:r>
      <m:oMath>
        <m:r>
          <m:t>X</m:t>
        </m:r>
        <m:r>
          <m:rPr>
            <m:sty m:val="p"/>
          </m:rPr>
          <m:t>×</m:t>
        </m:r>
        <m:r>
          <m:t>B</m:t>
        </m:r>
      </m:oMath>
      <w:r>
        <w:t xml:space="preserve"> </w:t>
      </w:r>
      <w:r>
        <w:t xml:space="preserve">certifies the formula for the whole family.</w:t>
      </w:r>
    </w:p>
    <w:p>
      <w:pPr>
        <w:pStyle w:val="Compact"/>
        <w:numPr>
          <w:ilvl w:val="0"/>
          <w:numId w:val="1003"/>
        </w:numPr>
      </w:pPr>
      <w:r>
        <w:rPr>
          <w:b/>
          <w:bCs/>
        </w:rPr>
        <w:t xml:space="preserve">Dominance.</w:t>
      </w:r>
      <w:r>
        <w:t xml:space="preserve"> </w:t>
      </w:r>
      <w:r>
        <w:t xml:space="preserve">For any sound atom enclosures, a Kleene value of</w:t>
      </w:r>
      <w:r>
        <w:t xml:space="preserve"> </w:t>
      </w:r>
      <m:oMath>
        <m:r>
          <m:rPr>
            <m:scr m:val="sans-serif"/>
            <m:sty m:val="p"/>
          </m:rPr>
          <m:t>T</m:t>
        </m:r>
      </m:oMath>
      <w:r>
        <w:t xml:space="preserve"> </w:t>
      </w:r>
      <w:r>
        <w:t xml:space="preserve">implies a positive infimum of the formula margin, and a Kleene value of</w:t>
      </w:r>
      <w:r>
        <w:t xml:space="preserve"> </w:t>
      </w:r>
      <m:oMath>
        <m:r>
          <m:rPr>
            <m:scr m:val="sans-serif"/>
            <m:sty m:val="p"/>
          </m:rPr>
          <m:t>F</m:t>
        </m:r>
      </m:oMath>
      <w:r>
        <w:t xml:space="preserve"> </w:t>
      </w:r>
      <w:r>
        <w:t xml:space="preserve">implies a negative supremum.</w:t>
      </w:r>
    </w:p>
    <w:p>
      <w:pPr>
        <w:pStyle w:val="Compact"/>
        <w:numPr>
          <w:ilvl w:val="0"/>
          <w:numId w:val="1003"/>
        </w:numPr>
      </w:pPr>
      <w:r>
        <w:rPr>
          <w:b/>
          <w:bCs/>
        </w:rPr>
        <w:t xml:space="preserve">Strictness.</w:t>
      </w:r>
      <w:r>
        <w:t xml:space="preserve"> </w:t>
      </w:r>
      <w:r>
        <w:t xml:space="preserve">The dominance can be strict.</w:t>
      </w:r>
    </w:p>
    <w:p>
      <w:pPr>
        <w:pStyle w:val="FirstParagraph"/>
        <w:jc w:val="both"/>
      </w:pPr>
      <w:r>
        <w:rPr>
          <w:i/>
          <w:iCs/>
        </w:rPr>
        <w:t xml:space="preserve">Proof.</w:t>
      </w:r>
      <w:r>
        <w:t xml:space="preserve"> </w:t>
      </w:r>
      <w:r>
        <w:t xml:space="preserve">(1) Induct on the formula. For atoms and negated atoms this is the definition, since a negative margin of</w:t>
      </w:r>
      <w:r>
        <w:t xml:space="preserve"> </w:t>
      </w:r>
      <m:oMath>
        <m:r>
          <m:t>p</m:t>
        </m:r>
      </m:oMath>
      <w:r>
        <w:t xml:space="preserve"> </w:t>
      </w:r>
      <w:r>
        <w:t xml:space="preserve">makes</w:t>
      </w:r>
      <w:r>
        <w:t xml:space="preserve"> </w:t>
      </w:r>
      <m:oMath>
        <m:r>
          <m:t>p</m:t>
        </m:r>
      </m:oMath>
      <w:r>
        <w:t xml:space="preserve"> </w:t>
      </w:r>
      <w:r>
        <w:t xml:space="preserve">false. A positive minimum makes both conjuncts hold and a negative minimum makes one fail; maxima are symmetric. Compactness and continuity give the infimum statement. (2) Induct again. An atom with value</w:t>
      </w:r>
      <w:r>
        <w:t xml:space="preserve"> </w:t>
      </w:r>
      <m:oMath>
        <m:r>
          <m:rPr>
            <m:scr m:val="sans-serif"/>
            <m:sty m:val="p"/>
          </m:rPr>
          <m:t>T</m:t>
        </m:r>
      </m:oMath>
      <w:r>
        <w:t xml:space="preserve"> </w:t>
      </w:r>
      <w:r>
        <w:t xml:space="preserve">has a positive enclosure lower bound, which bounds its infimum. For a conjunction with value</w:t>
      </w:r>
      <w:r>
        <w:t xml:space="preserve"> </w:t>
      </w:r>
      <m:oMath>
        <m:r>
          <m:rPr>
            <m:scr m:val="sans-serif"/>
            <m:sty m:val="p"/>
          </m:rPr>
          <m:t>T</m:t>
        </m:r>
      </m:oMath>
      <w:r>
        <w:t xml:space="preserve">, the infimum of a minimum is the minimum of the infima, which is positive. For a disjunction with value</w:t>
      </w:r>
      <w:r>
        <w:t xml:space="preserve"> </w:t>
      </w:r>
      <m:oMath>
        <m:r>
          <m:rPr>
            <m:scr m:val="sans-serif"/>
            <m:sty m:val="p"/>
          </m:rPr>
          <m:t>T</m:t>
        </m:r>
      </m:oMath>
      <w:r>
        <w:t xml:space="preserve">, one disjunct is</w:t>
      </w:r>
      <w:r>
        <w:t xml:space="preserve"> </w:t>
      </w:r>
      <m:oMath>
        <m:r>
          <m:rPr>
            <m:scr m:val="sans-serif"/>
            <m:sty m:val="p"/>
          </m:rPr>
          <m:t>T</m:t>
        </m:r>
      </m:oMath>
      <w:r>
        <w:t xml:space="preserve">, and the infimum of a maximum is at least the infimum of that disjunct. The</w:t>
      </w:r>
      <w:r>
        <w:t xml:space="preserve"> </w:t>
      </w:r>
      <m:oMath>
        <m:r>
          <m:rPr>
            <m:scr m:val="sans-serif"/>
            <m:sty m:val="p"/>
          </m:rPr>
          <m:t>F</m:t>
        </m:r>
      </m:oMath>
      <w:r>
        <w:t xml:space="preserve"> </w:t>
      </w:r>
      <w:r>
        <w:t xml:space="preserve">cases are symmetric with suprema. (3) In Proposition 3.2 the formula margin is</w:t>
      </w:r>
      <w:r>
        <w:t xml:space="preserve"> </w:t>
      </w:r>
      <m:oMath>
        <m:r>
          <m:rPr>
            <m:sty m:val="p"/>
          </m:rPr>
          <m:t>max</m:t>
        </m:r>
        <m:d>
          <m:dPr>
            <m:begChr m:val="("/>
            <m:sepChr m:val=""/>
            <m:endChr m:val=")"/>
            <m:grow/>
          </m:dPr>
          <m:e>
            <m:r>
              <m:t>g</m:t>
            </m:r>
            <m:r>
              <m:rPr>
                <m:sty m:val="p"/>
              </m:rPr>
              <m:t>,</m:t>
            </m:r>
            <m:f>
              <m:fPr>
                <m:type m:val="lin"/>
              </m:fPr>
              <m:num>
                <m:r>
                  <m:t>1</m:t>
                </m:r>
              </m:num>
              <m:den>
                <m:r>
                  <m:t>2</m:t>
                </m:r>
              </m:den>
            </m:f>
            <m:r>
              <m:rPr>
                <m:sty m:val="p"/>
              </m:rPr>
              <m:t>−</m:t>
            </m:r>
            <m:r>
              <m:t>g</m:t>
            </m:r>
          </m:e>
        </m:d>
      </m:oMath>
      <w:r>
        <w:t xml:space="preserve">, whose minimum over</w:t>
      </w:r>
      <w:r>
        <w:t xml:space="preserve"> </w:t>
      </w:r>
      <m:oMath>
        <m:d>
          <m:dPr>
            <m:begChr m:val="["/>
            <m:sepChr m:val=""/>
            <m:endChr m:val="]"/>
            <m:grow/>
          </m:dPr>
          <m:e>
            <m:r>
              <m:rPr>
                <m:sty m:val="p"/>
              </m:rPr>
              <m:t>−</m:t>
            </m:r>
            <m:r>
              <m:t>1</m:t>
            </m:r>
            <m:r>
              <m:rPr>
                <m:sty m:val="p"/>
              </m:rPr>
              <m:t>,</m:t>
            </m:r>
            <m:r>
              <m:t>1</m:t>
            </m:r>
          </m:e>
        </m:d>
      </m:oMath>
      <w:r>
        <w:t xml:space="preserve"> </w:t>
      </w:r>
      <w:r>
        <w:t xml:space="preserve">is</w:t>
      </w:r>
      <w:r>
        <w:t xml:space="preserve"> </w:t>
      </w:r>
      <m:oMath>
        <m:f>
          <m:fPr>
            <m:type m:val="lin"/>
          </m:fPr>
          <m:num>
            <m:r>
              <m:t>1</m:t>
            </m:r>
          </m:num>
          <m:den>
            <m:r>
              <m:t>4</m:t>
            </m:r>
          </m:den>
        </m:f>
        <m:r>
          <m:rPr>
            <m:sty m:val="p"/>
          </m:rPr>
          <m:t>&gt;</m:t>
        </m:r>
        <m:r>
          <m:t>0</m:t>
        </m:r>
      </m:oMath>
      <w:r>
        <w:t xml:space="preserve">. ∎</w:t>
      </w:r>
    </w:p>
    <w:p>
      <w:pPr>
        <w:pStyle w:val="BodyText"/>
        <w:jc w:val="both"/>
      </w:pPr>
      <w:r>
        <w:t xml:space="preserve">The zero set of the formula margin is the only region where its sign says nothing. That region is a boundary between truth and falsity, not a gap in the method. Positive rescaling of any atom margin changes neither semantics nor certification, so atom margins may be normalized, for example to unit Lipschitz constant.</w:t>
      </w:r>
    </w:p>
    <w:bookmarkEnd w:id="27"/>
    <w:bookmarkStart w:id="28" w:name="where-the-cost-lives"/>
    <w:p>
      <w:pPr>
        <w:pStyle w:val="Heading2"/>
      </w:pPr>
      <w:r>
        <w:t xml:space="preserve">3.4 Where the cost lives</w:t>
      </w:r>
    </w:p>
    <w:p>
      <w:pPr>
        <w:pStyle w:val="FirstParagraph"/>
        <w:jc w:val="both"/>
      </w:pPr>
      <w:r>
        <w:rPr>
          <w:b/>
          <w:bCs/>
        </w:rPr>
        <w:t xml:space="preserve">Proposition 3.5 Conjunctions decompose; disjunctions do not.</w:t>
      </w:r>
      <w:r>
        <w:t xml:space="preserve"> </w:t>
      </w:r>
      <w:r>
        <w:t xml:space="preserve">For continuous margins on a compact domain,</w:t>
      </w:r>
    </w:p>
    <w:p>
      <w:pPr>
        <w:pStyle w:val="BodyText"/>
        <w:jc w:val="both"/>
      </w:pPr>
      <m:oMathPara>
        <m:oMathParaPr>
          <m:jc m:val="center"/>
        </m:oMathParaPr>
        <m:oMath>
          <m:r>
            <m:rPr>
              <m:sty m:val="p"/>
            </m:rPr>
            <m:t>inf</m:t>
          </m:r>
          <m:limLow>
            <m:e>
              <m:r>
                <m:rPr>
                  <m:sty m:val="p"/>
                </m:rPr>
                <m:t>min</m:t>
              </m:r>
            </m:e>
            <m:lim>
              <m:r>
                <m:t>i</m:t>
              </m:r>
            </m:lim>
          </m:limLow>
          <m:sSub>
            <m:e>
              <m:r>
                <m:t>M</m:t>
              </m:r>
            </m:e>
            <m:sub>
              <m:r>
                <m:t>i</m:t>
              </m:r>
            </m:sub>
          </m:sSub>
          <m:r>
            <m:rPr>
              <m:sty m:val="p"/>
            </m:rPr>
            <m:t>=</m:t>
          </m:r>
          <m:limLow>
            <m:e>
              <m:r>
                <m:rPr>
                  <m:sty m:val="p"/>
                </m:rPr>
                <m:t>min</m:t>
              </m:r>
            </m:e>
            <m:lim>
              <m:r>
                <m:t>i</m:t>
              </m:r>
            </m:lim>
          </m:limLow>
          <m:r>
            <m:rPr>
              <m:sty m:val="p"/>
            </m:rPr>
            <m:t>inf</m:t>
          </m:r>
          <m:sSub>
            <m:e>
              <m:r>
                <m:t>M</m:t>
              </m:r>
            </m:e>
            <m:sub>
              <m:r>
                <m:t>i</m:t>
              </m:r>
            </m:sub>
          </m:sSub>
          <m:r>
            <m:rPr>
              <m:sty m:val="p"/>
            </m:rPr>
            <m:t>,</m:t>
          </m:r>
          <m:r>
            <m:t>  </m:t>
          </m:r>
          <m:r>
            <m:rPr>
              <m:sty m:val="p"/>
            </m:rPr>
            <m:t>inf</m:t>
          </m:r>
          <m:limLow>
            <m:e>
              <m:r>
                <m:rPr>
                  <m:sty m:val="p"/>
                </m:rPr>
                <m:t>max</m:t>
              </m:r>
            </m:e>
            <m:lim>
              <m:r>
                <m:t>i</m:t>
              </m:r>
            </m:lim>
          </m:limLow>
          <m:sSub>
            <m:e>
              <m:r>
                <m:t>M</m:t>
              </m:r>
            </m:e>
            <m:sub>
              <m:r>
                <m:t>i</m:t>
              </m:r>
            </m:sub>
          </m:sSub>
          <m:r>
            <m:t> </m:t>
          </m:r>
          <m:r>
            <m:rPr>
              <m:sty m:val="p"/>
            </m:rPr>
            <m:t>≥</m:t>
          </m:r>
          <m:r>
            <m:t> </m:t>
          </m:r>
          <m:limLow>
            <m:e>
              <m:r>
                <m:rPr>
                  <m:sty m:val="p"/>
                </m:rPr>
                <m:t>max</m:t>
              </m:r>
            </m:e>
            <m:lim>
              <m:r>
                <m:t>i</m:t>
              </m:r>
            </m:lim>
          </m:limLow>
          <m:r>
            <m:rPr>
              <m:sty m:val="p"/>
            </m:rPr>
            <m:t>inf</m:t>
          </m:r>
          <m:sSub>
            <m:e>
              <m:r>
                <m:t>M</m:t>
              </m:r>
            </m:e>
            <m:sub>
              <m:r>
                <m:t>i</m:t>
              </m:r>
            </m:sub>
          </m:sSub>
          <m:r>
            <m:rPr>
              <m:sty m:val="p"/>
            </m:rPr>
            <m:t>,</m:t>
          </m:r>
        </m:oMath>
      </m:oMathPara>
    </w:p>
    <w:p>
      <w:pPr>
        <w:pStyle w:val="FirstParagraph"/>
        <w:jc w:val="both"/>
      </w:pPr>
      <w:r>
        <w:t xml:space="preserve">and the inequality can be strict.</w:t>
      </w:r>
    </w:p>
    <w:p>
      <w:pPr>
        <w:pStyle w:val="BodyText"/>
        <w:jc w:val="both"/>
      </w:pPr>
      <w:r>
        <w:rPr>
          <w:i/>
          <w:iCs/>
        </w:rPr>
        <w:t xml:space="preserve">Proof.</w:t>
      </w:r>
      <w:r>
        <w:t xml:space="preserve"> </w:t>
      </w:r>
      <w:r>
        <w:t xml:space="preserve">Both infima of the minimum equal the smallest value attained by any</w:t>
      </w:r>
      <w:r>
        <w:t xml:space="preserve"> </w:t>
      </w:r>
      <m:oMath>
        <m:sSub>
          <m:e>
            <m:r>
              <m:t>M</m:t>
            </m:r>
          </m:e>
          <m:sub>
            <m:r>
              <m:t>i</m:t>
            </m:r>
          </m:sub>
        </m:sSub>
      </m:oMath>
      <w:r>
        <w:t xml:space="preserve"> </w:t>
      </w:r>
      <w:r>
        <w:t xml:space="preserve">anywhere. For the maximum, each</w:t>
      </w:r>
      <w:r>
        <w:t xml:space="preserve"> </w:t>
      </w:r>
      <m:oMath>
        <m:sSub>
          <m:e>
            <m:r>
              <m:t>M</m:t>
            </m:r>
          </m:e>
          <m:sub>
            <m:r>
              <m:t>i</m:t>
            </m:r>
          </m:sub>
        </m:sSub>
      </m:oMath>
      <w:r>
        <w:t xml:space="preserve"> </w:t>
      </w:r>
      <w:r>
        <w:t xml:space="preserve">is bounded below by its infimum, so their maximum is too. Proposition 3.2 gives strictness. ∎</w:t>
      </w:r>
    </w:p>
    <w:p>
      <w:pPr>
        <w:pStyle w:val="BodyText"/>
        <w:jc w:val="both"/>
      </w:pPr>
      <w:r>
        <w:rPr>
          <w:b/>
          <w:bCs/>
        </w:rPr>
        <w:t xml:space="preserve">Corollary 3.6 Clause localization.</w:t>
      </w:r>
      <w:r>
        <w:t xml:space="preserve"> </w:t>
      </w:r>
      <w:r>
        <w:t xml:space="preserve">For a formula in conjunctive normal form, joint certification equals the minimum over clauses of each clause’s joint infimum. Joint evaluation is needed only within a clause, and a formula with only unit clauses is certified exactly by atomwise evaluation.</w:t>
      </w:r>
    </w:p>
    <w:p>
      <w:pPr>
        <w:pStyle w:val="BodyText"/>
        <w:jc w:val="both"/>
      </w:pPr>
      <w:r>
        <w:t xml:space="preserve">Universally quantified constraints over tokens, which form the bulk of safety and consistency rules, are conjunctions. Corollary 3.6 says they cost no more than their atoms. The expensive cases are disjunctive conclusions such as</w:t>
      </w:r>
      <w:r>
        <w:t xml:space="preserve"> </w:t>
      </w:r>
      <w:r>
        <w:t xml:space="preserve">“</w:t>
      </w:r>
      <w:r>
        <w:t xml:space="preserve">the token is a noun or a verb</w:t>
      </w:r>
      <w:r>
        <w:t xml:space="preserve">”</w:t>
      </w:r>
      <w:r>
        <w:t xml:space="preserve">, which Section 6 revisits.</w:t>
      </w:r>
    </w:p>
    <w:bookmarkEnd w:id="28"/>
    <w:bookmarkStart w:id="29" w:name="subdivision-as-disjunction-elimination"/>
    <w:p>
      <w:pPr>
        <w:pStyle w:val="Heading2"/>
      </w:pPr>
      <w:r>
        <w:t xml:space="preserve">3.5 Subdivision as disjunction elimination</w:t>
      </w:r>
    </w:p>
    <w:p>
      <w:pPr>
        <w:pStyle w:val="FirstParagraph"/>
        <w:jc w:val="both"/>
      </w:pPr>
      <w:r>
        <w:rPr>
          <w:b/>
          <w:bCs/>
        </w:rPr>
        <w:t xml:space="preserve">Theorem 3.7 Subdivision recovers joint certification.</w:t>
      </w:r>
      <w:r>
        <w:t xml:space="preserve"> </w:t>
      </w:r>
      <w:r>
        <w:t xml:space="preserve">Suppose every atom margin is Lipschitz in the maximum norm on</w:t>
      </w:r>
      <w:r>
        <w:t xml:space="preserve"> </w:t>
      </w:r>
      <m:oMath>
        <m:r>
          <m:t>X</m:t>
        </m:r>
        <m:r>
          <m:rPr>
            <m:sty m:val="p"/>
          </m:rPr>
          <m:t>×</m:t>
        </m:r>
        <m:r>
          <m:t>B</m:t>
        </m:r>
      </m:oMath>
      <w:r>
        <w:t xml:space="preserve"> </w:t>
      </w:r>
      <w:r>
        <w:t xml:space="preserve">with constant at most</w:t>
      </w:r>
      <w:r>
        <w:t xml:space="preserve"> </w:t>
      </w:r>
      <m:oMath>
        <m:r>
          <m:t>L</m:t>
        </m:r>
      </m:oMath>
      <w:r>
        <w:t xml:space="preserve">, and the formula margin has infimum</w:t>
      </w:r>
      <w:r>
        <w:t xml:space="preserve"> </w:t>
      </w:r>
      <m:oMath>
        <m:r>
          <m:t>μ</m:t>
        </m:r>
        <m:r>
          <m:rPr>
            <m:sty m:val="p"/>
          </m:rPr>
          <m:t>&gt;</m:t>
        </m:r>
        <m:r>
          <m:t>0</m:t>
        </m:r>
      </m:oMath>
      <w:r>
        <w:t xml:space="preserve">. Partition the domain into cells of side length</w:t>
      </w:r>
      <w:r>
        <w:t xml:space="preserve"> </w:t>
      </w:r>
      <m:oMath>
        <m:r>
          <m:t>h</m:t>
        </m:r>
        <m:r>
          <m:rPr>
            <m:sty m:val="p"/>
          </m:rPr>
          <m:t>&lt;</m:t>
        </m:r>
        <m:r>
          <m:t>2</m:t>
        </m:r>
        <m:r>
          <m:t>μ</m:t>
        </m:r>
        <m:r>
          <m:rPr>
            <m:sty m:val="p"/>
          </m:rPr>
          <m:t>/</m:t>
        </m:r>
        <m:r>
          <m:t>L</m:t>
        </m:r>
      </m:oMath>
      <w:r>
        <w:t xml:space="preserve">, and evaluate each cell by Kleene logic using the centred enclosures</w:t>
      </w:r>
      <w:r>
        <w:t xml:space="preserve"> </w:t>
      </w:r>
      <m:oMath>
        <m:sSub>
          <m:e>
            <m:r>
              <m:t>g</m:t>
            </m:r>
          </m:e>
          <m:sub>
            <m:r>
              <m:t>p</m:t>
            </m:r>
          </m:sub>
        </m:sSub>
        <m:d>
          <m:dPr>
            <m:begChr m:val="("/>
            <m:sepChr m:val=""/>
            <m:endChr m:val=")"/>
            <m:grow/>
          </m:dPr>
          <m:e>
            <m:r>
              <m:rPr>
                <m:nor/>
              </m:rPr>
              <m:t>centre</m:t>
            </m:r>
          </m:e>
        </m:d>
        <m:r>
          <m:rPr>
            <m:sty m:val="p"/>
          </m:rPr>
          <m:t>±</m:t>
        </m:r>
        <m:r>
          <m:t>L</m:t>
        </m:r>
        <m:r>
          <m:t>h</m:t>
        </m:r>
        <m:r>
          <m:rPr>
            <m:sty m:val="p"/>
          </m:rPr>
          <m:t>/</m:t>
        </m:r>
        <m:r>
          <m:t>2</m:t>
        </m:r>
      </m:oMath>
      <w:r>
        <w:t xml:space="preserve">. Then every cell evaluates to</w:t>
      </w:r>
      <w:r>
        <w:t xml:space="preserve"> </w:t>
      </w:r>
      <m:oMath>
        <m:r>
          <m:rPr>
            <m:scr m:val="sans-serif"/>
            <m:sty m:val="p"/>
          </m:rPr>
          <m:t>T</m:t>
        </m:r>
      </m:oMath>
      <w:r>
        <w:t xml:space="preserve">, and the formula is certified on the union.</w:t>
      </w:r>
    </w:p>
    <w:p>
      <w:pPr>
        <w:pStyle w:val="BodyText"/>
        <w:jc w:val="both"/>
      </w:pPr>
      <w:r>
        <w:rPr>
          <w:i/>
          <w:iCs/>
        </w:rPr>
        <w:t xml:space="preserve">Proof.</w:t>
      </w:r>
      <w:r>
        <w:t xml:space="preserve"> </w:t>
      </w:r>
      <w:r>
        <w:t xml:space="preserve">At a cell centre the formula margin is at least</w:t>
      </w:r>
      <w:r>
        <w:t xml:space="preserve"> </w:t>
      </w:r>
      <m:oMath>
        <m:r>
          <m:t>μ</m:t>
        </m:r>
      </m:oMath>
      <w:r>
        <w:t xml:space="preserve">, which exceeds</w:t>
      </w:r>
      <w:r>
        <w:t xml:space="preserve"> </w:t>
      </w:r>
      <m:oMath>
        <m:r>
          <m:t>L</m:t>
        </m:r>
        <m:r>
          <m:t>h</m:t>
        </m:r>
        <m:r>
          <m:rPr>
            <m:sty m:val="p"/>
          </m:rPr>
          <m:t>/</m:t>
        </m:r>
        <m:r>
          <m:t>2</m:t>
        </m:r>
      </m:oMath>
      <w:r>
        <w:t xml:space="preserve">. Induct on the formula to show that a formula margin above</w:t>
      </w:r>
      <w:r>
        <w:t xml:space="preserve"> </w:t>
      </w:r>
      <m:oMath>
        <m:r>
          <m:t>L</m:t>
        </m:r>
        <m:r>
          <m:t>h</m:t>
        </m:r>
        <m:r>
          <m:rPr>
            <m:sty m:val="p"/>
          </m:rPr>
          <m:t>/</m:t>
        </m:r>
        <m:r>
          <m:t>2</m:t>
        </m:r>
      </m:oMath>
      <w:r>
        <w:t xml:space="preserve"> </w:t>
      </w:r>
      <w:r>
        <w:t xml:space="preserve">at the centre gives the Kleene value</w:t>
      </w:r>
      <w:r>
        <w:t xml:space="preserve"> </w:t>
      </w:r>
      <m:oMath>
        <m:r>
          <m:rPr>
            <m:scr m:val="sans-serif"/>
            <m:sty m:val="p"/>
          </m:rPr>
          <m:t>T</m:t>
        </m:r>
      </m:oMath>
      <w:r>
        <w:t xml:space="preserve"> </w:t>
      </w:r>
      <w:r>
        <w:t xml:space="preserve">on the cell. An atom whose centre margin exceeds</w:t>
      </w:r>
      <w:r>
        <w:t xml:space="preserve"> </w:t>
      </w:r>
      <m:oMath>
        <m:r>
          <m:t>L</m:t>
        </m:r>
        <m:r>
          <m:t>h</m:t>
        </m:r>
        <m:r>
          <m:rPr>
            <m:sty m:val="p"/>
          </m:rPr>
          <m:t>/</m:t>
        </m:r>
        <m:r>
          <m:t>2</m:t>
        </m:r>
      </m:oMath>
      <w:r>
        <w:t xml:space="preserve"> </w:t>
      </w:r>
      <w:r>
        <w:t xml:space="preserve">has a positive enclosure lower bound. A minimum above the threshold puts both conjuncts above it. A maximum above the threshold puts one disjunct above it, and one</w:t>
      </w:r>
      <w:r>
        <w:t xml:space="preserve"> </w:t>
      </w:r>
      <m:oMath>
        <m:r>
          <m:rPr>
            <m:scr m:val="sans-serif"/>
            <m:sty m:val="p"/>
          </m:rPr>
          <m:t>T</m:t>
        </m:r>
      </m:oMath>
      <w:r>
        <w:t xml:space="preserve"> </w:t>
      </w:r>
      <w:r>
        <w:t xml:space="preserve">disjunct suffices. ∎</w:t>
      </w:r>
    </w:p>
    <w:p>
      <w:pPr>
        <w:pStyle w:val="BodyText"/>
        <w:jc w:val="both"/>
      </w:pPr>
      <w:r>
        <w:t xml:space="preserve">Subdivision is case analysis. On each cell, one disjunct is certified by itself, so the disjunction is proved by cases, which is the logical rule of disjunction elimination. The price is the cell count, at most</w:t>
      </w:r>
      <w:r>
        <w:t xml:space="preserve"> </w:t>
      </w:r>
      <m:oMath>
        <m:r>
          <m:rPr>
            <m:sty m:val="p"/>
          </m:rPr>
          <m:t>⌈</m:t>
        </m:r>
        <m:r>
          <m:t>2</m:t>
        </m:r>
        <m:r>
          <m:t>R</m:t>
        </m:r>
        <m:r>
          <m:rPr>
            <m:sty m:val="p"/>
          </m:rPr>
          <m:t>/</m:t>
        </m:r>
        <m:r>
          <m:t>h</m:t>
        </m:r>
        <m:sSup>
          <m:e>
            <m:r>
              <m:rPr>
                <m:sty m:val="p"/>
              </m:rPr>
              <m:t>⌉</m:t>
            </m:r>
          </m:e>
          <m:sup>
            <m:r>
              <m:t>D</m:t>
            </m:r>
          </m:sup>
        </m:sSup>
      </m:oMath>
      <w:r>
        <w:t xml:space="preserve"> </w:t>
      </w:r>
      <w:r>
        <w:t xml:space="preserve">for a domain of radius</w:t>
      </w:r>
      <w:r>
        <w:t xml:space="preserve"> </w:t>
      </w:r>
      <m:oMath>
        <m:r>
          <m:t>R</m:t>
        </m:r>
      </m:oMath>
      <w:r>
        <w:t xml:space="preserve"> </w:t>
      </w:r>
      <w:r>
        <w:t xml:space="preserve">in</w:t>
      </w:r>
      <w:r>
        <w:t xml:space="preserve"> </w:t>
      </w:r>
      <m:oMath>
        <m:r>
          <m:t>D</m:t>
        </m:r>
      </m:oMath>
      <w:r>
        <w:t xml:space="preserve"> </w:t>
      </w:r>
      <w:r>
        <w:t xml:space="preserve">coordinates. This is the same exponential obstruction that limits certified covers of feasible sets [5], and it is the main reason the subspace and gradient-quotient results of the calculus matter for symbolic use [5, Theorem 4.3].</w:t>
      </w:r>
    </w:p>
    <w:p>
      <w:pPr>
        <w:pStyle w:val="BodyText"/>
        <w:jc w:val="both"/>
      </w:pPr>
      <w:r>
        <w:rPr>
          <w:b/>
          <w:bCs/>
        </w:rPr>
        <w:t xml:space="preserve">Table 2.</w:t>
      </w:r>
      <w:r>
        <w:t xml:space="preserve"> </w:t>
      </w:r>
      <w:r>
        <w:t xml:space="preserve">Synthetic check of Theorems 3.1 and 3.4. Each instance is a formula in conjunctive normal form with three clauses of two affine atoms in four shared parameters, generated so that atoms in a clause share a direction with opposite signs. Atom ranges are exact; the joint infimum is computed exactly by linear programming. Each row has 3000 instances.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Parameter radius</w:t>
            </w:r>
          </w:p>
        </w:tc>
        <w:tc>
          <w:tcPr/>
          <w:p>
            <w:pPr>
              <w:pStyle w:val="Compact"/>
              <w:jc w:val="right"/>
            </w:pPr>
            <w:r>
              <w:t xml:space="preserve">Kleene certified true</w:t>
            </w:r>
          </w:p>
        </w:tc>
        <w:tc>
          <w:tcPr/>
          <w:p>
            <w:pPr>
              <w:pStyle w:val="Compact"/>
              <w:jc w:val="right"/>
            </w:pPr>
            <w:r>
              <w:t xml:space="preserve">Joint certified true</w:t>
            </w:r>
          </w:p>
        </w:tc>
        <w:tc>
          <w:tcPr/>
          <w:p>
            <w:pPr>
              <w:pStyle w:val="Compact"/>
              <w:jc w:val="right"/>
            </w:pPr>
            <w:r>
              <w:t xml:space="preserve">Relative gain</w:t>
            </w:r>
          </w:p>
        </w:tc>
        <w:tc>
          <w:tcPr/>
          <w:p>
            <w:pPr>
              <w:pStyle w:val="Compact"/>
              <w:jc w:val="right"/>
            </w:pPr>
            <w:r>
              <w:t xml:space="preserve">Kleene true but joint not</w:t>
            </w:r>
          </w:p>
        </w:tc>
      </w:tr>
      <w:tr>
        <w:tc>
          <w:tcPr/>
          <w:p>
            <w:pPr>
              <w:pStyle w:val="Compact"/>
              <w:jc w:val="right"/>
            </w:pPr>
            <w:r>
              <w:t xml:space="preserve">0.05</w:t>
            </w:r>
          </w:p>
        </w:tc>
        <w:tc>
          <w:tcPr/>
          <w:p>
            <w:pPr>
              <w:pStyle w:val="Compact"/>
              <w:jc w:val="right"/>
            </w:pPr>
            <w:r>
              <w:t xml:space="preserve">68.9%</w:t>
            </w:r>
          </w:p>
        </w:tc>
        <w:tc>
          <w:tcPr/>
          <w:p>
            <w:pPr>
              <w:pStyle w:val="Compact"/>
              <w:jc w:val="right"/>
            </w:pPr>
            <w:r>
              <w:t xml:space="preserve">69.6%</w:t>
            </w:r>
          </w:p>
        </w:tc>
        <w:tc>
          <w:tcPr/>
          <w:p>
            <w:pPr>
              <w:pStyle w:val="Compact"/>
              <w:jc w:val="right"/>
            </w:pPr>
            <w:r>
              <w:t xml:space="preserve">0.9%</w:t>
            </w:r>
          </w:p>
        </w:tc>
        <w:tc>
          <w:tcPr/>
          <w:p>
            <w:pPr>
              <w:pStyle w:val="Compact"/>
              <w:jc w:val="right"/>
            </w:pPr>
            <w:r>
              <w:t xml:space="preserve">0</w:t>
            </w:r>
          </w:p>
        </w:tc>
      </w:tr>
      <w:tr>
        <w:tc>
          <w:tcPr/>
          <w:p>
            <w:pPr>
              <w:pStyle w:val="Compact"/>
              <w:jc w:val="right"/>
            </w:pPr>
            <w:r>
              <w:t xml:space="preserve">0.10</w:t>
            </w:r>
          </w:p>
        </w:tc>
        <w:tc>
          <w:tcPr/>
          <w:p>
            <w:pPr>
              <w:pStyle w:val="Compact"/>
              <w:jc w:val="right"/>
            </w:pPr>
            <w:r>
              <w:t xml:space="preserve">60.9%</w:t>
            </w:r>
          </w:p>
        </w:tc>
        <w:tc>
          <w:tcPr/>
          <w:p>
            <w:pPr>
              <w:pStyle w:val="Compact"/>
              <w:jc w:val="right"/>
            </w:pPr>
            <w:r>
              <w:t xml:space="preserve">63.4%</w:t>
            </w:r>
          </w:p>
        </w:tc>
        <w:tc>
          <w:tcPr/>
          <w:p>
            <w:pPr>
              <w:pStyle w:val="Compact"/>
              <w:jc w:val="right"/>
            </w:pPr>
            <w:r>
              <w:t xml:space="preserve">4.0%</w:t>
            </w:r>
          </w:p>
        </w:tc>
        <w:tc>
          <w:tcPr/>
          <w:p>
            <w:pPr>
              <w:pStyle w:val="Compact"/>
              <w:jc w:val="right"/>
            </w:pPr>
            <w:r>
              <w:t xml:space="preserve">0</w:t>
            </w:r>
          </w:p>
        </w:tc>
      </w:tr>
      <w:tr>
        <w:tc>
          <w:tcPr/>
          <w:p>
            <w:pPr>
              <w:pStyle w:val="Compact"/>
              <w:jc w:val="right"/>
            </w:pPr>
            <w:r>
              <w:t xml:space="preserve">0.20</w:t>
            </w:r>
          </w:p>
        </w:tc>
        <w:tc>
          <w:tcPr/>
          <w:p>
            <w:pPr>
              <w:pStyle w:val="Compact"/>
              <w:jc w:val="right"/>
            </w:pPr>
            <w:r>
              <w:t xml:space="preserve">39.0%</w:t>
            </w:r>
          </w:p>
        </w:tc>
        <w:tc>
          <w:tcPr/>
          <w:p>
            <w:pPr>
              <w:pStyle w:val="Compact"/>
              <w:jc w:val="right"/>
            </w:pPr>
            <w:r>
              <w:t xml:space="preserve">46.2%</w:t>
            </w:r>
          </w:p>
        </w:tc>
        <w:tc>
          <w:tcPr/>
          <w:p>
            <w:pPr>
              <w:pStyle w:val="Compact"/>
              <w:jc w:val="right"/>
            </w:pPr>
            <w:r>
              <w:t xml:space="preserve">18.5%</w:t>
            </w:r>
          </w:p>
        </w:tc>
        <w:tc>
          <w:tcPr/>
          <w:p>
            <w:pPr>
              <w:pStyle w:val="Compact"/>
              <w:jc w:val="right"/>
            </w:pPr>
            <w:r>
              <w:t xml:space="preserve">0</w:t>
            </w:r>
          </w:p>
        </w:tc>
      </w:tr>
      <w:tr>
        <w:tc>
          <w:tcPr/>
          <w:p>
            <w:pPr>
              <w:pStyle w:val="Compact"/>
              <w:jc w:val="right"/>
            </w:pPr>
            <w:r>
              <w:t xml:space="preserve">0.40</w:t>
            </w:r>
          </w:p>
        </w:tc>
        <w:tc>
          <w:tcPr/>
          <w:p>
            <w:pPr>
              <w:pStyle w:val="Compact"/>
              <w:jc w:val="right"/>
            </w:pPr>
            <w:r>
              <w:t xml:space="preserve">12.5%</w:t>
            </w:r>
          </w:p>
        </w:tc>
        <w:tc>
          <w:tcPr/>
          <w:p>
            <w:pPr>
              <w:pStyle w:val="Compact"/>
              <w:jc w:val="right"/>
            </w:pPr>
            <w:r>
              <w:t xml:space="preserve">22.2%</w:t>
            </w:r>
          </w:p>
        </w:tc>
        <w:tc>
          <w:tcPr/>
          <w:p>
            <w:pPr>
              <w:pStyle w:val="Compact"/>
              <w:jc w:val="right"/>
            </w:pPr>
            <w:r>
              <w:t xml:space="preserve">77.6%</w:t>
            </w:r>
          </w:p>
        </w:tc>
        <w:tc>
          <w:tcPr/>
          <w:p>
            <w:pPr>
              <w:pStyle w:val="Compact"/>
              <w:jc w:val="right"/>
            </w:pPr>
            <w:r>
              <w:t xml:space="preserve">0</w:t>
            </w:r>
          </w:p>
        </w:tc>
      </w:tr>
    </w:tbl>
    <w:p>
      <w:pPr>
        <w:pStyle w:val="BodyText"/>
        <w:jc w:val="both"/>
      </w:pPr>
      <w:r>
        <w:t xml:space="preserve">The gain grows with the radius because wider boxes make more atoms undetermined while their disjunctions remain true. These are formula evaluations, not trained-model observations.</w:t>
      </w:r>
    </w:p>
    <w:bookmarkEnd w:id="29"/>
    <w:bookmarkEnd w:id="30"/>
    <w:bookmarkStart w:id="34" w:name="rules-with-interval-antecedents"/>
    <w:p>
      <w:pPr>
        <w:pStyle w:val="Heading1"/>
      </w:pPr>
      <w:r>
        <w:t xml:space="preserve">4 Rules with interval antecedents</w:t>
      </w:r>
    </w:p>
    <w:bookmarkStart w:id="31" w:name="certified-rules"/>
    <w:p>
      <w:pPr>
        <w:pStyle w:val="Heading2"/>
      </w:pPr>
      <w:r>
        <w:t xml:space="preserve">4.1 Certified rules</w:t>
      </w:r>
    </w:p>
    <w:p>
      <w:pPr>
        <w:pStyle w:val="FirstParagraph"/>
        <w:jc w:val="both"/>
      </w:pPr>
      <w:r>
        <w:rPr>
          <w:b/>
          <w:bCs/>
        </w:rPr>
        <w:t xml:space="preserve">Definition 4.1 Interval rule.</w:t>
      </w:r>
      <w:r>
        <w:t xml:space="preserve"> </w:t>
      </w:r>
      <w:r>
        <w:t xml:space="preserve">An interval rule is a pair consisting of an input box</w:t>
      </w:r>
      <w:r>
        <w:t xml:space="preserve"> </w:t>
      </w:r>
      <m:oMath>
        <m:r>
          <m:t>X</m:t>
        </m:r>
      </m:oMath>
      <w:r>
        <w:t xml:space="preserve"> </w:t>
      </w:r>
      <w:r>
        <w:t xml:space="preserve">and a formula</w:t>
      </w:r>
      <w:r>
        <w:t xml:space="preserve"> </w:t>
      </w:r>
      <m:oMath>
        <m:r>
          <m:t>φ</m:t>
        </m:r>
      </m:oMath>
      <w:r>
        <w:t xml:space="preserve">, read as</w:t>
      </w:r>
      <w:r>
        <w:t xml:space="preserve"> </w:t>
      </w:r>
      <w:r>
        <w:t xml:space="preserve">“</w:t>
      </w:r>
      <w:r>
        <w:t xml:space="preserve">if the input lies in</w:t>
      </w:r>
      <w:r>
        <w:t xml:space="preserve"> </w:t>
      </w:r>
      <m:oMath>
        <m:r>
          <m:t>X</m:t>
        </m:r>
      </m:oMath>
      <w:r>
        <w:t xml:space="preserve">, then</w:t>
      </w:r>
      <w:r>
        <w:t xml:space="preserve"> </w:t>
      </w:r>
      <m:oMath>
        <m:r>
          <m:t>φ</m:t>
        </m:r>
      </m:oMath>
      <w:r>
        <w:t xml:space="preserve">”</w:t>
      </w:r>
      <w:r>
        <w:t xml:space="preserve">. It is certified when the infimum of</w:t>
      </w:r>
      <w:r>
        <w:t xml:space="preserve"> </w:t>
      </w:r>
      <m:oMath>
        <m:sSub>
          <m:e>
            <m:r>
              <m:t>M</m:t>
            </m:r>
          </m:e>
          <m:sub>
            <m:r>
              <m:t>φ</m:t>
            </m:r>
          </m:sub>
        </m:sSub>
      </m:oMath>
      <w:r>
        <w:t xml:space="preserve"> </w:t>
      </w:r>
      <w:r>
        <w:t xml:space="preserve">over</w:t>
      </w:r>
      <w:r>
        <w:t xml:space="preserve"> </w:t>
      </w:r>
      <m:oMath>
        <m:r>
          <m:t>X</m:t>
        </m:r>
        <m:r>
          <m:rPr>
            <m:sty m:val="p"/>
          </m:rPr>
          <m:t>×</m:t>
        </m:r>
        <m:r>
          <m:t>B</m:t>
        </m:r>
      </m:oMath>
      <w:r>
        <w:t xml:space="preserve"> </w:t>
      </w:r>
      <w:r>
        <w:t xml:space="preserve">is positive.</w:t>
      </w:r>
    </w:p>
    <w:p>
      <w:pPr>
        <w:pStyle w:val="BodyText"/>
        <w:jc w:val="both"/>
      </w:pPr>
      <w:r>
        <w:t xml:space="preserve">An interval antecedent is a conjunction of one interval condition per input coordinate, so a certified rule reads exactly like a rule from classical extraction methods [12, 13]. The difference is the guarantee. Classical extraction measures fidelity on samples, and a finite sample cannot certify a continuous function [5, Lemma 9.1]. A certified rule has fidelity one, for every input in its box and every admissible model.</w:t>
      </w:r>
    </w:p>
    <w:p>
      <w:pPr>
        <w:pStyle w:val="BodyText"/>
        <w:jc w:val="both"/>
      </w:pPr>
      <w:r>
        <w:rPr>
          <w:b/>
          <w:bCs/>
        </w:rPr>
        <w:t xml:space="preserve">Proposition 4.2 Finite rule sets.</w:t>
      </w:r>
      <w:r>
        <w:t xml:space="preserve"> </w:t>
      </w:r>
      <w:r>
        <w:t xml:space="preserve">Suppose</w:t>
      </w:r>
      <w:r>
        <w:t xml:space="preserve"> </w:t>
      </w:r>
      <m:oMath>
        <m:sSub>
          <m:e>
            <m:r>
              <m:t>M</m:t>
            </m:r>
          </m:e>
          <m:sub>
            <m:r>
              <m:t>φ</m:t>
            </m:r>
          </m:sub>
        </m:sSub>
      </m:oMath>
      <w:r>
        <w:t xml:space="preserve"> </w:t>
      </w:r>
      <w:r>
        <w:t xml:space="preserve">is Lipschitz in the input with constant</w:t>
      </w:r>
      <w:r>
        <w:t xml:space="preserve"> </w:t>
      </w:r>
      <m:oMath>
        <m:r>
          <m:t>L</m:t>
        </m:r>
      </m:oMath>
      <w:r>
        <w:t xml:space="preserve">, uniformly over the parameter box, on a compact input domain. For each</w:t>
      </w:r>
      <w:r>
        <w:t xml:space="preserve"> </w:t>
      </w:r>
      <m:oMath>
        <m:r>
          <m:t>η</m:t>
        </m:r>
        <m:r>
          <m:rPr>
            <m:sty m:val="p"/>
          </m:rPr>
          <m:t>&gt;</m:t>
        </m:r>
        <m:r>
          <m:t>0</m:t>
        </m:r>
      </m:oMath>
      <w:r>
        <w:t xml:space="preserve">, the set of inputs where the parameter-wise infimum of</w:t>
      </w:r>
      <w:r>
        <w:t xml:space="preserve"> </w:t>
      </w:r>
      <m:oMath>
        <m:sSub>
          <m:e>
            <m:r>
              <m:t>M</m:t>
            </m:r>
          </m:e>
          <m:sub>
            <m:r>
              <m:t>φ</m:t>
            </m:r>
          </m:sub>
        </m:sSub>
      </m:oMath>
      <w:r>
        <w:t xml:space="preserve"> </w:t>
      </w:r>
      <w:r>
        <w:t xml:space="preserve">is at least</w:t>
      </w:r>
      <w:r>
        <w:t xml:space="preserve"> </w:t>
      </w:r>
      <m:oMath>
        <m:r>
          <m:t>η</m:t>
        </m:r>
      </m:oMath>
      <w:r>
        <w:t xml:space="preserve"> </w:t>
      </w:r>
      <w:r>
        <w:t xml:space="preserve">is covered by finitely many certified rules, each contained in the region where the formula holds for the whole family.</w:t>
      </w:r>
    </w:p>
    <w:p>
      <w:pPr>
        <w:pStyle w:val="BodyText"/>
        <w:jc w:val="both"/>
      </w:pPr>
      <w:r>
        <w:rPr>
          <w:i/>
          <w:iCs/>
        </w:rPr>
        <w:t xml:space="preserve">Proof.</w:t>
      </w:r>
      <w:r>
        <w:t xml:space="preserve"> </w:t>
      </w:r>
      <w:r>
        <w:t xml:space="preserve">Apply the finite certified cover theorem of the calculus [5, Theorem 9.2] to the margin</w:t>
      </w:r>
      <w:r>
        <w:t xml:space="preserve"> </w:t>
      </w:r>
      <m:oMath>
        <m:r>
          <m:t>x</m:t>
        </m:r>
        <m:r>
          <m:rPr>
            <m:sty m:val="p"/>
          </m:rPr>
          <m:t>↦</m:t>
        </m:r>
        <m:sSub>
          <m:e>
            <m:r>
              <m:rPr>
                <m:sty m:val="p"/>
              </m:rPr>
              <m:t>inf</m:t>
            </m:r>
          </m:e>
          <m:sub>
            <m:r>
              <m:t>θ</m:t>
            </m:r>
            <m:r>
              <m:rPr>
                <m:sty m:val="p"/>
              </m:rPr>
              <m:t>∈</m:t>
            </m:r>
            <m:r>
              <m:t>B</m:t>
            </m:r>
          </m:sub>
        </m:sSub>
        <m:sSub>
          <m:e>
            <m:r>
              <m:t>M</m:t>
            </m:r>
          </m:e>
          <m:sub>
            <m:r>
              <m:t>φ</m:t>
            </m:r>
          </m:sub>
        </m:sSub>
        <m:d>
          <m:dPr>
            <m:begChr m:val="("/>
            <m:sepChr m:val=""/>
            <m:endChr m:val=")"/>
            <m:grow/>
          </m:dPr>
          <m:e>
            <m:r>
              <m:t>x</m:t>
            </m:r>
            <m:r>
              <m:rPr>
                <m:sty m:val="p"/>
              </m:rPr>
              <m:t>,</m:t>
            </m:r>
            <m:r>
              <m:t>θ</m:t>
            </m:r>
          </m:e>
        </m:d>
      </m:oMath>
      <w:r>
        <w:t xml:space="preserve">, which inherits the Lipschitz constant because an infimum of uniformly Lipschitz functions is Lipschitz with the same constant. ∎</w:t>
      </w:r>
    </w:p>
    <w:p>
      <w:pPr>
        <w:pStyle w:val="BodyText"/>
        <w:jc w:val="both"/>
      </w:pPr>
      <w:r>
        <w:t xml:space="preserve">The rule count can grow exponentially with input dimension. Rules over a few interpretable features, or over the routing coordinates of Section 5, are the practical case.</w:t>
      </w:r>
    </w:p>
    <w:bookmarkEnd w:id="31"/>
    <w:bookmarkStart w:id="32" w:name="verification-at-one-corner"/>
    <w:p>
      <w:pPr>
        <w:pStyle w:val="Heading2"/>
      </w:pPr>
      <w:r>
        <w:t xml:space="preserve">4.2 Verification at one corner</w:t>
      </w:r>
    </w:p>
    <w:p>
      <w:pPr>
        <w:pStyle w:val="FirstParagraph"/>
        <w:jc w:val="both"/>
      </w:pPr>
      <w:r>
        <w:rPr>
          <w:b/>
          <w:bCs/>
        </w:rPr>
        <w:t xml:space="preserve">Proposition 4.3 Single-corner rule verification.</w:t>
      </w:r>
      <w:r>
        <w:t xml:space="preserve"> </w:t>
      </w:r>
      <w:r>
        <w:t xml:space="preserve">Suppose interval automatic differentiation certifies, for every literal of</w:t>
      </w:r>
      <w:r>
        <w:t xml:space="preserve"> </w:t>
      </w:r>
      <m:oMath>
        <m:r>
          <m:t>φ</m:t>
        </m:r>
      </m:oMath>
      <w:r>
        <w:t xml:space="preserve"> </w:t>
      </w:r>
      <w:r>
        <w:t xml:space="preserve">in negation normal form, a fixed sign of the derivative of its margin with respect to every input and parameter coordinate over</w:t>
      </w:r>
      <w:r>
        <w:t xml:space="preserve"> </w:t>
      </w:r>
      <m:oMath>
        <m:r>
          <m:t>X</m:t>
        </m:r>
        <m:r>
          <m:rPr>
            <m:sty m:val="p"/>
          </m:rPr>
          <m:t>×</m:t>
        </m:r>
        <m:r>
          <m:t>B</m:t>
        </m:r>
      </m:oMath>
      <w:r>
        <w:t xml:space="preserve">, and that these signs define one common orientation for all literals. Then the rule is certified if and only if</w:t>
      </w:r>
      <w:r>
        <w:t xml:space="preserve"> </w:t>
      </w:r>
      <m:oMath>
        <m:sSub>
          <m:e>
            <m:r>
              <m:t>M</m:t>
            </m:r>
          </m:e>
          <m:sub>
            <m:r>
              <m:t>φ</m:t>
            </m:r>
          </m:sub>
        </m:sSub>
      </m:oMath>
      <w:r>
        <w:t xml:space="preserve"> </w:t>
      </w:r>
      <w:r>
        <w:t xml:space="preserve">is positive at the oriented lower corner of</w:t>
      </w:r>
      <w:r>
        <w:t xml:space="preserve"> </w:t>
      </w:r>
      <m:oMath>
        <m:r>
          <m:t>X</m:t>
        </m:r>
        <m:r>
          <m:rPr>
            <m:sty m:val="p"/>
          </m:rPr>
          <m:t>×</m:t>
        </m:r>
        <m:r>
          <m:t>B</m:t>
        </m:r>
      </m:oMath>
      <w:r>
        <w:t xml:space="preserve">.</w:t>
      </w:r>
    </w:p>
    <w:p>
      <w:pPr>
        <w:pStyle w:val="BodyText"/>
        <w:jc w:val="both"/>
      </w:pPr>
      <w:r>
        <w:rPr>
          <w:i/>
          <w:iCs/>
        </w:rPr>
        <w:t xml:space="preserve">Proof.</w:t>
      </w:r>
      <w:r>
        <w:t xml:space="preserve"> </w:t>
      </w:r>
      <w:r>
        <w:t xml:space="preserve">Each literal margin is minimized at the oriented lower corner [5, Theorem 2.4 and Corollary 3.2]. Minima and maxima of functions that are monotone in a common orientation are monotone in that orientation, so the formula margin attains its minimum at the same corner. ∎</w:t>
      </w:r>
    </w:p>
    <w:p>
      <w:pPr>
        <w:pStyle w:val="BodyText"/>
        <w:jc w:val="both"/>
      </w:pPr>
      <w:r>
        <w:t xml:space="preserve">For threshold atoms in a positive-tail expert at a point input, the signs are known from the architecture and the corner is the lower endpoint network, so certification costs one forward pass [4, Proposition 1]. For margins between two scores that share a trunk, the signs must be certified, and an inconclusive sign test falls back to Theorem 3.7. Rule checking becomes as cheap as inference exactly where the architecture fixes orientation, which is a design target rather than an accident.</w:t>
      </w:r>
    </w:p>
    <w:bookmarkEnd w:id="32"/>
    <w:bookmarkStart w:id="33" w:name="monotonicity-as-a-symbolic-constraint"/>
    <w:p>
      <w:pPr>
        <w:pStyle w:val="Heading2"/>
      </w:pPr>
      <w:r>
        <w:t xml:space="preserve">4.3 Monotonicity as a symbolic constraint</w:t>
      </w:r>
    </w:p>
    <w:p>
      <w:pPr>
        <w:pStyle w:val="FirstParagraph"/>
        <w:jc w:val="both"/>
      </w:pPr>
      <w:r>
        <w:t xml:space="preserve">A certified non-negative derivative of a class score in an input coordinate, over</w:t>
      </w:r>
      <w:r>
        <w:t xml:space="preserve"> </w:t>
      </w:r>
      <m:oMath>
        <m:r>
          <m:t>X</m:t>
        </m:r>
        <m:r>
          <m:rPr>
            <m:sty m:val="p"/>
          </m:rPr>
          <m:t>×</m:t>
        </m:r>
        <m:r>
          <m:t>B</m:t>
        </m:r>
      </m:oMath>
      <w:r>
        <w:t xml:space="preserve">, is itself a universally quantified rule: raising that feature within</w:t>
      </w:r>
      <w:r>
        <w:t xml:space="preserve"> </w:t>
      </w:r>
      <m:oMath>
        <m:r>
          <m:t>X</m:t>
        </m:r>
      </m:oMath>
      <w:r>
        <w:t xml:space="preserve"> </w:t>
      </w:r>
      <w:r>
        <w:t xml:space="preserve">never lowers the score, for any admissible model. Domain knowledge of this form, such as</w:t>
      </w:r>
      <w:r>
        <w:t xml:space="preserve"> </w:t>
      </w:r>
      <w:r>
        <w:t xml:space="preserve">“</w:t>
      </w:r>
      <w:r>
        <w:t xml:space="preserve">more evidence never reduces support</w:t>
      </w:r>
      <w:r>
        <w:t xml:space="preserve">”</w:t>
      </w:r>
      <w:r>
        <w:t xml:space="preserve">, is a standard constraint in knowledge-guided learning. Interval automatic differentiation certifies it directly [5, Theorem 3.1], and a failed certificate is reported as inconclusive rather than as a violation.</w:t>
      </w:r>
    </w:p>
    <w:bookmarkEnd w:id="33"/>
    <w:bookmarkEnd w:id="34"/>
    <w:bookmarkStart w:id="35" w:name="certified-routing-as-program-structure"/>
    <w:p>
      <w:pPr>
        <w:pStyle w:val="Heading1"/>
      </w:pPr>
      <w:r>
        <w:t xml:space="preserve">5 Certified routing as program structure</w:t>
      </w:r>
    </w:p>
    <w:p>
      <w:pPr>
        <w:pStyle w:val="FirstParagraph"/>
        <w:jc w:val="both"/>
      </w:pPr>
      <w:r>
        <w:t xml:space="preserve">A Mixture of Interval Experts routes a token by the containment of its routing interval in nested expert cells [4]. Call a route certified on</w:t>
      </w:r>
      <w:r>
        <w:t xml:space="preserve"> </w:t>
      </w:r>
      <m:oMath>
        <m:r>
          <m:t>X</m:t>
        </m:r>
        <m:r>
          <m:rPr>
            <m:sty m:val="p"/>
          </m:rPr>
          <m:t>×</m:t>
        </m:r>
        <m:r>
          <m:t>B</m:t>
        </m:r>
      </m:oMath>
      <w:r>
        <w:t xml:space="preserve"> </w:t>
      </w:r>
      <w:r>
        <w:t xml:space="preserve">when the same expert is selected for every input in</w:t>
      </w:r>
      <w:r>
        <w:t xml:space="preserve"> </w:t>
      </w:r>
      <m:oMath>
        <m:r>
          <m:t>X</m:t>
        </m:r>
      </m:oMath>
      <w:r>
        <w:t xml:space="preserve"> </w:t>
      </w:r>
      <w:r>
        <w:t xml:space="preserve">and every admissible model, which the calculus certifies by score differences [5, Corollary 7.4].</w:t>
      </w:r>
    </w:p>
    <w:p>
      <w:pPr>
        <w:pStyle w:val="BodyText"/>
        <w:jc w:val="both"/>
      </w:pPr>
      <w:r>
        <w:rPr>
          <w:b/>
          <w:bCs/>
        </w:rPr>
        <w:t xml:space="preserve">Proposition 5.1 Case programs with neural leaves.</w:t>
      </w:r>
      <w:r>
        <w:t xml:space="preserve"> </w:t>
      </w:r>
      <w:r>
        <w:t xml:space="preserve">Suppose the input region is partitioned into regions</w:t>
      </w:r>
      <w:r>
        <w:t xml:space="preserve"> </w:t>
      </w:r>
      <m:oMath>
        <m:sSub>
          <m:e>
            <m:r>
              <m:t>X</m:t>
            </m:r>
          </m:e>
          <m:sub>
            <m:r>
              <m:t>1</m:t>
            </m:r>
          </m:sub>
        </m:sSub>
        <m:r>
          <m:rPr>
            <m:sty m:val="p"/>
          </m:rPr>
          <m:t>,</m:t>
        </m:r>
        <m:r>
          <m:rPr>
            <m:sty m:val="p"/>
          </m:rPr>
          <m:t>…</m:t>
        </m:r>
        <m:r>
          <m:rPr>
            <m:sty m:val="p"/>
          </m:rPr>
          <m:t>,</m:t>
        </m:r>
        <m:sSub>
          <m:e>
            <m:r>
              <m:t>X</m:t>
            </m:r>
          </m:e>
          <m:sub>
            <m:r>
              <m:t>m</m:t>
            </m:r>
          </m:sub>
        </m:sSub>
      </m:oMath>
      <w:r>
        <w:t xml:space="preserve">, and on each region every layer’s route is certified. Then for every admissible model the network equals the program</w:t>
      </w:r>
    </w:p>
    <w:p>
      <w:pPr>
        <w:pStyle w:val="BodyText"/>
        <w:jc w:val="both"/>
      </w:pPr>
      <m:oMathPara>
        <m:oMathParaPr>
          <m:jc m:val="center"/>
        </m:oMathParaPr>
        <m:oMath>
          <m:r>
            <m:rPr>
              <m:nor/>
            </m:rPr>
            <m:t>case </m:t>
          </m:r>
          <m:r>
            <m:t>x</m:t>
          </m:r>
          <m:r>
            <m:rPr>
              <m:sty m:val="p"/>
            </m:rPr>
            <m:t>∈</m:t>
          </m:r>
          <m:sSub>
            <m:e>
              <m:r>
                <m:t>X</m:t>
              </m:r>
            </m:e>
            <m:sub>
              <m:r>
                <m:t>k</m:t>
              </m:r>
            </m:sub>
          </m:sSub>
          <m:r>
            <m:rPr>
              <m:sty m:val="p"/>
            </m:rPr>
            <m:t>:</m:t>
          </m:r>
          <m:r>
            <m:t> </m:t>
          </m:r>
          <m:r>
            <m:t> </m:t>
          </m:r>
          <m:r>
            <m:t>f</m:t>
          </m:r>
          <m:d>
            <m:dPr>
              <m:begChr m:val="("/>
              <m:sepChr m:val=""/>
              <m:endChr m:val=")"/>
              <m:grow/>
            </m:dPr>
            <m:e>
              <m:r>
                <m:t>x</m:t>
              </m:r>
            </m:e>
          </m:d>
          <m:r>
            <m:rPr>
              <m:sty m:val="p"/>
            </m:rPr>
            <m:t>=</m:t>
          </m:r>
          <m:sSubSup>
            <m:e>
              <m:r>
                <m:t>E</m:t>
              </m:r>
            </m:e>
            <m:sub>
              <m:sSub>
                <m:e>
                  <m:r>
                    <m:t>e</m:t>
                  </m:r>
                </m:e>
                <m:sub>
                  <m:r>
                    <m:t>k</m:t>
                  </m:r>
                  <m:r>
                    <m:rPr>
                      <m:sty m:val="p"/>
                    </m:rPr>
                    <m:t>,</m:t>
                  </m:r>
                  <m:r>
                    <m:t>L</m:t>
                  </m:r>
                </m:sub>
              </m:sSub>
            </m:sub>
            <m:sup>
              <m:d>
                <m:dPr>
                  <m:begChr m:val="("/>
                  <m:sepChr m:val=""/>
                  <m:endChr m:val=")"/>
                  <m:grow/>
                </m:dPr>
                <m:e>
                  <m:r>
                    <m:t>L</m:t>
                  </m:r>
                </m:e>
              </m:d>
            </m:sup>
          </m:sSubSup>
          <m:r>
            <m:rPr>
              <m:sty m:val="p"/>
            </m:rPr>
            <m:t>∘</m:t>
          </m:r>
          <m:r>
            <m:rPr>
              <m:sty m:val="p"/>
            </m:rPr>
            <m:t>⋯</m:t>
          </m:r>
          <m:r>
            <m:rPr>
              <m:sty m:val="p"/>
            </m:rPr>
            <m:t>∘</m:t>
          </m:r>
          <m:sSubSup>
            <m:e>
              <m:r>
                <m:t>E</m:t>
              </m:r>
            </m:e>
            <m:sub>
              <m:sSub>
                <m:e>
                  <m:r>
                    <m:t>e</m:t>
                  </m:r>
                </m:e>
                <m:sub>
                  <m:r>
                    <m:t>k</m:t>
                  </m:r>
                  <m:r>
                    <m:rPr>
                      <m:sty m:val="p"/>
                    </m:rPr>
                    <m:t>,</m:t>
                  </m:r>
                  <m:r>
                    <m:t>1</m:t>
                  </m:r>
                </m:sub>
              </m:sSub>
            </m:sub>
            <m:sup>
              <m:d>
                <m:dPr>
                  <m:begChr m:val="("/>
                  <m:sepChr m:val=""/>
                  <m:endChr m:val=")"/>
                  <m:grow/>
                </m:dPr>
                <m:e>
                  <m:r>
                    <m:t>1</m:t>
                  </m:r>
                </m:e>
              </m:d>
            </m:sup>
          </m:sSubSup>
          <m:d>
            <m:dPr>
              <m:begChr m:val="("/>
              <m:sepChr m:val=""/>
              <m:endChr m:val=")"/>
              <m:grow/>
            </m:dPr>
            <m:e>
              <m:r>
                <m:t>x</m:t>
              </m:r>
            </m:e>
          </m:d>
          <m:r>
            <m:rPr>
              <m:sty m:val="p"/>
            </m:rPr>
            <m:t>,</m:t>
          </m:r>
        </m:oMath>
      </m:oMathPara>
    </w:p>
    <w:p>
      <w:pPr>
        <w:pStyle w:val="FirstParagraph"/>
        <w:jc w:val="both"/>
      </w:pPr>
      <w:r>
        <w:t xml:space="preserve">whose control flow is the same for every admissible model.</w:t>
      </w:r>
    </w:p>
    <w:p>
      <w:pPr>
        <w:pStyle w:val="BodyText"/>
        <w:jc w:val="both"/>
      </w:pPr>
      <w:r>
        <w:rPr>
          <w:i/>
          <w:iCs/>
        </w:rPr>
        <w:t xml:space="preserve">Proof.</w:t>
      </w:r>
      <w:r>
        <w:t xml:space="preserve"> </w:t>
      </w:r>
      <w:r>
        <w:t xml:space="preserve">On each region the selected expert at each layer does not depend on the parameter or the input, so the forward computation is the stated composition. ∎</w:t>
      </w:r>
    </w:p>
    <w:p>
      <w:pPr>
        <w:pStyle w:val="BodyText"/>
        <w:jc w:val="both"/>
      </w:pPr>
      <w:r>
        <w:t xml:space="preserve">The sequence of experts on a region is a symbolic trace, and certification makes it a fact about the family rather than about one model. Two consequences follow. An explanation of the form</w:t>
      </w:r>
      <w:r>
        <w:t xml:space="preserve"> </w:t>
      </w:r>
      <w:r>
        <w:t xml:space="preserve">“</w:t>
      </w:r>
      <w:r>
        <w:t xml:space="preserve">this input was handled by experts 3, 7, and 2</w:t>
      </w:r>
      <w:r>
        <w:t xml:space="preserve">”</w:t>
      </w:r>
      <w:r>
        <w:t xml:space="preserve"> </w:t>
      </w:r>
      <w:r>
        <w:t xml:space="preserve">is invariant under every admissible perturbation, including quantization inside the box. And a symbolic verifier can reason about the program skeleton separately from the neural leaves. Where a route is not certified, overlap routing with hull fusion is the exact interval extension [4, Proposition 8], and the corresponding atom</w:t>
      </w:r>
      <w:r>
        <w:t xml:space="preserve"> </w:t>
      </w:r>
      <w:r>
        <w:t xml:space="preserve">“</w:t>
      </w:r>
      <w:r>
        <w:t xml:space="preserve">route equals</w:t>
      </w:r>
      <w:r>
        <w:t xml:space="preserve"> </w:t>
      </w:r>
      <m:oMath>
        <m:r>
          <m:t>e</m:t>
        </m:r>
      </m:oMath>
      <w:r>
        <w:t xml:space="preserve">”</w:t>
      </w:r>
      <w:r>
        <w:t xml:space="preserve"> </w:t>
      </w:r>
      <w:r>
        <w:t xml:space="preserve">is</w:t>
      </w:r>
      <w:r>
        <w:t xml:space="preserve"> </w:t>
      </w:r>
      <m:oMath>
        <m:r>
          <m:rPr>
            <m:scr m:val="sans-serif"/>
            <m:sty m:val="p"/>
          </m:rPr>
          <m:t>U</m:t>
        </m:r>
      </m:oMath>
      <w:r>
        <w:t xml:space="preserve">. The program then contains a nondeterministic branch, and Theorem 3.1 still governs every formula that mentions it.</w:t>
      </w:r>
    </w:p>
    <w:bookmarkEnd w:id="35"/>
    <w:bookmarkStart w:id="38" w:name="concepts-as-boxes"/>
    <w:p>
      <w:pPr>
        <w:pStyle w:val="Heading1"/>
      </w:pPr>
      <w:r>
        <w:t xml:space="preserve">6 Concepts as boxes</w:t>
      </w:r>
    </w:p>
    <w:bookmarkStart w:id="36" w:name="exact-subsumption"/>
    <w:p>
      <w:pPr>
        <w:pStyle w:val="Heading2"/>
      </w:pPr>
      <w:r>
        <w:t xml:space="preserve">6.1 Exact subsumption</w:t>
      </w:r>
    </w:p>
    <w:p>
      <w:pPr>
        <w:pStyle w:val="FirstParagraph"/>
        <w:jc w:val="both"/>
      </w:pPr>
      <w:r>
        <w:t xml:space="preserve">Box embeddings represent concepts by axis-aligned boxes and subsumption by containment [21]. Species in the Interval Diffusion Evolutionary Algorithm are also boxes, and a population is a union of them [3]. Write a concept as a box</w:t>
      </w:r>
      <w:r>
        <w:t xml:space="preserve"> </w:t>
      </w:r>
      <m:oMath>
        <m:r>
          <m:t>C</m:t>
        </m:r>
      </m:oMath>
      <w:r>
        <w:t xml:space="preserve"> </w:t>
      </w:r>
      <w:r>
        <w:t xml:space="preserve">in a representation space.</w:t>
      </w:r>
    </w:p>
    <w:p>
      <w:pPr>
        <w:pStyle w:val="BodyText"/>
        <w:jc w:val="both"/>
      </w:pPr>
      <w:r>
        <w:rPr>
          <w:b/>
          <w:bCs/>
        </w:rPr>
        <w:t xml:space="preserve">Proposition 6.1 Box operations.</w:t>
      </w:r>
      <w:r>
        <w:t xml:space="preserve"> </w:t>
      </w:r>
      <w:r>
        <w:t xml:space="preserve">Containment of one box in another is decided by two endpoint comparisons per coordinate. The intersection of two boxes is a box. The hull is the least box containing both. With these operations and the empty box, boxes form a lattice.</w:t>
      </w:r>
    </w:p>
    <w:p>
      <w:pPr>
        <w:pStyle w:val="BodyText"/>
        <w:jc w:val="both"/>
      </w:pPr>
      <w:r>
        <w:rPr>
          <w:i/>
          <w:iCs/>
        </w:rPr>
        <w:t xml:space="preserve">Proof.</w:t>
      </w:r>
      <w:r>
        <w:t xml:space="preserve"> </w:t>
      </w:r>
      <w:r>
        <w:t xml:space="preserve">Containment and intersection are coordinatewise. Any box containing both boxes contains their coordinatewise hull, which is a box. ∎</w:t>
      </w:r>
    </w:p>
    <w:p>
      <w:pPr>
        <w:pStyle w:val="BodyText"/>
        <w:jc w:val="both"/>
      </w:pPr>
      <w:r>
        <w:rPr>
          <w:b/>
          <w:bCs/>
        </w:rPr>
        <w:t xml:space="preserve">Proposition 6.2 Non-distributivity.</w:t>
      </w:r>
      <w:r>
        <w:t xml:space="preserve"> </w:t>
      </w:r>
      <w:r>
        <w:t xml:space="preserve">The box lattice is not distributive, so the hull is not a sound disjunction.</w:t>
      </w:r>
    </w:p>
    <w:p>
      <w:pPr>
        <w:pStyle w:val="BodyText"/>
        <w:jc w:val="both"/>
      </w:pPr>
      <w:r>
        <w:rPr>
          <w:i/>
          <w:iCs/>
        </w:rPr>
        <w:t xml:space="preserve">Proof.</w:t>
      </w:r>
      <w:r>
        <w:t xml:space="preserve"> </w:t>
      </w:r>
      <w:r>
        <w:t xml:space="preserve">In one dimension take</w:t>
      </w:r>
      <w:r>
        <w:t xml:space="preserve"> </w:t>
      </w:r>
      <m:oMath>
        <m:r>
          <m:t>A</m:t>
        </m:r>
        <m:r>
          <m:rPr>
            <m:sty m:val="p"/>
          </m:rPr>
          <m:t>=</m:t>
        </m:r>
        <m:d>
          <m:dPr>
            <m:begChr m:val="["/>
            <m:sepChr m:val=""/>
            <m:endChr m:val="]"/>
            <m:grow/>
          </m:dPr>
          <m:e>
            <m:r>
              <m:t>0</m:t>
            </m:r>
            <m:r>
              <m:rPr>
                <m:sty m:val="p"/>
              </m:rPr>
              <m:t>,</m:t>
            </m:r>
            <m:r>
              <m:t>1</m:t>
            </m:r>
          </m:e>
        </m:d>
      </m:oMath>
      <w:r>
        <w:t xml:space="preserve">,</w:t>
      </w:r>
      <w:r>
        <w:t xml:space="preserve"> </w:t>
      </w:r>
      <m:oMath>
        <m:r>
          <m:t>B</m:t>
        </m:r>
        <m:r>
          <m:rPr>
            <m:sty m:val="p"/>
          </m:rPr>
          <m:t>=</m:t>
        </m:r>
        <m:d>
          <m:dPr>
            <m:begChr m:val="["/>
            <m:sepChr m:val=""/>
            <m:endChr m:val="]"/>
            <m:grow/>
          </m:dPr>
          <m:e>
            <m:r>
              <m:t>2</m:t>
            </m:r>
            <m:r>
              <m:rPr>
                <m:sty m:val="p"/>
              </m:rPr>
              <m:t>,</m:t>
            </m:r>
            <m:r>
              <m:t>3</m:t>
            </m:r>
          </m:e>
        </m:d>
      </m:oMath>
      <w:r>
        <w:t xml:space="preserve"> </w:t>
      </w:r>
      <w:r>
        <w:t xml:space="preserve">and</w:t>
      </w:r>
      <w:r>
        <w:t xml:space="preserve"> </w:t>
      </w:r>
      <m:oMath>
        <m:r>
          <m:t>C</m:t>
        </m:r>
        <m:r>
          <m:rPr>
            <m:sty m:val="p"/>
          </m:rPr>
          <m:t>=</m:t>
        </m:r>
        <m:d>
          <m:dPr>
            <m:begChr m:val="["/>
            <m:sepChr m:val=""/>
            <m:endChr m:val="]"/>
            <m:grow/>
          </m:dPr>
          <m:e>
            <m:r>
              <m:t>1.5</m:t>
            </m:r>
            <m:r>
              <m:rPr>
                <m:sty m:val="p"/>
              </m:rPr>
              <m:t>,</m:t>
            </m:r>
            <m:r>
              <m:t>1.6</m:t>
            </m:r>
          </m:e>
        </m:d>
      </m:oMath>
      <w:r>
        <w:t xml:space="preserve">. The meet of</w:t>
      </w:r>
      <w:r>
        <w:t xml:space="preserve"> </w:t>
      </w:r>
      <m:oMath>
        <m:r>
          <m:t>C</m:t>
        </m:r>
      </m:oMath>
      <w:r>
        <w:t xml:space="preserve"> </w:t>
      </w:r>
      <w:r>
        <w:t xml:space="preserve">with the hull of</w:t>
      </w:r>
      <w:r>
        <w:t xml:space="preserve"> </w:t>
      </w:r>
      <m:oMath>
        <m:r>
          <m:t>A</m:t>
        </m:r>
      </m:oMath>
      <w:r>
        <w:t xml:space="preserve"> </w:t>
      </w:r>
      <w:r>
        <w:t xml:space="preserve">and</w:t>
      </w:r>
      <w:r>
        <w:t xml:space="preserve"> </w:t>
      </w:r>
      <m:oMath>
        <m:r>
          <m:t>B</m:t>
        </m:r>
      </m:oMath>
      <w:r>
        <w:t xml:space="preserve"> </w:t>
      </w:r>
      <w:r>
        <w:t xml:space="preserve">is</w:t>
      </w:r>
      <w:r>
        <w:t xml:space="preserve"> </w:t>
      </w:r>
      <m:oMath>
        <m:r>
          <m:t>C</m:t>
        </m:r>
      </m:oMath>
      <w:r>
        <w:t xml:space="preserve">, but the hull of the meets of</w:t>
      </w:r>
      <w:r>
        <w:t xml:space="preserve"> </w:t>
      </w:r>
      <m:oMath>
        <m:r>
          <m:t>C</m:t>
        </m:r>
      </m:oMath>
      <w:r>
        <w:t xml:space="preserve"> </w:t>
      </w:r>
      <w:r>
        <w:t xml:space="preserve">with</w:t>
      </w:r>
      <w:r>
        <w:t xml:space="preserve"> </w:t>
      </w:r>
      <m:oMath>
        <m:r>
          <m:t>A</m:t>
        </m:r>
      </m:oMath>
      <w:r>
        <w:t xml:space="preserve"> </w:t>
      </w:r>
      <w:r>
        <w:t xml:space="preserve">and with</w:t>
      </w:r>
      <w:r>
        <w:t xml:space="preserve"> </w:t>
      </w:r>
      <m:oMath>
        <m:r>
          <m:t>B</m:t>
        </m:r>
      </m:oMath>
      <w:r>
        <w:t xml:space="preserve"> </w:t>
      </w:r>
      <w:r>
        <w:t xml:space="preserve">is empty. ∎</w:t>
      </w:r>
    </w:p>
    <w:p>
      <w:pPr>
        <w:pStyle w:val="BodyText"/>
        <w:jc w:val="both"/>
      </w:pPr>
      <w:r>
        <w:t xml:space="preserve">The hull of</w:t>
      </w:r>
      <w:r>
        <w:t xml:space="preserve"> </w:t>
      </w:r>
      <w:r>
        <w:t xml:space="preserve">“</w:t>
      </w:r>
      <w:r>
        <w:t xml:space="preserve">dog</w:t>
      </w:r>
      <w:r>
        <w:t xml:space="preserve">”</w:t>
      </w:r>
      <w:r>
        <w:t xml:space="preserve"> </w:t>
      </w:r>
      <w:r>
        <w:t xml:space="preserve">and</w:t>
      </w:r>
      <w:r>
        <w:t xml:space="preserve"> </w:t>
      </w:r>
      <w:r>
        <w:t xml:space="preserve">“</w:t>
      </w:r>
      <w:r>
        <w:t xml:space="preserve">airplane</w:t>
      </w:r>
      <w:r>
        <w:t xml:space="preserve">”</w:t>
      </w:r>
      <w:r>
        <w:t xml:space="preserve"> </w:t>
      </w:r>
      <w:r>
        <w:t xml:space="preserve">contains things that are neither. Query embedding methods meet the same problem and answer disjunctive queries by rewriting into disjunctive normal form [22].</w:t>
      </w:r>
    </w:p>
    <w:p>
      <w:pPr>
        <w:pStyle w:val="BodyText"/>
        <w:jc w:val="both"/>
      </w:pPr>
      <w:r>
        <w:rPr>
          <w:b/>
          <w:bCs/>
        </w:rPr>
        <w:t xml:space="preserve">Proposition 6.3 Finite unions form a Boolean algebra.</w:t>
      </w:r>
      <w:r>
        <w:t xml:space="preserve"> </w:t>
      </w:r>
      <w:r>
        <w:t xml:space="preserve">Within a master box, finite unions of boxes are closed under union, intersection, and complement relative to the master box.</w:t>
      </w:r>
    </w:p>
    <w:p>
      <w:pPr>
        <w:pStyle w:val="BodyText"/>
        <w:jc w:val="both"/>
      </w:pPr>
      <w:r>
        <w:rPr>
          <w:i/>
          <w:iCs/>
        </w:rPr>
        <w:t xml:space="preserve">Proof.</w:t>
      </w:r>
      <w:r>
        <w:t xml:space="preserve"> </w:t>
      </w:r>
      <w:r>
        <w:t xml:space="preserve">Union is immediate. Intersection distributes over finite unions, and the intersection of two boxes is a box. The complement of one box in the master box is a union of at most twice the dimension many boxes, obtained by cutting along each face. The complement of a finite union is the intersection of the complements. ∎</w:t>
      </w:r>
    </w:p>
    <w:p>
      <w:pPr>
        <w:pStyle w:val="BodyText"/>
        <w:jc w:val="both"/>
      </w:pPr>
      <w:r>
        <w:t xml:space="preserve">This is the algebraic reason for the IDEA design in which a population is a union of species boxes rather than one enclosing box [3]. Conjunctive concepts are single boxes, and disjunctive concepts are finite unions, with no spurious members.</w:t>
      </w:r>
    </w:p>
    <w:bookmarkEnd w:id="36"/>
    <w:bookmarkStart w:id="37" w:name="certified-membership"/>
    <w:p>
      <w:pPr>
        <w:pStyle w:val="Heading2"/>
      </w:pPr>
      <w:r>
        <w:t xml:space="preserve">6.2 Certified membership</w:t>
      </w:r>
    </w:p>
    <w:p>
      <w:pPr>
        <w:pStyle w:val="FirstParagraph"/>
        <w:jc w:val="both"/>
      </w:pPr>
      <w:r>
        <w:rPr>
          <w:b/>
          <w:bCs/>
        </w:rPr>
        <w:t xml:space="preserve">Proposition 6.4 Membership is exact; non-membership is a disjunction.</w:t>
      </w:r>
      <w:r>
        <w:t xml:space="preserve"> </w:t>
      </w:r>
      <w:r>
        <w:t xml:space="preserve">Let</w:t>
      </w:r>
      <w:r>
        <w:t xml:space="preserve"> </w:t>
      </w:r>
      <m:oMath>
        <m:r>
          <m:t>r</m:t>
        </m:r>
        <m:d>
          <m:dPr>
            <m:begChr m:val="("/>
            <m:sepChr m:val=""/>
            <m:endChr m:val=")"/>
            <m:grow/>
          </m:dPr>
          <m:e>
            <m:r>
              <m:t>x</m:t>
            </m:r>
            <m:r>
              <m:rPr>
                <m:sty m:val="p"/>
              </m:rPr>
              <m:t>,</m:t>
            </m:r>
            <m:r>
              <m:t>θ</m:t>
            </m:r>
          </m:e>
        </m:d>
      </m:oMath>
      <w:r>
        <w:t xml:space="preserve"> </w:t>
      </w:r>
      <w:r>
        <w:t xml:space="preserve">be a representation. The input belongs to concept</w:t>
      </w:r>
      <w:r>
        <w:t xml:space="preserve"> </w:t>
      </w:r>
      <m:oMath>
        <m:r>
          <m:t>C</m:t>
        </m:r>
      </m:oMath>
      <w:r>
        <w:t xml:space="preserve"> </w:t>
      </w:r>
      <w:r>
        <w:t xml:space="preserve">for every admissible model if and only if, for every coordinate, the exact range of that coordinate over the family lies inside the corresponding side of</w:t>
      </w:r>
      <w:r>
        <w:t xml:space="preserve"> </w:t>
      </w:r>
      <m:oMath>
        <m:r>
          <m:t>C</m:t>
        </m:r>
      </m:oMath>
      <w:r>
        <w:t xml:space="preserve">. Certified non-membership requires that, for every admissible model, some coordinate leaves its side, which is a disjunction over coordinates.</w:t>
      </w:r>
    </w:p>
    <w:p>
      <w:pPr>
        <w:pStyle w:val="BodyText"/>
        <w:jc w:val="both"/>
      </w:pPr>
      <w:r>
        <w:rPr>
          <w:i/>
          <w:iCs/>
        </w:rPr>
        <w:t xml:space="preserve">Proof.</w:t>
      </w:r>
      <w:r>
        <w:t xml:space="preserve"> </w:t>
      </w:r>
      <w:r>
        <w:t xml:space="preserve">Membership in a box is the conjunction of coordinate conditions, and by Proposition 3.5 a conjunction is certified exactly by its parts. Non-membership is the negation, a disjunction, so it falls under Theorem 3.4 and need not be certified by coordinate ranges alone. ∎</w:t>
      </w:r>
    </w:p>
    <w:p>
      <w:pPr>
        <w:pStyle w:val="BodyText"/>
        <w:jc w:val="both"/>
      </w:pPr>
      <w:r>
        <w:t xml:space="preserve">With positive tails and a point input, each coordinate range costs two forward passes [4], so certified membership in a box concept costs two passes regardless of dimension. Membership in a finite union of boxes is a disjunction of memberships, which is where joint evaluation or subdivision is needed again.</w:t>
      </w:r>
    </w:p>
    <w:bookmarkEnd w:id="37"/>
    <w:bookmarkEnd w:id="38"/>
    <w:bookmarkStart w:id="41" w:name="why-interval-families-favour-symbols"/>
    <w:p>
      <w:pPr>
        <w:pStyle w:val="Heading1"/>
      </w:pPr>
      <w:r>
        <w:t xml:space="preserve">7 Why interval families favour symbols</w:t>
      </w:r>
    </w:p>
    <w:bookmarkStart w:id="39" w:name="deciding-versus-estimating"/>
    <w:p>
      <w:pPr>
        <w:pStyle w:val="Heading2"/>
      </w:pPr>
      <w:r>
        <w:t xml:space="preserve">7.1 Deciding versus estimating</w:t>
      </w:r>
    </w:p>
    <w:p>
      <w:pPr>
        <w:pStyle w:val="FirstParagraph"/>
        <w:jc w:val="both"/>
      </w:pPr>
      <w:r>
        <w:t xml:space="preserve">The calculus contains two results with opposite verdicts [5]. Independent multiplicative uncertainty in a positive readout imposes a uniform regression error floor of half the target oscillation times one minus the exponential of minus twice the log radius, independent of width [5, Theorem 11.1]. A product decision with independent evidence per factor is certified exactly when total log evidence exceeds twice the number of factors times the log radius, and it is certified with probability tending to one when mean evidence per factor exceeds twice the radius [5, Theorem 11.2].</w:t>
      </w:r>
    </w:p>
    <w:p>
      <w:pPr>
        <w:pStyle w:val="BodyText"/>
        <w:jc w:val="both"/>
      </w:pPr>
      <w:r>
        <w:t xml:space="preserve">The asymmetry is structural. An estimate has no margin, so every admissible deviation counts against it. A decision has a margin, and deviations matter only when they cross zero. An admissible family therefore spends its uncertainty more cheaply on symbols than on numbers. This is the strongest mathematical reason to expect interval architectures to be judged by their symbolic outputs.</w:t>
      </w:r>
    </w:p>
    <w:bookmarkEnd w:id="39"/>
    <w:bookmarkStart w:id="40" w:name="the-abstention-law"/>
    <w:p>
      <w:pPr>
        <w:pStyle w:val="Heading2"/>
      </w:pPr>
      <w:r>
        <w:t xml:space="preserve">7.2 The abstention law</w:t>
      </w:r>
    </w:p>
    <w:p>
      <w:pPr>
        <w:pStyle w:val="FirstParagraph"/>
        <w:jc w:val="both"/>
      </w:pPr>
      <w:r>
        <w:rPr>
          <w:b/>
          <w:bCs/>
        </w:rPr>
        <w:t xml:space="preserve">Proposition 7.1 Abstention rate.</w:t>
      </w:r>
      <w:r>
        <w:t xml:space="preserve"> </w:t>
      </w:r>
      <w:r>
        <w:t xml:space="preserve">Suppose an atom is evaluated with the centred enclosure</w:t>
      </w:r>
      <w:r>
        <w:t xml:space="preserve"> </w:t>
      </w:r>
      <m:oMath>
        <m:r>
          <m:t>g</m:t>
        </m:r>
        <m:d>
          <m:dPr>
            <m:begChr m:val="("/>
            <m:sepChr m:val=""/>
            <m:endChr m:val=")"/>
            <m:grow/>
          </m:dPr>
          <m:e>
            <m:r>
              <m:rPr>
                <m:nor/>
              </m:rPr>
              <m:t>centre</m:t>
            </m:r>
          </m:e>
        </m:d>
        <m:r>
          <m:rPr>
            <m:sty m:val="p"/>
          </m:rPr>
          <m:t>±</m:t>
        </m:r>
        <m:r>
          <m:t>L</m:t>
        </m:r>
        <m:r>
          <m:t>r</m:t>
        </m:r>
      </m:oMath>
      <w:r>
        <w:t xml:space="preserve"> </w:t>
      </w:r>
      <w:r>
        <w:t xml:space="preserve">over a parameter box of radius</w:t>
      </w:r>
      <w:r>
        <w:t xml:space="preserve"> </w:t>
      </w:r>
      <m:oMath>
        <m:r>
          <m:t>r</m:t>
        </m:r>
      </m:oMath>
      <w:r>
        <w:t xml:space="preserve"> </w:t>
      </w:r>
      <w:r>
        <w:t xml:space="preserve">in the maximum norm, where</w:t>
      </w:r>
      <w:r>
        <w:t xml:space="preserve"> </w:t>
      </w:r>
      <m:oMath>
        <m:r>
          <m:t>L</m:t>
        </m:r>
      </m:oMath>
      <w:r>
        <w:t xml:space="preserve"> </w:t>
      </w:r>
      <w:r>
        <w:t xml:space="preserve">bounds the gradient in the dual norm. Then the atom is</w:t>
      </w:r>
      <w:r>
        <w:t xml:space="preserve"> </w:t>
      </w:r>
      <m:oMath>
        <m:r>
          <m:rPr>
            <m:scr m:val="sans-serif"/>
            <m:sty m:val="p"/>
          </m:rPr>
          <m:t>U</m:t>
        </m:r>
      </m:oMath>
      <w:r>
        <w:t xml:space="preserve"> </w:t>
      </w:r>
      <w:r>
        <w:t xml:space="preserve">exactly when the absolute centre margin is at most</w:t>
      </w:r>
      <w:r>
        <w:t xml:space="preserve"> </w:t>
      </w:r>
      <m:oMath>
        <m:r>
          <m:t>L</m:t>
        </m:r>
        <m:r>
          <m:t>r</m:t>
        </m:r>
      </m:oMath>
      <w:r>
        <w:t xml:space="preserve">. If centre margins over a population of inputs have a density bounded by</w:t>
      </w:r>
      <w:r>
        <w:t xml:space="preserve"> </w:t>
      </w:r>
      <m:oMath>
        <m:r>
          <m:t>h</m:t>
        </m:r>
      </m:oMath>
      <w:r>
        <w:t xml:space="preserve"> </w:t>
      </w:r>
      <w:r>
        <w:t xml:space="preserve">near zero, the fraction of undetermined atoms is at most</w:t>
      </w:r>
      <w:r>
        <w:t xml:space="preserve"> </w:t>
      </w:r>
      <m:oMath>
        <m:r>
          <m:t>2</m:t>
        </m:r>
        <m:r>
          <m:t>h</m:t>
        </m:r>
        <m:r>
          <m:t>L</m:t>
        </m:r>
        <m:r>
          <m:t>r</m:t>
        </m:r>
      </m:oMath>
      <w:r>
        <w:t xml:space="preserve">, and it equals</w:t>
      </w:r>
      <w:r>
        <w:t xml:space="preserve"> </w:t>
      </w:r>
      <m:oMath>
        <m:r>
          <m:t>2</m:t>
        </m:r>
        <m:sSub>
          <m:e>
            <m:r>
              <m:t>h</m:t>
            </m:r>
          </m:e>
          <m:sub>
            <m:r>
              <m:t>0</m:t>
            </m:r>
          </m:sub>
        </m:sSub>
        <m:r>
          <m:t>L</m:t>
        </m:r>
        <m:r>
          <m:t>r</m:t>
        </m:r>
      </m:oMath>
      <w:r>
        <w:t xml:space="preserve"> </w:t>
      </w:r>
      <w:r>
        <w:t xml:space="preserve">to first order when the density at zero is</w:t>
      </w:r>
      <w:r>
        <w:t xml:space="preserve"> </w:t>
      </w:r>
      <m:oMath>
        <m:sSub>
          <m:e>
            <m:r>
              <m:t>h</m:t>
            </m:r>
          </m:e>
          <m:sub>
            <m:r>
              <m:t>0</m:t>
            </m:r>
          </m:sub>
        </m:sSub>
      </m:oMath>
      <w:r>
        <w:t xml:space="preserve">.</w:t>
      </w:r>
    </w:p>
    <w:p>
      <w:pPr>
        <w:pStyle w:val="BodyText"/>
        <w:jc w:val="both"/>
      </w:pPr>
      <w:r>
        <w:rPr>
          <w:i/>
          <w:iCs/>
        </w:rPr>
        <w:t xml:space="preserve">Proof.</w:t>
      </w:r>
      <w:r>
        <w:t xml:space="preserve"> </w:t>
      </w:r>
      <w:r>
        <w:t xml:space="preserve">The enclosure is positive exactly when the centre margin exceeds</w:t>
      </w:r>
      <w:r>
        <w:t xml:space="preserve"> </w:t>
      </w:r>
      <m:oMath>
        <m:r>
          <m:t>L</m:t>
        </m:r>
        <m:r>
          <m:t>r</m:t>
        </m:r>
      </m:oMath>
      <w:r>
        <w:t xml:space="preserve"> </w:t>
      </w:r>
      <w:r>
        <w:t xml:space="preserve">and negative exactly when it is below</w:t>
      </w:r>
      <w:r>
        <w:t xml:space="preserve"> </w:t>
      </w:r>
      <m:oMath>
        <m:r>
          <m:rPr>
            <m:sty m:val="p"/>
          </m:rPr>
          <m:t>−</m:t>
        </m:r>
        <m:r>
          <m:t>L</m:t>
        </m:r>
        <m:r>
          <m:t>r</m:t>
        </m:r>
      </m:oMath>
      <w:r>
        <w:t xml:space="preserve">. The undetermined set is the interval of centre margins between those values, whose probability is the integral of the density over an interval of length</w:t>
      </w:r>
      <w:r>
        <w:t xml:space="preserve"> </w:t>
      </w:r>
      <m:oMath>
        <m:r>
          <m:t>2</m:t>
        </m:r>
        <m:r>
          <m:t>L</m:t>
        </m:r>
        <m:r>
          <m:t>r</m:t>
        </m:r>
      </m:oMath>
      <w:r>
        <w:t xml:space="preserve">. ∎</w:t>
      </w:r>
    </w:p>
    <w:p>
      <w:pPr>
        <w:pStyle w:val="BodyText"/>
        <w:jc w:val="both"/>
      </w:pPr>
      <w:r>
        <w:t xml:space="preserve">For centre margins distributed as a standard normal, the predicted fractions at</w:t>
      </w:r>
      <w:r>
        <w:t xml:space="preserve"> </w:t>
      </w:r>
      <m:oMath>
        <m:r>
          <m:t>L</m:t>
        </m:r>
        <m:r>
          <m:t>r</m:t>
        </m:r>
      </m:oMath>
      <w:r>
        <w:t xml:space="preserve"> </w:t>
      </w:r>
      <w:r>
        <w:t xml:space="preserve">equal to 0.01, 0.05, 0.10 and 0.25 are 0.80%, 3.99%, 7.97% and 19.74%. Simulation with 200,000 margins gave 0.79%, 3.96%, 8.03% and 19.69%. Proposition 7.1 makes two predictions that a trained model can falsify: abstention grows linearly in the radius, and large-margin training, as in certified training with interval bounds [16], reduces it in proportion to the density of margins near zero.</w:t>
      </w:r>
    </w:p>
    <w:bookmarkEnd w:id="40"/>
    <w:bookmarkEnd w:id="41"/>
    <w:bookmarkStart w:id="42" w:name="position-in-the-neuro-symbolic-landscape"/>
    <w:p>
      <w:pPr>
        <w:pStyle w:val="Heading1"/>
      </w:pPr>
      <w:r>
        <w:t xml:space="preserve">8 Position in the neuro-symbolic landscape</w:t>
      </w:r>
    </w:p>
    <w:p>
      <w:pPr>
        <w:pStyle w:val="FirstParagraph"/>
        <w:jc w:val="both"/>
      </w:pPr>
      <w:r>
        <w:t xml:space="preserve">Garcez and Lamb describe the current period as a third wave in which learning and reasoning are integrated rather than juxtaposed [6]. Kautz classifies architectures by how neural and symbolic components call one another [7], and Marcus argues that robust AI needs explicit knowledge and reasoning in addition to learning [8]. None of these accounts fixes the interface guarantee. Table 3 compares what each family delivers to a symbolic consumer.</w:t>
      </w:r>
    </w:p>
    <w:p>
      <w:pPr>
        <w:pStyle w:val="BodyText"/>
        <w:jc w:val="both"/>
      </w:pPr>
      <w:r>
        <w:rPr>
          <w:b/>
          <w:bCs/>
        </w:rPr>
        <w:t xml:space="preserve">Table 3.</w:t>
      </w:r>
      <w:r>
        <w:t xml:space="preserve"> </w:t>
      </w:r>
      <w:r>
        <w:t xml:space="preserve">What crosses the neural-to-symbolic interface.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Symbol delivered</w:t>
            </w:r>
          </w:p>
        </w:tc>
        <w:tc>
          <w:tcPr/>
          <w:p>
            <w:pPr>
              <w:pStyle w:val="Compact"/>
              <w:jc w:val="left"/>
            </w:pPr>
            <w:r>
              <w:t xml:space="preserve">Guarantee at inference</w:t>
            </w:r>
          </w:p>
        </w:tc>
        <w:tc>
          <w:tcPr/>
          <w:p>
            <w:pPr>
              <w:pStyle w:val="Compact"/>
              <w:jc w:val="left"/>
            </w:pPr>
            <w:r>
              <w:t xml:space="preserve">Robust to admissible parameter change</w:t>
            </w:r>
          </w:p>
        </w:tc>
      </w:tr>
      <w:tr>
        <w:tc>
          <w:tcPr/>
          <w:p>
            <w:pPr>
              <w:pStyle w:val="Compact"/>
              <w:jc w:val="left"/>
            </w:pPr>
            <w:r>
              <w:t xml:space="preserve">Logic Tensor Networks [9]</w:t>
            </w:r>
          </w:p>
        </w:tc>
        <w:tc>
          <w:tcPr/>
          <w:p>
            <w:pPr>
              <w:pStyle w:val="Compact"/>
              <w:jc w:val="left"/>
            </w:pPr>
            <w:r>
              <w:t xml:space="preserve">truth degree in the unit interval</w:t>
            </w:r>
          </w:p>
        </w:tc>
        <w:tc>
          <w:tcPr/>
          <w:p>
            <w:pPr>
              <w:pStyle w:val="Compact"/>
              <w:jc w:val="left"/>
            </w:pPr>
            <w:r>
              <w:t xml:space="preserve">none</w:t>
            </w:r>
          </w:p>
        </w:tc>
        <w:tc>
          <w:tcPr/>
          <w:p>
            <w:pPr>
              <w:pStyle w:val="Compact"/>
              <w:jc w:val="left"/>
            </w:pPr>
            <w:r>
              <w:t xml:space="preserve">no</w:t>
            </w:r>
          </w:p>
        </w:tc>
      </w:tr>
      <w:tr>
        <w:tc>
          <w:tcPr/>
          <w:p>
            <w:pPr>
              <w:pStyle w:val="Compact"/>
              <w:jc w:val="left"/>
            </w:pPr>
            <w:r>
              <w:t xml:space="preserve">DeepProbLog [10]</w:t>
            </w:r>
          </w:p>
        </w:tc>
        <w:tc>
          <w:tcPr/>
          <w:p>
            <w:pPr>
              <w:pStyle w:val="Compact"/>
              <w:jc w:val="left"/>
            </w:pPr>
            <w:r>
              <w:t xml:space="preserve">probability of a neural fact</w:t>
            </w:r>
          </w:p>
        </w:tc>
        <w:tc>
          <w:tcPr/>
          <w:p>
            <w:pPr>
              <w:pStyle w:val="Compact"/>
              <w:jc w:val="left"/>
            </w:pPr>
            <w:r>
              <w:t xml:space="preserve">exact inference given the probabilities</w:t>
            </w:r>
          </w:p>
        </w:tc>
        <w:tc>
          <w:tcPr/>
          <w:p>
            <w:pPr>
              <w:pStyle w:val="Compact"/>
              <w:jc w:val="left"/>
            </w:pPr>
            <w:r>
              <w:t xml:space="preserve">no</w:t>
            </w:r>
          </w:p>
        </w:tc>
      </w:tr>
      <w:tr>
        <w:tc>
          <w:tcPr/>
          <w:p>
            <w:pPr>
              <w:pStyle w:val="Compact"/>
              <w:jc w:val="left"/>
            </w:pPr>
            <w:r>
              <w:t xml:space="preserve">Semantic loss [11]</w:t>
            </w:r>
          </w:p>
        </w:tc>
        <w:tc>
          <w:tcPr/>
          <w:p>
            <w:pPr>
              <w:pStyle w:val="Compact"/>
              <w:jc w:val="left"/>
            </w:pPr>
            <w:r>
              <w:t xml:space="preserve">none at inference</w:t>
            </w:r>
          </w:p>
        </w:tc>
        <w:tc>
          <w:tcPr/>
          <w:p>
            <w:pPr>
              <w:pStyle w:val="Compact"/>
              <w:jc w:val="left"/>
            </w:pPr>
            <w:r>
              <w:t xml:space="preserve">none</w:t>
            </w:r>
          </w:p>
        </w:tc>
        <w:tc>
          <w:tcPr/>
          <w:p>
            <w:pPr>
              <w:pStyle w:val="Compact"/>
              <w:jc w:val="left"/>
            </w:pPr>
            <w:r>
              <w:t xml:space="preserve">no</w:t>
            </w:r>
          </w:p>
        </w:tc>
      </w:tr>
      <w:tr>
        <w:tc>
          <w:tcPr/>
          <w:p>
            <w:pPr>
              <w:pStyle w:val="Compact"/>
              <w:jc w:val="left"/>
            </w:pPr>
            <w:r>
              <w:t xml:space="preserve">Rule extraction [12, 13]</w:t>
            </w:r>
          </w:p>
        </w:tc>
        <w:tc>
          <w:tcPr/>
          <w:p>
            <w:pPr>
              <w:pStyle w:val="Compact"/>
              <w:jc w:val="left"/>
            </w:pPr>
            <w:r>
              <w:t xml:space="preserve">rule</w:t>
            </w:r>
          </w:p>
        </w:tc>
        <w:tc>
          <w:tcPr/>
          <w:p>
            <w:pPr>
              <w:pStyle w:val="Compact"/>
              <w:jc w:val="left"/>
            </w:pPr>
            <w:r>
              <w:t xml:space="preserve">sample fidelity</w:t>
            </w:r>
          </w:p>
        </w:tc>
        <w:tc>
          <w:tcPr/>
          <w:p>
            <w:pPr>
              <w:pStyle w:val="Compact"/>
              <w:jc w:val="left"/>
            </w:pPr>
            <w:r>
              <w:t xml:space="preserve">no</w:t>
            </w:r>
          </w:p>
        </w:tc>
      </w:tr>
      <w:tr>
        <w:tc>
          <w:tcPr/>
          <w:p>
            <w:pPr>
              <w:pStyle w:val="Compact"/>
              <w:jc w:val="left"/>
            </w:pPr>
            <w:r>
              <w:t xml:space="preserve">Abstract interpretation and IBP [14–18]</w:t>
            </w:r>
          </w:p>
        </w:tc>
        <w:tc>
          <w:tcPr/>
          <w:p>
            <w:pPr>
              <w:pStyle w:val="Compact"/>
              <w:jc w:val="left"/>
            </w:pPr>
            <w:r>
              <w:t xml:space="preserve">certified property, usually under input perturbation</w:t>
            </w:r>
          </w:p>
        </w:tc>
        <w:tc>
          <w:tcPr/>
          <w:p>
            <w:pPr>
              <w:pStyle w:val="Compact"/>
              <w:jc w:val="left"/>
            </w:pPr>
            <w:r>
              <w:t xml:space="preserve">sound</w:t>
            </w:r>
          </w:p>
        </w:tc>
        <w:tc>
          <w:tcPr/>
          <w:p>
            <w:pPr>
              <w:pStyle w:val="Compact"/>
              <w:jc w:val="left"/>
            </w:pPr>
            <w:r>
              <w:t xml:space="preserve">not the usual target</w:t>
            </w:r>
          </w:p>
        </w:tc>
      </w:tr>
      <w:tr>
        <w:tc>
          <w:tcPr/>
          <w:p>
            <w:pPr>
              <w:pStyle w:val="Compact"/>
              <w:jc w:val="left"/>
            </w:pPr>
            <w:r>
              <w:t xml:space="preserve">Interval Transformer (this paper)</w:t>
            </w:r>
          </w:p>
        </w:tc>
        <w:tc>
          <w:tcPr/>
          <w:p>
            <w:pPr>
              <w:pStyle w:val="Compact"/>
              <w:jc w:val="left"/>
            </w:pPr>
            <w:r>
              <w:t xml:space="preserve">three-valued certified atom</w:t>
            </w:r>
          </w:p>
        </w:tc>
        <w:tc>
          <w:tcPr/>
          <w:p>
            <w:pPr>
              <w:pStyle w:val="Compact"/>
              <w:jc w:val="left"/>
            </w:pPr>
            <w:r>
              <w:t xml:space="preserve">sound, monotone under refinement</w:t>
            </w:r>
          </w:p>
        </w:tc>
        <w:tc>
          <w:tcPr/>
          <w:p>
            <w:pPr>
              <w:pStyle w:val="Compact"/>
              <w:jc w:val="left"/>
            </w:pPr>
            <w:r>
              <w:t xml:space="preserve">yes, by construction</w:t>
            </w:r>
          </w:p>
        </w:tc>
      </w:tr>
    </w:tbl>
    <w:p>
      <w:pPr>
        <w:pStyle w:val="BodyText"/>
        <w:jc w:val="both"/>
      </w:pPr>
      <w:r>
        <w:t xml:space="preserve">The Interval Transformer does not replace probabilistic or fuzzy semantics. Its certified values can feed them: atoms that are</w:t>
      </w:r>
      <w:r>
        <w:t xml:space="preserve"> </w:t>
      </w:r>
      <m:oMath>
        <m:r>
          <m:rPr>
            <m:scr m:val="sans-serif"/>
            <m:sty m:val="p"/>
          </m:rPr>
          <m:t>T</m:t>
        </m:r>
      </m:oMath>
      <w:r>
        <w:t xml:space="preserve"> </w:t>
      </w:r>
      <w:r>
        <w:t xml:space="preserve">or</w:t>
      </w:r>
      <w:r>
        <w:t xml:space="preserve"> </w:t>
      </w:r>
      <m:oMath>
        <m:r>
          <m:rPr>
            <m:scr m:val="sans-serif"/>
            <m:sty m:val="p"/>
          </m:rPr>
          <m:t>F</m:t>
        </m:r>
      </m:oMath>
      <w:r>
        <w:t xml:space="preserve"> </w:t>
      </w:r>
      <w:r>
        <w:t xml:space="preserve">enter a reasoner as hard evidence, and only the</w:t>
      </w:r>
      <w:r>
        <w:t xml:space="preserve"> </w:t>
      </w:r>
      <m:oMath>
        <m:r>
          <m:rPr>
            <m:scr m:val="sans-serif"/>
            <m:sty m:val="p"/>
          </m:rPr>
          <m:t>U</m:t>
        </m:r>
      </m:oMath>
      <w:r>
        <w:t xml:space="preserve"> </w:t>
      </w:r>
      <w:r>
        <w:t xml:space="preserve">atoms need a probabilistic or fuzzy treatment. Certified abstention also composes with the four-valued treatment of conflicting sources [23] when several interval models disagree.</w:t>
      </w:r>
    </w:p>
    <w:bookmarkEnd w:id="42"/>
    <w:bookmarkStart w:id="43" w:name="a-falsifiable-programme"/>
    <w:p>
      <w:pPr>
        <w:pStyle w:val="Heading1"/>
      </w:pPr>
      <w:r>
        <w:t xml:space="preserve">9 A falsifiable programme</w:t>
      </w:r>
    </w:p>
    <w:p>
      <w:pPr>
        <w:pStyle w:val="FirstParagraph"/>
        <w:jc w:val="both"/>
      </w:pPr>
      <w:r>
        <w:t xml:space="preserve">The thesis is decomposed into five claims. Each experiment fixes its controls in advance, and each kill criterion rejects a practical claim without contradicting any proved statement.</w:t>
      </w:r>
    </w:p>
    <w:p>
      <w:pPr>
        <w:pStyle w:val="BodyText"/>
        <w:jc w:val="both"/>
      </w:pPr>
      <w:r>
        <w:rPr>
          <w:b/>
          <w:bCs/>
        </w:rPr>
        <w:t xml:space="preserve">C1 Decidability.</w:t>
      </w:r>
      <w:r>
        <w:t xml:space="preserve"> </w:t>
      </w:r>
      <w:r>
        <w:t xml:space="preserve">At a parameter radius where nominal accuracy drops by at most one percentage point, most decision atoms are certified.</w:t>
      </w:r>
    </w:p>
    <w:p>
      <w:pPr>
        <w:pStyle w:val="Compact"/>
        <w:numPr>
          <w:ilvl w:val="0"/>
          <w:numId w:val="1004"/>
        </w:numPr>
      </w:pPr>
      <w:r>
        <w:rPr>
          <w:i/>
          <w:iCs/>
        </w:rPr>
        <w:t xml:space="preserve">Experiment N1.</w:t>
      </w:r>
      <w:r>
        <w:t xml:space="preserve"> </w:t>
      </w:r>
      <w:r>
        <w:t xml:space="preserve">Train Interval Transformers with log-positive experts [4] on a classification task. Measure the fraction of</w:t>
      </w:r>
      <w:r>
        <w:t xml:space="preserve"> </w:t>
      </w:r>
      <m:oMath>
        <m:r>
          <m:rPr>
            <m:scr m:val="sans-serif"/>
            <m:sty m:val="p"/>
          </m:rPr>
          <m:t>T</m:t>
        </m:r>
      </m:oMath>
      <w:r>
        <w:t xml:space="preserve"> </w:t>
      </w:r>
      <w:r>
        <w:t xml:space="preserve">or</w:t>
      </w:r>
      <w:r>
        <w:t xml:space="preserve"> </w:t>
      </w:r>
      <m:oMath>
        <m:r>
          <m:rPr>
            <m:scr m:val="sans-serif"/>
            <m:sty m:val="p"/>
          </m:rPr>
          <m:t>F</m:t>
        </m:r>
      </m:oMath>
      <w:r>
        <w:t xml:space="preserve"> </w:t>
      </w:r>
      <w:r>
        <w:t xml:space="preserve">atoms against radius, and compare its slope with Proposition 7.1 using the measured density of centre margins near zero.</w:t>
      </w:r>
    </w:p>
    <w:p>
      <w:pPr>
        <w:pStyle w:val="Compact"/>
        <w:numPr>
          <w:ilvl w:val="0"/>
          <w:numId w:val="1004"/>
        </w:numPr>
      </w:pPr>
      <w:r>
        <w:rPr>
          <w:i/>
          <w:iCs/>
        </w:rPr>
        <w:t xml:space="preserve">Kill.</w:t>
      </w:r>
      <w:r>
        <w:t xml:space="preserve"> </w:t>
      </w:r>
      <w:r>
        <w:t xml:space="preserve">If fewer than half of the test decisions are certified at that radius, C1 is rejected.</w:t>
      </w:r>
    </w:p>
    <w:p>
      <w:pPr>
        <w:pStyle w:val="FirstParagraph"/>
        <w:jc w:val="both"/>
      </w:pPr>
      <w:r>
        <w:rPr>
          <w:b/>
          <w:bCs/>
        </w:rPr>
        <w:t xml:space="preserve">C2 Dependency matters.</w:t>
      </w:r>
      <w:r>
        <w:t xml:space="preserve"> </w:t>
      </w:r>
      <w:r>
        <w:t xml:space="preserve">On formulas whose atoms share parameters, joint certification beats atomwise evaluation by a margin that matters.</w:t>
      </w:r>
    </w:p>
    <w:p>
      <w:pPr>
        <w:pStyle w:val="Compact"/>
        <w:numPr>
          <w:ilvl w:val="0"/>
          <w:numId w:val="1005"/>
        </w:numPr>
      </w:pPr>
      <w:r>
        <w:rPr>
          <w:i/>
          <w:iCs/>
        </w:rPr>
        <w:t xml:space="preserve">Experiment N2.</w:t>
      </w:r>
      <w:r>
        <w:t xml:space="preserve"> </w:t>
      </w:r>
      <w:r>
        <w:t xml:space="preserve">Constraint benchmarks with disjunctive conclusions, such as hierarchical labels with mutually exclusive children. Compare Kleene evaluation, joint evaluation by Theorem 3.7, and sampled agreement, which is not a certificate.</w:t>
      </w:r>
    </w:p>
    <w:p>
      <w:pPr>
        <w:pStyle w:val="Compact"/>
        <w:numPr>
          <w:ilvl w:val="0"/>
          <w:numId w:val="1005"/>
        </w:numPr>
      </w:pPr>
      <w:r>
        <w:rPr>
          <w:i/>
          <w:iCs/>
        </w:rPr>
        <w:t xml:space="preserve">Kill.</w:t>
      </w:r>
      <w:r>
        <w:t xml:space="preserve"> </w:t>
      </w:r>
      <w:r>
        <w:t xml:space="preserve">If the gain is below one percentage point at every radius where C1 holds, dependency-preserving evaluation is unnecessary in practice.</w:t>
      </w:r>
    </w:p>
    <w:p>
      <w:pPr>
        <w:pStyle w:val="FirstParagraph"/>
        <w:jc w:val="both"/>
      </w:pPr>
      <w:r>
        <w:rPr>
          <w:b/>
          <w:bCs/>
        </w:rPr>
        <w:t xml:space="preserve">C3 Sound rules are compact.</w:t>
      </w:r>
      <w:r>
        <w:t xml:space="preserve"> </w:t>
      </w:r>
      <w:r>
        <w:t xml:space="preserve">A small set of certified interval rules covers most inputs of an interpretable feature space.</w:t>
      </w:r>
    </w:p>
    <w:p>
      <w:pPr>
        <w:pStyle w:val="Compact"/>
        <w:numPr>
          <w:ilvl w:val="0"/>
          <w:numId w:val="1006"/>
        </w:numPr>
      </w:pPr>
      <w:r>
        <w:rPr>
          <w:i/>
          <w:iCs/>
        </w:rPr>
        <w:t xml:space="preserve">Experiment N3.</w:t>
      </w:r>
      <w:r>
        <w:t xml:space="preserve"> </w:t>
      </w:r>
      <w:r>
        <w:t xml:space="preserve">Tabular tasks with fewer than twenty features. Extract certified rules by Proposition 4.2 and Section 8 of the calculus [5]. Compare coverage with decision-tree surrogates of equal rule count, whose fidelity is measured, not certified.</w:t>
      </w:r>
    </w:p>
    <w:p>
      <w:pPr>
        <w:pStyle w:val="Compact"/>
        <w:numPr>
          <w:ilvl w:val="0"/>
          <w:numId w:val="1006"/>
        </w:numPr>
      </w:pPr>
      <w:r>
        <w:rPr>
          <w:i/>
          <w:iCs/>
        </w:rPr>
        <w:t xml:space="preserve">Kill.</w:t>
      </w:r>
      <w:r>
        <w:t xml:space="preserve"> </w:t>
      </w:r>
      <w:r>
        <w:t xml:space="preserve">If certified rules cover less than half of the test inputs with at most one hundred rules, C3 is rejected for that task class.</w:t>
      </w:r>
    </w:p>
    <w:p>
      <w:pPr>
        <w:pStyle w:val="FirstParagraph"/>
        <w:jc w:val="both"/>
      </w:pPr>
      <w:r>
        <w:rPr>
          <w:b/>
          <w:bCs/>
        </w:rPr>
        <w:t xml:space="preserve">C4 Routing traces are stable.</w:t>
      </w:r>
      <w:r>
        <w:t xml:space="preserve"> </w:t>
      </w:r>
      <w:r>
        <w:t xml:space="preserve">Certified routes, and hence symbolic traces, survive the admissible box.</w:t>
      </w:r>
    </w:p>
    <w:p>
      <w:pPr>
        <w:pStyle w:val="Compact"/>
        <w:numPr>
          <w:ilvl w:val="0"/>
          <w:numId w:val="1007"/>
        </w:numPr>
      </w:pPr>
      <w:r>
        <w:rPr>
          <w:i/>
          <w:iCs/>
        </w:rPr>
        <w:t xml:space="preserve">Experiment N4.</w:t>
      </w:r>
      <w:r>
        <w:t xml:space="preserve"> </w:t>
      </w:r>
      <w:r>
        <w:t xml:space="preserve">Measure the fraction of tokens with fully certified routes in a Mixture of Interval Experts with containment routing, and compare trace agreement under quantization inside and outside the box.</w:t>
      </w:r>
    </w:p>
    <w:p>
      <w:pPr>
        <w:pStyle w:val="Compact"/>
        <w:numPr>
          <w:ilvl w:val="0"/>
          <w:numId w:val="1007"/>
        </w:numPr>
      </w:pPr>
      <w:r>
        <w:rPr>
          <w:i/>
          <w:iCs/>
        </w:rPr>
        <w:t xml:space="preserve">Kill.</w:t>
      </w:r>
      <w:r>
        <w:t xml:space="preserve"> </w:t>
      </w:r>
      <w:r>
        <w:t xml:space="preserve">If fewer than half of tokens have certified routes at C1’s radius, trace explanations are rejected as a practical claim.</w:t>
      </w:r>
    </w:p>
    <w:p>
      <w:pPr>
        <w:pStyle w:val="FirstParagraph"/>
        <w:jc w:val="both"/>
      </w:pPr>
      <w:r>
        <w:rPr>
          <w:b/>
          <w:bCs/>
        </w:rPr>
        <w:t xml:space="preserve">C5 Constraints hold under deployment.</w:t>
      </w:r>
      <w:r>
        <w:t xml:space="preserve"> </w:t>
      </w:r>
      <w:r>
        <w:t xml:space="preserve">Training against certified formula margins yields constraints that remain satisfied after quantization.</w:t>
      </w:r>
    </w:p>
    <w:p>
      <w:pPr>
        <w:pStyle w:val="Compact"/>
        <w:numPr>
          <w:ilvl w:val="0"/>
          <w:numId w:val="1008"/>
        </w:numPr>
      </w:pPr>
      <w:r>
        <w:rPr>
          <w:i/>
          <w:iCs/>
        </w:rPr>
        <w:t xml:space="preserve">Experiment N5.</w:t>
      </w:r>
      <w:r>
        <w:t xml:space="preserve"> </w:t>
      </w:r>
      <w:r>
        <w:t xml:space="preserve">Compare semantic loss [11], Logic Tensor Networks [9], and certified formula-margin training, which maximizes the lower bound of Theorem 3.4 in the manner of certified training [16]. Measure the certified constraint satisfaction rate and accuracy at equal compute, then quantize inside the box.</w:t>
      </w:r>
    </w:p>
    <w:p>
      <w:pPr>
        <w:pStyle w:val="Compact"/>
        <w:numPr>
          <w:ilvl w:val="0"/>
          <w:numId w:val="1008"/>
        </w:numPr>
      </w:pPr>
      <w:r>
        <w:rPr>
          <w:i/>
          <w:iCs/>
        </w:rPr>
        <w:t xml:space="preserve">Kill.</w:t>
      </w:r>
      <w:r>
        <w:t xml:space="preserve"> </w:t>
      </w:r>
      <w:r>
        <w:t xml:space="preserve">If certified training does not exceed both baselines in certified satisfaction at equal accuracy, C5 is rejected.</w:t>
      </w:r>
    </w:p>
    <w:p>
      <w:pPr>
        <w:pStyle w:val="FirstParagraph"/>
        <w:jc w:val="both"/>
      </w:pPr>
      <w:r>
        <w:t xml:space="preserve">The thesis of the title is supported only if C1 holds and at least two of C2 to C5 hold. If C1 fails, interval architectures remain useful certifiers but do not change the interface.</w:t>
      </w:r>
    </w:p>
    <w:bookmarkEnd w:id="43"/>
    <w:bookmarkStart w:id="44" w:name="conclusion"/>
    <w:p>
      <w:pPr>
        <w:pStyle w:val="Heading1"/>
      </w:pPr>
      <w:r>
        <w:t xml:space="preserve">10 Conclusion</w:t>
      </w:r>
    </w:p>
    <w:p>
      <w:pPr>
        <w:pStyle w:val="FirstParagraph"/>
        <w:jc w:val="both"/>
      </w:pPr>
      <w:r>
        <w:t xml:space="preserve">The symbol that neuro-symbolic AI has lacked is a statement the network can stand behind. An Interval Transformer supplies one: a predicate that is true, or false, for every admissible model, with an honest third value when they disagree. Strong Kleene logic over such atoms is sound and refines monotonically. Its incompleteness is the interval dependency problem, and the formula margin repairs it, with the whole cost concentrated in disjunctions and payable by subdivision. Rules with interval antecedents can be certified at one corner when orientations are fixed, certified routes turn mixtures into case programs, and finite unions of boxes give concepts a Boolean algebra that single boxes cannot. Interval families are better at deciding than at estimating, which is precisely the regime in which symbols live.</w:t>
      </w:r>
    </w:p>
    <w:p>
      <w:pPr>
        <w:pStyle w:val="BodyText"/>
        <w:jc w:val="both"/>
      </w:pPr>
      <w:r>
        <w:t xml:space="preserve">Whether this brings neuro-symbolic AI to the forefront is an empirical question with stated kill criteria.</w:t>
      </w:r>
    </w:p>
    <w:p>
      <w:pPr>
        <w:pStyle w:val="BodyText"/>
        <w:jc w:val="both"/>
      </w:pPr>
      <w:r>
        <w:rPr>
          <w:b/>
          <w:bCs/>
        </w:rPr>
        <w:t xml:space="preserve">Limitations.</w:t>
      </w:r>
    </w:p>
    <w:p>
      <w:pPr>
        <w:pStyle w:val="Compact"/>
        <w:numPr>
          <w:ilvl w:val="0"/>
          <w:numId w:val="1009"/>
        </w:numPr>
      </w:pPr>
      <w:r>
        <w:t xml:space="preserve">No trained model is evaluated. Table 2 and Section 7.2 check formulas, not learning.</w:t>
      </w:r>
    </w:p>
    <w:p>
      <w:pPr>
        <w:pStyle w:val="Compact"/>
        <w:numPr>
          <w:ilvl w:val="0"/>
          <w:numId w:val="1009"/>
        </w:numPr>
      </w:pPr>
      <w:r>
        <w:t xml:space="preserve">Joint certification and certified rule covers can require exponentially many cells in the number of coordinates.</w:t>
      </w:r>
    </w:p>
    <w:p>
      <w:pPr>
        <w:pStyle w:val="Compact"/>
        <w:numPr>
          <w:ilvl w:val="0"/>
          <w:numId w:val="1009"/>
        </w:numPr>
      </w:pPr>
      <w:r>
        <w:t xml:space="preserve">Positive tails restrict architecture and may cost accuracy [4].</w:t>
      </w:r>
    </w:p>
    <w:p>
      <w:pPr>
        <w:pStyle w:val="Compact"/>
        <w:numPr>
          <w:ilvl w:val="0"/>
          <w:numId w:val="1009"/>
        </w:numPr>
      </w:pPr>
      <w:r>
        <w:t xml:space="preserve">Global intervals across many sign-mixed layers suffer wrapping, which widens enclosures and raises abstention [4].</w:t>
      </w:r>
    </w:p>
    <w:p>
      <w:pPr>
        <w:pStyle w:val="Compact"/>
        <w:numPr>
          <w:ilvl w:val="0"/>
          <w:numId w:val="1009"/>
        </w:numPr>
      </w:pPr>
      <w:r>
        <w:t xml:space="preserve">A parameter-robustness certificate is not a statement about the correctness of the world model. Coverage of the truth still needs calibration.</w:t>
      </w:r>
    </w:p>
    <w:bookmarkEnd w:id="44"/>
    <w:bookmarkStart w:id="45" w:name="references"/>
    <w:p>
      <w:pPr>
        <w:pStyle w:val="Heading1"/>
      </w:pPr>
      <w:r>
        <w:t xml:space="preserve">References</w:t>
      </w:r>
    </w:p>
    <w:p>
      <w:pPr>
        <w:pStyle w:val="FirstParagraph"/>
        <w:jc w:val="both"/>
      </w:pPr>
      <w:r>
        <w:t xml:space="preserve">[1] Moore, R. E. (1966).</w:t>
      </w:r>
      <w:r>
        <w:t xml:space="preserve"> </w:t>
      </w:r>
      <w:r>
        <w:rPr>
          <w:i/>
          <w:iCs/>
        </w:rPr>
        <w:t xml:space="preserve">Interval Analysis</w:t>
      </w:r>
      <w:r>
        <w:t xml:space="preserve">. Prentice-Hall.</w:t>
      </w:r>
    </w:p>
    <w:p>
      <w:pPr>
        <w:pStyle w:val="BodyText"/>
        <w:jc w:val="both"/>
      </w:pPr>
      <w:r>
        <w:t xml:space="preserve">[2] Ghosh, D. P. (2026).</w:t>
      </w:r>
      <w:r>
        <w:t xml:space="preserve"> </w:t>
      </w:r>
      <w:r>
        <w:rPr>
          <w:i/>
          <w:iCs/>
        </w:rPr>
        <w:t xml:space="preserve">Interval Transformers with Exact Local Weight Ranges and Sparse Expert Routing</w:t>
      </w:r>
      <w:r>
        <w:t xml:space="preserve">. Research manuscript. https://doi.org/10.13140/RG.2.2.17888.03849</w:t>
      </w:r>
    </w:p>
    <w:p>
      <w:pPr>
        <w:pStyle w:val="BodyText"/>
        <w:jc w:val="both"/>
      </w:pPr>
      <w:r>
        <w:t xml:space="preserve">[3] Ghosh, D. P. (2026).</w:t>
      </w:r>
      <w:r>
        <w:t xml:space="preserve"> </w:t>
      </w:r>
      <w:r>
        <w:rPr>
          <w:i/>
          <w:iCs/>
        </w:rPr>
        <w:t xml:space="preserve">Interval Diffusion Evolutionary Algorithm (IDEA)</w:t>
      </w:r>
      <w:r>
        <w:t xml:space="preserve">. Research manuscript. https://doi.org/10.13140/RG.2.2.25390.27206</w:t>
      </w:r>
    </w:p>
    <w:p>
      <w:pPr>
        <w:pStyle w:val="BodyText"/>
        <w:jc w:val="both"/>
      </w:pPr>
      <w:r>
        <w:t xml:space="preserve">[4] Ghosh, D. P. (2026).</w:t>
      </w:r>
      <w:r>
        <w:t xml:space="preserve"> </w:t>
      </w:r>
      <w:r>
        <w:rPr>
          <w:i/>
          <w:iCs/>
        </w:rPr>
        <w:t xml:space="preserve">Interval Transformer: Positive Weights Make Tolerance Exact, and Containment Keeps Interval Experts Sparse</w:t>
      </w:r>
      <w:r>
        <w:t xml:space="preserve">. Preprint draft, 1 October 2026.</w:t>
      </w:r>
    </w:p>
    <w:p>
      <w:pPr>
        <w:pStyle w:val="BodyText"/>
        <w:jc w:val="both"/>
      </w:pPr>
      <w:r>
        <w:t xml:space="preserve">[5] Ghosh, D. P. (2026).</w:t>
      </w:r>
      <w:r>
        <w:t xml:space="preserve"> </w:t>
      </w:r>
      <w:r>
        <w:rPr>
          <w:i/>
          <w:iCs/>
        </w:rPr>
        <w:t xml:space="preserve">Interval Transformer Calculus and Numerical Proposals</w:t>
      </w:r>
      <w:r>
        <w:t xml:space="preserve">, Version 2. Research manuscript, October 2026.</w:t>
      </w:r>
    </w:p>
    <w:p>
      <w:pPr>
        <w:pStyle w:val="BodyText"/>
        <w:jc w:val="both"/>
      </w:pPr>
      <w:r>
        <w:t xml:space="preserve">[6] Garcez, A. d’A., and Lamb, L. C. (2023). Neurosymbolic AI: the 3rd wave.</w:t>
      </w:r>
      <w:r>
        <w:t xml:space="preserve"> </w:t>
      </w:r>
      <w:r>
        <w:rPr>
          <w:i/>
          <w:iCs/>
        </w:rPr>
        <w:t xml:space="preserve">Artificial Intelligence Review</w:t>
      </w:r>
      <w:r>
        <w:t xml:space="preserve">, 56(11), 12387–12406. https://doi.org/10.1007/s10462-023-10448-w</w:t>
      </w:r>
    </w:p>
    <w:p>
      <w:pPr>
        <w:pStyle w:val="BodyText"/>
        <w:jc w:val="both"/>
      </w:pPr>
      <w:r>
        <w:t xml:space="preserve">[7] Kautz, H. (2022). The third AI summer: AAAI Robert S. Engelmore Memorial Lecture.</w:t>
      </w:r>
      <w:r>
        <w:t xml:space="preserve"> </w:t>
      </w:r>
      <w:r>
        <w:rPr>
          <w:i/>
          <w:iCs/>
        </w:rPr>
        <w:t xml:space="preserve">AI Magazine</w:t>
      </w:r>
      <w:r>
        <w:t xml:space="preserve">, 43(1). https://ojs.aaai.org/index.php/aimagazine/article/view/19122</w:t>
      </w:r>
    </w:p>
    <w:p>
      <w:pPr>
        <w:pStyle w:val="BodyText"/>
        <w:jc w:val="both"/>
      </w:pPr>
      <w:r>
        <w:t xml:space="preserve">[8] Marcus, G. (2020). The next decade in AI: four steps towards robust artificial intelligence. https://arxiv.org/abs/2002.06177</w:t>
      </w:r>
    </w:p>
    <w:p>
      <w:pPr>
        <w:pStyle w:val="BodyText"/>
        <w:jc w:val="both"/>
      </w:pPr>
      <w:r>
        <w:t xml:space="preserve">[9] Badreddine, S., d’Avila Garcez, A., Serafini, L., and Spranger, M. (2022). Logic Tensor Networks.</w:t>
      </w:r>
      <w:r>
        <w:t xml:space="preserve"> </w:t>
      </w:r>
      <w:r>
        <w:rPr>
          <w:i/>
          <w:iCs/>
        </w:rPr>
        <w:t xml:space="preserve">Artificial Intelligence</w:t>
      </w:r>
      <w:r>
        <w:t xml:space="preserve">, 303, 103649. https://doi.org/10.1016/j.artint.2021.103649</w:t>
      </w:r>
    </w:p>
    <w:p>
      <w:pPr>
        <w:pStyle w:val="BodyText"/>
        <w:jc w:val="both"/>
      </w:pPr>
      <w:r>
        <w:t xml:space="preserve">[10] Manhaeve, R., Dumančić, S., Kimmig, A., Demeester, T., and De Raedt, L. (2018). DeepProbLog: neural probabilistic logic programming.</w:t>
      </w:r>
      <w:r>
        <w:t xml:space="preserve"> </w:t>
      </w:r>
      <w:r>
        <w:rPr>
          <w:i/>
          <w:iCs/>
        </w:rPr>
        <w:t xml:space="preserve">Advances in Neural Information Processing Systems</w:t>
      </w:r>
      <w:r>
        <w:t xml:space="preserve">, 31.</w:t>
      </w:r>
    </w:p>
    <w:p>
      <w:pPr>
        <w:pStyle w:val="BodyText"/>
        <w:jc w:val="both"/>
      </w:pPr>
      <w:r>
        <w:t xml:space="preserve">[11] Xu, J., Zhang, Z., Friedman, T., Liang, Y., and Van den Broeck, G. (2018). A semantic loss function for deep learning with symbolic knowledge.</w:t>
      </w:r>
      <w:r>
        <w:t xml:space="preserve"> </w:t>
      </w:r>
      <w:r>
        <w:rPr>
          <w:i/>
          <w:iCs/>
        </w:rPr>
        <w:t xml:space="preserve">Proceedings of the 35th International Conference on Machine Learning</w:t>
      </w:r>
      <w:r>
        <w:t xml:space="preserve">, PMLR 80, 5502–5511.</w:t>
      </w:r>
    </w:p>
    <w:p>
      <w:pPr>
        <w:pStyle w:val="BodyText"/>
        <w:jc w:val="both"/>
      </w:pPr>
      <w:r>
        <w:t xml:space="preserve">[12] Towell, G. G., and Shavlik, J. W. (1994). Knowledge-based artificial neural networks.</w:t>
      </w:r>
      <w:r>
        <w:t xml:space="preserve"> </w:t>
      </w:r>
      <w:r>
        <w:rPr>
          <w:i/>
          <w:iCs/>
        </w:rPr>
        <w:t xml:space="preserve">Artificial Intelligence</w:t>
      </w:r>
      <w:r>
        <w:t xml:space="preserve">, 70(1–2), 119–165.</w:t>
      </w:r>
    </w:p>
    <w:p>
      <w:pPr>
        <w:pStyle w:val="BodyText"/>
        <w:jc w:val="both"/>
      </w:pPr>
      <w:r>
        <w:t xml:space="preserve">[13] Andrews, R., Diederich, J., and Tickle, A. B. (1995). Survey and critique of techniques for extracting rules from trained artificial neural networks.</w:t>
      </w:r>
      <w:r>
        <w:t xml:space="preserve"> </w:t>
      </w:r>
      <w:r>
        <w:rPr>
          <w:i/>
          <w:iCs/>
        </w:rPr>
        <w:t xml:space="preserve">Knowledge-Based Systems</w:t>
      </w:r>
      <w:r>
        <w:t xml:space="preserve">, 8(6), 373–389.</w:t>
      </w:r>
    </w:p>
    <w:p>
      <w:pPr>
        <w:pStyle w:val="BodyText"/>
        <w:jc w:val="both"/>
      </w:pPr>
      <w:r>
        <w:t xml:space="preserve">[14] Cousot, P., and Cousot, R. (1977). Abstract interpretation: a unified lattice model for static analysis of programs by construction or approximation of fixpoints.</w:t>
      </w:r>
      <w:r>
        <w:t xml:space="preserve"> </w:t>
      </w:r>
      <w:r>
        <w:rPr>
          <w:i/>
          <w:iCs/>
        </w:rPr>
        <w:t xml:space="preserve">Proceedings of the 4th ACM Symposium on Principles of Programming Languages</w:t>
      </w:r>
      <w:r>
        <w:t xml:space="preserve">, 238–252.</w:t>
      </w:r>
    </w:p>
    <w:p>
      <w:pPr>
        <w:pStyle w:val="BodyText"/>
        <w:jc w:val="both"/>
      </w:pPr>
      <w:r>
        <w:t xml:space="preserve">[15] Gehr, T., Mirman, M., Drachsler-Cohen, D., Tsankov, P., Chaudhuri, S., and Vechev, M. (2018). AI2: safety and robustness certification of neural networks with abstract interpretation.</w:t>
      </w:r>
      <w:r>
        <w:t xml:space="preserve"> </w:t>
      </w:r>
      <w:r>
        <w:rPr>
          <w:i/>
          <w:iCs/>
        </w:rPr>
        <w:t xml:space="preserve">IEEE Symposium on Security and Privacy</w:t>
      </w:r>
      <w:r>
        <w:t xml:space="preserve">, 3–18.</w:t>
      </w:r>
    </w:p>
    <w:p>
      <w:pPr>
        <w:pStyle w:val="BodyText"/>
        <w:jc w:val="both"/>
      </w:pPr>
      <w:r>
        <w:t xml:space="preserve">[16] Gowal, S., Dvijotham, K., Stanforth, R., Bunel, R., Qin, C., Uesato, J., Arandjelović, R., Mann, T., and Kohli, P. (2018). On the effectiveness of interval bound propagation for training verifiably robust models. https://arxiv.org/abs/1810.12715</w:t>
      </w:r>
    </w:p>
    <w:p>
      <w:pPr>
        <w:pStyle w:val="BodyText"/>
        <w:jc w:val="both"/>
      </w:pPr>
      <w:r>
        <w:t xml:space="preserve">[17] Shi, Z., Zhang, H., Chang, K.-W., Huang, M., and Hsieh, C.-J. (2020). Robustness verification for Transformers.</w:t>
      </w:r>
      <w:r>
        <w:t xml:space="preserve"> </w:t>
      </w:r>
      <w:r>
        <w:rPr>
          <w:i/>
          <w:iCs/>
        </w:rPr>
        <w:t xml:space="preserve">International Conference on Learning Representations</w:t>
      </w:r>
      <w:r>
        <w:t xml:space="preserve">.</w:t>
      </w:r>
    </w:p>
    <w:p>
      <w:pPr>
        <w:pStyle w:val="BodyText"/>
        <w:jc w:val="both"/>
      </w:pPr>
      <w:r>
        <w:t xml:space="preserve">[18] Bonaert, G., Dimitrov, D. I., Baader, M., and Vechev, M. (2021). Fast and precise certification of Transformers.</w:t>
      </w:r>
      <w:r>
        <w:t xml:space="preserve"> </w:t>
      </w:r>
      <w:r>
        <w:rPr>
          <w:i/>
          <w:iCs/>
        </w:rPr>
        <w:t xml:space="preserve">Proceedings of PLDI 2021</w:t>
      </w:r>
      <w:r>
        <w:t xml:space="preserve">, 466–481. https://doi.org/10.1145/3453483.3454056</w:t>
      </w:r>
    </w:p>
    <w:p>
      <w:pPr>
        <w:pStyle w:val="BodyText"/>
        <w:jc w:val="both"/>
      </w:pPr>
      <w:r>
        <w:t xml:space="preserve">[19] Kleene, S. C. (1952).</w:t>
      </w:r>
      <w:r>
        <w:t xml:space="preserve"> </w:t>
      </w:r>
      <w:r>
        <w:rPr>
          <w:i/>
          <w:iCs/>
        </w:rPr>
        <w:t xml:space="preserve">Introduction to Metamathematics</w:t>
      </w:r>
      <w:r>
        <w:t xml:space="preserve">. North-Holland.</w:t>
      </w:r>
    </w:p>
    <w:p>
      <w:pPr>
        <w:pStyle w:val="BodyText"/>
        <w:jc w:val="both"/>
      </w:pPr>
      <w:r>
        <w:t xml:space="preserve">[20] Rump, S. M. (2010). Verification methods: rigorous results using floating-point arithmetic.</w:t>
      </w:r>
      <w:r>
        <w:t xml:space="preserve"> </w:t>
      </w:r>
      <w:r>
        <w:rPr>
          <w:i/>
          <w:iCs/>
        </w:rPr>
        <w:t xml:space="preserve">Acta Numerica</w:t>
      </w:r>
      <w:r>
        <w:t xml:space="preserve">, 19, 287–449. https://doi.org/10.1017/S096249291000005X</w:t>
      </w:r>
    </w:p>
    <w:p>
      <w:pPr>
        <w:pStyle w:val="BodyText"/>
        <w:jc w:val="both"/>
      </w:pPr>
      <w:r>
        <w:t xml:space="preserve">[21] Vilnis, L., Li, X., Murty, S., and McCallum, A. (2018). Probabilistic embedding of knowledge graphs with box lattice measures.</w:t>
      </w:r>
      <w:r>
        <w:t xml:space="preserve"> </w:t>
      </w:r>
      <w:r>
        <w:rPr>
          <w:i/>
          <w:iCs/>
        </w:rPr>
        <w:t xml:space="preserve">Proceedings of the 56th Annual Meeting of the Association for Computational Linguistics</w:t>
      </w:r>
      <w:r>
        <w:t xml:space="preserve">, 263–272.</w:t>
      </w:r>
    </w:p>
    <w:p>
      <w:pPr>
        <w:pStyle w:val="BodyText"/>
        <w:jc w:val="both"/>
      </w:pPr>
      <w:r>
        <w:t xml:space="preserve">[22] Ren, H., Hu, W., and Leskovec, J. (2020). Query2box: reasoning over knowledge graphs in vector space using box embeddings.</w:t>
      </w:r>
      <w:r>
        <w:t xml:space="preserve"> </w:t>
      </w:r>
      <w:r>
        <w:rPr>
          <w:i/>
          <w:iCs/>
        </w:rPr>
        <w:t xml:space="preserve">International Conference on Learning Representations</w:t>
      </w:r>
      <w:r>
        <w:t xml:space="preserve">.</w:t>
      </w:r>
    </w:p>
    <w:p>
      <w:pPr>
        <w:pStyle w:val="BodyText"/>
        <w:jc w:val="both"/>
      </w:pPr>
      <w:r>
        <w:t xml:space="preserve">[23] Belnap, N. D. (1977). A useful four-valued logic. In J. M. Dunn and G. Epstein (Eds.),</w:t>
      </w:r>
      <w:r>
        <w:t xml:space="preserve"> </w:t>
      </w:r>
      <w:r>
        <w:rPr>
          <w:i/>
          <w:iCs/>
        </w:rPr>
        <w:t xml:space="preserve">Modern Uses of Multiple-Valued Logic</w:t>
      </w:r>
      <w:r>
        <w:t xml:space="preserve">, 5–37. Reidel.</w:t>
      </w:r>
    </w:p>
    <w:bookmarkEnd w:id="45"/>
    <w:bookmarkStart w:id="46" w:name="appendix-a-verification-record"/>
    <w:p>
      <w:pPr>
        <w:pStyle w:val="Heading1"/>
      </w:pPr>
      <w:r>
        <w:t xml:space="preserve">Appendix A Verification record</w:t>
      </w:r>
    </w:p>
    <w:p>
      <w:pPr>
        <w:pStyle w:val="FirstParagraph"/>
        <w:jc w:val="both"/>
      </w:pPr>
      <w:r>
        <w:t xml:space="preserve">All numbers in Table 2 and Section 7.2 were produced by a deterministic Python script (NumPy and SciPy, seed 7).</w:t>
      </w:r>
    </w:p>
    <w:p>
      <w:pPr>
        <w:pStyle w:val="Compact"/>
        <w:numPr>
          <w:ilvl w:val="0"/>
          <w:numId w:val="1010"/>
        </w:numPr>
      </w:pPr>
      <w:r>
        <w:rPr>
          <w:b/>
          <w:bCs/>
        </w:rPr>
        <w:t xml:space="preserve">Table 2.</w:t>
      </w:r>
      <w:r>
        <w:t xml:space="preserve"> </w:t>
      </w:r>
      <w:r>
        <w:t xml:space="preserve">For each instance, atom ranges were computed exactly from affine coefficients. The infimum of each clause margin, a maximum of affine functions over a box, was computed exactly as a linear programme, and the formula infimum is the minimum over clauses by Proposition 3.5. Over 12,000 instances, no formula was certified by Kleene evaluation and not by joint evaluation, as Theorem 3.4 requires.</w:t>
      </w:r>
    </w:p>
    <w:p>
      <w:pPr>
        <w:pStyle w:val="Compact"/>
        <w:numPr>
          <w:ilvl w:val="0"/>
          <w:numId w:val="1010"/>
        </w:numPr>
      </w:pPr>
      <w:r>
        <w:rPr>
          <w:b/>
          <w:bCs/>
        </w:rPr>
        <w:t xml:space="preserve">Proposition 3.2.</w:t>
      </w:r>
      <w:r>
        <w:t xml:space="preserve"> </w:t>
      </w:r>
      <w:r>
        <w:t xml:space="preserve">The minimum over</w:t>
      </w:r>
      <w:r>
        <w:t xml:space="preserve"> </w:t>
      </w:r>
      <m:oMath>
        <m:d>
          <m:dPr>
            <m:begChr m:val="["/>
            <m:sepChr m:val=""/>
            <m:endChr m:val="]"/>
            <m:grow/>
          </m:dPr>
          <m:e>
            <m:r>
              <m:rPr>
                <m:sty m:val="p"/>
              </m:rPr>
              <m:t>−</m:t>
            </m:r>
            <m:r>
              <m:t>1</m:t>
            </m:r>
            <m:r>
              <m:rPr>
                <m:sty m:val="p"/>
              </m:rPr>
              <m:t>,</m:t>
            </m:r>
            <m:r>
              <m:t>1</m:t>
            </m:r>
          </m:e>
        </m:d>
      </m:oMath>
      <w:r>
        <w:t xml:space="preserve"> </w:t>
      </w:r>
      <w:r>
        <w:t xml:space="preserve">of</w:t>
      </w:r>
      <w:r>
        <w:t xml:space="preserve"> </w:t>
      </w:r>
      <m:oMath>
        <m:r>
          <m:rPr>
            <m:sty m:val="p"/>
          </m:rPr>
          <m:t>max</m:t>
        </m:r>
        <m:d>
          <m:dPr>
            <m:begChr m:val="("/>
            <m:sepChr m:val=""/>
            <m:endChr m:val=")"/>
            <m:grow/>
          </m:dPr>
          <m:e>
            <m:r>
              <m:t>g</m:t>
            </m:r>
            <m:r>
              <m:rPr>
                <m:sty m:val="p"/>
              </m:rPr>
              <m:t>,</m:t>
            </m:r>
            <m:f>
              <m:fPr>
                <m:type m:val="lin"/>
              </m:fPr>
              <m:num>
                <m:r>
                  <m:t>1</m:t>
                </m:r>
              </m:num>
              <m:den>
                <m:r>
                  <m:t>2</m:t>
                </m:r>
              </m:den>
            </m:f>
            <m:r>
              <m:rPr>
                <m:sty m:val="p"/>
              </m:rPr>
              <m:t>−</m:t>
            </m:r>
            <m:r>
              <m:t>g</m:t>
            </m:r>
          </m:e>
        </m:d>
      </m:oMath>
      <w:r>
        <w:t xml:space="preserve"> </w:t>
      </w:r>
      <w:r>
        <w:t xml:space="preserve">evaluated to 0.25 on a grid of 10,001 points, matching the closed form.</w:t>
      </w:r>
    </w:p>
    <w:p>
      <w:pPr>
        <w:pStyle w:val="Compact"/>
        <w:numPr>
          <w:ilvl w:val="0"/>
          <w:numId w:val="1010"/>
        </w:numPr>
      </w:pPr>
      <w:r>
        <w:rPr>
          <w:b/>
          <w:bCs/>
        </w:rPr>
        <w:t xml:space="preserve">Proposition 7.1.</w:t>
      </w:r>
      <w:r>
        <w:t xml:space="preserve"> </w:t>
      </w:r>
      <w:r>
        <w:t xml:space="preserve">With 200,000 standard normal centre margins, the empirical abstention fractions matched the exact values</w:t>
      </w:r>
      <w:r>
        <w:t xml:space="preserve"> </w:t>
      </w:r>
      <m:oMath>
        <m:r>
          <m:t>2</m:t>
        </m:r>
        <m:r>
          <m:t>Φ</m:t>
        </m:r>
        <m:d>
          <m:dPr>
            <m:begChr m:val="("/>
            <m:sepChr m:val=""/>
            <m:endChr m:val=")"/>
            <m:grow/>
          </m:dPr>
          <m:e>
            <m:r>
              <m:t>L</m:t>
            </m:r>
            <m:r>
              <m:t>r</m:t>
            </m:r>
          </m:e>
        </m:d>
        <m:r>
          <m:rPr>
            <m:sty m:val="p"/>
          </m:rPr>
          <m:t>−</m:t>
        </m:r>
        <m:r>
          <m:t>1</m:t>
        </m:r>
      </m:oMath>
      <w:r>
        <w:t xml:space="preserve"> </w:t>
      </w:r>
      <w:r>
        <w:t xml:space="preserve">to within 0.07 percentage points.</w:t>
      </w:r>
    </w:p>
    <w:p>
      <w:pPr>
        <w:pStyle w:val="FirstParagraph"/>
        <w:jc w:val="both"/>
      </w:pPr>
      <w:r>
        <w:t xml:space="preserve">These checks verify formulas and proofs. They are not evidence about trained networks.</w:t>
      </w:r>
    </w:p>
    <w:bookmarkEnd w:id="46"/>
    <w:sectPr w:rsidR="0047240C">
      <w:footerReference r:id="rId9" w:type="default"/>
      <w:pgSz w:h="15840" w:w="12240"/>
      <w:pgMar w:bottom="1094" w:footer="432" w:gutter="0" w:header="403" w:left="1224" w:right="1224" w:top="1123"/>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A14D" w14:textId="77777777" w:rsidR="0047240C" w:rsidRDefault="00000000">
    <w:pPr>
      <w:jc w:val="center"/>
    </w:pPr>
    <w:r>
      <w:fldChar w:fldCharType="begin"/>
    </w:r>
    <w:r>
      <w:instrText>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5AA264C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767075714"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240C"/>
    <w:rsid w:val="0031462F"/>
    <w:rsid w:val="0047240C"/>
    <w:rsid w:val="00476F1C"/>
    <w:rsid w:val="00504D2D"/>
    <w:rsid w:val="00961D65"/>
    <w:rsid w:val="00BA0DFC"/>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279BB"/>
  <w15:docId w15:val="{9EE2E9C7-034A-4214-A899-20350B758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00" w:line="254" w:lineRule="auto"/>
    </w:pPr>
    <w:rPr>
      <w:rFonts w:ascii="Nimbus Roman" w:cs="Nimbus Roman" w:eastAsia="Nimbus Roman" w:hAnsi="Nimbus Roman"/>
      <w:color w:val="000000"/>
      <w:sz w:val="23"/>
    </w:rPr>
  </w:style>
  <w:style w:styleId="Heading1" w:type="paragraph">
    <w:name w:val="heading 1"/>
    <w:basedOn w:val="Normal"/>
    <w:next w:val="BodyText"/>
    <w:uiPriority w:val="9"/>
    <w:qFormat/>
    <w:pPr>
      <w:keepNext/>
      <w:keepLines/>
      <w:spacing w:before="240" w:line="240" w:lineRule="auto"/>
      <w:outlineLvl w:val="0"/>
    </w:pPr>
    <w:rPr>
      <w:rFonts w:cstheme="majorBidi"/>
      <w:b/>
      <w:bCs/>
      <w:sz w:val="27"/>
      <w:szCs w:val="32"/>
    </w:rPr>
  </w:style>
  <w:style w:styleId="Heading2" w:type="paragraph">
    <w:name w:val="heading 2"/>
    <w:basedOn w:val="Normal"/>
    <w:next w:val="BodyText"/>
    <w:uiPriority w:val="9"/>
    <w:unhideWhenUsed/>
    <w:qFormat/>
    <w:pPr>
      <w:keepNext/>
      <w:keepLines/>
      <w:spacing w:before="160" w:line="240" w:lineRule="auto"/>
      <w:outlineLvl w:val="1"/>
    </w:pPr>
    <w:rPr>
      <w:rFonts w:cstheme="majorBidi"/>
      <w:b/>
      <w:bCs/>
      <w:szCs w:val="28"/>
    </w:rPr>
  </w:style>
  <w:style w:styleId="Heading3" w:type="paragraph">
    <w:name w:val="heading 3"/>
    <w:basedOn w:val="Normal"/>
    <w:next w:val="BodyText"/>
    <w:uiPriority w:val="9"/>
    <w:unhideWhenUsed/>
    <w:qFormat/>
    <w:pPr>
      <w:keepNext/>
      <w:keepLines/>
      <w:spacing w:before="160" w:line="240" w:lineRule="auto"/>
      <w:outlineLvl w:val="2"/>
    </w:pPr>
    <w:rPr>
      <w:rFonts w:cstheme="majorBidi"/>
      <w:b/>
      <w:bCs/>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before="36"/>
    </w:pPr>
  </w:style>
  <w:style w:styleId="Title" w:type="paragraph">
    <w:name w:val="Title"/>
    <w:basedOn w:val="Normal"/>
    <w:next w:val="BodyText"/>
    <w:qFormat/>
    <w:pPr>
      <w:keepNext/>
      <w:keepLines/>
      <w:spacing w:after="160" w:before="480" w:line="240" w:lineRule="auto"/>
      <w:jc w:val="center"/>
    </w:pPr>
    <w:rPr>
      <w:rFonts w:cstheme="majorBidi"/>
      <w:b/>
      <w:bCs/>
      <w:sz w:val="38"/>
      <w:szCs w:val="36"/>
    </w:rPr>
  </w:style>
  <w:style w:styleId="Subtitle" w:type="paragraph">
    <w:name w:val="Subtitle"/>
    <w:basedOn w:val="Title"/>
    <w:next w:val="BodyText"/>
    <w:qFormat/>
    <w:pPr>
      <w:spacing w:after="200" w:before="240"/>
    </w:pPr>
    <w:rPr>
      <w:rFonts w:cs="Nimbus Roman"/>
      <w:b w:val="0"/>
      <w:sz w:val="24"/>
      <w:szCs w:val="30"/>
    </w:rPr>
  </w:style>
  <w:style w:customStyle="1" w:styleId="Author" w:type="paragraph">
    <w:name w:val="Author"/>
    <w:next w:val="BodyText"/>
    <w:qFormat/>
    <w:pPr>
      <w:keepNext/>
      <w:keepLines/>
      <w:spacing w:after="60"/>
      <w:jc w:val="center"/>
    </w:pPr>
    <w:rPr>
      <w:rFonts w:ascii="Nimbus Roman" w:cs="Nimbus Roman" w:eastAsia="Nimbus Roman" w:hAnsi="Nimbus Roman"/>
      <w:color w:val="000000"/>
      <w:sz w:val="22"/>
    </w:rPr>
  </w:style>
  <w:style w:styleId="Date" w:type="paragraph">
    <w:name w:val="Date"/>
    <w:next w:val="BodyText"/>
    <w:qFormat/>
    <w:pPr>
      <w:keepNext/>
      <w:keepLines/>
      <w:spacing w:after="60"/>
      <w:jc w:val="center"/>
    </w:pPr>
    <w:rPr>
      <w:rFonts w:ascii="Nimbus Roman" w:cs="Nimbus Roman" w:eastAsia="Nimbus Roman" w:hAnsi="Nimbus Roman"/>
      <w:color w:val="000000"/>
      <w:sz w:val="22"/>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line="259" w:lineRule="auto"/>
      <w:outlineLvl w:val="9"/>
    </w:pPr>
    <w:rPr>
      <w:rFonts w:asciiTheme="majorHAnsi" w:eastAsiaTheme="majorEastAsia" w:hAnsiTheme="majorHAnsi"/>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24</Pages>
  <Words>9226</Words>
  <Characters>52593</Characters>
  <Application>Microsoft Office Word</Application>
  <DocSecurity>0</DocSecurity>
  <Lines>438</Lines>
  <Paragraphs>123</Paragraphs>
  <ScaleCrop>false</ScaleCrop>
  <Company/>
  <LinksUpToDate>false</LinksUpToDate>
  <CharactersWithSpaces>61696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Interval Transformer Will Bring Neuro-Symbolic AI to the Forefront</dc:title>
  <dc:creator>Debi Prasad Ghosh · Independent researcher, Kolkata, India · debiprasadghosh@gmail.com</dc:creator>
  <cp:keywords/>
  <dcterms:created xsi:type="dcterms:W3CDTF">2026-10-18T05:58:59Z</dcterms:created>
  <dcterms:modified xsi:type="dcterms:W3CDTF">2026-10-18T05:58:59Z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Preprint draft, 18 October 2026</vt:lpwstr>
  </property>
  <property fmtid="{D5CDD505-2E9C-101B-9397-08002B2CF9AE}" pid="3" name="subtitle">
    <vt:lpwstr>Certified predicates, joint margins, and the logic of admissible model families</vt:lpwstr>
  </property>
</Properties>
</file>