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D5A1B" w14:textId="77777777" w:rsidR="00311DF9" w:rsidRPr="009A60C0" w:rsidRDefault="00000000" w:rsidP="00F21656">
      <w:pPr>
        <w:pStyle w:val="Title"/>
        <w:rPr>
          <w:sz w:val="32"/>
          <w:szCs w:val="28"/>
        </w:rPr>
      </w:pPr>
      <w:r w:rsidRPr="009A60C0">
        <w:rPr>
          <w:sz w:val="32"/>
          <w:szCs w:val="28"/>
        </w:rPr>
        <w:t>Interval Transformers for Certified Neurosymbolic Reasoning</w:t>
      </w:r>
    </w:p>
    <w:p w14:paraId="03C672DD" w14:textId="77777777" w:rsidR="00311DF9" w:rsidRPr="009A60C0" w:rsidRDefault="00000000" w:rsidP="00F21656">
      <w:pPr>
        <w:pStyle w:val="Subtitle"/>
        <w:rPr>
          <w:color w:val="00B0F0"/>
          <w:sz w:val="28"/>
          <w:szCs w:val="28"/>
        </w:rPr>
      </w:pPr>
      <w:r w:rsidRPr="009A60C0">
        <w:rPr>
          <w:color w:val="00B0F0"/>
          <w:sz w:val="28"/>
          <w:szCs w:val="28"/>
        </w:rPr>
        <w:t>Joint margins, logical completeness, and reusable symbolic facts</w:t>
      </w:r>
    </w:p>
    <w:p w14:paraId="573A9B0D" w14:textId="77777777" w:rsidR="00F21656" w:rsidRDefault="00F21656" w:rsidP="00F21656">
      <w:pPr>
        <w:pStyle w:val="Author"/>
      </w:pPr>
      <w:r>
        <w:t>Debi Prasad Ghosh</w:t>
      </w:r>
    </w:p>
    <w:p w14:paraId="7E5B2CB7" w14:textId="77777777" w:rsidR="00F21656" w:rsidRDefault="00F21656" w:rsidP="00F21656">
      <w:pPr>
        <w:spacing w:after="60"/>
        <w:jc w:val="center"/>
        <w:rPr>
          <w:sz w:val="20"/>
        </w:rPr>
      </w:pPr>
      <w:r>
        <w:rPr>
          <w:sz w:val="21"/>
        </w:rPr>
        <w:t>Debias Parametric Guru</w:t>
      </w:r>
      <w:r>
        <w:rPr>
          <w:sz w:val="20"/>
        </w:rPr>
        <w:t xml:space="preserve">, Kolkata, India | </w:t>
      </w:r>
      <w:r w:rsidRPr="001D2E3B">
        <w:rPr>
          <w:sz w:val="20"/>
        </w:rPr>
        <w:t>debiprasadghosh@gmail.com</w:t>
      </w:r>
    </w:p>
    <w:p w14:paraId="50124DF9" w14:textId="20EA5AD5" w:rsidR="00F21656" w:rsidRPr="00F21656" w:rsidRDefault="00F21656" w:rsidP="00F21656">
      <w:pPr>
        <w:pStyle w:val="BodyText"/>
        <w:jc w:val="center"/>
      </w:pPr>
      <w:r>
        <w:t>18 October 2026</w:t>
      </w:r>
      <w:r w:rsidR="004E2606">
        <w:rPr>
          <w:sz w:val="20"/>
        </w:rPr>
        <w:t xml:space="preserve"> |</w:t>
      </w:r>
      <w:r w:rsidR="004E2606">
        <w:t xml:space="preserve"> </w:t>
      </w:r>
      <w:r w:rsidR="004E2606" w:rsidRPr="004E2606">
        <w:t>https://doi.org/10.13140/RG.2.2.17581.65760</w:t>
      </w:r>
    </w:p>
    <w:p w14:paraId="6E66D029" w14:textId="77777777" w:rsidR="00311DF9" w:rsidRDefault="00000000">
      <w:pPr>
        <w:pStyle w:val="Heading1"/>
      </w:pPr>
      <w:bookmarkStart w:id="0" w:name="abstract"/>
      <w:r>
        <w:t>Abstract</w:t>
      </w:r>
    </w:p>
    <w:p w14:paraId="794C9506" w14:textId="77777777" w:rsidR="00311DF9" w:rsidRDefault="00000000">
      <w:pPr>
        <w:pStyle w:val="FirstParagraph"/>
        <w:jc w:val="both"/>
      </w:pPr>
      <w:r>
        <w:t>An interval neural architecture can expose predicates that hold uniformly over a declared family of models. We develop the logical interface of these predicates for Interval Transformers. Strong Kleene evaluation is sound, and nested certificates preserve information under refinement. Min–max formula margins preserve parameter dependence and can certify more formulas, but remain incomplete at zero margins. Exact semantics is recovered by evaluating formulas over their jointly reachable Boolean valuations; this is a semantic characterization rather than a general efficient decision procedure. For affine clauses, we derive an exact simplex dual whose feasible weights give compact, independently checkable lower certificates. We distinguish a robust existential statement from a single witness valid for every model. Further results transport positive formula certificates across bounded changes in atom functions, pull attention perturbation bounds into logical margins, and reduce reasoning through a fixed gradient quotient. Certified routing gives common control flow, while exact range fusion requires conditioning each branch on its feasible domain. Closed box concepts form a non-distributive lattice; an exact Boolean algebra of finite unions requires endpoint-aware intervals. Abstention equals a margin-strip probability for a specified centred enclosure. Its first-order law depends on density regularity, and a geometric formula identifies contributions from sensitivity and decision-boundary geometry. Explicit analytical examples test these distinctions. Five numerical proposals assess practical coverage, cost, rule compactness, routing, and deployment stability. No trained-model performance or unverified random-run summaries are used as evidence.</w:t>
      </w:r>
    </w:p>
    <w:p w14:paraId="09FE092F" w14:textId="77777777" w:rsidR="00311DF9" w:rsidRDefault="00000000">
      <w:pPr>
        <w:pStyle w:val="BodyText"/>
        <w:jc w:val="both"/>
      </w:pPr>
      <w:r>
        <w:rPr>
          <w:b/>
          <w:bCs/>
        </w:rPr>
        <w:t>Keywords:</w:t>
      </w:r>
      <w:r>
        <w:t xml:space="preserve"> interval transformers; certified predicates; three-valued logic; supervaluation; robust semantics; affine clause certificates; symbolic rules</w:t>
      </w:r>
    </w:p>
    <w:p w14:paraId="71B3093E" w14:textId="77777777" w:rsidR="00311DF9" w:rsidRDefault="00000000">
      <w:pPr>
        <w:pStyle w:val="Heading1"/>
      </w:pPr>
      <w:bookmarkStart w:id="1" w:name="scope-and-mathematical-contribution"/>
      <w:bookmarkEnd w:id="0"/>
      <w:r>
        <w:t>1 Scope and mathematical contribution</w:t>
      </w:r>
    </w:p>
    <w:p w14:paraId="7C768010" w14:textId="77777777" w:rsidR="00311DF9" w:rsidRDefault="00000000">
      <w:pPr>
        <w:pStyle w:val="FirstParagraph"/>
        <w:jc w:val="both"/>
      </w:pPr>
      <w:r>
        <w:t>The proposed interface passes a predicate together with the domain on which its truth has been proved. A consumer can then distinguish a universal statement about an admissible model family from a nominal prediction or a probability. The family may represent parameter tolerance, input variation, or both. This paper studies how such statements compose and how their certificates can be checked and reused.</w:t>
      </w:r>
    </w:p>
    <w:p w14:paraId="691BDF6B" w14:textId="77777777" w:rsidR="00311DF9" w:rsidRDefault="00000000">
      <w:pPr>
        <w:pStyle w:val="BodyText"/>
        <w:jc w:val="both"/>
      </w:pPr>
      <w:r>
        <w:t>The starting architectures are the Interval Transformer and its positive-tail constructions [2, 4], the species boxes of IDEA [3], and the companion calculus [5]. Positive tails give exact endpoint ranges at a fixed input when every uncertain primitive influence has the required orientation. That local statement does not give exact ranges for an arbitrary full Transformer. Score differences, shared attention parameters, input variation, and changing routes need their own bounds. Direct derivatives of differences preserve cancellation that separate output intervals can lose [5].</w:t>
      </w:r>
    </w:p>
    <w:p w14:paraId="6D570494" w14:textId="77777777" w:rsidR="00311DF9" w:rsidRDefault="00000000">
      <w:pPr>
        <w:pStyle w:val="BodyText"/>
        <w:jc w:val="both"/>
      </w:pPr>
      <w:r>
        <w:t xml:space="preserve">Certified neural properties already have established foundations in abstract interpretation and verification [14–18, 27]. Quantitative min–max semantics has a substantial history in robust temporal </w:t>
      </w:r>
      <w:r>
        <w:lastRenderedPageBreak/>
        <w:t>logic [24], and evaluation across admissible classical valuations is related to supervaluation [25]. We use these ingredients explicitly. No priority is claimed for interval inclusion, Kleene logic, supervaluation, minimax duality, or the coarea formula individually.</w:t>
      </w:r>
    </w:p>
    <w:p w14:paraId="3E579382" w14:textId="77777777" w:rsidR="00311DF9" w:rsidRDefault="00000000">
      <w:pPr>
        <w:pStyle w:val="BodyText"/>
        <w:jc w:val="both"/>
      </w:pPr>
      <w:r>
        <w:t>The mathematical development concerns their use with one shared admissible family. The main extensions are a certificate hierarchy with a precise zero-boundary limitation, an affine dual that exposes cancellation, a distinction between adaptive and uniform existential witnesses, and certificate transport across function changes. Attention bounds and fixed gradient quotients connect the logical interface to compact neural parameters. The concept algebra and abstention results state the endpoint and distribution assumptions that their conclusions require.</w:t>
      </w:r>
    </w:p>
    <w:p w14:paraId="40C2B1E0" w14:textId="77777777" w:rsidR="00311DF9" w:rsidRDefault="00000000">
      <w:pPr>
        <w:pStyle w:val="BodyText"/>
        <w:jc w:val="both"/>
      </w:pPr>
      <w:r>
        <w:t>All proofs use exact real arithmetic. A numerical certificate needs sound arithmetic or independently validated bounds [20]. An optimizer returning a floating point candidate does not, by itself, prove a global optimum. Appendix A gives fully specified analytical reference cases. Section 9 proposes experiments; it does not report trained-model results. The practical hypothesis is that useful decision coverage can be retained at an affordable verification cost. No theorem below establishes that empirical hypothesis.</w:t>
      </w:r>
    </w:p>
    <w:p w14:paraId="082EBB71" w14:textId="77777777" w:rsidR="00311DF9" w:rsidRDefault="00000000">
      <w:pPr>
        <w:pStyle w:val="Heading1"/>
      </w:pPr>
      <w:bookmarkStart w:id="2" w:name="certified-atoms-and-their-scope"/>
      <w:bookmarkEnd w:id="1"/>
      <w:r>
        <w:t>2 Certified atoms and their scope</w:t>
      </w:r>
    </w:p>
    <w:p w14:paraId="03D98218" w14:textId="77777777" w:rsidR="00311DF9" w:rsidRDefault="00000000">
      <w:pPr>
        <w:pStyle w:val="Heading2"/>
      </w:pPr>
      <w:bookmarkStart w:id="3" w:name="admissible-families-and-strict-decisions"/>
      <w:r>
        <w:t>Admissible families and strict decisions</w:t>
      </w:r>
    </w:p>
    <w:p w14:paraId="4A60945B" w14:textId="77777777" w:rsidR="00311DF9" w:rsidRDefault="00000000">
      <w:pPr>
        <w:pStyle w:val="FirstParagraph"/>
        <w:jc w:val="both"/>
      </w:pPr>
      <w:r>
        <w:t xml:space="preserve">Let </w:t>
      </w: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oMath>
      <w:r>
        <w:t xml:space="preserve"> be a nonempty compact box of input and primitive parameter coordinates, and write </w:t>
      </w:r>
      <m:oMath>
        <m:r>
          <w:rPr>
            <w:rFonts w:ascii="Cambria Math" w:hAnsi="Cambria Math"/>
          </w:rPr>
          <m:t>z</m:t>
        </m:r>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θ</m:t>
            </m:r>
          </m:e>
        </m:d>
      </m:oMath>
      <w:r>
        <w:t>. Shared occurrences of a parameter refer to the same coordinate. Correlated subfamilies can also be used when their domain is specified and the required enclosures remain valid.</w:t>
      </w:r>
    </w:p>
    <w:p w14:paraId="76284564" w14:textId="77777777" w:rsidR="00311DF9" w:rsidRDefault="00000000">
      <w:pPr>
        <w:pStyle w:val="BodyText"/>
        <w:keepNext/>
        <w:spacing w:before="140"/>
        <w:jc w:val="both"/>
      </w:pPr>
      <w:r>
        <w:rPr>
          <w:b/>
          <w:bCs/>
        </w:rPr>
        <w:t>Definition 2.1 Atom.</w:t>
      </w:r>
      <w:r>
        <w:t xml:space="preserve"> An atom </w:t>
      </w:r>
      <m:oMath>
        <m:r>
          <w:rPr>
            <w:rFonts w:ascii="Cambria Math" w:hAnsi="Cambria Math"/>
          </w:rPr>
          <m:t>p</m:t>
        </m:r>
      </m:oMath>
      <w:r>
        <w:t xml:space="preserve"> has a continuous margin </w:t>
      </w:r>
      <m:oMath>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r>
          <w:rPr>
            <w:rFonts w:ascii="Cambria Math" w:hAnsi="Cambria Math"/>
          </w:rPr>
          <m:t>D</m:t>
        </m:r>
        <m:r>
          <m:rPr>
            <m:scr m:val="double-struck"/>
            <m:sty m:val="p"/>
          </m:rPr>
          <w:rPr>
            <w:rFonts w:ascii="Cambria Math" w:hAnsi="Cambria Math"/>
          </w:rPr>
          <m:t>→R</m:t>
        </m:r>
      </m:oMath>
      <w:r>
        <w:t>. Its classical truth is</w:t>
      </w:r>
    </w:p>
    <w:p w14:paraId="01FB0179" w14:textId="77777777" w:rsidR="00311DF9" w:rsidRDefault="00000000">
      <w:pPr>
        <w:pStyle w:val="BodyText"/>
        <w:keepLines/>
        <w:spacing w:before="80"/>
        <w:jc w:val="both"/>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z</m:t>
              </m:r>
            </m:e>
          </m:d>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p</m:t>
              </m:r>
            </m:sub>
          </m:sSub>
          <m:d>
            <m:dPr>
              <m:ctrlPr>
                <w:rPr>
                  <w:rFonts w:ascii="Cambria Math" w:hAnsi="Cambria Math"/>
                </w:rPr>
              </m:ctrlPr>
            </m:dPr>
            <m:e>
              <m:r>
                <w:rPr>
                  <w:rFonts w:ascii="Cambria Math" w:hAnsi="Cambria Math"/>
                </w:rPr>
                <m:t>z</m:t>
              </m:r>
            </m:e>
          </m:d>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1574210D" w14:textId="77777777" w:rsidR="00311DF9" w:rsidRDefault="00000000">
      <w:pPr>
        <w:pStyle w:val="FirstParagraph"/>
        <w:jc w:val="both"/>
      </w:pPr>
      <w:r>
        <w:t xml:space="preserve">Consequently </w:t>
      </w:r>
      <m:oMath>
        <m:r>
          <m:rPr>
            <m:sty m:val="p"/>
          </m:rPr>
          <w:rPr>
            <w:rFonts w:ascii="Cambria Math" w:hAnsi="Cambria Math"/>
          </w:rPr>
          <m:t>¬</m:t>
        </m:r>
        <m:r>
          <w:rPr>
            <w:rFonts w:ascii="Cambria Math" w:hAnsi="Cambria Math"/>
          </w:rPr>
          <m:t>p</m:t>
        </m:r>
      </m:oMath>
      <w:r>
        <w:t xml:space="preserve"> holds when </w:t>
      </w:r>
      <m:oMath>
        <m:sSub>
          <m:sSubPr>
            <m:ctrlPr>
              <w:rPr>
                <w:rFonts w:ascii="Cambria Math" w:hAnsi="Cambria Math"/>
              </w:rPr>
            </m:ctrlPr>
          </m:sSubPr>
          <m:e>
            <m:r>
              <w:rPr>
                <w:rFonts w:ascii="Cambria Math" w:hAnsi="Cambria Math"/>
              </w:rPr>
              <m:t>g</m:t>
            </m:r>
          </m:e>
          <m:sub>
            <m:r>
              <w:rPr>
                <w:rFonts w:ascii="Cambria Math" w:hAnsi="Cambria Math"/>
              </w:rPr>
              <m:t>p</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0</m:t>
        </m:r>
      </m:oMath>
      <w:r>
        <w:t>, including equality. This endpoint convention remains fixed throughout the paper.</w:t>
      </w:r>
    </w:p>
    <w:p w14:paraId="2324BC01" w14:textId="77777777" w:rsidR="00311DF9" w:rsidRDefault="00000000">
      <w:pPr>
        <w:pStyle w:val="BodyText"/>
        <w:keepNext/>
        <w:spacing w:before="140"/>
        <w:jc w:val="both"/>
      </w:pPr>
      <w:r>
        <w:rPr>
          <w:b/>
          <w:bCs/>
        </w:rPr>
        <w:t>Definition 2.2 Strict certified valuation.</w:t>
      </w:r>
      <w:r>
        <w:t xml:space="preserve"> Given a sound enclosure </w:t>
      </w:r>
      <m:oMath>
        <m:sSub>
          <m:sSubPr>
            <m:ctrlPr>
              <w:rPr>
                <w:rFonts w:ascii="Cambria Math" w:hAnsi="Cambria Math"/>
              </w:rPr>
            </m:ctrlPr>
          </m:sSubPr>
          <m:e>
            <m:r>
              <w:rPr>
                <w:rFonts w:ascii="Cambria Math" w:hAnsi="Cambria Math"/>
              </w:rPr>
              <m:t>g</m:t>
            </m:r>
          </m:e>
          <m:sub>
            <m:r>
              <w:rPr>
                <w:rFonts w:ascii="Cambria Math" w:hAnsi="Cambria Math"/>
              </w:rPr>
              <m:t>p</m:t>
            </m:r>
          </m:sub>
        </m:sSub>
        <m:d>
          <m:dPr>
            <m:ctrlPr>
              <w:rPr>
                <w:rFonts w:ascii="Cambria Math" w:hAnsi="Cambria Math"/>
              </w:rPr>
            </m:ctrlPr>
          </m:dPr>
          <m:e>
            <m:r>
              <w:rPr>
                <w:rFonts w:ascii="Cambria Math" w:hAnsi="Cambria Math"/>
              </w:rPr>
              <m:t>D</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p</m:t>
            </m:r>
          </m:sub>
        </m:sSub>
        <m:r>
          <m:rPr>
            <m:sty m:val="p"/>
          </m:rPr>
          <w:rPr>
            <w:rFonts w:ascii="Cambria Math" w:hAnsi="Cambria Math"/>
          </w:rPr>
          <m:t>]</m:t>
        </m:r>
      </m:oMath>
      <w:r>
        <w:t xml:space="preserve">, define </w:t>
      </w:r>
      <m:oMath>
        <m:sSub>
          <m:sSubPr>
            <m:ctrlPr>
              <w:rPr>
                <w:rFonts w:ascii="Cambria Math" w:hAnsi="Cambria Math"/>
              </w:rPr>
            </m:ctrlPr>
          </m:sSubPr>
          <m:e>
            <m:r>
              <w:rPr>
                <w:rFonts w:ascii="Cambria Math" w:hAnsi="Cambria Math"/>
              </w:rPr>
              <m:t>v</m:t>
            </m:r>
          </m:e>
          <m:sub>
            <m:r>
              <w:rPr>
                <w:rFonts w:ascii="Cambria Math" w:hAnsi="Cambria Math"/>
              </w:rPr>
              <m:t>D</m:t>
            </m:r>
          </m:sub>
        </m:sSub>
        <m:d>
          <m:dPr>
            <m:ctrlPr>
              <w:rPr>
                <w:rFonts w:ascii="Cambria Math" w:hAnsi="Cambria Math"/>
              </w:rPr>
            </m:ctrlPr>
          </m:dPr>
          <m:e>
            <m:r>
              <w:rPr>
                <w:rFonts w:ascii="Cambria Math" w:hAnsi="Cambria Math"/>
              </w:rPr>
              <m:t>p</m:t>
            </m:r>
          </m:e>
        </m:d>
        <m:r>
          <m:rPr>
            <m:scr m:val="sans-serif"/>
            <m:sty m:val="p"/>
          </m:rPr>
          <w:rPr>
            <w:rFonts w:ascii="Cambria Math" w:hAnsi="Cambria Math"/>
          </w:rPr>
          <m:t>=T</m:t>
        </m:r>
      </m:oMath>
      <w:r>
        <w:t xml:space="preserve"> if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p</m:t>
            </m:r>
          </m:sub>
        </m:sSub>
        <m:r>
          <m:rPr>
            <m:sty m:val="p"/>
          </m:rPr>
          <w:rPr>
            <w:rFonts w:ascii="Cambria Math" w:hAnsi="Cambria Math"/>
          </w:rPr>
          <m:t>&gt;</m:t>
        </m:r>
        <m:r>
          <w:rPr>
            <w:rFonts w:ascii="Cambria Math" w:hAnsi="Cambria Math"/>
          </w:rPr>
          <m:t>0</m:t>
        </m:r>
      </m:oMath>
      <w:r>
        <w:t xml:space="preserve">, </w:t>
      </w:r>
      <m:oMath>
        <m:sSub>
          <m:sSubPr>
            <m:ctrlPr>
              <w:rPr>
                <w:rFonts w:ascii="Cambria Math" w:hAnsi="Cambria Math"/>
              </w:rPr>
            </m:ctrlPr>
          </m:sSubPr>
          <m:e>
            <m:r>
              <w:rPr>
                <w:rFonts w:ascii="Cambria Math" w:hAnsi="Cambria Math"/>
              </w:rPr>
              <m:t>v</m:t>
            </m:r>
          </m:e>
          <m:sub>
            <m:r>
              <w:rPr>
                <w:rFonts w:ascii="Cambria Math" w:hAnsi="Cambria Math"/>
              </w:rPr>
              <m:t>D</m:t>
            </m:r>
          </m:sub>
        </m:sSub>
        <m:d>
          <m:dPr>
            <m:ctrlPr>
              <w:rPr>
                <w:rFonts w:ascii="Cambria Math" w:hAnsi="Cambria Math"/>
              </w:rPr>
            </m:ctrlPr>
          </m:dPr>
          <m:e>
            <m:r>
              <w:rPr>
                <w:rFonts w:ascii="Cambria Math" w:hAnsi="Cambria Math"/>
              </w:rPr>
              <m:t>p</m:t>
            </m:r>
          </m:e>
        </m:d>
        <m:r>
          <m:rPr>
            <m:scr m:val="sans-serif"/>
            <m:sty m:val="p"/>
          </m:rPr>
          <w:rPr>
            <w:rFonts w:ascii="Cambria Math" w:hAnsi="Cambria Math"/>
          </w:rPr>
          <m:t>=F</m:t>
        </m:r>
      </m:oMath>
      <w:r>
        <w:t xml:space="preserve"> if </w:t>
      </w:r>
      <m:oMath>
        <m:sSub>
          <m:sSubPr>
            <m:ctrlPr>
              <w:rPr>
                <w:rFonts w:ascii="Cambria Math" w:hAnsi="Cambria Math"/>
              </w:rPr>
            </m:ctrlPr>
          </m:sSubPr>
          <m:e>
            <m:r>
              <w:rPr>
                <w:rFonts w:ascii="Cambria Math" w:hAnsi="Cambria Math"/>
              </w:rPr>
              <m:t>u</m:t>
            </m:r>
          </m:e>
          <m:sub>
            <m:r>
              <w:rPr>
                <w:rFonts w:ascii="Cambria Math" w:hAnsi="Cambria Math"/>
              </w:rPr>
              <m:t>p</m:t>
            </m:r>
          </m:sub>
        </m:sSub>
        <m:r>
          <m:rPr>
            <m:sty m:val="p"/>
          </m:rPr>
          <w:rPr>
            <w:rFonts w:ascii="Cambria Math" w:hAnsi="Cambria Math"/>
          </w:rPr>
          <m:t>&lt;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D</m:t>
            </m:r>
          </m:sub>
        </m:sSub>
        <m:d>
          <m:dPr>
            <m:ctrlPr>
              <w:rPr>
                <w:rFonts w:ascii="Cambria Math" w:hAnsi="Cambria Math"/>
              </w:rPr>
            </m:ctrlPr>
          </m:dPr>
          <m:e>
            <m:r>
              <w:rPr>
                <w:rFonts w:ascii="Cambria Math" w:hAnsi="Cambria Math"/>
              </w:rPr>
              <m:t>p</m:t>
            </m:r>
          </m:e>
        </m:d>
        <m:r>
          <m:rPr>
            <m:scr m:val="sans-serif"/>
            <m:sty m:val="p"/>
          </m:rPr>
          <w:rPr>
            <w:rFonts w:ascii="Cambria Math" w:hAnsi="Cambria Math"/>
          </w:rPr>
          <m:t>=U</m:t>
        </m:r>
      </m:oMath>
      <w:r>
        <w:t xml:space="preserve"> otherwise.</w:t>
      </w:r>
    </w:p>
    <w:p w14:paraId="534D3965" w14:textId="77777777" w:rsidR="00311DF9" w:rsidRDefault="00000000">
      <w:pPr>
        <w:pStyle w:val="BodyText"/>
        <w:jc w:val="both"/>
      </w:pPr>
      <w:r>
        <w:t xml:space="preserve">The strict negative test is deliberately conservative: </w:t>
      </w:r>
      <m:oMath>
        <m:sSub>
          <m:sSubPr>
            <m:ctrlPr>
              <w:rPr>
                <w:rFonts w:ascii="Cambria Math" w:hAnsi="Cambria Math"/>
              </w:rPr>
            </m:ctrlPr>
          </m:sSubPr>
          <m:e>
            <m:r>
              <w:rPr>
                <w:rFonts w:ascii="Cambria Math" w:hAnsi="Cambria Math"/>
              </w:rPr>
              <m:t>u</m:t>
            </m:r>
          </m:e>
          <m:sub>
            <m:r>
              <w:rPr>
                <w:rFonts w:ascii="Cambria Math" w:hAnsi="Cambria Math"/>
              </w:rPr>
              <m:t>p</m:t>
            </m:r>
          </m:sub>
        </m:sSub>
        <m:r>
          <m:rPr>
            <m:sty m:val="p"/>
          </m:rPr>
          <w:rPr>
            <w:rFonts w:ascii="Cambria Math" w:hAnsi="Cambria Math"/>
          </w:rPr>
          <m:t>≤</m:t>
        </m:r>
        <m:r>
          <w:rPr>
            <w:rFonts w:ascii="Cambria Math" w:hAnsi="Cambria Math"/>
          </w:rPr>
          <m:t>0</m:t>
        </m:r>
      </m:oMath>
      <w:r>
        <w:t xml:space="preserve"> already proves classical falsity, but Definition 2.2 keeps the symmetric strict-sign convention needed for the margin comparison below. Boundary-aware reasoning in Theorem 3.8 handles equality explicitly. Thus </w:t>
      </w:r>
      <m:oMath>
        <m:r>
          <m:rPr>
            <m:scr m:val="sans-serif"/>
            <m:sty m:val="p"/>
          </m:rPr>
          <w:rPr>
            <w:rFonts w:ascii="Cambria Math" w:hAnsi="Cambria Math"/>
          </w:rPr>
          <m:t>U</m:t>
        </m:r>
      </m:oMath>
      <w:r>
        <w:t xml:space="preserve"> can arise from actual model disagreement, loose enclosures, or an exact zero under this strict convention.</w:t>
      </w:r>
    </w:p>
    <w:p w14:paraId="549FB906" w14:textId="77777777" w:rsidR="00311DF9" w:rsidRDefault="00000000">
      <w:pPr>
        <w:pStyle w:val="BodyText"/>
        <w:keepNext/>
        <w:spacing w:before="140"/>
        <w:jc w:val="both"/>
      </w:pPr>
      <w:r>
        <w:rPr>
          <w:b/>
          <w:bCs/>
        </w:rPr>
        <w:t>Lemma 2.3 Atom soundness.</w:t>
      </w:r>
      <w:r>
        <w:t xml:space="preserve"> A value </w:t>
      </w:r>
      <m:oMath>
        <m:r>
          <m:rPr>
            <m:scr m:val="sans-serif"/>
            <m:sty m:val="p"/>
          </m:rPr>
          <w:rPr>
            <w:rFonts w:ascii="Cambria Math" w:hAnsi="Cambria Math"/>
          </w:rPr>
          <m:t>T</m:t>
        </m:r>
      </m:oMath>
      <w:r>
        <w:t xml:space="preserve"> proves </w:t>
      </w:r>
      <m:oMath>
        <m:r>
          <w:rPr>
            <w:rFonts w:ascii="Cambria Math" w:hAnsi="Cambria Math"/>
          </w:rPr>
          <m:t>p</m:t>
        </m:r>
        <m:d>
          <m:dPr>
            <m:ctrlPr>
              <w:rPr>
                <w:rFonts w:ascii="Cambria Math" w:hAnsi="Cambria Math"/>
              </w:rPr>
            </m:ctrlPr>
          </m:dPr>
          <m:e>
            <m:r>
              <w:rPr>
                <w:rFonts w:ascii="Cambria Math" w:hAnsi="Cambria Math"/>
              </w:rPr>
              <m:t>z</m:t>
            </m:r>
          </m:e>
        </m:d>
      </m:oMath>
      <w:r>
        <w:t xml:space="preserve"> for every </w:t>
      </w:r>
      <m:oMath>
        <m:r>
          <w:rPr>
            <w:rFonts w:ascii="Cambria Math" w:hAnsi="Cambria Math"/>
          </w:rPr>
          <m:t>z</m:t>
        </m:r>
        <m:r>
          <m:rPr>
            <m:sty m:val="p"/>
          </m:rPr>
          <w:rPr>
            <w:rFonts w:ascii="Cambria Math" w:hAnsi="Cambria Math"/>
          </w:rPr>
          <m:t>∈</m:t>
        </m:r>
        <m:r>
          <w:rPr>
            <w:rFonts w:ascii="Cambria Math" w:hAnsi="Cambria Math"/>
          </w:rPr>
          <m:t>D</m:t>
        </m:r>
      </m:oMath>
      <w:r>
        <w:t xml:space="preserve">; a value </w:t>
      </w:r>
      <m:oMath>
        <m:r>
          <m:rPr>
            <m:scr m:val="sans-serif"/>
            <m:sty m:val="p"/>
          </m:rPr>
          <w:rPr>
            <w:rFonts w:ascii="Cambria Math" w:hAnsi="Cambria Math"/>
          </w:rPr>
          <m:t>F</m:t>
        </m:r>
      </m:oMath>
      <w:r>
        <w:t xml:space="preserve"> proves its classical negation for every </w:t>
      </w:r>
      <m:oMath>
        <m:r>
          <w:rPr>
            <w:rFonts w:ascii="Cambria Math" w:hAnsi="Cambria Math"/>
          </w:rPr>
          <m:t>z</m:t>
        </m:r>
        <m:r>
          <m:rPr>
            <m:sty m:val="p"/>
          </m:rPr>
          <w:rPr>
            <w:rFonts w:ascii="Cambria Math" w:hAnsi="Cambria Math"/>
          </w:rPr>
          <m:t>∈</m:t>
        </m:r>
        <m:r>
          <w:rPr>
            <w:rFonts w:ascii="Cambria Math" w:hAnsi="Cambria Math"/>
          </w:rPr>
          <m:t>D</m:t>
        </m:r>
      </m:oMath>
      <w:r>
        <w:t>.</w:t>
      </w:r>
    </w:p>
    <w:p w14:paraId="0E89F326" w14:textId="77777777" w:rsidR="00311DF9" w:rsidRDefault="00000000">
      <w:pPr>
        <w:pStyle w:val="BodyText"/>
        <w:jc w:val="both"/>
      </w:pPr>
      <w:r>
        <w:rPr>
          <w:i/>
          <w:iCs/>
        </w:rPr>
        <w:t>Proof.</w:t>
      </w:r>
      <w:r>
        <w:t xml:space="preserve"> Every attained margin lies in the stated enclosure. A positive lower endpoint makes all margins positive; a negative upper endpoint makes them all negative and therefore nonpositive. ∎</w:t>
      </w:r>
    </w:p>
    <w:p w14:paraId="5D41B5B8" w14:textId="77777777" w:rsidR="00311DF9" w:rsidRDefault="00000000">
      <w:pPr>
        <w:pStyle w:val="Heading2"/>
      </w:pPr>
      <w:bookmarkStart w:id="4" w:name="refinement-and-transport"/>
      <w:bookmarkEnd w:id="3"/>
      <w:r>
        <w:t>Refinement and transport</w:t>
      </w:r>
    </w:p>
    <w:p w14:paraId="3CE54789" w14:textId="77777777" w:rsidR="00311DF9" w:rsidRDefault="00000000">
      <w:pPr>
        <w:pStyle w:val="FirstParagraph"/>
        <w:jc w:val="both"/>
      </w:pPr>
      <w:r>
        <w:t xml:space="preserve">Use the information order </w:t>
      </w:r>
      <m:oMath>
        <m:r>
          <m:rPr>
            <m:scr m:val="sans-serif"/>
            <m:sty m:val="p"/>
          </m:rPr>
          <w:rPr>
            <w:rFonts w:ascii="Cambria Math" w:hAnsi="Cambria Math"/>
          </w:rPr>
          <m:t>U≼T</m:t>
        </m:r>
      </m:oMath>
      <w:r>
        <w:t xml:space="preserve"> and </w:t>
      </w:r>
      <m:oMath>
        <m:r>
          <m:rPr>
            <m:scr m:val="sans-serif"/>
            <m:sty m:val="p"/>
          </m:rPr>
          <w:rPr>
            <w:rFonts w:ascii="Cambria Math" w:hAnsi="Cambria Math"/>
          </w:rPr>
          <m:t>U≼F</m:t>
        </m:r>
      </m:oMath>
      <w:r>
        <w:t>, with the latter two values incomparable.</w:t>
      </w:r>
    </w:p>
    <w:p w14:paraId="42F617A1" w14:textId="77777777" w:rsidR="00311DF9" w:rsidRDefault="00000000">
      <w:pPr>
        <w:pStyle w:val="BodyText"/>
        <w:keepNext/>
        <w:spacing w:before="140"/>
        <w:jc w:val="both"/>
      </w:pPr>
      <w:r>
        <w:rPr>
          <w:b/>
          <w:bCs/>
        </w:rPr>
        <w:lastRenderedPageBreak/>
        <w:t>Proposition 2.4 Refinement with retained certificates.</w:t>
      </w:r>
      <w:r>
        <w:t xml:space="preserve"> If </w:t>
      </w:r>
      <m:oMath>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D</m:t>
        </m:r>
      </m:oMath>
      <w:r>
        <w:t xml:space="preserve"> and the new atom enclosure is contained in the old one, its value can only stay fixed or refine </w:t>
      </w:r>
      <m:oMath>
        <m:r>
          <m:rPr>
            <m:scr m:val="sans-serif"/>
            <m:sty m:val="p"/>
          </m:rPr>
          <w:rPr>
            <w:rFonts w:ascii="Cambria Math" w:hAnsi="Cambria Math"/>
          </w:rPr>
          <m:t>U</m:t>
        </m:r>
      </m:oMath>
      <w:r>
        <w:t xml:space="preserve"> to a certified value. Given any sound new enclosure </w:t>
      </w:r>
      <m:oMath>
        <m:sSub>
          <m:sSubPr>
            <m:ctrlPr>
              <w:rPr>
                <w:rFonts w:ascii="Cambria Math" w:hAnsi="Cambria Math"/>
              </w:rPr>
            </m:ctrlPr>
          </m:sSubPr>
          <m:e>
            <m:r>
              <w:rPr>
                <w:rFonts w:ascii="Cambria Math" w:hAnsi="Cambria Math"/>
              </w:rPr>
              <m:t>J</m:t>
            </m:r>
          </m:e>
          <m:sub>
            <m:r>
              <w:rPr>
                <w:rFonts w:ascii="Cambria Math" w:hAnsi="Cambria Math"/>
              </w:rPr>
              <m:t>p</m:t>
            </m:r>
          </m:sub>
        </m:sSub>
      </m:oMath>
      <w:r>
        <w:t xml:space="preserve"> on </w:t>
      </w:r>
      <m:oMath>
        <m:r>
          <w:rPr>
            <w:rFonts w:ascii="Cambria Math" w:hAnsi="Cambria Math"/>
          </w:rPr>
          <m:t>D</m:t>
        </m:r>
        <m:r>
          <m:rPr>
            <m:sty m:val="p"/>
          </m:rPr>
          <w:rPr>
            <w:rFonts w:ascii="Cambria Math" w:hAnsi="Cambria Math"/>
          </w:rPr>
          <m:t>'</m:t>
        </m:r>
      </m:oMath>
      <w:r>
        <w:t>, the intersection</w:t>
      </w:r>
    </w:p>
    <w:p w14:paraId="75F5528D" w14:textId="77777777" w:rsidR="00311DF9" w:rsidRDefault="00000000">
      <w:pPr>
        <w:pStyle w:val="BodyText"/>
        <w:keepNext/>
        <w:keepLines/>
        <w:spacing w:before="80"/>
        <w:jc w:val="both"/>
      </w:pPr>
      <m:oMathPara>
        <m:oMathParaPr>
          <m:jc m:val="center"/>
        </m:oMathParaPr>
        <m:oMath>
          <m:r>
            <w:rPr>
              <w:rFonts w:ascii="Cambria Math" w:hAnsi="Cambria Math"/>
            </w:rPr>
            <m:t>I</m:t>
          </m:r>
          <m:sSub>
            <m:sSubPr>
              <m:ctrlPr>
                <w:rPr>
                  <w:rFonts w:ascii="Cambria Math" w:hAnsi="Cambria Math"/>
                </w:rPr>
              </m:ctrlPr>
            </m:sSubPr>
            <m:e>
              <m:r>
                <m:rPr>
                  <m:sty m:val="p"/>
                </m:rPr>
                <w:rPr>
                  <w:rFonts w:ascii="Cambria Math" w:hAnsi="Cambria Math"/>
                </w:rPr>
                <m:t>'</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p</m:t>
              </m:r>
            </m:sub>
          </m:sSub>
          <m:r>
            <m:rPr>
              <m:sty m:val="p"/>
            </m:rPr>
            <w:rPr>
              <w:rFonts w:ascii="Cambria Math" w:hAnsi="Cambria Math"/>
            </w:rPr>
            <m:t>]</m:t>
          </m:r>
        </m:oMath>
      </m:oMathPara>
    </w:p>
    <w:p w14:paraId="5F6CEDF9" w14:textId="77777777" w:rsidR="00311DF9" w:rsidRDefault="00000000">
      <w:pPr>
        <w:pStyle w:val="FirstParagraph"/>
        <w:jc w:val="both"/>
      </w:pPr>
      <w:r>
        <w:t xml:space="preserve">is sound on </w:t>
      </w:r>
      <m:oMath>
        <m:r>
          <w:rPr>
            <w:rFonts w:ascii="Cambria Math" w:hAnsi="Cambria Math"/>
          </w:rPr>
          <m:t>D</m:t>
        </m:r>
        <m:r>
          <m:rPr>
            <m:sty m:val="p"/>
          </m:rPr>
          <w:rPr>
            <w:rFonts w:ascii="Cambria Math" w:hAnsi="Cambria Math"/>
          </w:rPr>
          <m:t>'</m:t>
        </m:r>
      </m:oMath>
      <w:r>
        <w:t xml:space="preserve"> and ensures this refinement property.</w:t>
      </w:r>
    </w:p>
    <w:p w14:paraId="70F241F2" w14:textId="77777777" w:rsidR="00311DF9" w:rsidRDefault="00000000">
      <w:pPr>
        <w:pStyle w:val="BodyText"/>
        <w:jc w:val="both"/>
      </w:pPr>
      <w:r>
        <w:rPr>
          <w:i/>
          <w:iCs/>
        </w:rPr>
        <w:t>Proof.</w:t>
      </w:r>
      <w:r>
        <w:t xml:space="preserve"> A nested lower endpoint cannot decrease and a nested upper endpoint cannot increase. The intersection contains </w:t>
      </w:r>
      <m:oMath>
        <m:sSub>
          <m:sSubPr>
            <m:ctrlPr>
              <w:rPr>
                <w:rFonts w:ascii="Cambria Math" w:hAnsi="Cambria Math"/>
              </w:rPr>
            </m:ctrlPr>
          </m:sSubPr>
          <m:e>
            <m:r>
              <w:rPr>
                <w:rFonts w:ascii="Cambria Math" w:hAnsi="Cambria Math"/>
              </w:rPr>
              <m:t>g</m:t>
            </m:r>
          </m:e>
          <m:sub>
            <m:r>
              <w:rPr>
                <w:rFonts w:ascii="Cambria Math" w:hAnsi="Cambria Math"/>
              </w:rPr>
              <m:t>p</m:t>
            </m:r>
          </m:sub>
        </m:sSub>
        <m:d>
          <m:dPr>
            <m:ctrlPr>
              <w:rPr>
                <w:rFonts w:ascii="Cambria Math" w:hAnsi="Cambria Math"/>
              </w:rPr>
            </m:ctrlPr>
          </m:dPr>
          <m:e>
            <m:r>
              <w:rPr>
                <w:rFonts w:ascii="Cambria Math" w:hAnsi="Cambria Math"/>
              </w:rPr>
              <m:t>D</m:t>
            </m:r>
            <m:r>
              <m:rPr>
                <m:sty m:val="p"/>
              </m:rPr>
              <w:rPr>
                <w:rFonts w:ascii="Cambria Math" w:hAnsi="Cambria Math"/>
              </w:rPr>
              <m:t>'</m:t>
            </m:r>
          </m:e>
        </m:d>
      </m:oMath>
      <w:r>
        <w:t xml:space="preserve">, since both intervals do, and is nonempty because </w:t>
      </w:r>
      <m:oMath>
        <m:r>
          <w:rPr>
            <w:rFonts w:ascii="Cambria Math" w:hAnsi="Cambria Math"/>
          </w:rPr>
          <m:t>D</m:t>
        </m:r>
        <m:r>
          <m:rPr>
            <m:sty m:val="p"/>
          </m:rPr>
          <w:rPr>
            <w:rFonts w:ascii="Cambria Math" w:hAnsi="Cambria Math"/>
          </w:rPr>
          <m:t>'</m:t>
        </m:r>
      </m:oMath>
      <w:r>
        <w:t xml:space="preserve"> is nonempty. ∎</w:t>
      </w:r>
    </w:p>
    <w:p w14:paraId="18D8CE9D" w14:textId="77777777" w:rsidR="00311DF9" w:rsidRDefault="00000000">
      <w:pPr>
        <w:pStyle w:val="BodyText"/>
        <w:jc w:val="both"/>
      </w:pPr>
      <w:r>
        <w:t xml:space="preserve">A smaller domain does not force an arbitrary implementation to return a tighter interval. For example, a sound but needlessly wide replacement can turn a previously certified value into </w:t>
      </w:r>
      <m:oMath>
        <m:r>
          <m:rPr>
            <m:scr m:val="sans-serif"/>
            <m:sty m:val="p"/>
          </m:rPr>
          <w:rPr>
            <w:rFonts w:ascii="Cambria Math" w:hAnsi="Cambria Math"/>
          </w:rPr>
          <m:t>U</m:t>
        </m:r>
      </m:oMath>
      <w:r>
        <w:t xml:space="preserve">. Retaining or intersecting the parent certificate avoids this loss. No sound recomputation can reverse </w:t>
      </w:r>
      <m:oMath>
        <m:r>
          <m:rPr>
            <m:scr m:val="sans-serif"/>
            <m:sty m:val="p"/>
          </m:rPr>
          <w:rPr>
            <w:rFonts w:ascii="Cambria Math" w:hAnsi="Cambria Math"/>
          </w:rPr>
          <m:t>T</m:t>
        </m:r>
      </m:oMath>
      <w:r>
        <w:t xml:space="preserve"> to </w:t>
      </w:r>
      <m:oMath>
        <m:r>
          <m:rPr>
            <m:scr m:val="sans-serif"/>
            <m:sty m:val="p"/>
          </m:rPr>
          <w:rPr>
            <w:rFonts w:ascii="Cambria Math" w:hAnsi="Cambria Math"/>
          </w:rPr>
          <m:t>F</m:t>
        </m:r>
      </m:oMath>
      <w:r>
        <w:t xml:space="preserve"> on a nonempty subdomain for the same margin function.</w:t>
      </w:r>
    </w:p>
    <w:p w14:paraId="507B0D83" w14:textId="77777777" w:rsidR="00311DF9" w:rsidRDefault="00000000">
      <w:pPr>
        <w:pStyle w:val="BodyText"/>
        <w:keepNext/>
        <w:spacing w:before="140"/>
        <w:jc w:val="both"/>
      </w:pPr>
      <w:r>
        <w:rPr>
          <w:b/>
          <w:bCs/>
        </w:rPr>
        <w:t>Proposition 2.5 Transport across bounded function changes.</w:t>
      </w:r>
      <w:r>
        <w:t xml:space="preserve"> Let </w:t>
      </w:r>
      <m:oMath>
        <m:r>
          <w:rPr>
            <w:rFonts w:ascii="Cambria Math" w:hAnsi="Cambria Math"/>
          </w:rPr>
          <m:t>D</m:t>
        </m:r>
        <m:r>
          <m:rPr>
            <m:sty m:val="p"/>
          </m:rPr>
          <w:rPr>
            <w:rFonts w:ascii="Cambria Math" w:hAnsi="Cambria Math"/>
          </w:rPr>
          <m:t>'</m:t>
        </m:r>
      </m:oMath>
      <w:r>
        <w:t xml:space="preserve"> be a new domain, </w:t>
      </w:r>
      <m:oMath>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D</m:t>
        </m:r>
      </m:oMath>
      <w:r>
        <w:t xml:space="preserve"> a specified map,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p</m:t>
            </m:r>
          </m:sub>
        </m:sSub>
      </m:oMath>
      <w:r>
        <w:t xml:space="preserve"> new atom margins satisfying</w:t>
      </w:r>
    </w:p>
    <w:p w14:paraId="1BC24870" w14:textId="77777777" w:rsidR="00311DF9" w:rsidRDefault="00000000">
      <w:pPr>
        <w:pStyle w:val="BodyText"/>
        <w:keepLines/>
        <w:spacing w:before="80"/>
        <w:jc w:val="both"/>
      </w:pPr>
      <m:oMathPara>
        <m:oMathParaPr>
          <m:jc m:val="center"/>
        </m:oMathParaPr>
        <m:oMath>
          <m:limLow>
            <m:limLowPr>
              <m:ctrlPr>
                <w:rPr>
                  <w:rFonts w:ascii="Cambria Math" w:hAnsi="Cambria Math"/>
                </w:rPr>
              </m:ctrlPr>
            </m:limLowPr>
            <m:e>
              <m:r>
                <m:rPr>
                  <m:sty m:val="p"/>
                </m:rPr>
                <w:rPr>
                  <w:rFonts w:ascii="Cambria Math" w:hAnsi="Cambria Math"/>
                </w:rPr>
                <m:t>sup</m:t>
              </m:r>
            </m:e>
            <m:lim>
              <m:r>
                <w:rPr>
                  <w:rFonts w:ascii="Cambria Math" w:hAnsi="Cambria Math"/>
                </w:rPr>
                <m:t>z</m:t>
              </m:r>
              <m:r>
                <m:rPr>
                  <m:sty m:val="p"/>
                </m:rPr>
                <w:rPr>
                  <w:rFonts w:ascii="Cambria Math" w:hAnsi="Cambria Math"/>
                </w:rPr>
                <m:t>'∈</m:t>
              </m:r>
              <m:r>
                <w:rPr>
                  <w:rFonts w:ascii="Cambria Math" w:hAnsi="Cambria Math"/>
                </w:rPr>
                <m:t>D</m:t>
              </m:r>
              <m:r>
                <m:rPr>
                  <m:sty m:val="p"/>
                </m:rPr>
                <w:rPr>
                  <w:rFonts w:ascii="Cambria Math" w:hAnsi="Cambria Math"/>
                </w:rPr>
                <m:t>'</m:t>
              </m:r>
            </m:lim>
          </m:limLow>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p</m:t>
              </m:r>
            </m:sub>
          </m:sSub>
          <m:d>
            <m:dPr>
              <m:ctrlPr>
                <w:rPr>
                  <w:rFonts w:ascii="Cambria Math" w:hAnsi="Cambria Math"/>
                </w:rPr>
              </m:ctrlPr>
            </m:dPr>
            <m:e>
              <m:r>
                <w:rPr>
                  <w:rFonts w:ascii="Cambria Math" w:hAnsi="Cambria Math"/>
                </w:rPr>
                <m:t>z</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d>
            <m:dPr>
              <m:ctrlPr>
                <w:rPr>
                  <w:rFonts w:ascii="Cambria Math" w:hAnsi="Cambria Math"/>
                </w:rPr>
              </m:ctrlPr>
            </m:dPr>
            <m:e>
              <m:r>
                <w:rPr>
                  <w:rFonts w:ascii="Cambria Math" w:hAnsi="Cambria Math"/>
                </w:rPr>
                <m:t>Tz</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p</m:t>
              </m:r>
            </m:sub>
          </m:sSub>
          <m:r>
            <m:rPr>
              <m:sty m:val="p"/>
            </m:rPr>
            <w:rPr>
              <w:rFonts w:ascii="Cambria Math" w:hAnsi="Cambria Math"/>
            </w:rPr>
            <m:t>,</m:t>
          </m:r>
          <m:r>
            <w:rPr>
              <w:rFonts w:ascii="Cambria Math" w:hAnsi="Cambria Math"/>
            </w:rPr>
            <m:t>  δ</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p</m:t>
              </m:r>
              <m:r>
                <m:rPr>
                  <m:sty m:val="p"/>
                </m:rPr>
                <w:rPr>
                  <w:rFonts w:ascii="Cambria Math" w:hAnsi="Cambria Math"/>
                </w:rPr>
                <m:t>∈</m:t>
              </m:r>
              <m:r>
                <w:rPr>
                  <w:rFonts w:ascii="Cambria Math" w:hAnsi="Cambria Math"/>
                </w:rPr>
                <m:t>φ</m:t>
              </m:r>
            </m:lim>
          </m:limLow>
          <m:sSub>
            <m:sSubPr>
              <m:ctrlPr>
                <w:rPr>
                  <w:rFonts w:ascii="Cambria Math" w:hAnsi="Cambria Math"/>
                </w:rPr>
              </m:ctrlPr>
            </m:sSubPr>
            <m:e>
              <m:r>
                <w:rPr>
                  <w:rFonts w:ascii="Cambria Math" w:hAnsi="Cambria Math"/>
                </w:rPr>
                <m:t>δ</m:t>
              </m:r>
            </m:e>
            <m:sub>
              <m:r>
                <w:rPr>
                  <w:rFonts w:ascii="Cambria Math" w:hAnsi="Cambria Math"/>
                </w:rPr>
                <m:t>p</m:t>
              </m:r>
            </m:sub>
          </m:sSub>
          <m:r>
            <m:rPr>
              <m:sty m:val="p"/>
            </m:rPr>
            <w:rPr>
              <w:rFonts w:ascii="Cambria Math" w:hAnsi="Cambria Math"/>
            </w:rPr>
            <m:t>.</m:t>
          </m:r>
        </m:oMath>
      </m:oMathPara>
    </w:p>
    <w:p w14:paraId="0761AF1B" w14:textId="77777777" w:rsidR="00311DF9" w:rsidRDefault="00000000">
      <w:pPr>
        <w:pStyle w:val="FirstParagraph"/>
        <w:keepNext/>
        <w:jc w:val="both"/>
      </w:pPr>
      <w:r>
        <w:t>For the formula margins of Definition 3.3,</w:t>
      </w:r>
    </w:p>
    <w:p w14:paraId="49875E0C" w14:textId="77777777" w:rsidR="00311DF9" w:rsidRDefault="00000000">
      <w:pPr>
        <w:pStyle w:val="BodyText"/>
        <w:keepLines/>
        <w:spacing w:before="80"/>
        <w:jc w:val="both"/>
      </w:pPr>
      <m:oMathPara>
        <m:oMathParaPr>
          <m:jc m:val="center"/>
        </m:oMathParaPr>
        <m:oMath>
          <m:limLow>
            <m:limLowPr>
              <m:ctrlPr>
                <w:rPr>
                  <w:rFonts w:ascii="Cambria Math" w:hAnsi="Cambria Math"/>
                </w:rPr>
              </m:ctrlPr>
            </m:limLowPr>
            <m:e>
              <m:r>
                <m:rPr>
                  <m:sty m:val="p"/>
                </m:rPr>
                <w:rPr>
                  <w:rFonts w:ascii="Cambria Math" w:hAnsi="Cambria Math"/>
                </w:rPr>
                <m:t>sup</m:t>
              </m:r>
            </m:e>
            <m:lim>
              <m:r>
                <w:rPr>
                  <w:rFonts w:ascii="Cambria Math" w:hAnsi="Cambria Math"/>
                </w:rPr>
                <m:t>z</m:t>
              </m:r>
              <m:r>
                <m:rPr>
                  <m:sty m:val="p"/>
                </m:rPr>
                <w:rPr>
                  <w:rFonts w:ascii="Cambria Math" w:hAnsi="Cambria Math"/>
                </w:rPr>
                <m:t>'∈</m:t>
              </m:r>
              <m:r>
                <w:rPr>
                  <w:rFonts w:ascii="Cambria Math" w:hAnsi="Cambria Math"/>
                </w:rPr>
                <m:t>D</m:t>
              </m:r>
              <m:r>
                <m:rPr>
                  <m:sty m:val="p"/>
                </m:rPr>
                <w:rPr>
                  <w:rFonts w:ascii="Cambria Math" w:hAnsi="Cambria Math"/>
                </w:rPr>
                <m:t>'</m:t>
              </m:r>
            </m:lim>
          </m:limLow>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φ</m:t>
              </m:r>
            </m:sub>
          </m:sSub>
          <m:d>
            <m:dPr>
              <m:ctrlPr>
                <w:rPr>
                  <w:rFonts w:ascii="Cambria Math" w:hAnsi="Cambria Math"/>
                </w:rPr>
              </m:ctrlPr>
            </m:dPr>
            <m:e>
              <m:r>
                <w:rPr>
                  <w:rFonts w:ascii="Cambria Math" w:hAnsi="Cambria Math"/>
                </w:rPr>
                <m:t>z</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φ</m:t>
              </m:r>
            </m:sub>
          </m:sSub>
          <m:d>
            <m:dPr>
              <m:ctrlPr>
                <w:rPr>
                  <w:rFonts w:ascii="Cambria Math" w:hAnsi="Cambria Math"/>
                </w:rPr>
              </m:ctrlPr>
            </m:dPr>
            <m:e>
              <m:r>
                <w:rPr>
                  <w:rFonts w:ascii="Cambria Math" w:hAnsi="Cambria Math"/>
                </w:rPr>
                <m:t>Tz</m:t>
              </m:r>
              <m:r>
                <m:rPr>
                  <m:sty m:val="p"/>
                </m:rPr>
                <w:rPr>
                  <w:rFonts w:ascii="Cambria Math" w:hAnsi="Cambria Math"/>
                </w:rPr>
                <m:t>'</m:t>
              </m:r>
            </m:e>
          </m:d>
          <m:r>
            <m:rPr>
              <m:sty m:val="p"/>
            </m:rPr>
            <w:rPr>
              <w:rFonts w:ascii="Cambria Math" w:hAnsi="Cambria Math"/>
            </w:rPr>
            <m:t>|≤</m:t>
          </m:r>
          <m:r>
            <w:rPr>
              <w:rFonts w:ascii="Cambria Math" w:hAnsi="Cambria Math"/>
            </w:rPr>
            <m:t>δ</m:t>
          </m:r>
          <m:r>
            <m:rPr>
              <m:sty m:val="p"/>
            </m:rPr>
            <w:rPr>
              <w:rFonts w:ascii="Cambria Math" w:hAnsi="Cambria Math"/>
            </w:rPr>
            <m:t>.</m:t>
          </m:r>
        </m:oMath>
      </m:oMathPara>
    </w:p>
    <w:p w14:paraId="692FD7E3" w14:textId="77777777" w:rsidR="00311DF9" w:rsidRDefault="00000000">
      <w:pPr>
        <w:pStyle w:val="FirstParagraph"/>
        <w:jc w:val="both"/>
      </w:pPr>
      <w:r>
        <w:t xml:space="preserve">Hence a lower certificate </w:t>
      </w:r>
      <m:oMath>
        <m:sSub>
          <m:sSubPr>
            <m:ctrlPr>
              <w:rPr>
                <w:rFonts w:ascii="Cambria Math" w:hAnsi="Cambria Math"/>
              </w:rPr>
            </m:ctrlPr>
          </m:sSubPr>
          <m:e>
            <m:r>
              <w:rPr>
                <w:rFonts w:ascii="Cambria Math" w:hAnsi="Cambria Math"/>
              </w:rPr>
              <m:t>M</m:t>
            </m:r>
          </m:e>
          <m:sub>
            <m:r>
              <w:rPr>
                <w:rFonts w:ascii="Cambria Math" w:hAnsi="Cambria Math"/>
              </w:rPr>
              <m:t>φ</m:t>
            </m:r>
          </m:sub>
        </m:sSub>
        <m:r>
          <m:rPr>
            <m:sty m:val="p"/>
          </m:rPr>
          <w:rPr>
            <w:rFonts w:ascii="Cambria Math" w:hAnsi="Cambria Math"/>
          </w:rPr>
          <m:t>≥</m:t>
        </m:r>
        <m:r>
          <w:rPr>
            <w:rFonts w:ascii="Cambria Math" w:hAnsi="Cambria Math"/>
          </w:rPr>
          <m:t>μ</m:t>
        </m:r>
        <m:r>
          <m:rPr>
            <m:sty m:val="p"/>
          </m:rPr>
          <w:rPr>
            <w:rFonts w:ascii="Cambria Math" w:hAnsi="Cambria Math"/>
          </w:rPr>
          <m:t>&gt;</m:t>
        </m:r>
        <m:r>
          <w:rPr>
            <w:rFonts w:ascii="Cambria Math" w:hAnsi="Cambria Math"/>
          </w:rPr>
          <m:t>0</m:t>
        </m:r>
      </m:oMath>
      <w:r>
        <w:t xml:space="preserve"> transfers whenever </w:t>
      </w:r>
      <m:oMath>
        <m:r>
          <w:rPr>
            <w:rFonts w:ascii="Cambria Math" w:hAnsi="Cambria Math"/>
          </w:rPr>
          <m:t>δ</m:t>
        </m:r>
        <m:r>
          <m:rPr>
            <m:sty m:val="p"/>
          </m:rPr>
          <w:rPr>
            <w:rFonts w:ascii="Cambria Math" w:hAnsi="Cambria Math"/>
          </w:rPr>
          <m:t>&lt;</m:t>
        </m:r>
        <m:r>
          <w:rPr>
            <w:rFonts w:ascii="Cambria Math" w:hAnsi="Cambria Math"/>
          </w:rPr>
          <m:t>μ</m:t>
        </m:r>
      </m:oMath>
      <w:r>
        <w:t xml:space="preserve">, with new lower bound </w:t>
      </w:r>
      <m:oMath>
        <m:r>
          <w:rPr>
            <w:rFonts w:ascii="Cambria Math" w:hAnsi="Cambria Math"/>
          </w:rPr>
          <m:t>μ</m:t>
        </m:r>
        <m:r>
          <m:rPr>
            <m:sty m:val="p"/>
          </m:rPr>
          <w:rPr>
            <w:rFonts w:ascii="Cambria Math" w:hAnsi="Cambria Math"/>
          </w:rPr>
          <m:t>-</m:t>
        </m:r>
        <m:r>
          <w:rPr>
            <w:rFonts w:ascii="Cambria Math" w:hAnsi="Cambria Math"/>
          </w:rPr>
          <m:t>δ</m:t>
        </m:r>
      </m:oMath>
      <w:r>
        <w:t>. A negative upper certificate transfers by the same estimate.</w:t>
      </w:r>
    </w:p>
    <w:p w14:paraId="6B79FE06" w14:textId="77777777" w:rsidR="00311DF9" w:rsidRDefault="00000000">
      <w:pPr>
        <w:pStyle w:val="BodyText"/>
        <w:jc w:val="both"/>
      </w:pPr>
      <w:r>
        <w:rPr>
          <w:i/>
          <w:iCs/>
        </w:rPr>
        <w:t>Proof.</w:t>
      </w:r>
      <w:r>
        <w:t xml:space="preserve"> Negating a literal preserves absolute differences. The minimum and maximum of two real arguments are each nonexpansive in the maximum norm. Structural induction proves the estimate, even when an atom occurs repeatedly. Apply the triangle inequality to the original uniform bound. ∎</w:t>
      </w:r>
    </w:p>
    <w:p w14:paraId="42130EDC" w14:textId="77777777" w:rsidR="00311DF9" w:rsidRDefault="00000000">
      <w:pPr>
        <w:pStyle w:val="BodyText"/>
        <w:jc w:val="both"/>
      </w:pPr>
      <w:r>
        <w:t xml:space="preserve">This proposition gives a mathematical condition for reusing symbolic facts after quantization or a bounded model update. Domain restriction with unchanged functions uses </w:t>
      </w:r>
      <m:oMath>
        <m:r>
          <w:rPr>
            <w:rFonts w:ascii="Cambria Math" w:hAnsi="Cambria Math"/>
          </w:rPr>
          <m:t>δ</m:t>
        </m:r>
        <m:r>
          <m:rPr>
            <m:sty m:val="p"/>
          </m:rPr>
          <w:rPr>
            <w:rFonts w:ascii="Cambria Math" w:hAnsi="Cambria Math"/>
          </w:rPr>
          <m:t>=</m:t>
        </m:r>
        <m:r>
          <w:rPr>
            <w:rFonts w:ascii="Cambria Math" w:hAnsi="Cambria Math"/>
          </w:rPr>
          <m:t>0</m:t>
        </m:r>
      </m:oMath>
      <w:r>
        <w:t>. Reuse after an unbounded change of the network, predicate definition, or admissible family does not follow from refinement alone.</w:t>
      </w:r>
    </w:p>
    <w:p w14:paraId="702DF04D" w14:textId="77777777" w:rsidR="00311DF9" w:rsidRDefault="00000000">
      <w:pPr>
        <w:pStyle w:val="Heading1"/>
      </w:pPr>
      <w:bookmarkStart w:id="5" w:name="X7544a288bebd559cd639d63463432a1c55a867c"/>
      <w:bookmarkEnd w:id="2"/>
      <w:bookmarkEnd w:id="4"/>
      <w:r>
        <w:t>3 Logical soundness, completeness, and joint certificates</w:t>
      </w:r>
    </w:p>
    <w:p w14:paraId="2D68A6C5" w14:textId="77777777" w:rsidR="00311DF9" w:rsidRDefault="00000000">
      <w:pPr>
        <w:pStyle w:val="Heading2"/>
      </w:pPr>
      <w:bookmarkStart w:id="6" w:name="strong-kleene-evaluation"/>
      <w:r>
        <w:t>Strong Kleene evaluation</w:t>
      </w:r>
    </w:p>
    <w:p w14:paraId="22D2A384" w14:textId="77777777" w:rsidR="00311DF9" w:rsidRDefault="00000000">
      <w:pPr>
        <w:pStyle w:val="FirstParagraph"/>
        <w:jc w:val="both"/>
      </w:pPr>
      <w:r>
        <w:t xml:space="preserve">Strong Kleene conjunction and disjunction are minimum and maximum in the truth order </w:t>
      </w:r>
      <m:oMath>
        <m:r>
          <m:rPr>
            <m:scr m:val="sans-serif"/>
            <m:sty m:val="p"/>
          </m:rPr>
          <w:rPr>
            <w:rFonts w:ascii="Cambria Math" w:hAnsi="Cambria Math"/>
          </w:rPr>
          <m:t>F&lt;U&lt;T</m:t>
        </m:r>
      </m:oMath>
      <w:r>
        <w:t xml:space="preserve"> [19]. Negation exchanges </w:t>
      </w:r>
      <m:oMath>
        <m:r>
          <m:rPr>
            <m:scr m:val="sans-serif"/>
            <m:sty m:val="p"/>
          </m:rPr>
          <w:rPr>
            <w:rFonts w:ascii="Cambria Math" w:hAnsi="Cambria Math"/>
          </w:rPr>
          <m:t>T</m:t>
        </m:r>
      </m:oMath>
      <w:r>
        <w:t xml:space="preserve"> and </w:t>
      </w:r>
      <m:oMath>
        <m:r>
          <m:rPr>
            <m:scr m:val="sans-serif"/>
            <m:sty m:val="p"/>
          </m:rPr>
          <w:rPr>
            <w:rFonts w:ascii="Cambria Math" w:hAnsi="Cambria Math"/>
          </w:rPr>
          <m:t>F</m:t>
        </m:r>
      </m:oMath>
      <w:r>
        <w:t xml:space="preserve"> and fixes </w:t>
      </w:r>
      <m:oMath>
        <m:r>
          <m:rPr>
            <m:scr m:val="sans-serif"/>
            <m:sty m:val="p"/>
          </m:rPr>
          <w:rPr>
            <w:rFonts w:ascii="Cambria Math" w:hAnsi="Cambria Math"/>
          </w:rPr>
          <m:t>U</m:t>
        </m:r>
      </m:oMath>
      <w:r>
        <w:t>.</w:t>
      </w:r>
    </w:p>
    <w:p w14:paraId="05D7D187" w14:textId="77777777" w:rsidR="00311DF9" w:rsidRDefault="00000000">
      <w:pPr>
        <w:pStyle w:val="Caption"/>
        <w:keepNext/>
      </w:pPr>
      <w:r>
        <w:lastRenderedPageBreak/>
        <w:t>Table 1. Strong Kleene conjunction and disjunction.</w:t>
      </w:r>
    </w:p>
    <w:tbl>
      <w:tblPr>
        <w:tblStyle w:val="Table"/>
        <w:tblW w:w="979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160"/>
        <w:gridCol w:w="1440"/>
        <w:gridCol w:w="2088"/>
        <w:gridCol w:w="2088"/>
        <w:gridCol w:w="2016"/>
      </w:tblGrid>
      <w:tr w:rsidR="00311DF9" w14:paraId="60A65516" w14:textId="77777777" w:rsidTr="00311DF9">
        <w:trPr>
          <w:cnfStyle w:val="100000000000" w:firstRow="1" w:lastRow="0" w:firstColumn="0" w:lastColumn="0" w:oddVBand="0" w:evenVBand="0" w:oddHBand="0" w:evenHBand="0" w:firstRowFirstColumn="0" w:firstRowLastColumn="0" w:lastRowFirstColumn="0" w:lastRowLastColumn="0"/>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E8EDF1"/>
            <w:tcMar>
              <w:top w:w="85" w:type="dxa"/>
              <w:left w:w="85" w:type="dxa"/>
              <w:bottom w:w="85" w:type="dxa"/>
              <w:right w:w="85" w:type="dxa"/>
            </w:tcMar>
            <w:vAlign w:val="center"/>
          </w:tcPr>
          <w:p w14:paraId="438DE1F6" w14:textId="77777777" w:rsidR="00311DF9" w:rsidRDefault="00000000">
            <w:pPr>
              <w:pStyle w:val="Compact"/>
              <w:keepNext/>
              <w:spacing w:before="60" w:after="60" w:line="240" w:lineRule="auto"/>
            </w:pPr>
            <w:r>
              <w:rPr>
                <w:b/>
                <w:sz w:val="20"/>
              </w:rPr>
              <w:t>Operation</w:t>
            </w:r>
          </w:p>
        </w:tc>
        <w:tc>
          <w:tcPr>
            <w:tcW w:w="1440" w:type="dxa"/>
            <w:tcBorders>
              <w:top w:val="single" w:sz="4" w:space="0" w:color="D9D9D9"/>
              <w:left w:val="single" w:sz="4" w:space="0" w:color="D9D9D9"/>
              <w:bottom w:val="single" w:sz="4" w:space="0" w:color="D9D9D9"/>
              <w:right w:val="single" w:sz="4" w:space="0" w:color="D9D9D9"/>
            </w:tcBorders>
            <w:shd w:val="clear" w:color="auto" w:fill="E8EDF1"/>
            <w:tcMar>
              <w:top w:w="85" w:type="dxa"/>
              <w:left w:w="85" w:type="dxa"/>
              <w:bottom w:w="85" w:type="dxa"/>
              <w:right w:w="85" w:type="dxa"/>
            </w:tcMar>
            <w:vAlign w:val="center"/>
          </w:tcPr>
          <w:p w14:paraId="352283DE" w14:textId="77777777" w:rsidR="00311DF9" w:rsidRDefault="00000000">
            <w:pPr>
              <w:pStyle w:val="Compact"/>
              <w:keepNext/>
              <w:spacing w:before="60" w:after="60" w:line="240" w:lineRule="auto"/>
              <w:jc w:val="center"/>
            </w:pPr>
            <w:r>
              <w:rPr>
                <w:b/>
                <w:sz w:val="20"/>
              </w:rPr>
              <w:t>First value</w:t>
            </w:r>
          </w:p>
        </w:tc>
        <w:tc>
          <w:tcPr>
            <w:tcW w:w="2088" w:type="dxa"/>
            <w:tcBorders>
              <w:top w:val="single" w:sz="4" w:space="0" w:color="D9D9D9"/>
              <w:left w:val="single" w:sz="4" w:space="0" w:color="D9D9D9"/>
              <w:bottom w:val="single" w:sz="4" w:space="0" w:color="D9D9D9"/>
              <w:right w:val="single" w:sz="4" w:space="0" w:color="D9D9D9"/>
            </w:tcBorders>
            <w:shd w:val="clear" w:color="auto" w:fill="E8EDF1"/>
            <w:tcMar>
              <w:top w:w="85" w:type="dxa"/>
              <w:left w:w="85" w:type="dxa"/>
              <w:bottom w:w="85" w:type="dxa"/>
              <w:right w:w="85" w:type="dxa"/>
            </w:tcMar>
            <w:vAlign w:val="center"/>
          </w:tcPr>
          <w:p w14:paraId="0829ABE6" w14:textId="77777777" w:rsidR="00311DF9" w:rsidRDefault="00000000">
            <w:pPr>
              <w:pStyle w:val="Compact"/>
              <w:keepNext/>
              <w:spacing w:before="60" w:after="60" w:line="240" w:lineRule="auto"/>
              <w:jc w:val="center"/>
            </w:pPr>
            <w:r>
              <w:rPr>
                <w:b/>
                <w:sz w:val="20"/>
              </w:rPr>
              <w:t>Second T</w:t>
            </w:r>
          </w:p>
        </w:tc>
        <w:tc>
          <w:tcPr>
            <w:tcW w:w="2088" w:type="dxa"/>
            <w:tcBorders>
              <w:top w:val="single" w:sz="4" w:space="0" w:color="D9D9D9"/>
              <w:left w:val="single" w:sz="4" w:space="0" w:color="D9D9D9"/>
              <w:bottom w:val="single" w:sz="4" w:space="0" w:color="D9D9D9"/>
              <w:right w:val="single" w:sz="4" w:space="0" w:color="D9D9D9"/>
            </w:tcBorders>
            <w:shd w:val="clear" w:color="auto" w:fill="E8EDF1"/>
            <w:tcMar>
              <w:top w:w="85" w:type="dxa"/>
              <w:left w:w="85" w:type="dxa"/>
              <w:bottom w:w="85" w:type="dxa"/>
              <w:right w:w="85" w:type="dxa"/>
            </w:tcMar>
            <w:vAlign w:val="center"/>
          </w:tcPr>
          <w:p w14:paraId="41B45EA3" w14:textId="77777777" w:rsidR="00311DF9" w:rsidRDefault="00000000">
            <w:pPr>
              <w:pStyle w:val="Compact"/>
              <w:keepNext/>
              <w:spacing w:before="60" w:after="60" w:line="240" w:lineRule="auto"/>
              <w:jc w:val="center"/>
            </w:pPr>
            <w:r>
              <w:rPr>
                <w:b/>
                <w:sz w:val="20"/>
              </w:rPr>
              <w:t>Second U</w:t>
            </w:r>
          </w:p>
        </w:tc>
        <w:tc>
          <w:tcPr>
            <w:tcW w:w="2016" w:type="dxa"/>
            <w:tcBorders>
              <w:top w:val="single" w:sz="4" w:space="0" w:color="D9D9D9"/>
              <w:left w:val="single" w:sz="4" w:space="0" w:color="D9D9D9"/>
              <w:bottom w:val="single" w:sz="4" w:space="0" w:color="D9D9D9"/>
              <w:right w:val="single" w:sz="4" w:space="0" w:color="D9D9D9"/>
            </w:tcBorders>
            <w:shd w:val="clear" w:color="auto" w:fill="E8EDF1"/>
            <w:tcMar>
              <w:top w:w="85" w:type="dxa"/>
              <w:left w:w="85" w:type="dxa"/>
              <w:bottom w:w="85" w:type="dxa"/>
              <w:right w:w="85" w:type="dxa"/>
            </w:tcMar>
            <w:vAlign w:val="center"/>
          </w:tcPr>
          <w:p w14:paraId="3F9F6304" w14:textId="77777777" w:rsidR="00311DF9" w:rsidRDefault="00000000">
            <w:pPr>
              <w:pStyle w:val="Compact"/>
              <w:keepNext/>
              <w:spacing w:before="60" w:after="60" w:line="240" w:lineRule="auto"/>
              <w:jc w:val="center"/>
            </w:pPr>
            <w:r>
              <w:rPr>
                <w:b/>
                <w:sz w:val="20"/>
              </w:rPr>
              <w:t>Second F</w:t>
            </w:r>
          </w:p>
        </w:tc>
      </w:tr>
      <w:tr w:rsidR="00311DF9" w14:paraId="2DBD57C0" w14:textId="77777777" w:rsidTr="00311DF9">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1B1584" w14:textId="77777777" w:rsidR="00311DF9" w:rsidRDefault="00000000">
            <w:pPr>
              <w:pStyle w:val="Compact"/>
              <w:keepNext/>
              <w:spacing w:before="60" w:after="60" w:line="240" w:lineRule="auto"/>
            </w:pPr>
            <w:r>
              <w:rPr>
                <w:sz w:val="20"/>
              </w:rPr>
              <w:t>Conjunction</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1551B3" w14:textId="77777777" w:rsidR="00311DF9" w:rsidRDefault="00000000">
            <w:pPr>
              <w:pStyle w:val="Compact"/>
              <w:keepNext/>
              <w:spacing w:before="60" w:after="60" w:line="240" w:lineRule="auto"/>
              <w:jc w:val="center"/>
            </w:pPr>
            <w:r>
              <w:rPr>
                <w:sz w:val="20"/>
              </w:rPr>
              <w:t>T</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EC3DAF" w14:textId="77777777" w:rsidR="00311DF9" w:rsidRDefault="00000000">
            <w:pPr>
              <w:pStyle w:val="Compact"/>
              <w:keepNext/>
              <w:spacing w:before="60" w:after="60" w:line="240" w:lineRule="auto"/>
              <w:jc w:val="center"/>
            </w:pPr>
            <w:r>
              <w:rPr>
                <w:sz w:val="20"/>
              </w:rPr>
              <w:t>T</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072D94" w14:textId="77777777" w:rsidR="00311DF9" w:rsidRDefault="00000000">
            <w:pPr>
              <w:pStyle w:val="Compact"/>
              <w:keepNext/>
              <w:spacing w:before="60" w:after="60" w:line="240" w:lineRule="auto"/>
              <w:jc w:val="center"/>
            </w:pPr>
            <w:r>
              <w:rPr>
                <w:sz w:val="20"/>
              </w:rPr>
              <w:t>U</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6C59C9" w14:textId="77777777" w:rsidR="00311DF9" w:rsidRDefault="00000000">
            <w:pPr>
              <w:pStyle w:val="Compact"/>
              <w:keepNext/>
              <w:spacing w:before="60" w:after="60" w:line="240" w:lineRule="auto"/>
              <w:jc w:val="center"/>
            </w:pPr>
            <w:r>
              <w:rPr>
                <w:sz w:val="20"/>
              </w:rPr>
              <w:t>F</w:t>
            </w:r>
          </w:p>
        </w:tc>
      </w:tr>
      <w:tr w:rsidR="00311DF9" w14:paraId="2C91771F" w14:textId="77777777" w:rsidTr="00311DF9">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53DC3186" w14:textId="77777777" w:rsidR="00311DF9" w:rsidRDefault="00000000">
            <w:pPr>
              <w:pStyle w:val="Compact"/>
              <w:keepNext/>
              <w:spacing w:before="60" w:after="60" w:line="240" w:lineRule="auto"/>
            </w:pPr>
            <w:r>
              <w:rPr>
                <w:sz w:val="20"/>
              </w:rPr>
              <w:t>Conjunction</w:t>
            </w:r>
          </w:p>
        </w:tc>
        <w:tc>
          <w:tcPr>
            <w:tcW w:w="1440"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164B42D" w14:textId="77777777" w:rsidR="00311DF9" w:rsidRDefault="00000000">
            <w:pPr>
              <w:pStyle w:val="Compact"/>
              <w:keepNext/>
              <w:spacing w:before="60" w:after="60" w:line="240" w:lineRule="auto"/>
              <w:jc w:val="center"/>
            </w:pPr>
            <w:r>
              <w:rPr>
                <w:sz w:val="20"/>
              </w:rPr>
              <w:t>U</w:t>
            </w:r>
          </w:p>
        </w:tc>
        <w:tc>
          <w:tcPr>
            <w:tcW w:w="208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F60FBA9" w14:textId="77777777" w:rsidR="00311DF9" w:rsidRDefault="00000000">
            <w:pPr>
              <w:pStyle w:val="Compact"/>
              <w:keepNext/>
              <w:spacing w:before="60" w:after="60" w:line="240" w:lineRule="auto"/>
              <w:jc w:val="center"/>
            </w:pPr>
            <w:r>
              <w:rPr>
                <w:sz w:val="20"/>
              </w:rPr>
              <w:t>U</w:t>
            </w:r>
          </w:p>
        </w:tc>
        <w:tc>
          <w:tcPr>
            <w:tcW w:w="208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56A37003" w14:textId="77777777" w:rsidR="00311DF9" w:rsidRDefault="00000000">
            <w:pPr>
              <w:pStyle w:val="Compact"/>
              <w:keepNext/>
              <w:spacing w:before="60" w:after="60" w:line="240" w:lineRule="auto"/>
              <w:jc w:val="center"/>
            </w:pPr>
            <w:r>
              <w:rPr>
                <w:sz w:val="20"/>
              </w:rPr>
              <w:t>U</w:t>
            </w:r>
          </w:p>
        </w:tc>
        <w:tc>
          <w:tcPr>
            <w:tcW w:w="2016"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570D1953" w14:textId="77777777" w:rsidR="00311DF9" w:rsidRDefault="00000000">
            <w:pPr>
              <w:pStyle w:val="Compact"/>
              <w:keepNext/>
              <w:spacing w:before="60" w:after="60" w:line="240" w:lineRule="auto"/>
              <w:jc w:val="center"/>
            </w:pPr>
            <w:r>
              <w:rPr>
                <w:sz w:val="20"/>
              </w:rPr>
              <w:t>F</w:t>
            </w:r>
          </w:p>
        </w:tc>
      </w:tr>
      <w:tr w:rsidR="00311DF9" w14:paraId="354360C9" w14:textId="77777777" w:rsidTr="00311DF9">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939E4D" w14:textId="77777777" w:rsidR="00311DF9" w:rsidRDefault="00000000">
            <w:pPr>
              <w:pStyle w:val="Compact"/>
              <w:keepNext/>
              <w:spacing w:before="60" w:after="60" w:line="240" w:lineRule="auto"/>
            </w:pPr>
            <w:r>
              <w:rPr>
                <w:sz w:val="20"/>
              </w:rPr>
              <w:t>Conjunction</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2CD919" w14:textId="77777777" w:rsidR="00311DF9" w:rsidRDefault="00000000">
            <w:pPr>
              <w:pStyle w:val="Compact"/>
              <w:keepNext/>
              <w:spacing w:before="60" w:after="60" w:line="240" w:lineRule="auto"/>
              <w:jc w:val="center"/>
            </w:pPr>
            <w:r>
              <w:rPr>
                <w:sz w:val="20"/>
              </w:rPr>
              <w:t>F</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9167DB" w14:textId="77777777" w:rsidR="00311DF9" w:rsidRDefault="00000000">
            <w:pPr>
              <w:pStyle w:val="Compact"/>
              <w:keepNext/>
              <w:spacing w:before="60" w:after="60" w:line="240" w:lineRule="auto"/>
              <w:jc w:val="center"/>
            </w:pPr>
            <w:r>
              <w:rPr>
                <w:sz w:val="20"/>
              </w:rPr>
              <w:t>F</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49F2E3" w14:textId="77777777" w:rsidR="00311DF9" w:rsidRDefault="00000000">
            <w:pPr>
              <w:pStyle w:val="Compact"/>
              <w:keepNext/>
              <w:spacing w:before="60" w:after="60" w:line="240" w:lineRule="auto"/>
              <w:jc w:val="center"/>
            </w:pPr>
            <w:r>
              <w:rPr>
                <w:sz w:val="20"/>
              </w:rPr>
              <w:t>F</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F79608" w14:textId="77777777" w:rsidR="00311DF9" w:rsidRDefault="00000000">
            <w:pPr>
              <w:pStyle w:val="Compact"/>
              <w:keepNext/>
              <w:spacing w:before="60" w:after="60" w:line="240" w:lineRule="auto"/>
              <w:jc w:val="center"/>
            </w:pPr>
            <w:r>
              <w:rPr>
                <w:sz w:val="20"/>
              </w:rPr>
              <w:t>F</w:t>
            </w:r>
          </w:p>
        </w:tc>
      </w:tr>
      <w:tr w:rsidR="00311DF9" w14:paraId="0A6109DA" w14:textId="77777777" w:rsidTr="00311DF9">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74E4DB7B" w14:textId="77777777" w:rsidR="00311DF9" w:rsidRDefault="00000000">
            <w:pPr>
              <w:pStyle w:val="Compact"/>
              <w:keepNext/>
              <w:spacing w:before="60" w:after="60" w:line="240" w:lineRule="auto"/>
            </w:pPr>
            <w:r>
              <w:rPr>
                <w:sz w:val="20"/>
              </w:rPr>
              <w:t>Disjunction</w:t>
            </w:r>
          </w:p>
        </w:tc>
        <w:tc>
          <w:tcPr>
            <w:tcW w:w="1440"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0AC4E893" w14:textId="77777777" w:rsidR="00311DF9" w:rsidRDefault="00000000">
            <w:pPr>
              <w:pStyle w:val="Compact"/>
              <w:keepNext/>
              <w:spacing w:before="60" w:after="60" w:line="240" w:lineRule="auto"/>
              <w:jc w:val="center"/>
            </w:pPr>
            <w:r>
              <w:rPr>
                <w:sz w:val="20"/>
              </w:rPr>
              <w:t>T</w:t>
            </w:r>
          </w:p>
        </w:tc>
        <w:tc>
          <w:tcPr>
            <w:tcW w:w="208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3F1AF40B" w14:textId="77777777" w:rsidR="00311DF9" w:rsidRDefault="00000000">
            <w:pPr>
              <w:pStyle w:val="Compact"/>
              <w:keepNext/>
              <w:spacing w:before="60" w:after="60" w:line="240" w:lineRule="auto"/>
              <w:jc w:val="center"/>
            </w:pPr>
            <w:r>
              <w:rPr>
                <w:sz w:val="20"/>
              </w:rPr>
              <w:t>T</w:t>
            </w:r>
          </w:p>
        </w:tc>
        <w:tc>
          <w:tcPr>
            <w:tcW w:w="208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08111D05" w14:textId="77777777" w:rsidR="00311DF9" w:rsidRDefault="00000000">
            <w:pPr>
              <w:pStyle w:val="Compact"/>
              <w:keepNext/>
              <w:spacing w:before="60" w:after="60" w:line="240" w:lineRule="auto"/>
              <w:jc w:val="center"/>
            </w:pPr>
            <w:r>
              <w:rPr>
                <w:sz w:val="20"/>
              </w:rPr>
              <w:t>T</w:t>
            </w:r>
          </w:p>
        </w:tc>
        <w:tc>
          <w:tcPr>
            <w:tcW w:w="2016"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13930630" w14:textId="77777777" w:rsidR="00311DF9" w:rsidRDefault="00000000">
            <w:pPr>
              <w:pStyle w:val="Compact"/>
              <w:keepNext/>
              <w:spacing w:before="60" w:after="60" w:line="240" w:lineRule="auto"/>
              <w:jc w:val="center"/>
            </w:pPr>
            <w:r>
              <w:rPr>
                <w:sz w:val="20"/>
              </w:rPr>
              <w:t>T</w:t>
            </w:r>
          </w:p>
        </w:tc>
      </w:tr>
      <w:tr w:rsidR="00311DF9" w14:paraId="2D6F2E69" w14:textId="77777777" w:rsidTr="00311DF9">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C39C54" w14:textId="77777777" w:rsidR="00311DF9" w:rsidRDefault="00000000">
            <w:pPr>
              <w:pStyle w:val="Compact"/>
              <w:keepNext/>
              <w:spacing w:before="60" w:after="60" w:line="240" w:lineRule="auto"/>
            </w:pPr>
            <w:r>
              <w:rPr>
                <w:sz w:val="20"/>
              </w:rPr>
              <w:t>Disjunction</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511BD5" w14:textId="77777777" w:rsidR="00311DF9" w:rsidRDefault="00000000">
            <w:pPr>
              <w:pStyle w:val="Compact"/>
              <w:keepNext/>
              <w:spacing w:before="60" w:after="60" w:line="240" w:lineRule="auto"/>
              <w:jc w:val="center"/>
            </w:pPr>
            <w:r>
              <w:rPr>
                <w:sz w:val="20"/>
              </w:rPr>
              <w:t>U</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A581A2" w14:textId="77777777" w:rsidR="00311DF9" w:rsidRDefault="00000000">
            <w:pPr>
              <w:pStyle w:val="Compact"/>
              <w:keepNext/>
              <w:spacing w:before="60" w:after="60" w:line="240" w:lineRule="auto"/>
              <w:jc w:val="center"/>
            </w:pPr>
            <w:r>
              <w:rPr>
                <w:sz w:val="20"/>
              </w:rPr>
              <w:t>T</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6B1A17" w14:textId="77777777" w:rsidR="00311DF9" w:rsidRDefault="00000000">
            <w:pPr>
              <w:pStyle w:val="Compact"/>
              <w:keepNext/>
              <w:spacing w:before="60" w:after="60" w:line="240" w:lineRule="auto"/>
              <w:jc w:val="center"/>
            </w:pPr>
            <w:r>
              <w:rPr>
                <w:sz w:val="20"/>
              </w:rPr>
              <w:t>U</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D4AFF5" w14:textId="77777777" w:rsidR="00311DF9" w:rsidRDefault="00000000">
            <w:pPr>
              <w:pStyle w:val="Compact"/>
              <w:keepNext/>
              <w:spacing w:before="60" w:after="60" w:line="240" w:lineRule="auto"/>
              <w:jc w:val="center"/>
            </w:pPr>
            <w:r>
              <w:rPr>
                <w:sz w:val="20"/>
              </w:rPr>
              <w:t>U</w:t>
            </w:r>
          </w:p>
        </w:tc>
      </w:tr>
      <w:tr w:rsidR="00311DF9" w14:paraId="7272DE1D" w14:textId="77777777" w:rsidTr="00311DF9">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1D5434E8" w14:textId="77777777" w:rsidR="00311DF9" w:rsidRDefault="00000000">
            <w:pPr>
              <w:pStyle w:val="Compact"/>
              <w:spacing w:before="60" w:after="60" w:line="240" w:lineRule="auto"/>
            </w:pPr>
            <w:r>
              <w:rPr>
                <w:sz w:val="20"/>
              </w:rPr>
              <w:t>Disjunction</w:t>
            </w:r>
          </w:p>
        </w:tc>
        <w:tc>
          <w:tcPr>
            <w:tcW w:w="1440"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27E7C0D" w14:textId="77777777" w:rsidR="00311DF9" w:rsidRDefault="00000000">
            <w:pPr>
              <w:pStyle w:val="Compact"/>
              <w:spacing w:before="60" w:after="60" w:line="240" w:lineRule="auto"/>
              <w:jc w:val="center"/>
            </w:pPr>
            <w:r>
              <w:rPr>
                <w:sz w:val="20"/>
              </w:rPr>
              <w:t>F</w:t>
            </w:r>
          </w:p>
        </w:tc>
        <w:tc>
          <w:tcPr>
            <w:tcW w:w="208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0969DB6A" w14:textId="77777777" w:rsidR="00311DF9" w:rsidRDefault="00000000">
            <w:pPr>
              <w:pStyle w:val="Compact"/>
              <w:spacing w:before="60" w:after="60" w:line="240" w:lineRule="auto"/>
              <w:jc w:val="center"/>
            </w:pPr>
            <w:r>
              <w:rPr>
                <w:sz w:val="20"/>
              </w:rPr>
              <w:t>T</w:t>
            </w:r>
          </w:p>
        </w:tc>
        <w:tc>
          <w:tcPr>
            <w:tcW w:w="208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3D131912" w14:textId="77777777" w:rsidR="00311DF9" w:rsidRDefault="00000000">
            <w:pPr>
              <w:pStyle w:val="Compact"/>
              <w:spacing w:before="60" w:after="60" w:line="240" w:lineRule="auto"/>
              <w:jc w:val="center"/>
            </w:pPr>
            <w:r>
              <w:rPr>
                <w:sz w:val="20"/>
              </w:rPr>
              <w:t>U</w:t>
            </w:r>
          </w:p>
        </w:tc>
        <w:tc>
          <w:tcPr>
            <w:tcW w:w="2016"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20B59DC9" w14:textId="77777777" w:rsidR="00311DF9" w:rsidRDefault="00000000">
            <w:pPr>
              <w:pStyle w:val="Compact"/>
              <w:spacing w:before="60" w:after="60" w:line="240" w:lineRule="auto"/>
              <w:jc w:val="center"/>
            </w:pPr>
            <w:r>
              <w:rPr>
                <w:sz w:val="20"/>
              </w:rPr>
              <w:t>F</w:t>
            </w:r>
          </w:p>
        </w:tc>
      </w:tr>
    </w:tbl>
    <w:p w14:paraId="3BC00448" w14:textId="77777777" w:rsidR="00311DF9" w:rsidRDefault="00000000">
      <w:pPr>
        <w:pStyle w:val="BodyText"/>
        <w:keepNext/>
        <w:spacing w:before="140"/>
        <w:jc w:val="both"/>
      </w:pPr>
      <w:r>
        <w:rPr>
          <w:b/>
          <w:bCs/>
        </w:rPr>
        <w:t>Theorem 3.1 Soundness of certified Kleene evaluation.</w:t>
      </w:r>
      <w:r>
        <w:t xml:space="preserve"> Evaluate a propositional formula from Definition 2.2 using strong Kleene logic. A result </w:t>
      </w:r>
      <m:oMath>
        <m:r>
          <m:rPr>
            <m:scr m:val="sans-serif"/>
            <m:sty m:val="p"/>
          </m:rPr>
          <w:rPr>
            <w:rFonts w:ascii="Cambria Math" w:hAnsi="Cambria Math"/>
          </w:rPr>
          <m:t>T</m:t>
        </m:r>
      </m:oMath>
      <w:r>
        <w:t xml:space="preserve"> proves the formula throughout </w:t>
      </w:r>
      <m:oMath>
        <m:r>
          <w:rPr>
            <w:rFonts w:ascii="Cambria Math" w:hAnsi="Cambria Math"/>
          </w:rPr>
          <m:t>D</m:t>
        </m:r>
      </m:oMath>
      <w:r>
        <w:t xml:space="preserve">; a result </w:t>
      </w:r>
      <m:oMath>
        <m:r>
          <m:rPr>
            <m:scr m:val="sans-serif"/>
            <m:sty m:val="p"/>
          </m:rPr>
          <w:rPr>
            <w:rFonts w:ascii="Cambria Math" w:hAnsi="Cambria Math"/>
          </w:rPr>
          <m:t>F</m:t>
        </m:r>
      </m:oMath>
      <w:r>
        <w:t xml:space="preserve"> proves its falsity throughout </w:t>
      </w:r>
      <m:oMath>
        <m:r>
          <w:rPr>
            <w:rFonts w:ascii="Cambria Math" w:hAnsi="Cambria Math"/>
          </w:rPr>
          <m:t>D</m:t>
        </m:r>
      </m:oMath>
      <w:r>
        <w:t>. Finite universal and existential quantifiers are finite conjunctions and disjunctions. The formula value is monotone in the information order under Proposition 2.4.</w:t>
      </w:r>
    </w:p>
    <w:p w14:paraId="507120D6" w14:textId="77777777" w:rsidR="00311DF9" w:rsidRDefault="00000000">
      <w:pPr>
        <w:pStyle w:val="BodyText"/>
        <w:jc w:val="both"/>
      </w:pPr>
      <w:r>
        <w:rPr>
          <w:i/>
          <w:iCs/>
        </w:rPr>
        <w:t>Proof.</w:t>
      </w:r>
      <w:r>
        <w:t xml:space="preserve"> Induct on the formula. Atom soundness is Lemma 2.3. Negation exchanges the two sound universal assertions. A true conjunction requires both children true; a false conjunction requires one false child. Disjunction is dual. Each connective is monotone in the information order, which proves the refinement statement by induction. ∎</w:t>
      </w:r>
    </w:p>
    <w:p w14:paraId="1F05940D" w14:textId="77777777" w:rsidR="00311DF9" w:rsidRDefault="00000000">
      <w:pPr>
        <w:pStyle w:val="BodyText"/>
        <w:keepNext/>
        <w:spacing w:before="140"/>
        <w:jc w:val="both"/>
      </w:pPr>
      <w:r>
        <w:rPr>
          <w:b/>
          <w:bCs/>
        </w:rPr>
        <w:t>Proposition 3.2 Dependency incompleteness.</w:t>
      </w:r>
      <w:r>
        <w:t xml:space="preserve"> Atomwise evaluation can leave a uniformly true formula undetermined, even without a zero formula margin.</w:t>
      </w:r>
    </w:p>
    <w:p w14:paraId="340D7630" w14:textId="77777777" w:rsidR="00311DF9" w:rsidRDefault="00000000">
      <w:pPr>
        <w:pStyle w:val="BodyText"/>
        <w:jc w:val="both"/>
      </w:pPr>
      <w:r>
        <w:rPr>
          <w:i/>
          <w:iCs/>
        </w:rPr>
        <w:t>Proof.</w:t>
      </w:r>
      <w:r>
        <w:t xml:space="preserve"> On </w:t>
      </w:r>
      <m:oMath>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let </w:t>
      </w:r>
      <m:oMath>
        <m:sSub>
          <m:sSubPr>
            <m:ctrlPr>
              <w:rPr>
                <w:rFonts w:ascii="Cambria Math" w:hAnsi="Cambria Math"/>
              </w:rPr>
            </m:ctrlPr>
          </m:sSubPr>
          <m:e>
            <m:r>
              <w:rPr>
                <w:rFonts w:ascii="Cambria Math" w:hAnsi="Cambria Math"/>
              </w:rPr>
              <m:t>g</m:t>
            </m:r>
          </m:e>
          <m:sub>
            <m:r>
              <w:rPr>
                <w:rFonts w:ascii="Cambria Math" w:hAnsi="Cambria Math"/>
              </w:rPr>
              <m:t>p</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z</m:t>
        </m:r>
      </m:oMath>
      <w:r>
        <w:t xml:space="preserve"> and </w:t>
      </w:r>
      <m:oMath>
        <m:sSub>
          <m:sSubPr>
            <m:ctrlPr>
              <w:rPr>
                <w:rFonts w:ascii="Cambria Math" w:hAnsi="Cambria Math"/>
              </w:rPr>
            </m:ctrlPr>
          </m:sSubPr>
          <m:e>
            <m:r>
              <w:rPr>
                <w:rFonts w:ascii="Cambria Math" w:hAnsi="Cambria Math"/>
              </w:rPr>
              <m:t>g</m:t>
            </m:r>
          </m:e>
          <m:sub>
            <m:r>
              <w:rPr>
                <w:rFonts w:ascii="Cambria Math" w:hAnsi="Cambria Math"/>
              </w:rPr>
              <m:t>q</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z</m:t>
        </m:r>
      </m:oMath>
      <w:r>
        <w:t xml:space="preserve">. Both atoms are undetermined, but </w:t>
      </w:r>
      <m:oMath>
        <m:r>
          <w:rPr>
            <w:rFonts w:ascii="Cambria Math" w:hAnsi="Cambria Math"/>
          </w:rPr>
          <m:t>p</m:t>
        </m:r>
        <m:r>
          <m:rPr>
            <m:sty m:val="p"/>
          </m:rPr>
          <w:rPr>
            <w:rFonts w:ascii="Cambria Math" w:hAnsi="Cambria Math"/>
          </w:rPr>
          <m:t>∨</m:t>
        </m:r>
        <m:r>
          <w:rPr>
            <w:rFonts w:ascii="Cambria Math" w:hAnsi="Cambria Math"/>
          </w:rPr>
          <m:t>q</m:t>
        </m:r>
      </m:oMath>
      <w:r>
        <w:t xml:space="preserve"> is true at every point. Their joint margin is </w:t>
      </w:r>
      <m:oMath>
        <m:r>
          <m:rPr>
            <m:sty m:val="p"/>
          </m:rPr>
          <w:rPr>
            <w:rFonts w:ascii="Cambria Math" w:hAnsi="Cambria Math"/>
          </w:rPr>
          <m:t>max</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z</m:t>
            </m:r>
          </m:e>
        </m:d>
      </m:oMath>
      <w:r>
        <w:t xml:space="preserve">, with minimum </w:t>
      </w:r>
      <m:oMath>
        <m:r>
          <w:rPr>
            <w:rFonts w:ascii="Cambria Math" w:hAnsi="Cambria Math"/>
          </w:rPr>
          <m:t>1</m:t>
        </m:r>
        <m:r>
          <m:rPr>
            <m:sty m:val="p"/>
          </m:rPr>
          <w:rPr>
            <w:rFonts w:ascii="Cambria Math" w:hAnsi="Cambria Math"/>
          </w:rPr>
          <m:t>/</m:t>
        </m:r>
        <m:r>
          <w:rPr>
            <w:rFonts w:ascii="Cambria Math" w:hAnsi="Cambria Math"/>
          </w:rPr>
          <m:t>4</m:t>
        </m:r>
      </m:oMath>
      <w:r>
        <w:t>. ∎</w:t>
      </w:r>
    </w:p>
    <w:p w14:paraId="037BE383" w14:textId="77777777" w:rsidR="00311DF9" w:rsidRDefault="00000000">
      <w:pPr>
        <w:pStyle w:val="BodyText"/>
        <w:jc w:val="both"/>
      </w:pPr>
      <w:r>
        <w:t>The issue is dependence between atoms sharing the same coordinate. Forgetting this dependence resembles the interval dependency problem [1, 20]. It is distinct from the boundary limitation proved next.</w:t>
      </w:r>
    </w:p>
    <w:p w14:paraId="42D3C46C" w14:textId="77777777" w:rsidR="00311DF9" w:rsidRDefault="00000000">
      <w:pPr>
        <w:pStyle w:val="Heading2"/>
      </w:pPr>
      <w:bookmarkStart w:id="7" w:name="formula-margins-and-the-zero-boundary"/>
      <w:bookmarkEnd w:id="6"/>
      <w:r>
        <w:t>Formula margins and the zero boundary</w:t>
      </w:r>
    </w:p>
    <w:p w14:paraId="5123470A" w14:textId="77777777" w:rsidR="00311DF9" w:rsidRDefault="00000000">
      <w:pPr>
        <w:pStyle w:val="FirstParagraph"/>
        <w:keepNext/>
        <w:spacing w:before="140"/>
        <w:jc w:val="both"/>
      </w:pPr>
      <w:r>
        <w:rPr>
          <w:b/>
          <w:bCs/>
        </w:rPr>
        <w:t>Definition 3.3 Formula margin.</w:t>
      </w:r>
      <w:r>
        <w:t xml:space="preserve"> For a formula in negation normal form, define</w:t>
      </w:r>
    </w:p>
    <w:p w14:paraId="51692260" w14:textId="77777777" w:rsidR="00311DF9" w:rsidRDefault="00000000">
      <w:pPr>
        <w:pStyle w:val="BodyText"/>
        <w:keepNext/>
        <w:keepLines/>
        <w:spacing w:before="80"/>
        <w:jc w:val="bot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m:rPr>
                  <m:sty m:val="p"/>
                </m:rPr>
                <w:rPr>
                  <w:rFonts w:ascii="Cambria Math" w:hAnsi="Cambria Math"/>
                </w:rPr>
                <m:t>¬</m:t>
              </m:r>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oMath>
      </m:oMathPara>
    </w:p>
    <w:p w14:paraId="49588B40" w14:textId="77777777" w:rsidR="00311DF9" w:rsidRDefault="00000000">
      <w:pPr>
        <w:pStyle w:val="FirstParagraph"/>
        <w:keepLines/>
        <w:spacing w:before="80"/>
        <w:jc w:val="bot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φ</m:t>
              </m:r>
              <m:r>
                <m:rPr>
                  <m:sty m:val="p"/>
                </m:rPr>
                <w:rPr>
                  <w:rFonts w:ascii="Cambria Math" w:hAnsi="Cambria Math"/>
                </w:rPr>
                <m:t>∧</m:t>
              </m:r>
              <m:r>
                <w:rPr>
                  <w:rFonts w:ascii="Cambria Math" w:hAnsi="Cambria Math"/>
                </w:rPr>
                <m:t>ψ</m:t>
              </m:r>
            </m:sub>
          </m:sSub>
          <m:r>
            <m:rPr>
              <m:sty m:val="p"/>
            </m:rP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φ</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ψ</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φ</m:t>
              </m:r>
              <m:r>
                <m:rPr>
                  <m:sty m:val="p"/>
                </m:rPr>
                <w:rPr>
                  <w:rFonts w:ascii="Cambria Math" w:hAnsi="Cambria Math"/>
                </w:rPr>
                <m:t>∨</m:t>
              </m:r>
              <m:r>
                <w:rPr>
                  <w:rFonts w:ascii="Cambria Math" w:hAnsi="Cambria Math"/>
                </w:rPr>
                <m:t>ψ</m:t>
              </m:r>
            </m:sub>
          </m:sSub>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φ</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ψ</m:t>
                  </m:r>
                </m:sub>
              </m:sSub>
            </m:e>
          </m:d>
          <m:r>
            <m:rPr>
              <m:sty m:val="p"/>
            </m:rPr>
            <w:rPr>
              <w:rFonts w:ascii="Cambria Math" w:hAnsi="Cambria Math"/>
            </w:rPr>
            <m:t>.</m:t>
          </m:r>
        </m:oMath>
      </m:oMathPara>
    </w:p>
    <w:p w14:paraId="64E2EFF0" w14:textId="77777777" w:rsidR="00311DF9" w:rsidRDefault="00000000">
      <w:pPr>
        <w:pStyle w:val="FirstParagraph"/>
        <w:jc w:val="both"/>
      </w:pPr>
      <w:r>
        <w:t>Finite quantifiers become finite minima and maxima. These operations are the propositional fragment of established quantitative robustness semantics [24].</w:t>
      </w:r>
    </w:p>
    <w:p w14:paraId="711BB449" w14:textId="77777777" w:rsidR="00311DF9" w:rsidRDefault="00000000">
      <w:pPr>
        <w:pStyle w:val="BodyText"/>
        <w:keepNext/>
        <w:spacing w:before="140"/>
        <w:jc w:val="both"/>
      </w:pPr>
      <w:r>
        <w:rPr>
          <w:b/>
          <w:bCs/>
        </w:rPr>
        <w:lastRenderedPageBreak/>
        <w:t>Theorem 3.4 Joint margin certification.</w:t>
      </w:r>
      <w:r>
        <w:t xml:space="preserve"> A positive formula margin implies classical truth and a negative formula margin implies classical falsity at that point. Thus </w:t>
      </w:r>
      <m:oMath>
        <m:sSub>
          <m:sSubPr>
            <m:ctrlPr>
              <w:rPr>
                <w:rFonts w:ascii="Cambria Math" w:hAnsi="Cambria Math"/>
              </w:rPr>
            </m:ctrlPr>
          </m:sSubPr>
          <m:e>
            <m:r>
              <m:rPr>
                <m:sty m:val="p"/>
              </m:rPr>
              <w:rPr>
                <w:rFonts w:ascii="Cambria Math" w:hAnsi="Cambria Math"/>
              </w:rPr>
              <m:t>inf</m:t>
            </m:r>
          </m:e>
          <m:sub>
            <m:r>
              <w:rPr>
                <w:rFonts w:ascii="Cambria Math" w:hAnsi="Cambria Math"/>
              </w:rPr>
              <m:t>D</m:t>
            </m:r>
          </m:sub>
        </m:sSub>
        <m:sSub>
          <m:sSubPr>
            <m:ctrlPr>
              <w:rPr>
                <w:rFonts w:ascii="Cambria Math" w:hAnsi="Cambria Math"/>
              </w:rPr>
            </m:ctrlPr>
          </m:sSubPr>
          <m:e>
            <m:r>
              <w:rPr>
                <w:rFonts w:ascii="Cambria Math" w:hAnsi="Cambria Math"/>
              </w:rPr>
              <m:t>M</m:t>
            </m:r>
          </m:e>
          <m:sub>
            <m:r>
              <w:rPr>
                <w:rFonts w:ascii="Cambria Math" w:hAnsi="Cambria Math"/>
              </w:rPr>
              <m:t>φ</m:t>
            </m:r>
          </m:sub>
        </m:sSub>
        <m:r>
          <m:rPr>
            <m:sty m:val="p"/>
          </m:rPr>
          <w:rPr>
            <w:rFonts w:ascii="Cambria Math" w:hAnsi="Cambria Math"/>
          </w:rPr>
          <m:t>&gt;</m:t>
        </m:r>
        <m:r>
          <w:rPr>
            <w:rFonts w:ascii="Cambria Math" w:hAnsi="Cambria Math"/>
          </w:rPr>
          <m:t>0</m:t>
        </m:r>
      </m:oMath>
      <w:r>
        <w:t xml:space="preserve"> certifies uniform truth, and </w:t>
      </w:r>
      <m:oMath>
        <m:sSub>
          <m:sSubPr>
            <m:ctrlPr>
              <w:rPr>
                <w:rFonts w:ascii="Cambria Math" w:hAnsi="Cambria Math"/>
              </w:rPr>
            </m:ctrlPr>
          </m:sSubPr>
          <m:e>
            <m:r>
              <m:rPr>
                <m:sty m:val="p"/>
              </m:rPr>
              <w:rPr>
                <w:rFonts w:ascii="Cambria Math" w:hAnsi="Cambria Math"/>
              </w:rPr>
              <m:t>sup</m:t>
            </m:r>
          </m:e>
          <m:sub>
            <m:r>
              <w:rPr>
                <w:rFonts w:ascii="Cambria Math" w:hAnsi="Cambria Math"/>
              </w:rPr>
              <m:t>D</m:t>
            </m:r>
          </m:sub>
        </m:sSub>
        <m:sSub>
          <m:sSubPr>
            <m:ctrlPr>
              <w:rPr>
                <w:rFonts w:ascii="Cambria Math" w:hAnsi="Cambria Math"/>
              </w:rPr>
            </m:ctrlPr>
          </m:sSubPr>
          <m:e>
            <m:r>
              <w:rPr>
                <w:rFonts w:ascii="Cambria Math" w:hAnsi="Cambria Math"/>
              </w:rPr>
              <m:t>M</m:t>
            </m:r>
          </m:e>
          <m:sub>
            <m:r>
              <w:rPr>
                <w:rFonts w:ascii="Cambria Math" w:hAnsi="Cambria Math"/>
              </w:rPr>
              <m:t>φ</m:t>
            </m:r>
          </m:sub>
        </m:sSub>
        <m:r>
          <m:rPr>
            <m:sty m:val="p"/>
          </m:rPr>
          <w:rPr>
            <w:rFonts w:ascii="Cambria Math" w:hAnsi="Cambria Math"/>
          </w:rPr>
          <m:t>&lt;</m:t>
        </m:r>
        <m:r>
          <w:rPr>
            <w:rFonts w:ascii="Cambria Math" w:hAnsi="Cambria Math"/>
          </w:rPr>
          <m:t>0</m:t>
        </m:r>
      </m:oMath>
      <w:r>
        <w:t xml:space="preserve"> certifies uniform falsity. Every Kleene truth certificate from Definition 2.2 implies a positive exact infimum; every Kleene falsity certificate implies a negative exact supremum. Either implication can be strict.</w:t>
      </w:r>
    </w:p>
    <w:p w14:paraId="4EE03627" w14:textId="77777777" w:rsidR="00311DF9" w:rsidRDefault="00000000">
      <w:pPr>
        <w:pStyle w:val="BodyText"/>
        <w:jc w:val="both"/>
      </w:pPr>
      <w:r>
        <w:rPr>
          <w:i/>
          <w:iCs/>
        </w:rPr>
        <w:t>Proof.</w:t>
      </w:r>
      <w:r>
        <w:t xml:space="preserve"> A positive literal margin proves the corresponding literal; a negative one disproves it. This includes negated atoms because </w:t>
      </w:r>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&gt;</m:t>
        </m:r>
        <m:r>
          <w:rPr>
            <w:rFonts w:ascii="Cambria Math" w:hAnsi="Cambria Math"/>
          </w:rPr>
          <m:t>0</m:t>
        </m:r>
      </m:oMath>
      <w:r>
        <w:t xml:space="preserve"> implies </w:t>
      </w:r>
      <m:oMath>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&lt;</m:t>
        </m:r>
        <m:r>
          <w:rPr>
            <w:rFonts w:ascii="Cambria Math" w:hAnsi="Cambria Math"/>
          </w:rPr>
          <m:t>0</m:t>
        </m:r>
      </m:oMath>
      <w:r>
        <w:t xml:space="preserve">, while </w:t>
      </w:r>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&lt;</m:t>
        </m:r>
        <m:r>
          <w:rPr>
            <w:rFonts w:ascii="Cambria Math" w:hAnsi="Cambria Math"/>
          </w:rPr>
          <m:t>0</m:t>
        </m:r>
      </m:oMath>
      <w:r>
        <w:t xml:space="preserve"> implies </w:t>
      </w:r>
      <m:oMath>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&gt;</m:t>
        </m:r>
        <m:r>
          <w:rPr>
            <w:rFonts w:ascii="Cambria Math" w:hAnsi="Cambria Math"/>
          </w:rPr>
          <m:t>0</m:t>
        </m:r>
      </m:oMath>
      <w:r>
        <w:t xml:space="preserve">. The minimum and maximum rules propagate the implications by induction. For dominance, a certified literal has a strictly separated bound. A true conjunction combines positive lower bounds by their minimum, and a true disjunction inherits one positive child bound. False cases use negative upper bounds dually. There are finitely many literals, so the resulting separation is strict. Proposition 3.2 proves strict improvement for truth; replacing its disjunction by a conjunction of </w:t>
      </w:r>
      <m:oMath>
        <m:r>
          <w:rPr>
            <w:rFonts w:ascii="Cambria Math" w:hAnsi="Cambria Math"/>
          </w:rPr>
          <m:t>z</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oMath>
      <w:r>
        <w:t xml:space="preserve"> and </w:t>
      </w:r>
      <m:oMath>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oMath>
      <w:r>
        <w:t xml:space="preserve"> gives strict improvement for falsity. ∎</w:t>
      </w:r>
    </w:p>
    <w:p w14:paraId="0A8A43B9" w14:textId="77777777" w:rsidR="00311DF9" w:rsidRDefault="00000000">
      <w:pPr>
        <w:pStyle w:val="BodyText"/>
        <w:jc w:val="both"/>
      </w:pPr>
      <w:r>
        <w:t>Dominance concerns the exact extrema or sufficiently tight valid enclosures of them. A coarse numerical enclosure of a joint margin can perform worse than an available atomwise certificate; retaining both certificates prevents that computational loss.</w:t>
      </w:r>
    </w:p>
    <w:p w14:paraId="7554C39B" w14:textId="77777777" w:rsidR="00311DF9" w:rsidRDefault="00000000">
      <w:pPr>
        <w:pStyle w:val="BodyText"/>
        <w:keepNext/>
        <w:spacing w:before="140"/>
        <w:jc w:val="both"/>
      </w:pPr>
      <w:r>
        <w:rPr>
          <w:b/>
          <w:bCs/>
        </w:rPr>
        <w:t>Proposition 3.4a Boundary incompleteness.</w:t>
      </w:r>
      <w:r>
        <w:t xml:space="preserve"> Formula-margin sign tests are not complete for classical logic with Definition 2.1, even when every atom range is exact.</w:t>
      </w:r>
    </w:p>
    <w:p w14:paraId="4FE10260" w14:textId="77777777" w:rsidR="00311DF9" w:rsidRDefault="00000000">
      <w:pPr>
        <w:pStyle w:val="BodyText"/>
        <w:jc w:val="both"/>
      </w:pPr>
      <w:r>
        <w:rPr>
          <w:i/>
          <w:iCs/>
        </w:rPr>
        <w:t>Proof.</w:t>
      </w:r>
      <w:r>
        <w:t xml:space="preserve"> For </w:t>
      </w:r>
      <m:oMath>
        <m:sSub>
          <m:sSubPr>
            <m:ctrlPr>
              <w:rPr>
                <w:rFonts w:ascii="Cambria Math" w:hAnsi="Cambria Math"/>
              </w:rPr>
            </m:ctrlPr>
          </m:sSubPr>
          <m:e>
            <m:r>
              <w:rPr>
                <w:rFonts w:ascii="Cambria Math" w:hAnsi="Cambria Math"/>
              </w:rPr>
              <m:t>g</m:t>
            </m:r>
          </m:e>
          <m:sub>
            <m:r>
              <w:rPr>
                <w:rFonts w:ascii="Cambria Math" w:hAnsi="Cambria Math"/>
              </w:rPr>
              <m:t>p</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z</m:t>
        </m:r>
      </m:oMath>
      <w:r>
        <w:t xml:space="preserve"> on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tautology </w:t>
      </w:r>
      <m:oMath>
        <m:r>
          <w:rPr>
            <w:rFonts w:ascii="Cambria Math" w:hAnsi="Cambria Math"/>
          </w:rPr>
          <m:t>p</m:t>
        </m:r>
        <m:r>
          <m:rPr>
            <m:sty m:val="p"/>
          </m:rPr>
          <w:rPr>
            <w:rFonts w:ascii="Cambria Math" w:hAnsi="Cambria Math"/>
          </w:rPr>
          <m:t>∨¬</m:t>
        </m:r>
        <m:r>
          <w:rPr>
            <w:rFonts w:ascii="Cambria Math" w:hAnsi="Cambria Math"/>
          </w:rPr>
          <m:t>p</m:t>
        </m:r>
      </m:oMath>
      <w:r>
        <w:t xml:space="preserve"> has margin </w:t>
      </w:r>
      <m:oMath>
        <m:r>
          <m:rPr>
            <m:sty m:val="p"/>
          </m:rPr>
          <w:rPr>
            <w:rFonts w:ascii="Cambria Math" w:hAnsi="Cambria Math"/>
          </w:rPr>
          <m:t>|</m:t>
        </m:r>
        <m:r>
          <w:rPr>
            <w:rFonts w:ascii="Cambria Math" w:hAnsi="Cambria Math"/>
          </w:rPr>
          <m:t>z</m:t>
        </m:r>
        <m:r>
          <m:rPr>
            <m:sty m:val="p"/>
          </m:rPr>
          <w:rPr>
            <w:rFonts w:ascii="Cambria Math" w:hAnsi="Cambria Math"/>
          </w:rPr>
          <m:t>|</m:t>
        </m:r>
      </m:oMath>
      <w:r>
        <w:t xml:space="preserve"> and infimum zero. It has no positive margin certificate. The contradiction </w:t>
      </w:r>
      <m:oMath>
        <m:r>
          <w:rPr>
            <w:rFonts w:ascii="Cambria Math" w:hAnsi="Cambria Math"/>
          </w:rPr>
          <m:t>p</m:t>
        </m:r>
        <m:r>
          <m:rPr>
            <m:sty m:val="p"/>
          </m:rPr>
          <w:rPr>
            <w:rFonts w:ascii="Cambria Math" w:hAnsi="Cambria Math"/>
          </w:rPr>
          <m:t>∧¬</m:t>
        </m:r>
        <m:r>
          <w:rPr>
            <w:rFonts w:ascii="Cambria Math" w:hAnsi="Cambria Math"/>
          </w:rPr>
          <m:t>p</m:t>
        </m:r>
      </m:oMath>
      <w:r>
        <w:t xml:space="preserve"> has margin </w:t>
      </w:r>
      <m:oMath>
        <m:r>
          <m:rPr>
            <m:sty m:val="p"/>
          </m:rPr>
          <w:rPr>
            <w:rFonts w:ascii="Cambria Math" w:hAnsi="Cambria Math"/>
          </w:rPr>
          <m:t>-|</m:t>
        </m:r>
        <m:r>
          <w:rPr>
            <w:rFonts w:ascii="Cambria Math" w:hAnsi="Cambria Math"/>
          </w:rPr>
          <m:t>z</m:t>
        </m:r>
        <m:r>
          <m:rPr>
            <m:sty m:val="p"/>
          </m:rPr>
          <w:rPr>
            <w:rFonts w:ascii="Cambria Math" w:hAnsi="Cambria Math"/>
          </w:rPr>
          <m:t>|</m:t>
        </m:r>
      </m:oMath>
      <w:r>
        <w:t xml:space="preserve"> and supremum zero, so it has no negative margin certificate. At </w:t>
      </w:r>
      <m:oMath>
        <m:r>
          <w:rPr>
            <w:rFonts w:ascii="Cambria Math" w:hAnsi="Cambria Math"/>
          </w:rPr>
          <m:t>z</m:t>
        </m:r>
        <m:r>
          <m:rPr>
            <m:sty m:val="p"/>
          </m:rPr>
          <w:rPr>
            <w:rFonts w:ascii="Cambria Math" w:hAnsi="Cambria Math"/>
          </w:rPr>
          <m:t>=</m:t>
        </m:r>
        <m:r>
          <w:rPr>
            <w:rFonts w:ascii="Cambria Math" w:hAnsi="Cambria Math"/>
          </w:rPr>
          <m:t>0</m:t>
        </m:r>
      </m:oMath>
      <w:r>
        <w:t>, classical negation still makes the tautology true and the contradiction false. ∎</w:t>
      </w:r>
    </w:p>
    <w:p w14:paraId="0624FA77" w14:textId="77777777" w:rsidR="00311DF9" w:rsidRDefault="00000000">
      <w:pPr>
        <w:pStyle w:val="BodyText"/>
        <w:jc w:val="both"/>
      </w:pPr>
      <w:r>
        <w:t>Zero margin need not be a boundary between truth and falsity of the whole formula: the tautology has no such boundary. Positive constant rescaling of atom margins preserves exact sign status, but changes robustness magnitudes and may change numerical enclosure quality. A scale convention must therefore accompany quantitative comparisons.</w:t>
      </w:r>
    </w:p>
    <w:p w14:paraId="53A955AF" w14:textId="77777777" w:rsidR="00311DF9" w:rsidRDefault="00000000">
      <w:pPr>
        <w:pStyle w:val="Heading2"/>
      </w:pPr>
      <w:bookmarkStart w:id="8" w:name="the-two-extremum-directions"/>
      <w:bookmarkEnd w:id="7"/>
      <w:r>
        <w:t>The two extremum directions</w:t>
      </w:r>
    </w:p>
    <w:p w14:paraId="22490C18" w14:textId="77777777" w:rsidR="00311DF9" w:rsidRDefault="00000000">
      <w:pPr>
        <w:pStyle w:val="FirstParagraph"/>
        <w:keepNext/>
        <w:spacing w:before="140"/>
        <w:jc w:val="both"/>
      </w:pPr>
      <w:r>
        <w:rPr>
          <w:b/>
          <w:bCs/>
        </w:rPr>
        <w:t>Proposition 3.5 Exact decomposition and its dual.</w:t>
      </w:r>
      <w:r>
        <w:t xml:space="preserve"> For finitely many continuous margins on a nonempty compact domain,</w:t>
      </w:r>
    </w:p>
    <w:p w14:paraId="6761AF50" w14:textId="77777777" w:rsidR="00311DF9" w:rsidRDefault="00000000">
      <w:pPr>
        <w:pStyle w:val="BodyText"/>
        <w:keepNext/>
        <w:keepLines/>
        <w:spacing w:before="80"/>
        <w:jc w:val="both"/>
      </w:pPr>
      <m:oMathPara>
        <m:oMathParaPr>
          <m:jc m:val="center"/>
        </m:oMathParaPr>
        <m:oMath>
          <m:limLow>
            <m:limLowPr>
              <m:ctrlPr>
                <w:rPr>
                  <w:rFonts w:ascii="Cambria Math" w:hAnsi="Cambria Math"/>
                </w:rPr>
              </m:ctrlPr>
            </m:limLowPr>
            <m:e>
              <m:r>
                <m:rPr>
                  <m:sty m:val="p"/>
                </m:rPr>
                <w:rPr>
                  <w:rFonts w:ascii="Cambria Math" w:hAnsi="Cambria Math"/>
                </w:rPr>
                <m:t>inf</m:t>
              </m:r>
            </m:e>
            <m:lim>
              <m:r>
                <w:rPr>
                  <w:rFonts w:ascii="Cambria Math" w:hAnsi="Cambria Math"/>
                </w:rPr>
                <m:t>D</m:t>
              </m:r>
            </m:lim>
          </m:limLow>
          <m:limLow>
            <m:limLowPr>
              <m:ctrlPr>
                <w:rPr>
                  <w:rFonts w:ascii="Cambria Math" w:hAnsi="Cambria Math"/>
                </w:rPr>
              </m:ctrlPr>
            </m:limLowPr>
            <m:e>
              <m:r>
                <m:rPr>
                  <m:sty m:val="p"/>
                </m:rPr>
                <w:rPr>
                  <w:rFonts w:ascii="Cambria Math" w:hAnsi="Cambria Math"/>
                </w:rPr>
                <m:t>min</m:t>
              </m:r>
            </m:e>
            <m:lim>
              <m:r>
                <w:rPr>
                  <w:rFonts w:ascii="Cambria Math" w:hAnsi="Cambria Math"/>
                </w:rPr>
                <m:t>i</m:t>
              </m:r>
            </m:lim>
          </m:limLow>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i</m:t>
              </m:r>
            </m:lim>
          </m:limLow>
          <m:limLow>
            <m:limLowPr>
              <m:ctrlPr>
                <w:rPr>
                  <w:rFonts w:ascii="Cambria Math" w:hAnsi="Cambria Math"/>
                </w:rPr>
              </m:ctrlPr>
            </m:limLowPr>
            <m:e>
              <m:r>
                <m:rPr>
                  <m:sty m:val="p"/>
                </m:rPr>
                <w:rPr>
                  <w:rFonts w:ascii="Cambria Math" w:hAnsi="Cambria Math"/>
                </w:rPr>
                <m:t>inf</m:t>
              </m:r>
            </m:e>
            <m:lim>
              <m:r>
                <w:rPr>
                  <w:rFonts w:ascii="Cambria Math" w:hAnsi="Cambria Math"/>
                </w:rPr>
                <m:t>D</m:t>
              </m:r>
            </m:lim>
          </m:limLow>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  </m:t>
          </m:r>
          <m:limLow>
            <m:limLowPr>
              <m:ctrlPr>
                <w:rPr>
                  <w:rFonts w:ascii="Cambria Math" w:hAnsi="Cambria Math"/>
                </w:rPr>
              </m:ctrlPr>
            </m:limLowPr>
            <m:e>
              <m:r>
                <m:rPr>
                  <m:sty m:val="p"/>
                </m:rPr>
                <w:rPr>
                  <w:rFonts w:ascii="Cambria Math" w:hAnsi="Cambria Math"/>
                </w:rPr>
                <m:t>inf</m:t>
              </m:r>
            </m:e>
            <m:lim>
              <m:r>
                <w:rPr>
                  <w:rFonts w:ascii="Cambria Math" w:hAnsi="Cambria Math"/>
                </w:rPr>
                <m:t>D</m:t>
              </m:r>
            </m:lim>
          </m:limLow>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limLow>
            <m:limLowPr>
              <m:ctrlPr>
                <w:rPr>
                  <w:rFonts w:ascii="Cambria Math" w:hAnsi="Cambria Math"/>
                </w:rPr>
              </m:ctrlPr>
            </m:limLowPr>
            <m:e>
              <m:r>
                <m:rPr>
                  <m:sty m:val="p"/>
                </m:rPr>
                <w:rPr>
                  <w:rFonts w:ascii="Cambria Math" w:hAnsi="Cambria Math"/>
                </w:rPr>
                <m:t>inf</m:t>
              </m:r>
            </m:e>
            <m:lim>
              <m:r>
                <w:rPr>
                  <w:rFonts w:ascii="Cambria Math" w:hAnsi="Cambria Math"/>
                </w:rPr>
                <m:t>D</m:t>
              </m:r>
            </m:lim>
          </m:limLow>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oMath>
      </m:oMathPara>
    </w:p>
    <w:p w14:paraId="298F6B8D" w14:textId="77777777" w:rsidR="00311DF9" w:rsidRDefault="00000000">
      <w:pPr>
        <w:pStyle w:val="FirstParagraph"/>
        <w:keepLines/>
        <w:spacing w:before="80"/>
        <w:jc w:val="both"/>
      </w:pPr>
      <m:oMathPara>
        <m:oMathParaPr>
          <m:jc m:val="center"/>
        </m:oMathParaPr>
        <m:oMath>
          <m:limLow>
            <m:limLowPr>
              <m:ctrlPr>
                <w:rPr>
                  <w:rFonts w:ascii="Cambria Math" w:hAnsi="Cambria Math"/>
                </w:rPr>
              </m:ctrlPr>
            </m:limLowPr>
            <m:e>
              <m:r>
                <m:rPr>
                  <m:sty m:val="p"/>
                </m:rPr>
                <w:rPr>
                  <w:rFonts w:ascii="Cambria Math" w:hAnsi="Cambria Math"/>
                </w:rPr>
                <m:t>sup</m:t>
              </m:r>
            </m:e>
            <m:lim>
              <m:r>
                <w:rPr>
                  <w:rFonts w:ascii="Cambria Math" w:hAnsi="Cambria Math"/>
                </w:rPr>
                <m:t>D</m:t>
              </m:r>
            </m:lim>
          </m:limLow>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limLow>
            <m:limLowPr>
              <m:ctrlPr>
                <w:rPr>
                  <w:rFonts w:ascii="Cambria Math" w:hAnsi="Cambria Math"/>
                </w:rPr>
              </m:ctrlPr>
            </m:limLowPr>
            <m:e>
              <m:r>
                <m:rPr>
                  <m:sty m:val="p"/>
                </m:rPr>
                <w:rPr>
                  <w:rFonts w:ascii="Cambria Math" w:hAnsi="Cambria Math"/>
                </w:rPr>
                <m:t>sup</m:t>
              </m:r>
            </m:e>
            <m:lim>
              <m:r>
                <w:rPr>
                  <w:rFonts w:ascii="Cambria Math" w:hAnsi="Cambria Math"/>
                </w:rPr>
                <m:t>D</m:t>
              </m:r>
            </m:lim>
          </m:limLow>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  </m:t>
          </m:r>
          <m:limLow>
            <m:limLowPr>
              <m:ctrlPr>
                <w:rPr>
                  <w:rFonts w:ascii="Cambria Math" w:hAnsi="Cambria Math"/>
                </w:rPr>
              </m:ctrlPr>
            </m:limLowPr>
            <m:e>
              <m:r>
                <m:rPr>
                  <m:sty m:val="p"/>
                </m:rPr>
                <w:rPr>
                  <w:rFonts w:ascii="Cambria Math" w:hAnsi="Cambria Math"/>
                </w:rPr>
                <m:t>sup</m:t>
              </m:r>
            </m:e>
            <m:lim>
              <m:r>
                <w:rPr>
                  <w:rFonts w:ascii="Cambria Math" w:hAnsi="Cambria Math"/>
                </w:rPr>
                <m:t>D</m:t>
              </m:r>
            </m:lim>
          </m:limLow>
          <m:limLow>
            <m:limLowPr>
              <m:ctrlPr>
                <w:rPr>
                  <w:rFonts w:ascii="Cambria Math" w:hAnsi="Cambria Math"/>
                </w:rPr>
              </m:ctrlPr>
            </m:limLowPr>
            <m:e>
              <m:r>
                <m:rPr>
                  <m:sty m:val="p"/>
                </m:rPr>
                <w:rPr>
                  <w:rFonts w:ascii="Cambria Math" w:hAnsi="Cambria Math"/>
                </w:rPr>
                <m:t>min</m:t>
              </m:r>
            </m:e>
            <m:lim>
              <m:r>
                <w:rPr>
                  <w:rFonts w:ascii="Cambria Math" w:hAnsi="Cambria Math"/>
                </w:rPr>
                <m:t>i</m:t>
              </m:r>
            </m:lim>
          </m:limLow>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i</m:t>
              </m:r>
            </m:lim>
          </m:limLow>
          <m:limLow>
            <m:limLowPr>
              <m:ctrlPr>
                <w:rPr>
                  <w:rFonts w:ascii="Cambria Math" w:hAnsi="Cambria Math"/>
                </w:rPr>
              </m:ctrlPr>
            </m:limLowPr>
            <m:e>
              <m:r>
                <m:rPr>
                  <m:sty m:val="p"/>
                </m:rPr>
                <w:rPr>
                  <w:rFonts w:ascii="Cambria Math" w:hAnsi="Cambria Math"/>
                </w:rPr>
                <m:t>sup</m:t>
              </m:r>
            </m:e>
            <m:lim>
              <m:r>
                <w:rPr>
                  <w:rFonts w:ascii="Cambria Math" w:hAnsi="Cambria Math"/>
                </w:rPr>
                <m:t>D</m:t>
              </m:r>
            </m:lim>
          </m:limLow>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oMath>
      </m:oMathPara>
    </w:p>
    <w:p w14:paraId="7E1DD1BE" w14:textId="77777777" w:rsidR="00311DF9" w:rsidRDefault="00000000">
      <w:pPr>
        <w:pStyle w:val="FirstParagraph"/>
        <w:jc w:val="both"/>
      </w:pPr>
      <w:r>
        <w:t>Both inequalities can be strict.</w:t>
      </w:r>
    </w:p>
    <w:p w14:paraId="590457D7" w14:textId="77777777" w:rsidR="00311DF9" w:rsidRDefault="00000000">
      <w:pPr>
        <w:pStyle w:val="BodyText"/>
        <w:jc w:val="both"/>
      </w:pPr>
      <w:r>
        <w:rPr>
          <w:i/>
          <w:iCs/>
        </w:rPr>
        <w:t>Proof.</w:t>
      </w:r>
      <w:r>
        <w:t xml:space="preserve"> The first equality is the smallest value of any function at any point; the second equality is its largest-value analogue. Pointwise comparison with the separate infima or suprema proves the inequalities. The opposite affine directions in the proof of Theorem 3.4 give strict examples. ∎</w:t>
      </w:r>
    </w:p>
    <w:p w14:paraId="16AAA9A7" w14:textId="77777777" w:rsidR="00311DF9" w:rsidRDefault="00000000">
      <w:pPr>
        <w:pStyle w:val="BodyText"/>
        <w:keepNext/>
        <w:spacing w:before="140"/>
        <w:jc w:val="both"/>
      </w:pPr>
      <w:r>
        <w:rPr>
          <w:b/>
          <w:bCs/>
        </w:rPr>
        <w:t>Corollary 3.6 Clause localization.</w:t>
      </w:r>
      <w:r>
        <w:t xml:space="preserve"> For truth certification of a formula in conjunctive normal form, its exact joint lower margin is the minimum of the exact lower margins of its clauses. Dependence must be resolved within disjunctive clauses. For falsity certification of a formula in disjunctive normal form, the dual statement localizes dependence inside conjunctive terms.</w:t>
      </w:r>
    </w:p>
    <w:p w14:paraId="2C3B1747" w14:textId="77777777" w:rsidR="00311DF9" w:rsidRDefault="00000000">
      <w:pPr>
        <w:pStyle w:val="BodyText"/>
        <w:jc w:val="both"/>
      </w:pPr>
      <w:r>
        <w:rPr>
          <w:i/>
          <w:iCs/>
        </w:rPr>
        <w:t>Proof.</w:t>
      </w:r>
      <w:r>
        <w:t xml:space="preserve"> Apply the equalities of Proposition 3.5 to the outer connective. ∎</w:t>
      </w:r>
    </w:p>
    <w:p w14:paraId="71F8CDB1" w14:textId="77777777" w:rsidR="00311DF9" w:rsidRDefault="00000000">
      <w:pPr>
        <w:pStyle w:val="BodyText"/>
        <w:jc w:val="both"/>
      </w:pPr>
      <w:r>
        <w:lastRenderedPageBreak/>
        <w:t>Thus the difficult connective depends on which extremum is required. Conjunction is easy for a lower margin and can be difficult for an upper margin. This is a statement about decomposition of global extrema, not a claim that bounding an individual nonlinear atom is cheap.</w:t>
      </w:r>
    </w:p>
    <w:p w14:paraId="70F7E367" w14:textId="77777777" w:rsidR="00311DF9" w:rsidRDefault="00000000">
      <w:pPr>
        <w:pStyle w:val="Heading2"/>
      </w:pPr>
      <w:bookmarkStart w:id="9" w:name="subdivision-and-strict-robustness"/>
      <w:bookmarkEnd w:id="8"/>
      <w:r>
        <w:t>Subdivision and strict robustness</w:t>
      </w:r>
    </w:p>
    <w:p w14:paraId="70DBDA08" w14:textId="77777777" w:rsidR="00311DF9" w:rsidRDefault="00000000">
      <w:pPr>
        <w:pStyle w:val="FirstParagraph"/>
        <w:keepNext/>
        <w:spacing w:before="140"/>
        <w:jc w:val="both"/>
      </w:pPr>
      <w:r>
        <w:rPr>
          <w:b/>
          <w:bCs/>
        </w:rPr>
        <w:t>Theorem 3.7 Subdivision recovers strict joint certificates.</w:t>
      </w:r>
      <w:r>
        <w:t xml:space="preserve"> Suppose every atom is </w:t>
      </w:r>
      <m:oMath>
        <m:r>
          <w:rPr>
            <w:rFonts w:ascii="Cambria Math" w:hAnsi="Cambria Math"/>
          </w:rPr>
          <m:t>L</m:t>
        </m:r>
      </m:oMath>
      <w:r>
        <w:t xml:space="preserve">-Lipschitz in the maximum norm on a box </w:t>
      </w:r>
      <m:oMath>
        <m:r>
          <w:rPr>
            <w:rFonts w:ascii="Cambria Math" w:hAnsi="Cambria Math"/>
          </w:rPr>
          <m:t>D</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q</m:t>
            </m:r>
          </m:sup>
        </m:sSup>
      </m:oMath>
      <w:r>
        <w:t xml:space="preserve">. If </w:t>
      </w:r>
      <m:oMath>
        <m:sSub>
          <m:sSubPr>
            <m:ctrlPr>
              <w:rPr>
                <w:rFonts w:ascii="Cambria Math" w:hAnsi="Cambria Math"/>
              </w:rPr>
            </m:ctrlPr>
          </m:sSubPr>
          <m:e>
            <m:r>
              <m:rPr>
                <m:sty m:val="p"/>
              </m:rPr>
              <w:rPr>
                <w:rFonts w:ascii="Cambria Math" w:hAnsi="Cambria Math"/>
              </w:rPr>
              <m:t>inf</m:t>
            </m:r>
          </m:e>
          <m:sub>
            <m:r>
              <w:rPr>
                <w:rFonts w:ascii="Cambria Math" w:hAnsi="Cambria Math"/>
              </w:rPr>
              <m:t>D</m:t>
            </m:r>
          </m:sub>
        </m:sSub>
        <m:sSub>
          <m:sSubPr>
            <m:ctrlPr>
              <w:rPr>
                <w:rFonts w:ascii="Cambria Math" w:hAnsi="Cambria Math"/>
              </w:rPr>
            </m:ctrlPr>
          </m:sSubPr>
          <m:e>
            <m:r>
              <w:rPr>
                <w:rFonts w:ascii="Cambria Math" w:hAnsi="Cambria Math"/>
              </w:rPr>
              <m:t>M</m:t>
            </m:r>
          </m:e>
          <m:sub>
            <m:r>
              <w:rPr>
                <w:rFonts w:ascii="Cambria Math" w:hAnsi="Cambria Math"/>
              </w:rPr>
              <m:t>φ</m:t>
            </m:r>
          </m:sub>
        </m:sSub>
        <m:r>
          <m:rPr>
            <m:sty m:val="p"/>
          </m:rPr>
          <w:rPr>
            <w:rFonts w:ascii="Cambria Math" w:hAnsi="Cambria Math"/>
          </w:rPr>
          <m:t>=</m:t>
        </m:r>
        <m:r>
          <w:rPr>
            <w:rFonts w:ascii="Cambria Math" w:hAnsi="Cambria Math"/>
          </w:rPr>
          <m:t>μ</m:t>
        </m:r>
        <m:r>
          <m:rPr>
            <m:sty m:val="p"/>
          </m:rPr>
          <w:rPr>
            <w:rFonts w:ascii="Cambria Math" w:hAnsi="Cambria Math"/>
          </w:rPr>
          <m:t>&gt;</m:t>
        </m:r>
        <m:r>
          <w:rPr>
            <w:rFonts w:ascii="Cambria Math" w:hAnsi="Cambria Math"/>
          </w:rPr>
          <m:t>0</m:t>
        </m:r>
      </m:oMath>
      <w:r>
        <w:t xml:space="preserve">, partition </w:t>
      </w:r>
      <m:oMath>
        <m:r>
          <w:rPr>
            <w:rFonts w:ascii="Cambria Math" w:hAnsi="Cambria Math"/>
          </w:rPr>
          <m:t>D</m:t>
        </m:r>
      </m:oMath>
      <w:r>
        <w:t xml:space="preserve"> into boxes of side length at most </w:t>
      </w:r>
      <m:oMath>
        <m:r>
          <w:rPr>
            <w:rFonts w:ascii="Cambria Math" w:hAnsi="Cambria Math"/>
          </w:rPr>
          <m:t>h</m:t>
        </m:r>
        <m:r>
          <m:rPr>
            <m:sty m:val="p"/>
          </m:rPr>
          <w:rPr>
            <w:rFonts w:ascii="Cambria Math" w:hAnsi="Cambria Math"/>
          </w:rPr>
          <m:t>&lt;</m:t>
        </m:r>
        <m:r>
          <w:rPr>
            <w:rFonts w:ascii="Cambria Math" w:hAnsi="Cambria Math"/>
          </w:rPr>
          <m:t>2μ</m:t>
        </m:r>
        <m:r>
          <m:rPr>
            <m:sty m:val="p"/>
          </m:rPr>
          <w:rPr>
            <w:rFonts w:ascii="Cambria Math" w:hAnsi="Cambria Math"/>
          </w:rPr>
          <m:t>/</m:t>
        </m:r>
        <m:r>
          <w:rPr>
            <w:rFonts w:ascii="Cambria Math" w:hAnsi="Cambria Math"/>
          </w:rPr>
          <m:t>L</m:t>
        </m:r>
      </m:oMath>
      <w:r>
        <w:t xml:space="preserve">. At a cell centre </w:t>
      </w:r>
      <m:oMath>
        <m:sSub>
          <m:sSubPr>
            <m:ctrlPr>
              <w:rPr>
                <w:rFonts w:ascii="Cambria Math" w:hAnsi="Cambria Math"/>
              </w:rPr>
            </m:ctrlPr>
          </m:sSubPr>
          <m:e>
            <m:r>
              <w:rPr>
                <w:rFonts w:ascii="Cambria Math" w:hAnsi="Cambria Math"/>
              </w:rPr>
              <m:t>c</m:t>
            </m:r>
          </m:e>
          <m:sub>
            <m:r>
              <w:rPr>
                <w:rFonts w:ascii="Cambria Math" w:hAnsi="Cambria Math"/>
              </w:rPr>
              <m:t>C</m:t>
            </m:r>
          </m:sub>
        </m:sSub>
      </m:oMath>
      <w:r>
        <w:t>, use the sound atom intervals</w:t>
      </w:r>
    </w:p>
    <w:p w14:paraId="3D48493C" w14:textId="77777777" w:rsidR="00311DF9" w:rsidRDefault="00000000">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p</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C</m:t>
                  </m:r>
                </m:sub>
              </m:sSub>
            </m:e>
          </m:d>
          <m:r>
            <m:rPr>
              <m:sty m:val="p"/>
            </m:rPr>
            <w:rPr>
              <w:rFonts w:ascii="Cambria Math" w:hAnsi="Cambria Math"/>
            </w:rPr>
            <m:t>+[-</m:t>
          </m:r>
          <m:r>
            <w:rPr>
              <w:rFonts w:ascii="Cambria Math" w:hAnsi="Cambria Math"/>
            </w:rPr>
            <m:t>Lh</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Lh</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192E6508" w14:textId="77777777" w:rsidR="00311DF9" w:rsidRDefault="00000000">
      <w:pPr>
        <w:pStyle w:val="FirstParagraph"/>
        <w:jc w:val="both"/>
      </w:pPr>
      <w:r>
        <w:t xml:space="preserve">Every cell evaluates to </w:t>
      </w:r>
      <m:oMath>
        <m:r>
          <m:rPr>
            <m:scr m:val="sans-serif"/>
            <m:sty m:val="p"/>
          </m:rPr>
          <w:rPr>
            <w:rFonts w:ascii="Cambria Math" w:hAnsi="Cambria Math"/>
          </w:rPr>
          <m:t>T</m:t>
        </m:r>
      </m:oMath>
      <w:r>
        <w:t xml:space="preserve"> in strong Kleene logic. A uniform upper margin </w:t>
      </w:r>
      <m:oMath>
        <m:r>
          <m:rPr>
            <m:sty m:val="p"/>
          </m:rPr>
          <w:rPr>
            <w:rFonts w:ascii="Cambria Math" w:hAnsi="Cambria Math"/>
          </w:rPr>
          <m:t>-</m:t>
        </m:r>
        <m:r>
          <w:rPr>
            <w:rFonts w:ascii="Cambria Math" w:hAnsi="Cambria Math"/>
          </w:rPr>
          <m:t>μ</m:t>
        </m:r>
        <m:r>
          <m:rPr>
            <m:sty m:val="p"/>
          </m:rPr>
          <w:rPr>
            <w:rFonts w:ascii="Cambria Math" w:hAnsi="Cambria Math"/>
          </w:rPr>
          <m:t>&lt;</m:t>
        </m:r>
        <m:r>
          <w:rPr>
            <w:rFonts w:ascii="Cambria Math" w:hAnsi="Cambria Math"/>
          </w:rPr>
          <m:t>0</m:t>
        </m:r>
      </m:oMath>
      <w:r>
        <w:t xml:space="preserve"> gives the dual falsity result. If </w:t>
      </w:r>
      <m:oMath>
        <m:r>
          <w:rPr>
            <w:rFonts w:ascii="Cambria Math" w:hAnsi="Cambria Math"/>
          </w:rPr>
          <m:t>L</m:t>
        </m:r>
        <m:r>
          <m:rPr>
            <m:sty m:val="p"/>
          </m:rPr>
          <w:rPr>
            <w:rFonts w:ascii="Cambria Math" w:hAnsi="Cambria Math"/>
          </w:rPr>
          <m:t>=</m:t>
        </m:r>
        <m:r>
          <w:rPr>
            <w:rFonts w:ascii="Cambria Math" w:hAnsi="Cambria Math"/>
          </w:rPr>
          <m:t>0</m:t>
        </m:r>
      </m:oMath>
      <w:r>
        <w:t>, centre evaluation suffices without subdivision.</w:t>
      </w:r>
    </w:p>
    <w:p w14:paraId="23E69C67" w14:textId="77777777" w:rsidR="00311DF9" w:rsidRDefault="00000000">
      <w:pPr>
        <w:pStyle w:val="BodyText"/>
        <w:jc w:val="both"/>
      </w:pPr>
      <w:r>
        <w:rPr>
          <w:i/>
          <w:iCs/>
        </w:rPr>
        <w:t>Proof.</w:t>
      </w:r>
      <w:r>
        <w:t xml:space="preserve"> For any </w:t>
      </w:r>
      <m:oMath>
        <m:r>
          <w:rPr>
            <w:rFonts w:ascii="Cambria Math" w:hAnsi="Cambria Math"/>
          </w:rPr>
          <m:t>δ</m:t>
        </m:r>
        <m:r>
          <m:rPr>
            <m:sty m:val="p"/>
          </m:rPr>
          <w:rPr>
            <w:rFonts w:ascii="Cambria Math" w:hAnsi="Cambria Math"/>
          </w:rPr>
          <m:t>≥</m:t>
        </m:r>
        <m:r>
          <w:rPr>
            <w:rFonts w:ascii="Cambria Math" w:hAnsi="Cambria Math"/>
          </w:rPr>
          <m:t>0</m:t>
        </m:r>
      </m:oMath>
      <w:r>
        <w:t xml:space="preserve">, induction gives two implications: </w:t>
      </w:r>
      <m:oMath>
        <m:sSub>
          <m:sSubPr>
            <m:ctrlPr>
              <w:rPr>
                <w:rFonts w:ascii="Cambria Math" w:hAnsi="Cambria Math"/>
              </w:rPr>
            </m:ctrlPr>
          </m:sSubPr>
          <m:e>
            <m:r>
              <w:rPr>
                <w:rFonts w:ascii="Cambria Math" w:hAnsi="Cambria Math"/>
              </w:rPr>
              <m:t>M</m:t>
            </m:r>
          </m:e>
          <m:sub>
            <m:r>
              <w:rPr>
                <w:rFonts w:ascii="Cambria Math" w:hAnsi="Cambria Math"/>
              </w:rPr>
              <m:t>ψ</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C</m:t>
                </m:r>
              </m:sub>
            </m:sSub>
          </m:e>
        </m:d>
        <m:r>
          <m:rPr>
            <m:sty m:val="p"/>
          </m:rPr>
          <w:rPr>
            <w:rFonts w:ascii="Cambria Math" w:hAnsi="Cambria Math"/>
          </w:rPr>
          <m:t>&gt;</m:t>
        </m:r>
        <m:r>
          <w:rPr>
            <w:rFonts w:ascii="Cambria Math" w:hAnsi="Cambria Math"/>
          </w:rPr>
          <m:t>δ</m:t>
        </m:r>
      </m:oMath>
      <w:r>
        <w:t xml:space="preserve"> makes </w:t>
      </w:r>
      <m:oMath>
        <m:r>
          <w:rPr>
            <w:rFonts w:ascii="Cambria Math" w:hAnsi="Cambria Math"/>
          </w:rPr>
          <m:t>ψ</m:t>
        </m:r>
      </m:oMath>
      <w:r>
        <w:t xml:space="preserve"> Kleene true under atom errors at most </w:t>
      </w:r>
      <m:oMath>
        <m:r>
          <w:rPr>
            <w:rFonts w:ascii="Cambria Math" w:hAnsi="Cambria Math"/>
          </w:rPr>
          <m:t>δ</m:t>
        </m:r>
      </m:oMath>
      <w:r>
        <w:t xml:space="preserve">, and </w:t>
      </w:r>
      <m:oMath>
        <m:sSub>
          <m:sSubPr>
            <m:ctrlPr>
              <w:rPr>
                <w:rFonts w:ascii="Cambria Math" w:hAnsi="Cambria Math"/>
              </w:rPr>
            </m:ctrlPr>
          </m:sSubPr>
          <m:e>
            <m:r>
              <w:rPr>
                <w:rFonts w:ascii="Cambria Math" w:hAnsi="Cambria Math"/>
              </w:rPr>
              <m:t>M</m:t>
            </m:r>
          </m:e>
          <m:sub>
            <m:r>
              <w:rPr>
                <w:rFonts w:ascii="Cambria Math" w:hAnsi="Cambria Math"/>
              </w:rPr>
              <m:t>ψ</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C</m:t>
                </m:r>
              </m:sub>
            </m:sSub>
          </m:e>
        </m:d>
        <m:r>
          <m:rPr>
            <m:sty m:val="p"/>
          </m:rPr>
          <w:rPr>
            <w:rFonts w:ascii="Cambria Math" w:hAnsi="Cambria Math"/>
          </w:rPr>
          <m:t>&lt;-</m:t>
        </m:r>
        <m:r>
          <w:rPr>
            <w:rFonts w:ascii="Cambria Math" w:hAnsi="Cambria Math"/>
          </w:rPr>
          <m:t>δ</m:t>
        </m:r>
      </m:oMath>
      <w:r>
        <w:t xml:space="preserve"> makes it false. For a negated literal, the required atom sign is reversed. A minimum above </w:t>
      </w:r>
      <m:oMath>
        <m:r>
          <w:rPr>
            <w:rFonts w:ascii="Cambria Math" w:hAnsi="Cambria Math"/>
          </w:rPr>
          <m:t>δ</m:t>
        </m:r>
      </m:oMath>
      <w:r>
        <w:t xml:space="preserve"> puts both children above it, while a maximum above </w:t>
      </w:r>
      <m:oMath>
        <m:r>
          <w:rPr>
            <w:rFonts w:ascii="Cambria Math" w:hAnsi="Cambria Math"/>
          </w:rPr>
          <m:t>δ</m:t>
        </m:r>
      </m:oMath>
      <w:r>
        <w:t xml:space="preserve"> puts at least one above it. Negative margins follow dually. Set </w:t>
      </w:r>
      <m:oMath>
        <m:r>
          <w:rPr>
            <w:rFonts w:ascii="Cambria Math" w:hAnsi="Cambria Math"/>
          </w:rPr>
          <m:t>δ</m:t>
        </m:r>
        <m:r>
          <m:rPr>
            <m:sty m:val="p"/>
          </m:rPr>
          <w:rPr>
            <w:rFonts w:ascii="Cambria Math" w:hAnsi="Cambria Math"/>
          </w:rPr>
          <m:t>=</m:t>
        </m:r>
        <m:r>
          <w:rPr>
            <w:rFonts w:ascii="Cambria Math" w:hAnsi="Cambria Math"/>
          </w:rPr>
          <m:t>Lh</m:t>
        </m:r>
        <m:r>
          <m:rPr>
            <m:sty m:val="p"/>
          </m:rPr>
          <w:rPr>
            <w:rFonts w:ascii="Cambria Math" w:hAnsi="Cambria Math"/>
          </w:rPr>
          <m:t>/</m:t>
        </m:r>
        <m:r>
          <w:rPr>
            <w:rFonts w:ascii="Cambria Math" w:hAnsi="Cambria Math"/>
          </w:rPr>
          <m:t>2</m:t>
        </m:r>
        <m:r>
          <m:rPr>
            <m:sty m:val="p"/>
          </m:rPr>
          <w:rPr>
            <w:rFonts w:ascii="Cambria Math" w:hAnsi="Cambria Math"/>
          </w:rPr>
          <m:t>&lt;</m:t>
        </m:r>
        <m:r>
          <w:rPr>
            <w:rFonts w:ascii="Cambria Math" w:hAnsi="Cambria Math"/>
          </w:rPr>
          <m:t>μ</m:t>
        </m:r>
      </m:oMath>
      <w:r>
        <w:t>. ∎</w:t>
      </w:r>
    </w:p>
    <w:p w14:paraId="610AF39B" w14:textId="77777777" w:rsidR="00311DF9" w:rsidRDefault="00000000">
      <w:pPr>
        <w:pStyle w:val="BodyText"/>
        <w:jc w:val="both"/>
      </w:pPr>
      <w:r>
        <w:t xml:space="preserve">Minima and maxima preserve the common Lipschitz constant </w:t>
      </w:r>
      <m:oMath>
        <m:r>
          <w:rPr>
            <w:rFonts w:ascii="Cambria Math" w:hAnsi="Cambria Math"/>
          </w:rPr>
          <m:t>L</m:t>
        </m:r>
      </m:oMath>
      <w:r>
        <w:t xml:space="preserve">. On a cube of radius </w:t>
      </w:r>
      <m:oMath>
        <m:r>
          <w:rPr>
            <w:rFonts w:ascii="Cambria Math" w:hAnsi="Cambria Math"/>
          </w:rPr>
          <m:t>R</m:t>
        </m:r>
      </m:oMath>
      <w:r>
        <w:t xml:space="preserve">, a regular partition needs at most </w:t>
      </w:r>
      <m:oMath>
        <m:r>
          <m:rPr>
            <m:sty m:val="p"/>
          </m:rPr>
          <w:rPr>
            <w:rFonts w:ascii="Cambria Math" w:hAnsi="Cambria Math"/>
          </w:rPr>
          <m:t>⌈</m:t>
        </m:r>
        <m:r>
          <w:rPr>
            <w:rFonts w:ascii="Cambria Math" w:hAnsi="Cambria Math"/>
          </w:rPr>
          <m:t>2R</m:t>
        </m:r>
        <m:r>
          <m:rPr>
            <m:sty m:val="p"/>
          </m:rPr>
          <w:rPr>
            <w:rFonts w:ascii="Cambria Math" w:hAnsi="Cambria Math"/>
          </w:rPr>
          <m:t>/</m:t>
        </m:r>
        <m:r>
          <w:rPr>
            <w:rFonts w:ascii="Cambria Math" w:hAnsi="Cambria Math"/>
          </w:rPr>
          <m:t>h</m:t>
        </m:r>
        <m:sSup>
          <m:sSupPr>
            <m:ctrlPr>
              <w:rPr>
                <w:rFonts w:ascii="Cambria Math" w:hAnsi="Cambria Math"/>
              </w:rPr>
            </m:ctrlPr>
          </m:sSupPr>
          <m:e>
            <m:r>
              <m:rPr>
                <m:sty m:val="p"/>
              </m:rPr>
              <w:rPr>
                <w:rFonts w:ascii="Cambria Math" w:hAnsi="Cambria Math"/>
              </w:rPr>
              <m:t>⌉</m:t>
            </m:r>
          </m:e>
          <m:sup>
            <m:r>
              <w:rPr>
                <w:rFonts w:ascii="Cambria Math" w:hAnsi="Cambria Math"/>
              </w:rPr>
              <m:t>q</m:t>
            </m:r>
          </m:sup>
        </m:sSup>
      </m:oMath>
      <w:r>
        <w:t xml:space="preserve"> cells. The theorem is complete for a strict margin certificate at sufficient resolution; it does not resolve Proposition 3.4a at zero.</w:t>
      </w:r>
    </w:p>
    <w:p w14:paraId="7C30797D" w14:textId="77777777" w:rsidR="00311DF9" w:rsidRDefault="00000000">
      <w:pPr>
        <w:pStyle w:val="Heading2"/>
      </w:pPr>
      <w:bookmarkStart w:id="10" w:name="Xd8689779beefba8c1755007a3237dee8c8e8b7f"/>
      <w:bookmarkEnd w:id="9"/>
      <w:r>
        <w:t>Complete semantics through reachable valuations</w:t>
      </w:r>
    </w:p>
    <w:p w14:paraId="6AB1BE19" w14:textId="77777777" w:rsidR="00311DF9" w:rsidRDefault="00000000">
      <w:pPr>
        <w:pStyle w:val="FirstParagraph"/>
        <w:keepNext/>
        <w:spacing w:before="140"/>
        <w:jc w:val="both"/>
      </w:pPr>
      <w:r>
        <w:rPr>
          <w:b/>
          <w:bCs/>
        </w:rPr>
        <w:t>Theorem 3.8 Reachable-valuation semantics.</w:t>
      </w:r>
      <w:r>
        <w:t xml:space="preserve"> For the distinct atoms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m:t>
            </m:r>
          </m:sub>
        </m:sSub>
      </m:oMath>
      <w:r>
        <w:t>, let</w:t>
      </w:r>
    </w:p>
    <w:p w14:paraId="3FD6B181" w14:textId="77777777" w:rsidR="00311DF9" w:rsidRDefault="00000000">
      <w:pPr>
        <w:pStyle w:val="BodyText"/>
        <w:keepLines/>
        <w:spacing w:before="80"/>
        <w:jc w:val="both"/>
      </w:pPr>
      <m:oMathPara>
        <m:oMathParaPr>
          <m:jc m:val="center"/>
        </m:oMathParaPr>
        <m:oMath>
          <m:sSub>
            <m:sSubPr>
              <m:ctrlPr>
                <w:rPr>
                  <w:rFonts w:ascii="Cambria Math" w:hAnsi="Cambria Math"/>
                </w:rPr>
              </m:ctrlPr>
            </m:sSubPr>
            <m:e>
              <m:r>
                <m:rPr>
                  <m:scr m:val="script"/>
                  <m:sty m:val="p"/>
                </m:rPr>
                <w:rPr>
                  <w:rFonts w:ascii="Cambria Math" w:hAnsi="Cambria Math"/>
                </w:rPr>
                <m:t>V</m:t>
              </m:r>
            </m:e>
            <m:sub>
              <m:r>
                <w:rPr>
                  <w:rFonts w:ascii="Cambria Math" w:hAnsi="Cambria Math"/>
                </w:rPr>
                <m:t>D</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
                    </m:rPr>
                    <w:rPr>
                      <w:rFonts w:ascii="Cambria Math" w:hAnsi="Cambria Math"/>
                    </w:rPr>
                    <m:t>1</m:t>
                  </m:r>
                </m:e>
                <m:sub>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p</m:t>
                          </m:r>
                        </m:e>
                        <m:sub>
                          <m:r>
                            <w:rPr>
                              <w:rFonts w:ascii="Cambria Math" w:hAnsi="Cambria Math"/>
                            </w:rPr>
                            <m:t>1</m:t>
                          </m:r>
                        </m:sub>
                      </m:sSub>
                    </m:sub>
                  </m:sSub>
                  <m:d>
                    <m:dPr>
                      <m:ctrlPr>
                        <w:rPr>
                          <w:rFonts w:ascii="Cambria Math" w:hAnsi="Cambria Math"/>
                        </w:rPr>
                      </m:ctrlPr>
                    </m:dPr>
                    <m:e>
                      <m:r>
                        <w:rPr>
                          <w:rFonts w:ascii="Cambria Math" w:hAnsi="Cambria Math"/>
                        </w:rPr>
                        <m:t>z</m:t>
                      </m:r>
                    </m:e>
                  </m:d>
                  <m:r>
                    <m:rPr>
                      <m:sty m:val="p"/>
                    </m:rPr>
                    <w:rPr>
                      <w:rFonts w:ascii="Cambria Math" w:hAnsi="Cambria Math"/>
                    </w:rPr>
                    <m:t>&gt;</m:t>
                  </m:r>
                  <m: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1</m:t>
                  </m:r>
                </m:e>
                <m:sub>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p</m:t>
                          </m:r>
                        </m:e>
                        <m:sub>
                          <m:r>
                            <w:rPr>
                              <w:rFonts w:ascii="Cambria Math" w:hAnsi="Cambria Math"/>
                            </w:rPr>
                            <m:t>m</m:t>
                          </m:r>
                        </m:sub>
                      </m:sSub>
                    </m:sub>
                  </m:sSub>
                  <m:d>
                    <m:dPr>
                      <m:ctrlPr>
                        <w:rPr>
                          <w:rFonts w:ascii="Cambria Math" w:hAnsi="Cambria Math"/>
                        </w:rPr>
                      </m:ctrlPr>
                    </m:dPr>
                    <m:e>
                      <m:r>
                        <w:rPr>
                          <w:rFonts w:ascii="Cambria Math" w:hAnsi="Cambria Math"/>
                        </w:rPr>
                        <m:t>z</m:t>
                      </m:r>
                    </m:e>
                  </m:d>
                  <m:r>
                    <m:rPr>
                      <m:sty m:val="p"/>
                    </m:rPr>
                    <w:rPr>
                      <w:rFonts w:ascii="Cambria Math" w:hAnsi="Cambria Math"/>
                    </w:rPr>
                    <m:t>&gt;</m:t>
                  </m:r>
                  <m:r>
                    <w:rPr>
                      <w:rFonts w:ascii="Cambria Math" w:hAnsi="Cambria Math"/>
                    </w:rPr>
                    <m:t>0</m:t>
                  </m:r>
                </m:sub>
              </m:sSub>
            </m:e>
          </m:d>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m</m:t>
              </m:r>
            </m:sup>
          </m:sSup>
          <m:r>
            <m:rPr>
              <m:sty m:val="p"/>
            </m:rPr>
            <w:rPr>
              <w:rFonts w:ascii="Cambria Math" w:hAnsi="Cambria Math"/>
            </w:rPr>
            <m:t>.</m:t>
          </m:r>
        </m:oMath>
      </m:oMathPara>
    </w:p>
    <w:p w14:paraId="2A647556" w14:textId="77777777" w:rsidR="00311DF9" w:rsidRDefault="00000000">
      <w:pPr>
        <w:pStyle w:val="FirstParagraph"/>
        <w:jc w:val="both"/>
      </w:pPr>
      <w:r>
        <w:t xml:space="preserve">Assign a formula value </w:t>
      </w:r>
      <m:oMath>
        <m:r>
          <m:rPr>
            <m:scr m:val="sans-serif"/>
            <m:sty m:val="p"/>
          </m:rPr>
          <w:rPr>
            <w:rFonts w:ascii="Cambria Math" w:hAnsi="Cambria Math"/>
          </w:rPr>
          <m:t>T</m:t>
        </m:r>
      </m:oMath>
      <w:r>
        <w:t xml:space="preserve"> when it is classically true on every valuation in </w:t>
      </w:r>
      <m:oMath>
        <m:sSub>
          <m:sSubPr>
            <m:ctrlPr>
              <w:rPr>
                <w:rFonts w:ascii="Cambria Math" w:hAnsi="Cambria Math"/>
              </w:rPr>
            </m:ctrlPr>
          </m:sSubPr>
          <m:e>
            <m:r>
              <m:rPr>
                <m:scr m:val="script"/>
                <m:sty m:val="p"/>
              </m:rPr>
              <w:rPr>
                <w:rFonts w:ascii="Cambria Math" w:hAnsi="Cambria Math"/>
              </w:rPr>
              <m:t>V</m:t>
            </m:r>
          </m:e>
          <m:sub>
            <m:r>
              <w:rPr>
                <w:rFonts w:ascii="Cambria Math" w:hAnsi="Cambria Math"/>
              </w:rPr>
              <m:t>D</m:t>
            </m:r>
          </m:sub>
        </m:sSub>
      </m:oMath>
      <w:r>
        <w:t xml:space="preserve">, </w:t>
      </w:r>
      <m:oMath>
        <m:r>
          <m:rPr>
            <m:scr m:val="sans-serif"/>
            <m:sty m:val="p"/>
          </m:rPr>
          <w:rPr>
            <w:rFonts w:ascii="Cambria Math" w:hAnsi="Cambria Math"/>
          </w:rPr>
          <m:t>F</m:t>
        </m:r>
      </m:oMath>
      <w:r>
        <w:t xml:space="preserve"> when false on every such valuation, and </w:t>
      </w:r>
      <m:oMath>
        <m:r>
          <m:rPr>
            <m:scr m:val="sans-serif"/>
            <m:sty m:val="p"/>
          </m:rPr>
          <w:rPr>
            <w:rFonts w:ascii="Cambria Math" w:hAnsi="Cambria Math"/>
          </w:rPr>
          <m:t>U</m:t>
        </m:r>
      </m:oMath>
      <w:r>
        <w:t xml:space="preserve"> otherwise. This evaluation is sound and complete for uniform classical truth and falsity on </w:t>
      </w:r>
      <m:oMath>
        <m:r>
          <w:rPr>
            <w:rFonts w:ascii="Cambria Math" w:hAnsi="Cambria Math"/>
          </w:rPr>
          <m:t>D</m:t>
        </m:r>
      </m:oMath>
      <w:r>
        <w:t>, and it refines monotonically under nonempty domain restriction. It certifies every strict formula-margin certificate and every Kleene certificate.</w:t>
      </w:r>
    </w:p>
    <w:p w14:paraId="6AF6250E" w14:textId="77777777" w:rsidR="00311DF9" w:rsidRDefault="00000000">
      <w:pPr>
        <w:pStyle w:val="BodyText"/>
        <w:jc w:val="both"/>
      </w:pPr>
      <w:r>
        <w:rPr>
          <w:i/>
          <w:iCs/>
        </w:rPr>
        <w:t>Proof.</w:t>
      </w:r>
      <w:r>
        <w:t xml:space="preserve"> Every point of </w:t>
      </w:r>
      <m:oMath>
        <m:r>
          <w:rPr>
            <w:rFonts w:ascii="Cambria Math" w:hAnsi="Cambria Math"/>
          </w:rPr>
          <m:t>D</m:t>
        </m:r>
      </m:oMath>
      <w:r>
        <w:t xml:space="preserve"> induces one of the displayed valuations, and every displayed valuation has a realizing point. Universal truth or falsity on either set is therefore equivalent. Restriction removes valuations and cannot reverse a uniform truth value. The final assertion follows from Theorems 3.1 and 3.4. ∎</w:t>
      </w:r>
    </w:p>
    <w:p w14:paraId="7FF8687E" w14:textId="77777777" w:rsidR="00311DF9" w:rsidRDefault="00000000">
      <w:pPr>
        <w:pStyle w:val="BodyText"/>
        <w:jc w:val="both"/>
      </w:pPr>
      <w:r>
        <w:t xml:space="preserve">This is a supervaluation over jointly realizable valuations [25]. It does not replace them by all independent assignments to undetermined atoms. Computing </w:t>
      </w:r>
      <m:oMath>
        <m:sSub>
          <m:sSubPr>
            <m:ctrlPr>
              <w:rPr>
                <w:rFonts w:ascii="Cambria Math" w:hAnsi="Cambria Math"/>
              </w:rPr>
            </m:ctrlPr>
          </m:sSubPr>
          <m:e>
            <m:r>
              <m:rPr>
                <m:scr m:val="script"/>
                <m:sty m:val="p"/>
              </m:rPr>
              <w:rPr>
                <w:rFonts w:ascii="Cambria Math" w:hAnsi="Cambria Math"/>
              </w:rPr>
              <m:t>V</m:t>
            </m:r>
          </m:e>
          <m:sub>
            <m:r>
              <w:rPr>
                <w:rFonts w:ascii="Cambria Math" w:hAnsi="Cambria Math"/>
              </w:rPr>
              <m:t>D</m:t>
            </m:r>
          </m:sub>
        </m:sSub>
      </m:oMath>
      <w:r>
        <w:t xml:space="preserve"> can require difficult feasibility problems; the theorem supplies exact semantics rather than a general efficient solver. Tautologies can already be certified by ordinary Boolean simplification without solving any neural feasibility problem.</w:t>
      </w:r>
    </w:p>
    <w:p w14:paraId="77CDA4E1" w14:textId="77777777" w:rsidR="00311DF9" w:rsidRDefault="00000000">
      <w:pPr>
        <w:pStyle w:val="BodyText"/>
        <w:keepNext/>
        <w:spacing w:before="140"/>
        <w:jc w:val="both"/>
      </w:pPr>
      <w:r>
        <w:rPr>
          <w:b/>
          <w:bCs/>
        </w:rPr>
        <w:t>Proposition 3.8a Strict affine pattern feasibility.</w:t>
      </w:r>
      <w:r>
        <w:t xml:space="preserve"> Let the atom margins be affine and </w:t>
      </w:r>
      <m:oMath>
        <m:r>
          <w:rPr>
            <w:rFonts w:ascii="Cambria Math" w:hAnsi="Cambria Math"/>
          </w:rPr>
          <m:t>D</m:t>
        </m:r>
      </m:oMath>
      <w:r>
        <w:t xml:space="preserve"> a nonempty compact polytope. For a Boolean pattern </w:t>
      </w:r>
      <m:oMath>
        <m:r>
          <w:rPr>
            <w:rFonts w:ascii="Cambria Math" w:hAnsi="Cambria Math"/>
          </w:rPr>
          <m:t>σ</m:t>
        </m:r>
      </m:oMath>
      <w:r>
        <w:t xml:space="preserve"> with at least one true atom, solve</w:t>
      </w:r>
    </w:p>
    <w:p w14:paraId="273B365D" w14:textId="77777777" w:rsidR="00311DF9" w:rsidRDefault="00000000">
      <w:pPr>
        <w:pStyle w:val="BodyText"/>
        <w:keepNext/>
        <w:keepLines/>
        <w:spacing w:before="80"/>
        <w:jc w:val="both"/>
      </w:pPr>
      <m:oMathPara>
        <m:oMathParaPr>
          <m:jc m:val="center"/>
        </m:oMathParaPr>
        <m:oMath>
          <m:limLow>
            <m:limLowPr>
              <m:ctrlPr>
                <w:rPr>
                  <w:rFonts w:ascii="Cambria Math" w:hAnsi="Cambria Math"/>
                </w:rPr>
              </m:ctrlPr>
            </m:limLowPr>
            <m:e>
              <m:r>
                <m:rPr>
                  <m:sty m:val="p"/>
                </m:rPr>
                <w:rPr>
                  <w:rFonts w:ascii="Cambria Math" w:hAnsi="Cambria Math"/>
                </w:rPr>
                <m:t>max</m:t>
              </m:r>
            </m:e>
            <m:lim>
              <m:r>
                <w:rPr>
                  <w:rFonts w:ascii="Cambria Math" w:hAnsi="Cambria Math"/>
                </w:rPr>
                <m:t>z</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1</m:t>
              </m:r>
            </m:lim>
          </m:limLow>
          <m:r>
            <w:rPr>
              <w:rFonts w:ascii="Cambria Math" w:hAnsi="Cambria Math"/>
            </w:rPr>
            <m:t>ϵ</m:t>
          </m:r>
        </m:oMath>
      </m:oMathPara>
    </w:p>
    <w:p w14:paraId="25A1538C" w14:textId="77777777" w:rsidR="00311DF9" w:rsidRDefault="00000000">
      <w:pPr>
        <w:pStyle w:val="FirstParagraph"/>
        <w:keepNext/>
        <w:jc w:val="both"/>
      </w:pPr>
      <w:r>
        <w:t>subject to</w:t>
      </w:r>
    </w:p>
    <w:p w14:paraId="390ED975" w14:textId="77777777" w:rsidR="00311DF9" w:rsidRDefault="00000000">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p</m:t>
                  </m:r>
                </m:e>
                <m:sub>
                  <m:r>
                    <w:rPr>
                      <w:rFonts w:ascii="Cambria Math" w:hAnsi="Cambria Math"/>
                    </w:rPr>
                    <m:t>j</m:t>
                  </m:r>
                </m:sub>
              </m:sSub>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ϵ </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p</m:t>
                  </m:r>
                </m:e>
                <m:sub>
                  <m:r>
                    <w:rPr>
                      <w:rFonts w:ascii="Cambria Math" w:hAnsi="Cambria Math"/>
                    </w:rPr>
                    <m:t>j</m:t>
                  </m:r>
                </m:sub>
              </m:sSub>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0 </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r>
                <w:rPr>
                  <w:rFonts w:ascii="Cambria Math" w:hAnsi="Cambria Math"/>
                </w:rPr>
                <m:t>0</m:t>
              </m:r>
            </m:e>
          </m:d>
          <m:r>
            <m:rPr>
              <m:sty m:val="p"/>
            </m:rPr>
            <w:rPr>
              <w:rFonts w:ascii="Cambria Math" w:hAnsi="Cambria Math"/>
            </w:rPr>
            <m:t>.</m:t>
          </m:r>
        </m:oMath>
      </m:oMathPara>
    </w:p>
    <w:p w14:paraId="09B92ECE" w14:textId="77777777" w:rsidR="00311DF9" w:rsidRDefault="00000000">
      <w:pPr>
        <w:pStyle w:val="FirstParagraph"/>
        <w:jc w:val="both"/>
      </w:pPr>
      <w:r>
        <w:t>The pattern is realizable exactly when this programme is feasible with optimum strictly positive. An all-false pattern requires only feasibility of the nonpositive constraints.</w:t>
      </w:r>
    </w:p>
    <w:p w14:paraId="20454B63" w14:textId="77777777" w:rsidR="00311DF9" w:rsidRDefault="00000000">
      <w:pPr>
        <w:pStyle w:val="BodyText"/>
        <w:jc w:val="both"/>
      </w:pPr>
      <w:r>
        <w:rPr>
          <w:i/>
          <w:iCs/>
        </w:rPr>
        <w:lastRenderedPageBreak/>
        <w:t>Proof.</w:t>
      </w:r>
      <w:r>
        <w:t xml:space="preserve"> A realizing point has a strictly positive minimum over its finitely many true margins; clipping that minimum at one supplies feasible positive slack. Conversely positive feasible slack gives every required strict inequality, while the false constraints use the correct nonpositive endpoint convention. Compactness gives attainment whenever the programme is feasible. ∎</w:t>
      </w:r>
    </w:p>
    <w:p w14:paraId="1D69D16F" w14:textId="77777777" w:rsidR="00311DF9" w:rsidRDefault="00000000">
      <w:pPr>
        <w:pStyle w:val="BodyText"/>
        <w:jc w:val="both"/>
      </w:pPr>
      <w:r>
        <w:t>Replacing strict inequalities by non-strict ones without this slack test can invent patterns supported only on zero boundaries. With rational data, exact rational certificates or validated primal and dual bounds can decide a separated case. An unresolved zero optimum must not be rounded into a positive witness.</w:t>
      </w:r>
    </w:p>
    <w:p w14:paraId="7F945933" w14:textId="77777777" w:rsidR="00311DF9" w:rsidRDefault="00000000">
      <w:pPr>
        <w:pStyle w:val="Heading2"/>
      </w:pPr>
      <w:bookmarkStart w:id="11" w:name="an-exact-affine-clause-dual"/>
      <w:bookmarkEnd w:id="10"/>
      <w:r>
        <w:t>An exact affine clause dual</w:t>
      </w:r>
    </w:p>
    <w:p w14:paraId="792EFD79" w14:textId="77777777" w:rsidR="00311DF9" w:rsidRDefault="00000000">
      <w:pPr>
        <w:pStyle w:val="FirstParagraph"/>
        <w:keepNext/>
        <w:spacing w:before="140"/>
        <w:jc w:val="both"/>
      </w:pPr>
      <w:r>
        <w:rPr>
          <w:b/>
          <w:bCs/>
        </w:rPr>
        <w:t>Theorem 3.9 Simplex certificate for an affine clause.</w:t>
      </w:r>
      <w:r>
        <w:t xml:space="preserve"> Let </w:t>
      </w:r>
      <m:oMath>
        <m:r>
          <w:rPr>
            <w:rFonts w:ascii="Cambria Math" w:hAnsi="Cambria Math"/>
          </w:rPr>
          <m:t>B</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r</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q</m:t>
            </m:r>
          </m:sup>
          <m:e>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e>
        </m:nary>
      </m:oMath>
      <w:r>
        <w:t xml:space="preserve">, where </w:t>
      </w:r>
      <m:oMath>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r>
          <w:rPr>
            <w:rFonts w:ascii="Cambria Math" w:hAnsi="Cambria Math"/>
          </w:rPr>
          <m:t>0</m:t>
        </m:r>
      </m:oMath>
      <w:r>
        <w:t xml:space="preserve">, and let </w:t>
      </w:r>
      <m:oMath>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t>
            </m:r>
          </m:sup>
        </m:sSubSup>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for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oMath>
      <w:r>
        <w:t xml:space="preserve">. For </w:t>
      </w:r>
      <m:oMath>
        <m:sSub>
          <m:sSubPr>
            <m:ctrlPr>
              <w:rPr>
                <w:rFonts w:ascii="Cambria Math" w:hAnsi="Cambria Math"/>
              </w:rPr>
            </m:ctrlPr>
          </m:sSubPr>
          <m:e>
            <m:r>
              <w:rPr>
                <w:rFonts w:ascii="Cambria Math" w:hAnsi="Cambria Math"/>
              </w:rPr>
              <m:t>Δ</m:t>
            </m:r>
          </m:e>
          <m:sub>
            <m:r>
              <w:rPr>
                <w:rFonts w:ascii="Cambria Math" w:hAnsi="Cambria Math"/>
              </w:rPr>
              <m:t>m</m:t>
            </m:r>
          </m:sub>
        </m:sSub>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0</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i</m:t>
                </m:r>
              </m:sub>
            </m:sSub>
          </m:e>
        </m:nary>
        <m:r>
          <m:rPr>
            <m:sty m:val="p"/>
          </m:rPr>
          <w:rPr>
            <w:rFonts w:ascii="Cambria Math" w:hAnsi="Cambria Math"/>
          </w:rPr>
          <m:t>=</m:t>
        </m:r>
        <m:r>
          <w:rPr>
            <w:rFonts w:ascii="Cambria Math" w:hAnsi="Cambria Math"/>
          </w:rPr>
          <m:t>1</m:t>
        </m:r>
        <m:r>
          <m:rPr>
            <m:sty m:val="p"/>
          </m:rPr>
          <w:rPr>
            <w:rFonts w:ascii="Cambria Math" w:hAnsi="Cambria Math"/>
          </w:rPr>
          <m:t>}</m:t>
        </m:r>
      </m:oMath>
      <w:r>
        <w:t>, the exact joint lower margin of the disjunction is</w:t>
      </w:r>
    </w:p>
    <w:p w14:paraId="1ABF0637" w14:textId="77777777" w:rsidR="00311DF9" w:rsidRDefault="00000000">
      <w:pPr>
        <w:pStyle w:val="BodyText"/>
        <w:keepNext/>
        <w:keepLines/>
        <w:spacing w:before="80"/>
        <w:jc w:val="both"/>
      </w:pPr>
      <m:oMathPara>
        <m:oMathParaPr>
          <m:jc m:val="center"/>
        </m:oMathParaPr>
        <m:oMath>
          <m:r>
            <w:rPr>
              <w:rFonts w:ascii="Cambria Math" w:hAnsi="Cambria Math"/>
            </w:rPr>
            <m:t>μ</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z</m:t>
              </m:r>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r</m:t>
                  </m:r>
                </m:e>
              </m:d>
            </m:lim>
          </m:limLow>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z</m:t>
              </m:r>
            </m:e>
          </m:d>
        </m:oMath>
      </m:oMathPara>
    </w:p>
    <w:p w14:paraId="2D5E3E2E" w14:textId="77777777" w:rsidR="00311DF9" w:rsidRDefault="00000000">
      <w:pPr>
        <w:pStyle w:val="FirstParagraph"/>
        <w:keepLines/>
        <w:spacing w:before="80"/>
        <w:jc w:val="both"/>
      </w:pPr>
      <m:oMathPara>
        <m:oMathParaPr>
          <m:jc m:val="center"/>
        </m:oMathParaPr>
        <m:oMath>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m</m:t>
                  </m:r>
                </m:sub>
              </m:sSub>
            </m:lim>
          </m:limLow>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i</m:t>
                  </m:r>
                </m:sub>
              </m:sSub>
            </m:e>
          </m:nary>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t>
                  </m:r>
                </m:sup>
              </m:sSubSup>
              <m:r>
                <w:rPr>
                  <w:rFonts w:ascii="Cambria Math" w:hAnsi="Cambria Math"/>
                </w:rPr>
                <m:t>c</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k</m:t>
                  </m:r>
                </m:sub>
              </m:sSub>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i</m:t>
                  </m:r>
                </m:sub>
              </m:sSub>
            </m:e>
          </m:nary>
          <m:sSub>
            <m:sSubPr>
              <m:ctrlPr>
                <w:rPr>
                  <w:rFonts w:ascii="Cambria Math" w:hAnsi="Cambria Math"/>
                </w:rPr>
              </m:ctrlPr>
            </m:sSubPr>
            <m:e>
              <m:r>
                <w:rPr>
                  <w:rFonts w:ascii="Cambria Math" w:hAnsi="Cambria Math"/>
                </w:rPr>
                <m:t>a</m:t>
              </m:r>
            </m:e>
            <m:sub>
              <m:r>
                <w:rPr>
                  <w:rFonts w:ascii="Cambria Math" w:hAnsi="Cambria Math"/>
                </w:rPr>
                <m:t>ik</m:t>
              </m:r>
            </m:sub>
          </m:sSub>
          <m:r>
            <m:rPr>
              <m:sty m:val="p"/>
            </m:rPr>
            <w:rPr>
              <w:rFonts w:ascii="Cambria Math" w:hAnsi="Cambria Math"/>
            </w:rPr>
            <m:t>|}.</m:t>
          </m:r>
        </m:oMath>
      </m:oMathPara>
    </w:p>
    <w:p w14:paraId="13842828" w14:textId="77777777" w:rsidR="00311DF9" w:rsidRDefault="00000000">
      <w:pPr>
        <w:pStyle w:val="FirstParagraph"/>
        <w:jc w:val="both"/>
      </w:pPr>
      <w:r>
        <w:rPr>
          <w:i/>
          <w:iCs/>
        </w:rPr>
        <w:t>Proof.</w:t>
      </w:r>
      <w:r>
        <w:t xml:space="preserve"> Write the finite maximum as the maximum of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i</m:t>
                </m:r>
              </m:sub>
            </m:sSub>
          </m:e>
        </m:nary>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z</m:t>
            </m:r>
          </m:e>
        </m:d>
      </m:oMath>
      <w:r>
        <w:t xml:space="preserve"> over the simplex. This expression is bilinear and both feasible sets are compact and convex, so the minimax theorem permits interchanging minimum and maximum [26]. Minimizing a linear function over a box gives its centre value minus the radius-weighted absolute coefficients, yielding the formula. ∎</w:t>
      </w:r>
    </w:p>
    <w:p w14:paraId="500537E9" w14:textId="77777777" w:rsidR="00311DF9" w:rsidRDefault="00000000">
      <w:pPr>
        <w:pStyle w:val="BodyText"/>
        <w:keepNext/>
        <w:spacing w:before="140"/>
        <w:jc w:val="both"/>
      </w:pPr>
      <w:r>
        <w:rPr>
          <w:b/>
          <w:bCs/>
        </w:rPr>
        <w:t>Corollary 3.9a Compact checkable proof.</w:t>
      </w:r>
      <w:r>
        <w:t xml:space="preserve"> Every feasible simplex vector gives a valid lower bound through the displayed expression. Restricting to simplex vertices recovers the atomwise bound</w:t>
      </w:r>
    </w:p>
    <w:p w14:paraId="733EB404" w14:textId="77777777" w:rsidR="00311DF9" w:rsidRDefault="00000000">
      <w:pPr>
        <w:pStyle w:val="BodyText"/>
        <w:keepLines/>
        <w:spacing w:before="80"/>
        <w:jc w:val="both"/>
      </w:pPr>
      <m:oMathPara>
        <m:oMathParaPr>
          <m:jc m:val="center"/>
        </m:oMathParaPr>
        <m:oMath>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t>
                  </m:r>
                </m:sup>
              </m:sSubSup>
              <m:r>
                <w:rPr>
                  <w:rFonts w:ascii="Cambria Math" w:hAnsi="Cambria Math"/>
                </w:rPr>
                <m:t>c</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k</m:t>
                      </m:r>
                    </m:sub>
                  </m:sSub>
                </m:e>
              </m:nary>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ik</m:t>
                  </m:r>
                </m:sub>
              </m:sSub>
              <m:r>
                <m:rPr>
                  <m:sty m:val="p"/>
                </m:rPr>
                <w:rPr>
                  <w:rFonts w:ascii="Cambria Math" w:hAnsi="Cambria Math"/>
                </w:rPr>
                <m:t>|</m:t>
              </m:r>
            </m:e>
          </m:d>
          <m:r>
            <m:rPr>
              <m:sty m:val="p"/>
            </m:rPr>
            <w:rPr>
              <w:rFonts w:ascii="Cambria Math" w:hAnsi="Cambria Math"/>
            </w:rPr>
            <m:t>.</m:t>
          </m:r>
        </m:oMath>
      </m:oMathPara>
    </w:p>
    <w:p w14:paraId="478CFD81" w14:textId="77777777" w:rsidR="00311DF9" w:rsidRDefault="00000000">
      <w:pPr>
        <w:pStyle w:val="FirstParagraph"/>
        <w:jc w:val="both"/>
      </w:pPr>
      <w:r>
        <w:t>The joint and atomwise values coincide exactly when some simplex vertex is dual optimal. A feasible primal point gives an upper bound, so a validated primal–dual gap bounds the remaining optimization error.</w:t>
      </w:r>
    </w:p>
    <w:p w14:paraId="06E6280A" w14:textId="77777777" w:rsidR="00311DF9" w:rsidRDefault="00000000">
      <w:pPr>
        <w:pStyle w:val="BodyText"/>
        <w:jc w:val="both"/>
      </w:pPr>
      <w:r>
        <w:rPr>
          <w:i/>
          <w:iCs/>
        </w:rPr>
        <w:t>Proof.</w:t>
      </w:r>
      <w:r>
        <w:t xml:space="preserve"> Weak duality bounds every feasible dual value by </w:t>
      </w:r>
      <m:oMath>
        <m:r>
          <w:rPr>
            <w:rFonts w:ascii="Cambria Math" w:hAnsi="Cambria Math"/>
          </w:rPr>
          <m:t>μ</m:t>
        </m:r>
      </m:oMath>
      <w:r>
        <w:t>. Vertices select individual atoms. If the two optima coincide, a maximizing vertex attains the joint value; the converse is immediate. At a feasible primal point the objective is at least the minimum. ∎</w:t>
      </w:r>
    </w:p>
    <w:p w14:paraId="469AC9DF" w14:textId="77777777" w:rsidR="00311DF9" w:rsidRDefault="00000000">
      <w:pPr>
        <w:pStyle w:val="BodyText"/>
        <w:jc w:val="both"/>
      </w:pPr>
      <w:r>
        <w:t xml:space="preserve">The dual weights expose cancellation between shared affine directions. They can be checked without trusting the optimizer that proposed them. For example, </w:t>
      </w:r>
      <m:oMath>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α</m:t>
        </m:r>
      </m:oMath>
      <w:r>
        <w:t xml:space="preserve"> and </w:t>
      </w:r>
      <m:oMath>
        <m:sSub>
          <m:sSubPr>
            <m:ctrlPr>
              <w:rPr>
                <w:rFonts w:ascii="Cambria Math" w:hAnsi="Cambria Math"/>
              </w:rPr>
            </m:ctrlPr>
          </m:sSubPr>
          <m:e>
            <m:r>
              <w:rPr>
                <w:rFonts w:ascii="Cambria Math" w:hAnsi="Cambria Math"/>
              </w:rPr>
              <m:t>g</m:t>
            </m:r>
          </m:e>
          <m:sub>
            <m:r>
              <w:rPr>
                <w:rFonts w:ascii="Cambria Math" w:hAnsi="Cambria Math"/>
              </w:rPr>
              <m:t>2</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z</m:t>
        </m:r>
      </m:oMath>
      <w:r>
        <w:t xml:space="preserve"> admit </w:t>
      </w:r>
      <m:oMath>
        <m:r>
          <w:rPr>
            <w:rFonts w:ascii="Cambria Math" w:hAnsi="Cambria Math"/>
          </w:rPr>
          <m:t>λ</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oMath>
      <w:r>
        <w:t xml:space="preserve">, which cancels the uncertain coefficient and proves the exact lower margin </w:t>
      </w:r>
      <m:oMath>
        <m:r>
          <w:rPr>
            <w:rFonts w:ascii="Cambria Math" w:hAnsi="Cambria Math"/>
          </w:rPr>
          <m:t>α</m:t>
        </m:r>
      </m:oMath>
      <w:r>
        <w:t xml:space="preserve"> on every symmetric interval containing zero.</w:t>
      </w:r>
    </w:p>
    <w:p w14:paraId="3B3F395E" w14:textId="77777777" w:rsidR="00311DF9" w:rsidRDefault="00000000">
      <w:pPr>
        <w:pStyle w:val="Heading2"/>
      </w:pPr>
      <w:bookmarkStart w:id="12" w:name="existential-truth-and-uniform-choices"/>
      <w:bookmarkEnd w:id="11"/>
      <w:r>
        <w:lastRenderedPageBreak/>
        <w:t>Existential truth and uniform choices</w:t>
      </w:r>
    </w:p>
    <w:p w14:paraId="03889E53" w14:textId="77777777" w:rsidR="00311DF9" w:rsidRDefault="00000000">
      <w:pPr>
        <w:pStyle w:val="FirstParagraph"/>
        <w:keepNext/>
        <w:spacing w:before="140"/>
        <w:jc w:val="both"/>
      </w:pPr>
      <w:r>
        <w:rPr>
          <w:b/>
          <w:bCs/>
        </w:rPr>
        <w:t>Proposition 3.10 Adaptive and uniform witnesses.</w:t>
      </w:r>
      <w:r>
        <w:t xml:space="preserve"> A strict certificate</w:t>
      </w:r>
    </w:p>
    <w:p w14:paraId="2B2E7B18" w14:textId="77777777" w:rsidR="00311DF9" w:rsidRDefault="00000000">
      <w:pPr>
        <w:pStyle w:val="BodyText"/>
        <w:keepNext/>
        <w:keepLines/>
        <w:spacing w:before="80"/>
        <w:jc w:val="both"/>
      </w:pPr>
      <m:oMathPara>
        <m:oMathParaPr>
          <m:jc m:val="center"/>
        </m:oMathParaPr>
        <m:oMath>
          <m:limLow>
            <m:limLowPr>
              <m:ctrlPr>
                <w:rPr>
                  <w:rFonts w:ascii="Cambria Math" w:hAnsi="Cambria Math"/>
                </w:rPr>
              </m:ctrlPr>
            </m:limLowPr>
            <m:e>
              <m:r>
                <m:rPr>
                  <m:sty m:val="p"/>
                </m:rPr>
                <w:rPr>
                  <w:rFonts w:ascii="Cambria Math" w:hAnsi="Cambria Math"/>
                </w:rPr>
                <m:t>inf</m:t>
              </m:r>
            </m:e>
            <m:lim>
              <m:r>
                <w:rPr>
                  <w:rFonts w:ascii="Cambria Math" w:hAnsi="Cambria Math"/>
                </w:rPr>
                <m:t>z</m:t>
              </m:r>
              <m:r>
                <m:rPr>
                  <m:sty m:val="p"/>
                </m:rPr>
                <w:rPr>
                  <w:rFonts w:ascii="Cambria Math" w:hAnsi="Cambria Math"/>
                </w:rPr>
                <m:t>∈</m:t>
              </m:r>
              <m:r>
                <w:rPr>
                  <w:rFonts w:ascii="Cambria Math" w:hAnsi="Cambria Math"/>
                </w:rPr>
                <m:t>D</m:t>
              </m:r>
            </m:lim>
          </m:limLow>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&gt;</m:t>
          </m:r>
          <m:r>
            <w:rPr>
              <w:rFonts w:ascii="Cambria Math" w:hAnsi="Cambria Math"/>
            </w:rPr>
            <m:t>0</m:t>
          </m:r>
        </m:oMath>
      </m:oMathPara>
    </w:p>
    <w:p w14:paraId="31351040" w14:textId="77777777" w:rsidR="00311DF9" w:rsidRDefault="00000000">
      <w:pPr>
        <w:pStyle w:val="FirstParagraph"/>
        <w:keepNext/>
        <w:jc w:val="both"/>
      </w:pPr>
      <w:r>
        <w:t xml:space="preserve">proves </w:t>
      </w:r>
      <m:oMath>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D </m:t>
        </m:r>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&gt;</m:t>
        </m:r>
        <m:r>
          <w:rPr>
            <w:rFonts w:ascii="Cambria Math" w:hAnsi="Cambria Math"/>
          </w:rPr>
          <m:t>0</m:t>
        </m:r>
      </m:oMath>
      <w:r>
        <w:t>. A single witness valid throughout the family requires</w:t>
      </w:r>
    </w:p>
    <w:p w14:paraId="5BBD3A7E" w14:textId="77777777" w:rsidR="00311DF9" w:rsidRDefault="00000000">
      <w:pPr>
        <w:pStyle w:val="BodyText"/>
        <w:keepNext/>
        <w:keepLines/>
        <w:spacing w:before="80"/>
        <w:jc w:val="both"/>
      </w:pPr>
      <m:oMathPara>
        <m:oMathParaPr>
          <m:jc m:val="center"/>
        </m:oMathParaPr>
        <m:oMath>
          <m:r>
            <m:rPr>
              <m:sty m:val="p"/>
            </m:rPr>
            <w:rPr>
              <w:rFonts w:ascii="Cambria Math" w:hAnsi="Cambria Math"/>
            </w:rPr>
            <m:t>∃</m:t>
          </m:r>
          <m:r>
            <w:rPr>
              <w:rFonts w:ascii="Cambria Math" w:hAnsi="Cambria Math"/>
            </w:rPr>
            <m:t>i </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0579EC69" w14:textId="77777777" w:rsidR="00311DF9" w:rsidRDefault="00000000">
      <w:pPr>
        <w:pStyle w:val="FirstParagraph"/>
        <w:jc w:val="both"/>
      </w:pPr>
      <w:r>
        <w:t xml:space="preserve">equivalently </w:t>
      </w:r>
      <m:oMath>
        <m:sSub>
          <m:sSubPr>
            <m:ctrlPr>
              <w:rPr>
                <w:rFonts w:ascii="Cambria Math" w:hAnsi="Cambria Math"/>
              </w:rPr>
            </m:ctrlPr>
          </m:sSubPr>
          <m:e>
            <m:r>
              <m:rPr>
                <m:sty m:val="p"/>
              </m:rPr>
              <w:rPr>
                <w:rFonts w:ascii="Cambria Math" w:hAnsi="Cambria Math"/>
              </w:rPr>
              <m:t>max</m:t>
            </m:r>
          </m:e>
          <m:sub>
            <m:r>
              <w:rPr>
                <w:rFonts w:ascii="Cambria Math" w:hAnsi="Cambria Math"/>
              </w:rPr>
              <m:t>i</m:t>
            </m:r>
          </m:sub>
        </m:sSub>
        <m:sSub>
          <m:sSubPr>
            <m:ctrlPr>
              <w:rPr>
                <w:rFonts w:ascii="Cambria Math" w:hAnsi="Cambria Math"/>
              </w:rPr>
            </m:ctrlPr>
          </m:sSubPr>
          <m:e>
            <m:r>
              <m:rPr>
                <m:sty m:val="p"/>
              </m:rPr>
              <w:rPr>
                <w:rFonts w:ascii="Cambria Math" w:hAnsi="Cambria Math"/>
              </w:rPr>
              <m:t>inf</m:t>
            </m:r>
          </m:e>
          <m:sub>
            <m:r>
              <w:rPr>
                <w:rFonts w:ascii="Cambria Math" w:hAnsi="Cambria Math"/>
              </w:rPr>
              <m:t>D</m:t>
            </m:r>
          </m:sub>
        </m:sSub>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for continuous margins on compact </w:t>
      </w:r>
      <m:oMath>
        <m:r>
          <w:rPr>
            <w:rFonts w:ascii="Cambria Math" w:hAnsi="Cambria Math"/>
          </w:rPr>
          <m:t>D</m:t>
        </m:r>
      </m:oMath>
      <w:r>
        <w:t>. The first statement need not imply the second.</w:t>
      </w:r>
    </w:p>
    <w:p w14:paraId="316F3C8E" w14:textId="77777777" w:rsidR="00311DF9" w:rsidRDefault="00000000">
      <w:pPr>
        <w:pStyle w:val="BodyText"/>
        <w:jc w:val="both"/>
      </w:pPr>
      <w:r>
        <w:rPr>
          <w:i/>
          <w:iCs/>
        </w:rPr>
        <w:t>Proof.</w:t>
      </w:r>
      <w:r>
        <w:t xml:space="preserve"> A positive maximum selects at least one true atom at each point. A fixed index true on a compact domain has a positive attained minimum, proving the equivalence for uniform witnesses. For strict failure of the implication, use </w:t>
      </w:r>
      <m:oMath>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α</m:t>
        </m:r>
      </m:oMath>
      <w:r>
        <w:t xml:space="preserve">, </w:t>
      </w:r>
      <m:oMath>
        <m:sSub>
          <m:sSubPr>
            <m:ctrlPr>
              <w:rPr>
                <w:rFonts w:ascii="Cambria Math" w:hAnsi="Cambria Math"/>
              </w:rPr>
            </m:ctrlPr>
          </m:sSubPr>
          <m:e>
            <m:r>
              <w:rPr>
                <w:rFonts w:ascii="Cambria Math" w:hAnsi="Cambria Math"/>
              </w:rPr>
              <m:t>g</m:t>
            </m:r>
          </m:e>
          <m:sub>
            <m:r>
              <w:rPr>
                <w:rFonts w:ascii="Cambria Math" w:hAnsi="Cambria Math"/>
              </w:rPr>
              <m:t>2</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z</m:t>
        </m:r>
      </m:oMath>
      <w:r>
        <w:t xml:space="preserve"> on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with </w:t>
      </w:r>
      <m:oMath>
        <m:r>
          <w:rPr>
            <w:rFonts w:ascii="Cambria Math" w:hAnsi="Cambria Math"/>
          </w:rPr>
          <m:t>0</m:t>
        </m:r>
        <m:r>
          <m:rPr>
            <m:sty m:val="p"/>
          </m:rPr>
          <w:rPr>
            <w:rFonts w:ascii="Cambria Math" w:hAnsi="Cambria Math"/>
          </w:rPr>
          <m:t>&lt;</m:t>
        </m:r>
        <m:r>
          <w:rPr>
            <w:rFonts w:ascii="Cambria Math" w:hAnsi="Cambria Math"/>
          </w:rPr>
          <m:t>α</m:t>
        </m:r>
        <m:r>
          <m:rPr>
            <m:sty m:val="p"/>
          </m:rPr>
          <w:rPr>
            <w:rFonts w:ascii="Cambria Math" w:hAnsi="Cambria Math"/>
          </w:rPr>
          <m:t>≤</m:t>
        </m:r>
        <m:r>
          <w:rPr>
            <w:rFonts w:ascii="Cambria Math" w:hAnsi="Cambria Math"/>
          </w:rPr>
          <m:t>r</m:t>
        </m:r>
      </m:oMath>
      <w:r>
        <w:t xml:space="preserve">. The joint lower margin is </w:t>
      </w:r>
      <m:oMath>
        <m:r>
          <w:rPr>
            <w:rFonts w:ascii="Cambria Math" w:hAnsi="Cambria Math"/>
          </w:rPr>
          <m:t>α</m:t>
        </m:r>
      </m:oMath>
      <w:r>
        <w:t xml:space="preserve">, but each individual lower margin is </w:t>
      </w:r>
      <m:oMath>
        <m:r>
          <w:rPr>
            <w:rFonts w:ascii="Cambria Math" w:hAnsi="Cambria Math"/>
          </w:rPr>
          <m:t>α</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0</m:t>
        </m:r>
      </m:oMath>
      <w:r>
        <w:t>. ∎</w:t>
      </w:r>
    </w:p>
    <w:p w14:paraId="1372E735" w14:textId="77777777" w:rsidR="00311DF9" w:rsidRDefault="00000000">
      <w:pPr>
        <w:pStyle w:val="BodyText"/>
        <w:jc w:val="both"/>
      </w:pPr>
      <w:r>
        <w:t>Subdivision may produce a different witness in each parameter cell. If the parameter is unknown at deployment, that cover does not by itself supply an executable choice rule. A deployable witness must be uniform over the unresolved parameters for each available observation.</w:t>
      </w:r>
    </w:p>
    <w:p w14:paraId="3A1CAB01" w14:textId="77777777" w:rsidR="00311DF9" w:rsidRDefault="00000000">
      <w:pPr>
        <w:pStyle w:val="Heading1"/>
      </w:pPr>
      <w:bookmarkStart w:id="13" w:name="rules-and-compact-neural-certificates"/>
      <w:bookmarkEnd w:id="5"/>
      <w:bookmarkEnd w:id="12"/>
      <w:r>
        <w:t>4 Rules and compact neural certificates</w:t>
      </w:r>
    </w:p>
    <w:p w14:paraId="78D91B87" w14:textId="77777777" w:rsidR="00311DF9" w:rsidRDefault="00000000">
      <w:pPr>
        <w:pStyle w:val="Heading2"/>
      </w:pPr>
      <w:bookmarkStart w:id="14" w:name="certified-interval-antecedents"/>
      <w:r>
        <w:t>Certified interval antecedents</w:t>
      </w:r>
    </w:p>
    <w:p w14:paraId="3C0205E6" w14:textId="77777777" w:rsidR="00311DF9" w:rsidRDefault="00000000">
      <w:pPr>
        <w:pStyle w:val="FirstParagraph"/>
        <w:keepNext/>
        <w:spacing w:before="140"/>
        <w:jc w:val="both"/>
      </w:pPr>
      <w:r>
        <w:rPr>
          <w:b/>
          <w:bCs/>
        </w:rPr>
        <w:t>Definition 4.1 Interval rule.</w:t>
      </w:r>
      <w:r>
        <w:t xml:space="preserve"> An interval rule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φ</m:t>
            </m:r>
          </m:e>
        </m:d>
      </m:oMath>
      <w:r>
        <w:t xml:space="preserve"> asserts that every </w:t>
      </w:r>
      <m:oMath>
        <m:r>
          <w:rPr>
            <w:rFonts w:ascii="Cambria Math" w:hAnsi="Cambria Math"/>
          </w:rPr>
          <m:t>x</m:t>
        </m:r>
        <m:r>
          <m:rPr>
            <m:sty m:val="p"/>
          </m:rPr>
          <w:rPr>
            <w:rFonts w:ascii="Cambria Math" w:hAnsi="Cambria Math"/>
          </w:rPr>
          <m:t>∈</m:t>
        </m:r>
        <m:r>
          <w:rPr>
            <w:rFonts w:ascii="Cambria Math" w:hAnsi="Cambria Math"/>
          </w:rPr>
          <m:t>X</m:t>
        </m:r>
      </m:oMath>
      <w:r>
        <w:t xml:space="preserve"> and every </w:t>
      </w:r>
      <m:oMath>
        <m:r>
          <w:rPr>
            <w:rFonts w:ascii="Cambria Math" w:hAnsi="Cambria Math"/>
          </w:rPr>
          <m:t>θ</m:t>
        </m:r>
        <m:r>
          <m:rPr>
            <m:sty m:val="p"/>
          </m:rPr>
          <w:rPr>
            <w:rFonts w:ascii="Cambria Math" w:hAnsi="Cambria Math"/>
          </w:rPr>
          <m:t>∈</m:t>
        </m:r>
        <m:r>
          <w:rPr>
            <w:rFonts w:ascii="Cambria Math" w:hAnsi="Cambria Math"/>
          </w:rPr>
          <m:t>B</m:t>
        </m:r>
      </m:oMath>
      <w:r>
        <w:t xml:space="preserve"> satisfy </w:t>
      </w:r>
      <m:oMath>
        <m:r>
          <w:rPr>
            <w:rFonts w:ascii="Cambria Math" w:hAnsi="Cambria Math"/>
          </w:rPr>
          <m:t>φ</m:t>
        </m:r>
      </m:oMath>
      <w:r>
        <w:t xml:space="preserve">. A positive lower bound on </w:t>
      </w:r>
      <m:oMath>
        <m:sSub>
          <m:sSubPr>
            <m:ctrlPr>
              <w:rPr>
                <w:rFonts w:ascii="Cambria Math" w:hAnsi="Cambria Math"/>
              </w:rPr>
            </m:ctrlPr>
          </m:sSubPr>
          <m:e>
            <m:r>
              <w:rPr>
                <w:rFonts w:ascii="Cambria Math" w:hAnsi="Cambria Math"/>
              </w:rPr>
              <m:t>M</m:t>
            </m:r>
          </m:e>
          <m:sub>
            <m:r>
              <w:rPr>
                <w:rFonts w:ascii="Cambria Math" w:hAnsi="Cambria Math"/>
              </w:rPr>
              <m:t>φ</m:t>
            </m:r>
          </m:sub>
        </m:sSub>
      </m:oMath>
      <w:r>
        <w:t xml:space="preserve"> over </w:t>
      </w:r>
      <m:oMath>
        <m:r>
          <w:rPr>
            <w:rFonts w:ascii="Cambria Math" w:hAnsi="Cambria Math"/>
          </w:rPr>
          <m:t>X</m:t>
        </m:r>
        <m:r>
          <m:rPr>
            <m:sty m:val="p"/>
          </m:rPr>
          <w:rPr>
            <w:rFonts w:ascii="Cambria Math" w:hAnsi="Cambria Math"/>
          </w:rPr>
          <m:t>×</m:t>
        </m:r>
        <m:r>
          <w:rPr>
            <w:rFonts w:ascii="Cambria Math" w:hAnsi="Cambria Math"/>
          </w:rPr>
          <m:t>B</m:t>
        </m:r>
      </m:oMath>
      <w:r>
        <w:t xml:space="preserve"> is a strict certificate for the rule.</w:t>
      </w:r>
    </w:p>
    <w:p w14:paraId="34A92C23" w14:textId="77777777" w:rsidR="00311DF9" w:rsidRDefault="00000000">
      <w:pPr>
        <w:pStyle w:val="BodyText"/>
        <w:keepNext/>
        <w:spacing w:before="140"/>
        <w:jc w:val="both"/>
      </w:pPr>
      <w:r>
        <w:rPr>
          <w:b/>
          <w:bCs/>
        </w:rPr>
        <w:t>Proposition 4.2 Finite rules for a strict region.</w:t>
      </w:r>
      <w:r>
        <w:t xml:space="preserve"> Let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and </w:t>
      </w:r>
      <m:oMath>
        <m:r>
          <w:rPr>
            <w:rFonts w:ascii="Cambria Math" w:hAnsi="Cambria Math"/>
          </w:rPr>
          <m:t>B</m:t>
        </m:r>
      </m:oMath>
      <w:r>
        <w:t xml:space="preserve"> be compact boxes and </w:t>
      </w:r>
      <m:oMath>
        <m:sSub>
          <m:sSubPr>
            <m:ctrlPr>
              <w:rPr>
                <w:rFonts w:ascii="Cambria Math" w:hAnsi="Cambria Math"/>
              </w:rPr>
            </m:ctrlPr>
          </m:sSubPr>
          <m:e>
            <m:r>
              <w:rPr>
                <w:rFonts w:ascii="Cambria Math" w:hAnsi="Cambria Math"/>
              </w:rPr>
              <m:t>M</m:t>
            </m:r>
          </m:e>
          <m:sub>
            <m:r>
              <w:rPr>
                <w:rFonts w:ascii="Cambria Math" w:hAnsi="Cambria Math"/>
              </w:rPr>
              <m:t>φ</m:t>
            </m:r>
          </m:sub>
        </m:sSub>
      </m:oMath>
      <w:r>
        <w:t xml:space="preserve"> be uniformly </w:t>
      </w:r>
      <m:oMath>
        <m:r>
          <w:rPr>
            <w:rFonts w:ascii="Cambria Math" w:hAnsi="Cambria Math"/>
          </w:rPr>
          <m:t>L</m:t>
        </m:r>
      </m:oMath>
      <w:r>
        <w:t xml:space="preserve">-Lipschitz in </w:t>
      </w:r>
      <m:oMath>
        <m:r>
          <w:rPr>
            <w:rFonts w:ascii="Cambria Math" w:hAnsi="Cambria Math"/>
          </w:rPr>
          <m:t>x</m:t>
        </m:r>
      </m:oMath>
      <w:r>
        <w:t xml:space="preserve">. For </w:t>
      </w:r>
      <m:oMath>
        <m:r>
          <w:rPr>
            <w:rFonts w:ascii="Cambria Math" w:hAnsi="Cambria Math"/>
          </w:rPr>
          <m:t>η</m:t>
        </m:r>
        <m:r>
          <m:rPr>
            <m:sty m:val="p"/>
          </m:rPr>
          <w:rPr>
            <w:rFonts w:ascii="Cambria Math" w:hAnsi="Cambria Math"/>
          </w:rPr>
          <m:t>&gt;</m:t>
        </m:r>
        <m:r>
          <w:rPr>
            <w:rFonts w:ascii="Cambria Math" w:hAnsi="Cambria Math"/>
          </w:rPr>
          <m:t>0</m:t>
        </m:r>
      </m:oMath>
      <w:r>
        <w:t>, define</w:t>
      </w:r>
    </w:p>
    <w:p w14:paraId="590EFD8D" w14:textId="77777777" w:rsidR="00311DF9" w:rsidRDefault="00000000">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η</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inf</m:t>
              </m:r>
            </m:e>
            <m:lim>
              <m:r>
                <w:rPr>
                  <w:rFonts w:ascii="Cambria Math" w:hAnsi="Cambria Math"/>
                </w:rPr>
                <m:t>θ</m:t>
              </m:r>
              <m:r>
                <m:rPr>
                  <m:sty m:val="p"/>
                </m:rPr>
                <w:rPr>
                  <w:rFonts w:ascii="Cambria Math" w:hAnsi="Cambria Math"/>
                </w:rPr>
                <m:t>∈</m:t>
              </m:r>
              <m:r>
                <w:rPr>
                  <w:rFonts w:ascii="Cambria Math" w:hAnsi="Cambria Math"/>
                </w:rPr>
                <m:t>B</m:t>
              </m:r>
            </m:lim>
          </m:limLow>
          <m:sSub>
            <m:sSubPr>
              <m:ctrlPr>
                <w:rPr>
                  <w:rFonts w:ascii="Cambria Math" w:hAnsi="Cambria Math"/>
                </w:rPr>
              </m:ctrlPr>
            </m:sSubPr>
            <m:e>
              <m:r>
                <w:rPr>
                  <w:rFonts w:ascii="Cambria Math" w:hAnsi="Cambria Math"/>
                </w:rPr>
                <m:t>M</m:t>
              </m:r>
            </m:e>
            <m:sub>
              <m:r>
                <w:rPr>
                  <w:rFonts w:ascii="Cambria Math" w:hAnsi="Cambria Math"/>
                </w:rPr>
                <m:t>φ</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θ</m:t>
              </m:r>
            </m:e>
          </m:d>
          <m:r>
            <m:rPr>
              <m:sty m:val="p"/>
            </m:rPr>
            <w:rPr>
              <w:rFonts w:ascii="Cambria Math" w:hAnsi="Cambria Math"/>
            </w:rPr>
            <m:t>≥</m:t>
          </m:r>
          <m:r>
            <w:rPr>
              <w:rFonts w:ascii="Cambria Math" w:hAnsi="Cambria Math"/>
            </w:rPr>
            <m:t>η</m:t>
          </m:r>
          <m:r>
            <m:rPr>
              <m:sty m:val="p"/>
            </m:rPr>
            <w:rPr>
              <w:rFonts w:ascii="Cambria Math" w:hAnsi="Cambria Math"/>
            </w:rPr>
            <m:t>}.</m:t>
          </m:r>
        </m:oMath>
      </m:oMathPara>
    </w:p>
    <w:p w14:paraId="2F21E4F6" w14:textId="77777777" w:rsidR="00311DF9" w:rsidRDefault="00000000">
      <w:pPr>
        <w:pStyle w:val="FirstParagraph"/>
        <w:jc w:val="both"/>
      </w:pPr>
      <w:r>
        <w:t xml:space="preserve">There is a finite collection of certified input boxes covering </w:t>
      </w:r>
      <m:oMath>
        <m:sSub>
          <m:sSubPr>
            <m:ctrlPr>
              <w:rPr>
                <w:rFonts w:ascii="Cambria Math" w:hAnsi="Cambria Math"/>
              </w:rPr>
            </m:ctrlPr>
          </m:sSubPr>
          <m:e>
            <m:r>
              <w:rPr>
                <w:rFonts w:ascii="Cambria Math" w:hAnsi="Cambria Math"/>
              </w:rPr>
              <m:t>S</m:t>
            </m:r>
          </m:e>
          <m:sub>
            <m:r>
              <w:rPr>
                <w:rFonts w:ascii="Cambria Math" w:hAnsi="Cambria Math"/>
              </w:rPr>
              <m:t>η</m:t>
            </m:r>
          </m:sub>
        </m:sSub>
      </m:oMath>
      <w:r>
        <w:t xml:space="preserve">, each contained in the uniformly true region. A regular partition with side length </w:t>
      </w:r>
      <m:oMath>
        <m:r>
          <w:rPr>
            <w:rFonts w:ascii="Cambria Math" w:hAnsi="Cambria Math"/>
          </w:rPr>
          <m:t>h</m:t>
        </m:r>
        <m:r>
          <m:rPr>
            <m:sty m:val="p"/>
          </m:rPr>
          <w:rPr>
            <w:rFonts w:ascii="Cambria Math" w:hAnsi="Cambria Math"/>
          </w:rPr>
          <m:t>&lt;</m:t>
        </m:r>
        <m:r>
          <w:rPr>
            <w:rFonts w:ascii="Cambria Math" w:hAnsi="Cambria Math"/>
          </w:rPr>
          <m:t>η</m:t>
        </m:r>
        <m:r>
          <m:rPr>
            <m:sty m:val="p"/>
          </m:rPr>
          <w:rPr>
            <w:rFonts w:ascii="Cambria Math" w:hAnsi="Cambria Math"/>
          </w:rPr>
          <m:t>/</m:t>
        </m:r>
        <m:r>
          <w:rPr>
            <w:rFonts w:ascii="Cambria Math" w:hAnsi="Cambria Math"/>
          </w:rPr>
          <m:t>L</m:t>
        </m:r>
      </m:oMath>
      <w:r>
        <w:t xml:space="preserve"> suffices when </w:t>
      </w:r>
      <m:oMath>
        <m:r>
          <w:rPr>
            <w:rFonts w:ascii="Cambria Math" w:hAnsi="Cambria Math"/>
          </w:rPr>
          <m:t>L</m:t>
        </m:r>
        <m:r>
          <m:rPr>
            <m:sty m:val="p"/>
          </m:rPr>
          <w:rPr>
            <w:rFonts w:ascii="Cambria Math" w:hAnsi="Cambria Math"/>
          </w:rPr>
          <m:t>&gt;</m:t>
        </m:r>
        <m:r>
          <w:rPr>
            <w:rFonts w:ascii="Cambria Math" w:hAnsi="Cambria Math"/>
          </w:rPr>
          <m:t>0</m:t>
        </m:r>
      </m:oMath>
      <w:r>
        <w:t>.</w:t>
      </w:r>
    </w:p>
    <w:p w14:paraId="425989EF" w14:textId="77777777" w:rsidR="00311DF9" w:rsidRDefault="00000000">
      <w:pPr>
        <w:pStyle w:val="BodyText"/>
        <w:jc w:val="both"/>
      </w:pPr>
      <w:r>
        <w:rPr>
          <w:i/>
          <w:iCs/>
        </w:rPr>
        <w:t>Proof.</w:t>
      </w:r>
      <w:r>
        <w:t xml:space="preserve"> The robust lower margin </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m:rPr>
                <m:sty m:val="p"/>
              </m:rPr>
              <w:rPr>
                <w:rFonts w:ascii="Cambria Math" w:hAnsi="Cambria Math"/>
              </w:rPr>
              <m:t>inf</m:t>
            </m:r>
          </m:e>
          <m:sub>
            <m:r>
              <w:rPr>
                <w:rFonts w:ascii="Cambria Math" w:hAnsi="Cambria Math"/>
              </w:rPr>
              <m:t>θ</m:t>
            </m:r>
          </m:sub>
        </m:sSub>
        <m:sSub>
          <m:sSubPr>
            <m:ctrlPr>
              <w:rPr>
                <w:rFonts w:ascii="Cambria Math" w:hAnsi="Cambria Math"/>
              </w:rPr>
            </m:ctrlPr>
          </m:sSubPr>
          <m:e>
            <m:r>
              <w:rPr>
                <w:rFonts w:ascii="Cambria Math" w:hAnsi="Cambria Math"/>
              </w:rPr>
              <m:t>M</m:t>
            </m:r>
          </m:e>
          <m:sub>
            <m:r>
              <w:rPr>
                <w:rFonts w:ascii="Cambria Math" w:hAnsi="Cambria Math"/>
              </w:rPr>
              <m:t>φ</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θ</m:t>
            </m:r>
          </m:e>
        </m:d>
      </m:oMath>
      <w:r>
        <w:t xml:space="preserve"> inherits the constant </w:t>
      </w:r>
      <m:oMath>
        <m:r>
          <w:rPr>
            <w:rFonts w:ascii="Cambria Math" w:hAnsi="Cambria Math"/>
          </w:rPr>
          <m:t>L</m:t>
        </m:r>
      </m:oMath>
      <w:r>
        <w:t xml:space="preserve">: compare the same parameter at two inputs and take infima in both directions. A cell meeting </w:t>
      </w:r>
      <m:oMath>
        <m:sSub>
          <m:sSubPr>
            <m:ctrlPr>
              <w:rPr>
                <w:rFonts w:ascii="Cambria Math" w:hAnsi="Cambria Math"/>
              </w:rPr>
            </m:ctrlPr>
          </m:sSubPr>
          <m:e>
            <m:r>
              <w:rPr>
                <w:rFonts w:ascii="Cambria Math" w:hAnsi="Cambria Math"/>
              </w:rPr>
              <m:t>S</m:t>
            </m:r>
          </m:e>
          <m:sub>
            <m:r>
              <w:rPr>
                <w:rFonts w:ascii="Cambria Math" w:hAnsi="Cambria Math"/>
              </w:rPr>
              <m:t>η</m:t>
            </m:r>
          </m:sub>
        </m:sSub>
      </m:oMath>
      <w:r>
        <w:t xml:space="preserve"> has centre value at least </w:t>
      </w:r>
      <m:oMath>
        <m:r>
          <w:rPr>
            <w:rFonts w:ascii="Cambria Math" w:hAnsi="Cambria Math"/>
          </w:rPr>
          <m:t>η</m:t>
        </m:r>
        <m:r>
          <m:rPr>
            <m:sty m:val="p"/>
          </m:rPr>
          <w:rPr>
            <w:rFonts w:ascii="Cambria Math" w:hAnsi="Cambria Math"/>
          </w:rPr>
          <m:t>-</m:t>
        </m:r>
        <m:r>
          <w:rPr>
            <w:rFonts w:ascii="Cambria Math" w:hAnsi="Cambria Math"/>
          </w:rPr>
          <m:t>Lh</m:t>
        </m:r>
        <m:r>
          <m:rPr>
            <m:sty m:val="p"/>
          </m:rPr>
          <w:rPr>
            <w:rFonts w:ascii="Cambria Math" w:hAnsi="Cambria Math"/>
          </w:rPr>
          <m:t>/</m:t>
        </m:r>
        <m:r>
          <w:rPr>
            <w:rFonts w:ascii="Cambria Math" w:hAnsi="Cambria Math"/>
          </w:rPr>
          <m:t>2</m:t>
        </m:r>
      </m:oMath>
      <w:r>
        <w:t xml:space="preserve">. Subtracting a further </w:t>
      </w:r>
      <m:oMath>
        <m:r>
          <w:rPr>
            <w:rFonts w:ascii="Cambria Math" w:hAnsi="Cambria Math"/>
          </w:rPr>
          <m:t>Lh</m:t>
        </m:r>
        <m:r>
          <m:rPr>
            <m:sty m:val="p"/>
          </m:rPr>
          <w:rPr>
            <w:rFonts w:ascii="Cambria Math" w:hAnsi="Cambria Math"/>
          </w:rPr>
          <m:t>/</m:t>
        </m:r>
        <m:r>
          <w:rPr>
            <w:rFonts w:ascii="Cambria Math" w:hAnsi="Cambria Math"/>
          </w:rPr>
          <m:t>2</m:t>
        </m:r>
      </m:oMath>
      <w:r>
        <w:t xml:space="preserve"> certifies the whole cell. A finite partition covers the compact master box. Constant margins are immediate. ∎</w:t>
      </w:r>
    </w:p>
    <w:p w14:paraId="000D6421" w14:textId="77777777" w:rsidR="00311DF9" w:rsidRDefault="00000000">
      <w:pPr>
        <w:pStyle w:val="BodyText"/>
        <w:jc w:val="both"/>
      </w:pPr>
      <w:r>
        <w:t>The result certifies fidelity to every represented model on each rule box. Accuracy against external labels remains a separate question. Finite sample fidelity alone does not supply this uniform statement [5, Lemma 9.1].</w:t>
      </w:r>
    </w:p>
    <w:p w14:paraId="1CC6F259" w14:textId="77777777" w:rsidR="00311DF9" w:rsidRDefault="00000000">
      <w:pPr>
        <w:pStyle w:val="BodyText"/>
        <w:keepNext/>
        <w:spacing w:before="140"/>
        <w:jc w:val="both"/>
      </w:pPr>
      <w:r>
        <w:rPr>
          <w:b/>
          <w:bCs/>
        </w:rPr>
        <w:t>Proposition 4.3 Common-corner verification.</w:t>
      </w:r>
      <w:r>
        <w:t xml:space="preserve"> Suppose every literal margin in the negation normal form of </w:t>
      </w:r>
      <m:oMath>
        <m:r>
          <w:rPr>
            <w:rFonts w:ascii="Cambria Math" w:hAnsi="Cambria Math"/>
          </w:rPr>
          <m:t>φ</m:t>
        </m:r>
      </m:oMath>
      <w:r>
        <w:t xml:space="preserve"> is coordinatewise nondecreasing in one common orientation on </w:t>
      </w:r>
      <m:oMath>
        <m:r>
          <w:rPr>
            <w:rFonts w:ascii="Cambria Math" w:hAnsi="Cambria Math"/>
          </w:rPr>
          <m:t>X</m:t>
        </m:r>
        <m:r>
          <m:rPr>
            <m:sty m:val="p"/>
          </m:rPr>
          <w:rPr>
            <w:rFonts w:ascii="Cambria Math" w:hAnsi="Cambria Math"/>
          </w:rPr>
          <m:t>×</m:t>
        </m:r>
        <m:r>
          <w:rPr>
            <w:rFonts w:ascii="Cambria Math" w:hAnsi="Cambria Math"/>
          </w:rPr>
          <m:t>B</m:t>
        </m:r>
      </m:oMath>
      <w:r>
        <w:t>. Then its formula margin has the same orientation and attains its minimum at the corresponding lower corner. The strict rule certificate holds exactly when that corner value is positive.</w:t>
      </w:r>
    </w:p>
    <w:p w14:paraId="174C0831" w14:textId="77777777" w:rsidR="00311DF9" w:rsidRDefault="00000000">
      <w:pPr>
        <w:pStyle w:val="BodyText"/>
        <w:jc w:val="both"/>
      </w:pPr>
      <w:r>
        <w:rPr>
          <w:i/>
          <w:iCs/>
        </w:rPr>
        <w:t>Proof.</w:t>
      </w:r>
      <w:r>
        <w:t xml:space="preserve"> A coordinate sweep gives the endpoint inequalities for each literal without differentiability. Minimum and maximum preserve a common coordinate order, so the same sweep applies to the formula margin. ∎</w:t>
      </w:r>
    </w:p>
    <w:p w14:paraId="5AE30854" w14:textId="77777777" w:rsidR="00311DF9" w:rsidRDefault="00000000">
      <w:pPr>
        <w:pStyle w:val="BodyText"/>
        <w:jc w:val="both"/>
      </w:pPr>
      <w:r>
        <w:lastRenderedPageBreak/>
        <w:t>Certified derivative signs are one way to establish this hypothesis [5]. Different literal orientations do not give a common corner. Even a common corner requires evaluating the formula and its distinct atom computations; one shared network pass suffices only when those computations share an evaluable endpoint network.</w:t>
      </w:r>
    </w:p>
    <w:p w14:paraId="52C37820" w14:textId="77777777" w:rsidR="00311DF9" w:rsidRDefault="00000000">
      <w:pPr>
        <w:pStyle w:val="Heading2"/>
      </w:pPr>
      <w:bookmarkStart w:id="15" w:name="attention-bounds-as-logical-bounds"/>
      <w:bookmarkEnd w:id="14"/>
      <w:r>
        <w:t>Attention bounds as logical bounds</w:t>
      </w:r>
    </w:p>
    <w:p w14:paraId="2FE435E6" w14:textId="77777777" w:rsidR="00311DF9" w:rsidRDefault="00000000">
      <w:pPr>
        <w:pStyle w:val="FirstParagraph"/>
        <w:keepNext/>
        <w:spacing w:before="140"/>
        <w:jc w:val="both"/>
      </w:pPr>
      <w:r>
        <w:rPr>
          <w:b/>
          <w:bCs/>
        </w:rPr>
        <w:t>Proposition 4.4 Attention-to-margin pullback.</w:t>
      </w:r>
      <w:r>
        <w:t xml:space="preserve"> Let </w:t>
      </w:r>
      <m:oMath>
        <m:r>
          <w:rPr>
            <w:rFonts w:ascii="Cambria Math" w:hAnsi="Cambria Math"/>
          </w:rPr>
          <m:t>a</m:t>
        </m:r>
        <m:d>
          <m:dPr>
            <m:ctrlPr>
              <w:rPr>
                <w:rFonts w:ascii="Cambria Math" w:hAnsi="Cambria Math"/>
              </w:rPr>
            </m:ctrlPr>
          </m:dPr>
          <m:e>
            <m:r>
              <w:rPr>
                <w:rFonts w:ascii="Cambria Math" w:hAnsi="Cambria Math"/>
              </w:rPr>
              <m:t>z</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d>
          <m:dPr>
            <m:ctrlPr>
              <w:rPr>
                <w:rFonts w:ascii="Cambria Math" w:hAnsi="Cambria Math"/>
              </w:rPr>
            </m:ctrlPr>
          </m:dPr>
          <m:e>
            <m:r>
              <w:rPr>
                <w:rFonts w:ascii="Cambria Math" w:hAnsi="Cambria Math"/>
              </w:rPr>
              <m:t>z</m:t>
            </m:r>
          </m:e>
        </m:d>
        <m:sSub>
          <m:sSubPr>
            <m:ctrlPr>
              <w:rPr>
                <w:rFonts w:ascii="Cambria Math" w:hAnsi="Cambria Math"/>
              </w:rPr>
            </m:ctrlPr>
          </m:sSubPr>
          <m:e>
            <m:r>
              <w:rPr>
                <w:rFonts w:ascii="Cambria Math" w:hAnsi="Cambria Math"/>
              </w:rPr>
              <m:t>v</m:t>
            </m:r>
          </m:e>
          <m:sub>
            <m:r>
              <w:rPr>
                <w:rFonts w:ascii="Cambria Math" w:hAnsi="Cambria Math"/>
              </w:rPr>
              <m:t>i</m:t>
            </m:r>
          </m:sub>
        </m:sSub>
        <m:d>
          <m:dPr>
            <m:ctrlPr>
              <w:rPr>
                <w:rFonts w:ascii="Cambria Math" w:hAnsi="Cambria Math"/>
              </w:rPr>
            </m:ctrlPr>
          </m:dPr>
          <m:e>
            <m:r>
              <w:rPr>
                <w:rFonts w:ascii="Cambria Math" w:hAnsi="Cambria Math"/>
              </w:rPr>
              <m:t>z</m:t>
            </m:r>
          </m:e>
        </m:d>
      </m:oMath>
      <w:r>
        <w:t xml:space="preserve"> be an attention output. Suppose logit displacement has oscillation at most </w:t>
      </w:r>
      <m:oMath>
        <m:r>
          <w:rPr>
            <w:rFonts w:ascii="Cambria Math" w:hAnsi="Cambria Math"/>
          </w:rPr>
          <m:t>E</m:t>
        </m:r>
      </m:oMath>
      <w:r>
        <w:t xml:space="preserve">, the reference values have diameter </w:t>
      </w:r>
      <m:oMath>
        <m:sSub>
          <m:sSubPr>
            <m:ctrlPr>
              <w:rPr>
                <w:rFonts w:ascii="Cambria Math" w:hAnsi="Cambria Math"/>
              </w:rPr>
            </m:ctrlPr>
          </m:sSubPr>
          <m:e>
            <m:r>
              <w:rPr>
                <w:rFonts w:ascii="Cambria Math" w:hAnsi="Cambria Math"/>
              </w:rPr>
              <m:t>D</m:t>
            </m:r>
          </m:e>
          <m:sub>
            <m:r>
              <w:rPr>
                <w:rFonts w:ascii="Cambria Math" w:hAnsi="Cambria Math"/>
              </w:rPr>
              <m:t>v</m:t>
            </m:r>
          </m:sub>
        </m:sSub>
      </m:oMath>
      <w:r>
        <w:t xml:space="preserve">, and </w:t>
      </w:r>
      <m:oMath>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v</m:t>
            </m:r>
          </m:sub>
        </m:sSub>
      </m:oMath>
      <w:r>
        <w:t xml:space="preserve">. Let the downstream margin be </w:t>
      </w:r>
      <m:oMath>
        <m:r>
          <w:rPr>
            <w:rFonts w:ascii="Cambria Math" w:hAnsi="Cambria Math"/>
          </w:rPr>
          <m:t>G</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z</m:t>
            </m:r>
          </m:e>
        </m:d>
      </m:oMath>
      <w:r>
        <w:t xml:space="preserve">, with </w:t>
      </w:r>
      <m:oMath>
        <m:r>
          <w:rPr>
            <w:rFonts w:ascii="Cambria Math" w:hAnsi="Cambria Math"/>
          </w:rPr>
          <m:t>K</m:t>
        </m:r>
      </m:oMath>
      <w:r>
        <w:t xml:space="preserve">-Lipschitz dependence on </w:t>
      </w:r>
      <m:oMath>
        <m:r>
          <w:rPr>
            <w:rFonts w:ascii="Cambria Math" w:hAnsi="Cambria Math"/>
          </w:rPr>
          <m:t>a</m:t>
        </m:r>
      </m:oMath>
      <w:r>
        <w:t xml:space="preserve"> and</w:t>
      </w:r>
    </w:p>
    <w:p w14:paraId="60F47CF6" w14:textId="77777777" w:rsidR="00311DF9" w:rsidRDefault="00000000">
      <w:pPr>
        <w:pStyle w:val="BodyText"/>
        <w:keepLines/>
        <w:spacing w:before="80"/>
        <w:jc w:val="both"/>
      </w:pPr>
      <m:oMathPara>
        <m:oMathParaPr>
          <m:jc m:val="center"/>
        </m:oMathParaPr>
        <m:oMath>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a</m:t>
              </m:r>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z</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a</m:t>
              </m:r>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η</m:t>
          </m:r>
          <m:r>
            <m:rPr>
              <m:sty m:val="p"/>
            </m:rPr>
            <w:rPr>
              <w:rFonts w:ascii="Cambria Math" w:hAnsi="Cambria Math"/>
            </w:rPr>
            <m:t>.</m:t>
          </m:r>
        </m:oMath>
      </m:oMathPara>
    </w:p>
    <w:p w14:paraId="1E6AE35A" w14:textId="77777777" w:rsidR="00311DF9" w:rsidRDefault="00000000">
      <w:pPr>
        <w:pStyle w:val="FirstParagraph"/>
        <w:keepNext/>
        <w:jc w:val="both"/>
      </w:pPr>
      <w:r>
        <w:t>Then</w:t>
      </w:r>
    </w:p>
    <w:p w14:paraId="05A0C273" w14:textId="77777777" w:rsidR="00311DF9" w:rsidRDefault="00000000">
      <w:pPr>
        <w:pStyle w:val="BodyText"/>
        <w:keepLines/>
        <w:spacing w:before="80"/>
        <w:jc w:val="both"/>
      </w:pPr>
      <m:oMathPara>
        <m:oMathParaPr>
          <m:jc m:val="center"/>
        </m:oMathParaPr>
        <m:oMath>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a</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z</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a</m:t>
              </m:r>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tanh</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4</m:t>
              </m:r>
            </m:e>
          </m:d>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v</m:t>
              </m:r>
            </m:sub>
          </m:sSub>
          <m:r>
            <m:rPr>
              <m:sty m:val="p"/>
            </m:rPr>
            <w:rPr>
              <w:rFonts w:ascii="Cambria Math" w:hAnsi="Cambria Math"/>
            </w:rPr>
            <m:t>}+</m:t>
          </m:r>
          <m:r>
            <w:rPr>
              <w:rFonts w:ascii="Cambria Math" w:hAnsi="Cambria Math"/>
            </w:rPr>
            <m:t>η</m:t>
          </m:r>
          <m:r>
            <m:rPr>
              <m:sty m:val="p"/>
            </m:rPr>
            <w:rPr>
              <w:rFonts w:ascii="Cambria Math" w:hAnsi="Cambria Math"/>
            </w:rPr>
            <m:t>.</m:t>
          </m:r>
        </m:oMath>
      </m:oMathPara>
    </w:p>
    <w:p w14:paraId="03506596" w14:textId="77777777" w:rsidR="00311DF9" w:rsidRDefault="00000000">
      <w:pPr>
        <w:pStyle w:val="FirstParagraph"/>
        <w:jc w:val="both"/>
      </w:pPr>
      <w:r>
        <w:t>The centre margin exceeding this bound proves the corresponding atom throughout the family.</w:t>
      </w:r>
    </w:p>
    <w:p w14:paraId="3E55DA9F" w14:textId="77777777" w:rsidR="00311DF9" w:rsidRDefault="00000000">
      <w:pPr>
        <w:pStyle w:val="BodyText"/>
        <w:jc w:val="both"/>
      </w:pPr>
      <w:r>
        <w:rPr>
          <w:i/>
          <w:iCs/>
        </w:rPr>
        <w:t>Proof.</w:t>
      </w:r>
      <w:r>
        <w:t xml:space="preserve"> Softmax tilting gives </w:t>
      </w:r>
      <m:oMath>
        <m:r>
          <m:rPr>
            <m:sty m:val="p"/>
          </m:rPr>
          <w:rPr>
            <w:rFonts w:ascii="Cambria Math" w:hAnsi="Cambria Math"/>
          </w:rPr>
          <m:t>TV</m:t>
        </m:r>
        <m:d>
          <m:dPr>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c</m:t>
                </m:r>
              </m:e>
            </m:d>
          </m:e>
        </m:d>
        <m:r>
          <m:rPr>
            <m:sty m:val="p"/>
          </m:rPr>
          <w:rPr>
            <w:rFonts w:ascii="Cambria Math" w:hAnsi="Cambria Math"/>
          </w:rPr>
          <m:t>≤tanh</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4</m:t>
            </m:r>
          </m:e>
        </m:d>
      </m:oMath>
      <w:r>
        <w:t xml:space="preserve"> [5, Theorem 7.3]. Probability differences of total variation </w:t>
      </w:r>
      <m:oMath>
        <m:r>
          <w:rPr>
            <w:rFonts w:ascii="Cambria Math" w:hAnsi="Cambria Math"/>
          </w:rPr>
          <m:t>t</m:t>
        </m:r>
      </m:oMath>
      <w:r>
        <w:t xml:space="preserve"> move a convex combination of fixed values by at most </w:t>
      </w:r>
      <m:oMath>
        <m:sSub>
          <m:sSubPr>
            <m:ctrlPr>
              <w:rPr>
                <w:rFonts w:ascii="Cambria Math" w:hAnsi="Cambria Math"/>
              </w:rPr>
            </m:ctrlPr>
          </m:sSubPr>
          <m:e>
            <m:r>
              <w:rPr>
                <w:rFonts w:ascii="Cambria Math" w:hAnsi="Cambria Math"/>
              </w:rPr>
              <m:t>D</m:t>
            </m:r>
          </m:e>
          <m:sub>
            <m:r>
              <w:rPr>
                <w:rFonts w:ascii="Cambria Math" w:hAnsi="Cambria Math"/>
              </w:rPr>
              <m:t>v</m:t>
            </m:r>
          </m:sub>
        </m:sSub>
        <m:r>
          <w:rPr>
            <w:rFonts w:ascii="Cambria Math" w:hAnsi="Cambria Math"/>
          </w:rPr>
          <m:t>t</m:t>
        </m:r>
      </m:oMath>
      <w:r>
        <w:t xml:space="preserve">. Varying values adds </w:t>
      </w:r>
      <m:oMath>
        <m:sSub>
          <m:sSubPr>
            <m:ctrlPr>
              <w:rPr>
                <w:rFonts w:ascii="Cambria Math" w:hAnsi="Cambria Math"/>
              </w:rPr>
            </m:ctrlPr>
          </m:sSubPr>
          <m:e>
            <m:r>
              <w:rPr>
                <w:rFonts w:ascii="Cambria Math" w:hAnsi="Cambria Math"/>
              </w:rPr>
              <m:t>ϵ</m:t>
            </m:r>
          </m:e>
          <m:sub>
            <m:r>
              <w:rPr>
                <w:rFonts w:ascii="Cambria Math" w:hAnsi="Cambria Math"/>
              </w:rPr>
              <m:t>v</m:t>
            </m:r>
          </m:sub>
        </m:sSub>
      </m:oMath>
      <w:r>
        <w:t xml:space="preserve">. Add and subtract </w:t>
      </w:r>
      <m:oMath>
        <m:r>
          <w:rPr>
            <w:rFonts w:ascii="Cambria Math" w:hAnsi="Cambria Math"/>
          </w:rPr>
          <m:t>G</m:t>
        </m:r>
        <m:d>
          <m:dPr>
            <m:ctrlPr>
              <w:rPr>
                <w:rFonts w:ascii="Cambria Math" w:hAnsi="Cambria Math"/>
              </w:rPr>
            </m:ctrlPr>
          </m:dPr>
          <m:e>
            <m:r>
              <w:rPr>
                <w:rFonts w:ascii="Cambria Math" w:hAnsi="Cambria Math"/>
              </w:rPr>
              <m:t>a</m:t>
            </m:r>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z</m:t>
            </m:r>
          </m:e>
        </m:d>
      </m:oMath>
      <w:r>
        <w:t xml:space="preserve"> and use the two downstream bounds. ∎</w:t>
      </w:r>
    </w:p>
    <w:p w14:paraId="7EB0E944" w14:textId="77777777" w:rsidR="00311DF9" w:rsidRDefault="00000000">
      <w:pPr>
        <w:pStyle w:val="BodyText"/>
        <w:jc w:val="both"/>
      </w:pPr>
      <w:r>
        <w:t xml:space="preserve">The exponent </w:t>
      </w:r>
      <m:oMath>
        <m:r>
          <w:rPr>
            <w:rFonts w:ascii="Cambria Math" w:hAnsi="Cambria Math"/>
          </w:rPr>
          <m:t>E</m:t>
        </m:r>
      </m:oMath>
      <w:r>
        <w:t xml:space="preserve"> can be the pairwise, column, anchored, or hybrid budget of the calculus [5, Propositions 7.5 and 7.5a, Corollary 7.5b]. Shared logit shifts cancel. With exact derivative suprema the hybrid exponent is within a factor of two of the pairwise exponent, but global derivative verification and downstream constants still need to be supplied. Proposition 4.4 transfers a valid local bound into a symbolic certificate without asserting exact full-network endpoints.</w:t>
      </w:r>
    </w:p>
    <w:p w14:paraId="63F1CEEF" w14:textId="77777777" w:rsidR="00311DF9" w:rsidRDefault="00000000">
      <w:pPr>
        <w:pStyle w:val="Heading2"/>
      </w:pPr>
      <w:bookmarkStart w:id="16" w:name="X096088374370d1e24018639449fee3da4df4280"/>
      <w:bookmarkEnd w:id="15"/>
      <w:r>
        <w:t>Logical dimension through a fixed quotient</w:t>
      </w:r>
    </w:p>
    <w:p w14:paraId="4E9CA321" w14:textId="77777777" w:rsidR="00311DF9" w:rsidRDefault="00000000">
      <w:pPr>
        <w:pStyle w:val="FirstParagraph"/>
        <w:keepNext/>
        <w:spacing w:before="140"/>
        <w:jc w:val="both"/>
      </w:pPr>
      <w:r>
        <w:rPr>
          <w:b/>
          <w:bCs/>
        </w:rPr>
        <w:t>Proposition 4.5 Exact logical quotient.</w:t>
      </w:r>
      <w:r>
        <w:t xml:space="preserve"> Let all atom margins be continuously differentiable on a convex box </w:t>
      </w:r>
      <m:oMath>
        <m:r>
          <w:rPr>
            <w:rFonts w:ascii="Cambria Math" w:hAnsi="Cambria Math"/>
          </w:rPr>
          <m:t>D</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q</m:t>
            </m:r>
          </m:sup>
        </m:sSup>
      </m:oMath>
      <w:r>
        <w:t xml:space="preserve">, and let </w:t>
      </w:r>
      <m:oMath>
        <m:r>
          <w:rPr>
            <w:rFonts w:ascii="Cambria Math" w:hAnsi="Cambria Math"/>
          </w:rPr>
          <m:t>U</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q</m:t>
            </m:r>
            <m:r>
              <m:rPr>
                <m:sty m:val="p"/>
              </m:rPr>
              <w:rPr>
                <w:rFonts w:ascii="Cambria Math" w:hAnsi="Cambria Math"/>
              </w:rPr>
              <m:t>×</m:t>
            </m:r>
            <m:r>
              <w:rPr>
                <w:rFonts w:ascii="Cambria Math" w:hAnsi="Cambria Math"/>
              </w:rPr>
              <m:t>k</m:t>
            </m:r>
          </m:sup>
        </m:sSup>
      </m:oMath>
      <w:r>
        <w:t xml:space="preserve"> have orthonormal columns. Suppose</w:t>
      </w:r>
    </w:p>
    <w:p w14:paraId="6A2B0FF0" w14:textId="77777777" w:rsidR="00311DF9" w:rsidRDefault="00000000">
      <w:pPr>
        <w:pStyle w:val="BodyText"/>
        <w:keepLines/>
        <w:spacing w:before="80"/>
        <w:jc w:val="both"/>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d>
            <m:dPr>
              <m:ctrlPr>
                <w:rPr>
                  <w:rFonts w:ascii="Cambria Math" w:hAnsi="Cambria Math"/>
                </w:rPr>
              </m:ctrlPr>
            </m:dPr>
            <m:e>
              <m:r>
                <w:rPr>
                  <w:rFonts w:ascii="Cambria Math" w:hAnsi="Cambria Math"/>
                </w:rPr>
                <m:t>z</m:t>
              </m:r>
            </m:e>
          </m:d>
          <m:r>
            <m:rPr>
              <m:sty m:val="p"/>
            </m:rPr>
            <w:rPr>
              <w:rFonts w:ascii="Cambria Math" w:hAnsi="Cambria Math"/>
            </w:rPr>
            <m:t>∈range</m:t>
          </m:r>
          <m:d>
            <m:dPr>
              <m:ctrlPr>
                <w:rPr>
                  <w:rFonts w:ascii="Cambria Math" w:hAnsi="Cambria Math"/>
                </w:rPr>
              </m:ctrlPr>
            </m:dPr>
            <m:e>
              <m:r>
                <w:rPr>
                  <w:rFonts w:ascii="Cambria Math" w:hAnsi="Cambria Math"/>
                </w:rPr>
                <m:t>U</m:t>
              </m:r>
            </m:e>
          </m:d>
          <m:r>
            <w:rPr>
              <w:rFonts w:ascii="Cambria Math" w:hAnsi="Cambria Math"/>
            </w:rPr>
            <m:t>  </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 p</m:t>
              </m:r>
              <m:r>
                <m:rPr>
                  <m:sty m:val="p"/>
                </m:rPr>
                <w:rPr>
                  <w:rFonts w:ascii="Cambria Math" w:hAnsi="Cambria Math"/>
                </w:rPr>
                <m:t>∈</m:t>
              </m:r>
              <m:r>
                <w:rPr>
                  <w:rFonts w:ascii="Cambria Math" w:hAnsi="Cambria Math"/>
                </w:rPr>
                <m:t>φ</m:t>
              </m:r>
            </m:e>
          </m:d>
          <m:r>
            <m:rPr>
              <m:sty m:val="p"/>
            </m:rPr>
            <w:rPr>
              <w:rFonts w:ascii="Cambria Math" w:hAnsi="Cambria Math"/>
            </w:rPr>
            <m:t>.</m:t>
          </m:r>
        </m:oMath>
      </m:oMathPara>
    </w:p>
    <w:p w14:paraId="110F5A0F" w14:textId="77777777" w:rsidR="00311DF9" w:rsidRDefault="00000000">
      <w:pPr>
        <w:pStyle w:val="FirstParagraph"/>
        <w:jc w:val="both"/>
      </w:pPr>
      <w:r>
        <w:t xml:space="preserve">Every atom, formula margin, and reachable Boolean valuation depends only on </w:t>
      </w: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z</m:t>
        </m:r>
      </m:oMath>
      <w:r>
        <w:t xml:space="preserve">. Exact reasoning may therefore use the projected domain </w:t>
      </w:r>
      <m:oMath>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D</m:t>
        </m:r>
      </m:oMath>
      <w:r>
        <w:t xml:space="preserve">. A grid covering a bounded </w:t>
      </w:r>
      <m:oMath>
        <m:r>
          <w:rPr>
            <w:rFonts w:ascii="Cambria Math" w:hAnsi="Cambria Math"/>
          </w:rPr>
          <m:t>k</m:t>
        </m:r>
      </m:oMath>
      <w:r>
        <w:t xml:space="preserve">-dimensional projected domain has resolution cost governed by </w:t>
      </w:r>
      <m:oMath>
        <m:r>
          <w:rPr>
            <w:rFonts w:ascii="Cambria Math" w:hAnsi="Cambria Math"/>
          </w:rPr>
          <m:t>k</m:t>
        </m:r>
      </m:oMath>
      <w:r>
        <w:t xml:space="preserve">, rather than the ambient coordinate count </w:t>
      </w:r>
      <m:oMath>
        <m:r>
          <w:rPr>
            <w:rFonts w:ascii="Cambria Math" w:hAnsi="Cambria Math"/>
          </w:rPr>
          <m:t>q</m:t>
        </m:r>
      </m:oMath>
      <w:r>
        <w:t>.</w:t>
      </w:r>
    </w:p>
    <w:p w14:paraId="14FEAC32" w14:textId="77777777" w:rsidR="00311DF9" w:rsidRDefault="00000000">
      <w:pPr>
        <w:pStyle w:val="BodyText"/>
        <w:jc w:val="both"/>
      </w:pPr>
      <w:r>
        <w:rPr>
          <w:i/>
          <w:iCs/>
        </w:rPr>
        <w:t>Proof.</w:t>
      </w:r>
      <w:r>
        <w:t xml:space="preserve"> If </w:t>
      </w: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w</m:t>
        </m:r>
      </m:oMath>
      <w:r>
        <w:t xml:space="preserve">, their difference is orthogonal to every atom gradient along the connecting segment in </w:t>
      </w:r>
      <m:oMath>
        <m:r>
          <w:rPr>
            <w:rFonts w:ascii="Cambria Math" w:hAnsi="Cambria Math"/>
          </w:rPr>
          <m:t>D</m:t>
        </m:r>
      </m:oMath>
      <w:r>
        <w:t xml:space="preserve">. Integrating the directional derivative gives </w:t>
      </w:r>
      <m:oMath>
        <m:sSub>
          <m:sSubPr>
            <m:ctrlPr>
              <w:rPr>
                <w:rFonts w:ascii="Cambria Math" w:hAnsi="Cambria Math"/>
              </w:rPr>
            </m:ctrlPr>
          </m:sSubPr>
          <m:e>
            <m:r>
              <w:rPr>
                <w:rFonts w:ascii="Cambria Math" w:hAnsi="Cambria Math"/>
              </w:rPr>
              <m:t>g</m:t>
            </m:r>
          </m:e>
          <m:sub>
            <m:r>
              <w:rPr>
                <w:rFonts w:ascii="Cambria Math" w:hAnsi="Cambria Math"/>
              </w:rPr>
              <m:t>p</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d>
          <m:dPr>
            <m:ctrlPr>
              <w:rPr>
                <w:rFonts w:ascii="Cambria Math" w:hAnsi="Cambria Math"/>
              </w:rPr>
            </m:ctrlPr>
          </m:dPr>
          <m:e>
            <m:r>
              <w:rPr>
                <w:rFonts w:ascii="Cambria Math" w:hAnsi="Cambria Math"/>
              </w:rPr>
              <m:t>w</m:t>
            </m:r>
          </m:e>
        </m:d>
      </m:oMath>
      <w:r>
        <w:t>. This defines projected atom functions. Formula induction and the definition of reachable valuations prove the remaining assertions. Partition the projected domain into grid intersections to obtain the stated dimension count. ∎</w:t>
      </w:r>
    </w:p>
    <w:p w14:paraId="0920BD3B" w14:textId="77777777" w:rsidR="00311DF9" w:rsidRDefault="00000000">
      <w:pPr>
        <w:pStyle w:val="BodyText"/>
        <w:jc w:val="both"/>
      </w:pPr>
      <w:r>
        <w:t>The exact projected domain is generally a zonotope, and replacing it by a box can introduce spurious states. Pulling projected cells back gives correlated regions in primitive coordinates. Projected Lipschitz constants and valid cell enclosures still need to be proved. A low-rank Jacobian at one centre does not establish a fixed quotient valid throughout the family [5, Theorem 4.3].</w:t>
      </w:r>
    </w:p>
    <w:p w14:paraId="4808235A" w14:textId="77777777" w:rsidR="00311DF9" w:rsidRDefault="00000000">
      <w:pPr>
        <w:pStyle w:val="Heading1"/>
      </w:pPr>
      <w:bookmarkStart w:id="17" w:name="Xdccb19b3dcd153a3c21e36bef88cb35c0856e26"/>
      <w:bookmarkEnd w:id="13"/>
      <w:bookmarkEnd w:id="16"/>
      <w:r>
        <w:lastRenderedPageBreak/>
        <w:t>5 Certified routing and conditional branches</w:t>
      </w:r>
    </w:p>
    <w:p w14:paraId="7B40FFE5" w14:textId="77777777" w:rsidR="00311DF9" w:rsidRDefault="00000000">
      <w:pPr>
        <w:pStyle w:val="FirstParagraph"/>
        <w:keepNext/>
        <w:spacing w:before="140"/>
        <w:jc w:val="both"/>
      </w:pPr>
      <w:r>
        <w:rPr>
          <w:b/>
          <w:bCs/>
        </w:rPr>
        <w:t>Proposition 5.1 Common control flow.</w:t>
      </w:r>
      <w:r>
        <w:t xml:space="preserve"> Partition the input region into specified regions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t>
            </m:r>
          </m:sub>
        </m:sSub>
      </m:oMath>
      <w:r>
        <w:t xml:space="preserve">. Suppose that on every </w:t>
      </w:r>
      <m:oMath>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r>
          <w:rPr>
            <w:rFonts w:ascii="Cambria Math" w:hAnsi="Cambria Math"/>
          </w:rPr>
          <m:t>B</m:t>
        </m:r>
      </m:oMath>
      <w:r>
        <w:t>, each layer selects one fixed expert for all admissible inputs and parameters along its actual trajectory. Absorb other operations in the selected full block. Then</w:t>
      </w:r>
    </w:p>
    <w:p w14:paraId="07A5E9FC" w14:textId="77777777" w:rsidR="00311DF9" w:rsidRDefault="00000000">
      <w:pPr>
        <w:pStyle w:val="BodyText"/>
        <w:keepNext/>
        <w:keepLines/>
        <w:spacing w:before="80"/>
        <w:jc w:val="both"/>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r>
                <w:rPr>
                  <w:rFonts w:ascii="Cambria Math" w:hAnsi="Cambria Math"/>
                </w:rPr>
                <m:t>x</m:t>
              </m:r>
            </m:e>
          </m:d>
          <m:r>
            <m:rPr>
              <m:sty m:val="p"/>
            </m:rPr>
            <w:rPr>
              <w:rFonts w:ascii="Cambria Math" w:hAnsi="Cambria Math"/>
            </w:rPr>
            <m:t>=</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k</m:t>
                  </m:r>
                  <m:r>
                    <m:rPr>
                      <m:sty m:val="p"/>
                    </m:rPr>
                    <w:rPr>
                      <w:rFonts w:ascii="Cambria Math" w:hAnsi="Cambria Math"/>
                    </w:rPr>
                    <m:t>,</m:t>
                  </m:r>
                  <m:r>
                    <w:rPr>
                      <w:rFonts w:ascii="Cambria Math" w:hAnsi="Cambria Math"/>
                    </w:rPr>
                    <m:t>L</m:t>
                  </m:r>
                </m:sub>
              </m:sSub>
              <m:r>
                <m:rPr>
                  <m:sty m:val="p"/>
                </m:rPr>
                <w:rPr>
                  <w:rFonts w:ascii="Cambria Math" w:hAnsi="Cambria Math"/>
                </w:rPr>
                <m:t>,</m:t>
              </m:r>
              <m:r>
                <w:rPr>
                  <w:rFonts w:ascii="Cambria Math" w:hAnsi="Cambria Math"/>
                </w:rPr>
                <m:t>θ</m:t>
              </m:r>
            </m:sub>
            <m:sup>
              <m:d>
                <m:dPr>
                  <m:ctrlPr>
                    <w:rPr>
                      <w:rFonts w:ascii="Cambria Math" w:hAnsi="Cambria Math"/>
                    </w:rPr>
                  </m:ctrlPr>
                </m:dPr>
                <m:e>
                  <m:r>
                    <w:rPr>
                      <w:rFonts w:ascii="Cambria Math" w:hAnsi="Cambria Math"/>
                    </w:rPr>
                    <m:t>L</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θ</m:t>
              </m:r>
            </m:sub>
            <m:sup>
              <m:d>
                <m:dPr>
                  <m:ctrlPr>
                    <w:rPr>
                      <w:rFonts w:ascii="Cambria Math" w:hAnsi="Cambria Math"/>
                    </w:rPr>
                  </m:ctrlPr>
                </m:dPr>
                <m:e>
                  <m:r>
                    <w:rPr>
                      <w:rFonts w:ascii="Cambria Math" w:hAnsi="Cambria Math"/>
                    </w:rPr>
                    <m:t>1</m:t>
                  </m:r>
                </m:e>
              </m:d>
            </m:sup>
          </m:sSubSup>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  x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oMath>
      </m:oMathPara>
    </w:p>
    <w:p w14:paraId="030E0A58" w14:textId="77777777" w:rsidR="00311DF9" w:rsidRDefault="00000000">
      <w:pPr>
        <w:pStyle w:val="FirstParagraph"/>
        <w:jc w:val="both"/>
      </w:pPr>
      <w:r>
        <w:t xml:space="preserve">with one common control-flow trace for the family. The neural leaves may still depend on </w:t>
      </w:r>
      <m:oMath>
        <m:r>
          <w:rPr>
            <w:rFonts w:ascii="Cambria Math" w:hAnsi="Cambria Math"/>
          </w:rPr>
          <m:t>θ</m:t>
        </m:r>
      </m:oMath>
      <w:r>
        <w:t>.</w:t>
      </w:r>
    </w:p>
    <w:p w14:paraId="4CAF825F" w14:textId="77777777" w:rsidR="00311DF9" w:rsidRDefault="00000000">
      <w:pPr>
        <w:pStyle w:val="BodyText"/>
        <w:jc w:val="both"/>
      </w:pPr>
      <w:r>
        <w:rPr>
          <w:i/>
          <w:iCs/>
        </w:rPr>
        <w:t>Proof.</w:t>
      </w:r>
      <w:r>
        <w:t xml:space="preserve"> At each layer the stipulated expert is selected for every point of the region and family. Substituting these choices successively gives the displayed computation. ∎</w:t>
      </w:r>
    </w:p>
    <w:p w14:paraId="04295D65" w14:textId="77777777" w:rsidR="00311DF9" w:rsidRDefault="00000000">
      <w:pPr>
        <w:pStyle w:val="BodyText"/>
        <w:jc w:val="both"/>
      </w:pPr>
      <w:r>
        <w:t>The result requires routing certificates on the actual admissible states. A nominal trace or a parameter bound at one fixed intermediate state does not establish that hypothesis. Stable argmax routes can be certified by direct score-difference margins [5, Corollary 7.4]. For containment routing the endpoint inclusion conditions must be proved instead. Ties and boundary priorities belong to the definition of the router.</w:t>
      </w:r>
    </w:p>
    <w:p w14:paraId="41F09EDE" w14:textId="77777777" w:rsidR="00311DF9" w:rsidRDefault="00000000">
      <w:pPr>
        <w:pStyle w:val="BodyText"/>
        <w:keepNext/>
        <w:spacing w:before="140"/>
        <w:jc w:val="both"/>
      </w:pPr>
      <w:r>
        <w:rPr>
          <w:b/>
          <w:bCs/>
        </w:rPr>
        <w:t>Theorem 5.2 Conditional range fusion.</w:t>
      </w:r>
      <w:r>
        <w:t xml:space="preserve"> Let </w:t>
      </w:r>
      <m:oMath>
        <m:sSub>
          <m:sSubPr>
            <m:ctrlPr>
              <w:rPr>
                <w:rFonts w:ascii="Cambria Math" w:hAnsi="Cambria Math"/>
              </w:rPr>
            </m:ctrlPr>
          </m:sSubPr>
          <m:e>
            <m:r>
              <w:rPr>
                <w:rFonts w:ascii="Cambria Math" w:hAnsi="Cambria Math"/>
              </w:rPr>
              <m:t>D</m:t>
            </m:r>
          </m:e>
          <m:sub>
            <m:r>
              <w:rPr>
                <w:rFonts w:ascii="Cambria Math" w:hAnsi="Cambria Math"/>
              </w:rPr>
              <m:t>e</m:t>
            </m:r>
          </m:sub>
        </m:sSub>
      </m:oMath>
      <w:r>
        <w:t xml:space="preserve"> be the actual domain on which a deterministic router selects branch </w:t>
      </w:r>
      <m:oMath>
        <m:r>
          <w:rPr>
            <w:rFonts w:ascii="Cambria Math" w:hAnsi="Cambria Math"/>
          </w:rPr>
          <m:t>e</m:t>
        </m:r>
      </m:oMath>
      <w:r>
        <w:t xml:space="preserve">, including its tie rule, and suppose the nonempty branch domains partition </w:t>
      </w:r>
      <m:oMath>
        <m:r>
          <w:rPr>
            <w:rFonts w:ascii="Cambria Math" w:hAnsi="Cambria Math"/>
          </w:rPr>
          <m:t>D</m:t>
        </m:r>
      </m:oMath>
      <w:r>
        <w:t xml:space="preserve">. For a scalar routed output </w:t>
      </w:r>
      <m:oMath>
        <m:r>
          <w:rPr>
            <w:rFonts w:ascii="Cambria Math" w:hAnsi="Cambria Math"/>
          </w:rPr>
          <m:t>f</m:t>
        </m:r>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sub>
        </m:sSub>
        <m:d>
          <m:dPr>
            <m:ctrlPr>
              <w:rPr>
                <w:rFonts w:ascii="Cambria Math" w:hAnsi="Cambria Math"/>
              </w:rPr>
            </m:ctrlPr>
          </m:dPr>
          <m:e>
            <m:r>
              <w:rPr>
                <w:rFonts w:ascii="Cambria Math" w:hAnsi="Cambria Math"/>
              </w:rPr>
              <m:t>z</m:t>
            </m:r>
          </m:e>
        </m:d>
      </m:oMath>
      <w:r>
        <w:t xml:space="preserve"> on </w:t>
      </w:r>
      <m:oMath>
        <m:sSub>
          <m:sSubPr>
            <m:ctrlPr>
              <w:rPr>
                <w:rFonts w:ascii="Cambria Math" w:hAnsi="Cambria Math"/>
              </w:rPr>
            </m:ctrlPr>
          </m:sSubPr>
          <m:e>
            <m:r>
              <w:rPr>
                <w:rFonts w:ascii="Cambria Math" w:hAnsi="Cambria Math"/>
              </w:rPr>
              <m:t>D</m:t>
            </m:r>
          </m:e>
          <m:sub>
            <m:r>
              <w:rPr>
                <w:rFonts w:ascii="Cambria Math" w:hAnsi="Cambria Math"/>
              </w:rPr>
              <m:t>e</m:t>
            </m:r>
          </m:sub>
        </m:sSub>
      </m:oMath>
      <w:r>
        <w:t>, its exact range hull is</w:t>
      </w:r>
    </w:p>
    <w:p w14:paraId="470B86CF" w14:textId="77777777" w:rsidR="00311DF9" w:rsidRDefault="00000000">
      <w:pPr>
        <w:pStyle w:val="BodyText"/>
        <w:keepLines/>
        <w:spacing w:before="80"/>
        <w:jc w:val="both"/>
      </w:pPr>
      <m:oMathPara>
        <m:oMathParaPr>
          <m:jc m:val="center"/>
        </m:oMathParaPr>
        <m:oMath>
          <m:r>
            <m:rPr>
              <m:sty m:val="p"/>
            </m:rPr>
            <w:rPr>
              <w:rFonts w:ascii="Cambria Math" w:hAnsi="Cambria Math"/>
            </w:rPr>
            <m:t>hull</m:t>
          </m:r>
          <m:r>
            <w:rPr>
              <w:rFonts w:ascii="Cambria Math" w:hAnsi="Cambria Math"/>
            </w:rPr>
            <m:t>f</m:t>
          </m:r>
          <m:d>
            <m:dPr>
              <m:ctrlPr>
                <w:rPr>
                  <w:rFonts w:ascii="Cambria Math" w:hAnsi="Cambria Math"/>
                </w:rPr>
              </m:ctrlPr>
            </m:dPr>
            <m:e>
              <m:r>
                <w:rPr>
                  <w:rFonts w:ascii="Cambria Math" w:hAnsi="Cambria Math"/>
                </w:rPr>
                <m:t>D</m:t>
              </m:r>
            </m:e>
          </m:d>
          <m:r>
            <m:rPr>
              <m:sty m:val="p"/>
            </m:rPr>
            <w:rPr>
              <w:rFonts w:ascii="Cambria Math" w:hAnsi="Cambria Math"/>
            </w:rPr>
            <m:t>=hull</m:t>
          </m:r>
          <m:limLow>
            <m:limLowPr>
              <m:ctrlPr>
                <w:rPr>
                  <w:rFonts w:ascii="Cambria Math" w:hAnsi="Cambria Math"/>
                </w:rPr>
              </m:ctrlPr>
            </m:limLowPr>
            <m:e>
              <m:r>
                <m:rPr>
                  <m:sty m:val="p"/>
                </m:rPr>
                <w:rPr>
                  <w:rFonts w:ascii="Cambria Math" w:hAnsi="Cambria Math"/>
                </w:rPr>
                <m:t>⋃</m:t>
              </m:r>
            </m:e>
            <m:lim>
              <m:r>
                <w:rPr>
                  <w:rFonts w:ascii="Cambria Math" w:hAnsi="Cambria Math"/>
                </w:rPr>
                <m:t>e</m:t>
              </m:r>
            </m:lim>
          </m:limLow>
          <m:sSub>
            <m:sSubPr>
              <m:ctrlPr>
                <w:rPr>
                  <w:rFonts w:ascii="Cambria Math" w:hAnsi="Cambria Math"/>
                </w:rPr>
              </m:ctrlPr>
            </m:sSubPr>
            <m:e>
              <m:r>
                <w:rPr>
                  <w:rFonts w:ascii="Cambria Math" w:hAnsi="Cambria Math"/>
                </w:rPr>
                <m:t>f</m:t>
              </m:r>
            </m:e>
            <m:sub>
              <m:r>
                <w:rPr>
                  <w:rFonts w:ascii="Cambria Math" w:hAnsi="Cambria Math"/>
                </w:rPr>
                <m:t>e</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e</m:t>
                  </m:r>
                </m:sub>
              </m:sSub>
            </m:e>
          </m:d>
          <m:r>
            <m:rPr>
              <m:sty m:val="p"/>
            </m:rPr>
            <w:rPr>
              <w:rFonts w:ascii="Cambria Math" w:hAnsi="Cambria Math"/>
            </w:rPr>
            <m:t>.</m:t>
          </m:r>
        </m:oMath>
      </m:oMathPara>
    </w:p>
    <w:p w14:paraId="203F9D13" w14:textId="77777777" w:rsidR="00311DF9" w:rsidRDefault="00000000">
      <w:pPr>
        <w:pStyle w:val="FirstParagraph"/>
        <w:jc w:val="both"/>
      </w:pPr>
      <w:r>
        <w:t xml:space="preserve">If </w:t>
      </w:r>
      <m:oMath>
        <m:sSub>
          <m:sSubPr>
            <m:ctrlPr>
              <w:rPr>
                <w:rFonts w:ascii="Cambria Math" w:hAnsi="Cambria Math"/>
              </w:rPr>
            </m:ctrlPr>
          </m:sSubPr>
          <m:e>
            <m:r>
              <w:rPr>
                <w:rFonts w:ascii="Cambria Math" w:hAnsi="Cambria Math"/>
              </w:rPr>
              <m:t>D</m:t>
            </m:r>
          </m:e>
          <m:sub>
            <m:r>
              <w:rPr>
                <w:rFonts w:ascii="Cambria Math" w:hAnsi="Cambria Math"/>
              </w:rPr>
              <m:t>e</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e</m:t>
            </m:r>
          </m:sub>
        </m:sSub>
      </m:oMath>
      <w:r>
        <w:t xml:space="preserve"> and </w:t>
      </w:r>
      <m:oMath>
        <m:sSub>
          <m:sSubPr>
            <m:ctrlPr>
              <w:rPr>
                <w:rFonts w:ascii="Cambria Math" w:hAnsi="Cambria Math"/>
              </w:rPr>
            </m:ctrlPr>
          </m:sSubPr>
          <m:e>
            <m:r>
              <w:rPr>
                <w:rFonts w:ascii="Cambria Math" w:hAnsi="Cambria Math"/>
              </w:rPr>
              <m:t>I</m:t>
            </m:r>
          </m:e>
          <m:sub>
            <m:r>
              <w:rPr>
                <w:rFonts w:ascii="Cambria Math" w:hAnsi="Cambria Math"/>
              </w:rPr>
              <m:t>e</m:t>
            </m:r>
          </m:sub>
        </m:sSub>
      </m:oMath>
      <w:r>
        <w:t xml:space="preserve"> encloses </w:t>
      </w:r>
      <m:oMath>
        <m:sSub>
          <m:sSubPr>
            <m:ctrlPr>
              <w:rPr>
                <w:rFonts w:ascii="Cambria Math" w:hAnsi="Cambria Math"/>
              </w:rPr>
            </m:ctrlPr>
          </m:sSubPr>
          <m:e>
            <m:r>
              <w:rPr>
                <w:rFonts w:ascii="Cambria Math" w:hAnsi="Cambria Math"/>
              </w:rPr>
              <m:t>f</m:t>
            </m:r>
          </m:e>
          <m:sub>
            <m:r>
              <w:rPr>
                <w:rFonts w:ascii="Cambria Math" w:hAnsi="Cambria Math"/>
              </w:rPr>
              <m:t>e</m:t>
            </m:r>
          </m:sub>
        </m:sSub>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e</m:t>
                </m:r>
              </m:sub>
            </m:sSub>
          </m:e>
        </m:d>
      </m:oMath>
      <w:r>
        <w:t xml:space="preserve">, then </w:t>
      </w:r>
      <m:oMath>
        <m:r>
          <m:rPr>
            <m:sty m:val="p"/>
          </m:rPr>
          <w:rPr>
            <w:rFonts w:ascii="Cambria Math" w:hAnsi="Cambria Math"/>
          </w:rPr>
          <m:t>hull</m:t>
        </m:r>
        <m:sSub>
          <m:sSubPr>
            <m:ctrlPr>
              <w:rPr>
                <w:rFonts w:ascii="Cambria Math" w:hAnsi="Cambria Math"/>
              </w:rPr>
            </m:ctrlPr>
          </m:sSubPr>
          <m:e>
            <m:r>
              <m:rPr>
                <m:sty m:val="p"/>
              </m:rPr>
              <w:rPr>
                <w:rFonts w:ascii="Cambria Math" w:hAnsi="Cambria Math"/>
              </w:rPr>
              <m:t>⋃</m:t>
            </m:r>
          </m:e>
          <m:sub>
            <m:r>
              <w:rPr>
                <w:rFonts w:ascii="Cambria Math" w:hAnsi="Cambria Math"/>
              </w:rPr>
              <m:t>e</m:t>
            </m:r>
          </m:sub>
        </m:sSub>
        <m:sSub>
          <m:sSubPr>
            <m:ctrlPr>
              <w:rPr>
                <w:rFonts w:ascii="Cambria Math" w:hAnsi="Cambria Math"/>
              </w:rPr>
            </m:ctrlPr>
          </m:sSubPr>
          <m:e>
            <m:r>
              <w:rPr>
                <w:rFonts w:ascii="Cambria Math" w:hAnsi="Cambria Math"/>
              </w:rPr>
              <m:t>I</m:t>
            </m:r>
          </m:e>
          <m:sub>
            <m:r>
              <w:rPr>
                <w:rFonts w:ascii="Cambria Math" w:hAnsi="Cambria Math"/>
              </w:rPr>
              <m:t>e</m:t>
            </m:r>
          </m:sub>
        </m:sSub>
      </m:oMath>
      <w:r>
        <w:t xml:space="preserve"> is sound. It need not be exact, even when each </w:t>
      </w:r>
      <m:oMath>
        <m:sSub>
          <m:sSubPr>
            <m:ctrlPr>
              <w:rPr>
                <w:rFonts w:ascii="Cambria Math" w:hAnsi="Cambria Math"/>
              </w:rPr>
            </m:ctrlPr>
          </m:sSubPr>
          <m:e>
            <m:r>
              <w:rPr>
                <w:rFonts w:ascii="Cambria Math" w:hAnsi="Cambria Math"/>
              </w:rPr>
              <m:t>I</m:t>
            </m:r>
          </m:e>
          <m:sub>
            <m:r>
              <w:rPr>
                <w:rFonts w:ascii="Cambria Math" w:hAnsi="Cambria Math"/>
              </w:rPr>
              <m:t>e</m:t>
            </m:r>
          </m:sub>
        </m:sSub>
      </m:oMath>
      <w:r>
        <w:t xml:space="preserve"> is exact on its larger domain.</w:t>
      </w:r>
    </w:p>
    <w:p w14:paraId="4379AEA1" w14:textId="77777777" w:rsidR="00311DF9" w:rsidRDefault="00000000">
      <w:pPr>
        <w:pStyle w:val="BodyText"/>
        <w:jc w:val="both"/>
      </w:pPr>
      <w:r>
        <w:rPr>
          <w:i/>
          <w:iCs/>
        </w:rPr>
        <w:t>Proof.</w:t>
      </w:r>
      <w:r>
        <w:t xml:space="preserve"> The attainable output set is exactly the union of the branch images on their actual domains. Replacing each domain or image by a superset preserves inclusion. Taking hulls preserves the inclusion as well. ∎</w:t>
      </w:r>
    </w:p>
    <w:p w14:paraId="2E2D3054" w14:textId="77777777" w:rsidR="00311DF9" w:rsidRDefault="00000000">
      <w:pPr>
        <w:pStyle w:val="BodyText"/>
        <w:keepNext/>
        <w:spacing w:before="140"/>
        <w:jc w:val="both"/>
      </w:pPr>
      <w:r>
        <w:rPr>
          <w:b/>
          <w:bCs/>
        </w:rPr>
        <w:t>Proposition 5.3 Unconditioned fusion can be loose.</w:t>
      </w:r>
      <w:r>
        <w:t xml:space="preserve"> On </w:t>
      </w:r>
      <m:oMath>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select </w:t>
      </w:r>
      <m:oMath>
        <m:sSub>
          <m:sSubPr>
            <m:ctrlPr>
              <w:rPr>
                <w:rFonts w:ascii="Cambria Math" w:hAnsi="Cambria Math"/>
              </w:rPr>
            </m:ctrlPr>
          </m:sSubPr>
          <m:e>
            <m:r>
              <w:rPr>
                <w:rFonts w:ascii="Cambria Math" w:hAnsi="Cambria Math"/>
              </w:rPr>
              <m:t>f</m:t>
            </m:r>
          </m:e>
          <m:sub>
            <m:r>
              <m:rPr>
                <m:sty m:val="p"/>
              </m:rPr>
              <w:rPr>
                <w:rFonts w:ascii="Cambria Math" w:hAnsi="Cambria Math"/>
              </w:rPr>
              <m:t>+</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z</m:t>
        </m:r>
      </m:oMath>
      <w:r>
        <w:t xml:space="preserve"> for </w:t>
      </w:r>
      <m:oMath>
        <m:r>
          <w:rPr>
            <w:rFonts w:ascii="Cambria Math" w:hAnsi="Cambria Math"/>
          </w:rPr>
          <m:t>z</m:t>
        </m:r>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f</m:t>
            </m:r>
          </m:e>
          <m:sub>
            <m:r>
              <m:rPr>
                <m:sty m:val="p"/>
              </m:rPr>
              <w:rPr>
                <w:rFonts w:ascii="Cambria Math" w:hAnsi="Cambria Math"/>
              </w:rPr>
              <m:t>-</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z</m:t>
        </m:r>
      </m:oMath>
      <w:r>
        <w:t xml:space="preserve"> otherwise. The routed output has range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while both unconditioned branch ranges and their hull are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w:t>
      </w:r>
    </w:p>
    <w:p w14:paraId="16A3D831" w14:textId="77777777" w:rsidR="00311DF9" w:rsidRDefault="00000000">
      <w:pPr>
        <w:pStyle w:val="BodyText"/>
        <w:jc w:val="both"/>
      </w:pPr>
      <w:r>
        <w:rPr>
          <w:i/>
          <w:iCs/>
        </w:rPr>
        <w:t>Proof.</w:t>
      </w:r>
      <w:r>
        <w:t xml:space="preserve"> The actual routed function is </w:t>
      </w:r>
      <m:oMath>
        <m:r>
          <m:rPr>
            <m:sty m:val="p"/>
          </m:rPr>
          <w:rPr>
            <w:rFonts w:ascii="Cambria Math" w:hAnsi="Cambria Math"/>
          </w:rPr>
          <m:t>|</m:t>
        </m:r>
        <m:r>
          <w:rPr>
            <w:rFonts w:ascii="Cambria Math" w:hAnsi="Cambria Math"/>
          </w:rPr>
          <m:t>z</m:t>
        </m:r>
        <m:r>
          <m:rPr>
            <m:sty m:val="p"/>
          </m:rPr>
          <w:rPr>
            <w:rFonts w:ascii="Cambria Math" w:hAnsi="Cambria Math"/>
          </w:rPr>
          <m:t>|</m:t>
        </m:r>
      </m:oMath>
      <w:r>
        <w:t xml:space="preserve">. Evaluating either branch on all of </w:t>
      </w:r>
      <m:oMath>
        <m:r>
          <w:rPr>
            <w:rFonts w:ascii="Cambria Math" w:hAnsi="Cambria Math"/>
          </w:rPr>
          <m:t>D</m:t>
        </m:r>
      </m:oMath>
      <w:r>
        <w:t xml:space="preserve"> admits values that its router never permits. ∎</w:t>
      </w:r>
    </w:p>
    <w:p w14:paraId="26A982D4" w14:textId="77777777" w:rsidR="00311DF9" w:rsidRDefault="00000000">
      <w:pPr>
        <w:pStyle w:val="BodyText"/>
        <w:jc w:val="both"/>
      </w:pPr>
      <w:r>
        <w:t>An uncertified route can be represented by sound possible branches. It does not establish that every retained branch is feasible. Formula reasoning over such an overapproximation remains sound and can be incomplete; conditional branch constraints recover dependencies when they can be verified.</w:t>
      </w:r>
    </w:p>
    <w:p w14:paraId="500CCD3D" w14:textId="77777777" w:rsidR="00311DF9" w:rsidRDefault="00000000">
      <w:pPr>
        <w:pStyle w:val="Heading1"/>
      </w:pPr>
      <w:bookmarkStart w:id="18" w:name="concept-boxes-and-exact-set-operations"/>
      <w:bookmarkEnd w:id="17"/>
      <w:r>
        <w:t>6 Concept boxes and exact set operations</w:t>
      </w:r>
    </w:p>
    <w:p w14:paraId="162A8F47" w14:textId="77777777" w:rsidR="00311DF9" w:rsidRDefault="00000000">
      <w:pPr>
        <w:pStyle w:val="Heading2"/>
      </w:pPr>
      <w:bookmarkStart w:id="19" w:name="the-lattice-of-closed-boxes"/>
      <w:r>
        <w:t>The lattice of closed boxes</w:t>
      </w:r>
    </w:p>
    <w:p w14:paraId="79C762C4" w14:textId="77777777" w:rsidR="00311DF9" w:rsidRDefault="00000000">
      <w:pPr>
        <w:pStyle w:val="FirstParagraph"/>
        <w:keepNext/>
        <w:spacing w:before="140"/>
        <w:jc w:val="both"/>
      </w:pPr>
      <w:r>
        <w:rPr>
          <w:b/>
          <w:bCs/>
        </w:rPr>
        <w:t>Proposition 6.1 Box lattice.</w:t>
      </w:r>
      <w:r>
        <w:t xml:space="preserve"> Closed axis-aligned boxes, together with the empty set, form a lattice under intersection and coordinatewise enclosing hull. Containment uses two endpoint comparisons per coordinate.</w:t>
      </w:r>
    </w:p>
    <w:p w14:paraId="71250072" w14:textId="77777777" w:rsidR="00311DF9" w:rsidRDefault="00000000">
      <w:pPr>
        <w:pStyle w:val="BodyText"/>
        <w:jc w:val="both"/>
      </w:pPr>
      <w:r>
        <w:rPr>
          <w:i/>
          <w:iCs/>
        </w:rPr>
        <w:t>Proof.</w:t>
      </w:r>
      <w:r>
        <w:t xml:space="preserve"> Intersection and containment are coordinatewise. Any box containing two boxes must contain their coordinatewise hull, which is therefore their least upper bound. ∎</w:t>
      </w:r>
    </w:p>
    <w:p w14:paraId="338F105F" w14:textId="77777777" w:rsidR="00311DF9" w:rsidRDefault="00000000">
      <w:pPr>
        <w:pStyle w:val="BodyText"/>
        <w:keepNext/>
        <w:spacing w:before="140"/>
        <w:jc w:val="both"/>
      </w:pPr>
      <w:r>
        <w:rPr>
          <w:b/>
          <w:bCs/>
        </w:rPr>
        <w:lastRenderedPageBreak/>
        <w:t>Proposition 6.2 Hulls overapproximate disjunction.</w:t>
      </w:r>
      <w:r>
        <w:t xml:space="preserve"> This lattice is not distributive. A hull is a sound outer enclosure of a union but is not generally its exact concept disjunction.</w:t>
      </w:r>
    </w:p>
    <w:p w14:paraId="1273E933" w14:textId="77777777" w:rsidR="00311DF9" w:rsidRDefault="00000000">
      <w:pPr>
        <w:pStyle w:val="BodyText"/>
        <w:jc w:val="both"/>
      </w:pPr>
      <w:r>
        <w:rPr>
          <w:i/>
          <w:iCs/>
        </w:rPr>
        <w:t>Proof.</w:t>
      </w:r>
      <w:r>
        <w:t xml:space="preserve"> In one dimension take </w:t>
      </w:r>
      <m:oMath>
        <m:r>
          <w:rPr>
            <w:rFonts w:ascii="Cambria Math" w:hAnsi="Cambria Math"/>
          </w:rPr>
          <m:t>A</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m:oMath>
        <m:r>
          <w:rPr>
            <w:rFonts w:ascii="Cambria Math" w:hAnsi="Cambria Math"/>
          </w:rPr>
          <m:t>B</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and </w:t>
      </w:r>
      <m:oMath>
        <m:r>
          <w:rPr>
            <w:rFonts w:ascii="Cambria Math" w:hAnsi="Cambria Math"/>
          </w:rPr>
          <m:t>C</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1.6</m:t>
        </m:r>
        <m:r>
          <m:rPr>
            <m:sty m:val="p"/>
          </m:rPr>
          <w:rPr>
            <w:rFonts w:ascii="Cambria Math" w:hAnsi="Cambria Math"/>
          </w:rPr>
          <m:t>]</m:t>
        </m:r>
      </m:oMath>
      <w:r>
        <w:t xml:space="preserve">. Then </w:t>
      </w:r>
      <m:oMath>
        <m:r>
          <w:rPr>
            <w:rFonts w:ascii="Cambria Math" w:hAnsi="Cambria Math"/>
          </w:rPr>
          <m:t>C</m:t>
        </m:r>
        <m:r>
          <m:rPr>
            <m:sty m:val="p"/>
          </m:rPr>
          <w:rPr>
            <w:rFonts w:ascii="Cambria Math" w:hAnsi="Cambria Math"/>
          </w:rPr>
          <m:t>∩hull</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C</m:t>
        </m:r>
      </m:oMath>
      <w:r>
        <w:t xml:space="preserve">, while the hull of </w:t>
      </w:r>
      <m:oMath>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A</m:t>
            </m:r>
          </m:e>
        </m:d>
        <m:r>
          <m:rPr>
            <m:sty m:val="p"/>
          </m:rPr>
          <w:rPr>
            <w:rFonts w:ascii="Cambria Math" w:hAnsi="Cambria Math"/>
          </w:rPr>
          <m:t>∪</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B</m:t>
            </m:r>
          </m:e>
        </m:d>
      </m:oMath>
      <w:r>
        <w:t xml:space="preserve"> is empty. Also the first hull includes points belonging to neither </w:t>
      </w:r>
      <m:oMath>
        <m:r>
          <w:rPr>
            <w:rFonts w:ascii="Cambria Math" w:hAnsi="Cambria Math"/>
          </w:rPr>
          <m:t>A</m:t>
        </m:r>
      </m:oMath>
      <w:r>
        <w:t xml:space="preserve"> nor </w:t>
      </w:r>
      <m:oMath>
        <m:r>
          <w:rPr>
            <w:rFonts w:ascii="Cambria Math" w:hAnsi="Cambria Math"/>
          </w:rPr>
          <m:t>B</m:t>
        </m:r>
      </m:oMath>
      <w:r>
        <w:t>. ∎</w:t>
      </w:r>
    </w:p>
    <w:p w14:paraId="03C61775" w14:textId="77777777" w:rsidR="00311DF9" w:rsidRDefault="00000000">
      <w:pPr>
        <w:pStyle w:val="BodyText"/>
        <w:jc w:val="both"/>
      </w:pPr>
      <w:r>
        <w:t>Box embeddings use this containment geometry [21], and query embeddings confront the need to represent disjunction [22]. A hull can still be useful in a sound abstract calculation. The error is to interpret every point admitted by that hull as an exact member of the disjunctive concept.</w:t>
      </w:r>
    </w:p>
    <w:p w14:paraId="617E9362" w14:textId="77777777" w:rsidR="00311DF9" w:rsidRDefault="00000000">
      <w:pPr>
        <w:pStyle w:val="Heading2"/>
      </w:pPr>
      <w:bookmarkStart w:id="20" w:name="complements-require-endpoint-information"/>
      <w:bookmarkEnd w:id="19"/>
      <w:r>
        <w:t>Complements require endpoint information</w:t>
      </w:r>
    </w:p>
    <w:p w14:paraId="4FE8F310" w14:textId="77777777" w:rsidR="00311DF9" w:rsidRDefault="00000000">
      <w:pPr>
        <w:pStyle w:val="FirstParagraph"/>
        <w:keepNext/>
        <w:spacing w:before="140"/>
        <w:jc w:val="both"/>
      </w:pPr>
      <w:r>
        <w:rPr>
          <w:b/>
          <w:bCs/>
        </w:rPr>
        <w:t>Proposition 6.3 Boolean algebra of endpoint-aware box unions.</w:t>
      </w:r>
      <w:r>
        <w:t xml:space="preserve"> Within a fixed compact master box </w:t>
      </w:r>
      <m:oMath>
        <m:sSub>
          <m:sSubPr>
            <m:ctrlPr>
              <w:rPr>
                <w:rFonts w:ascii="Cambria Math" w:hAnsi="Cambria Math"/>
              </w:rPr>
            </m:ctrlPr>
          </m:sSubPr>
          <m:e>
            <m:r>
              <w:rPr>
                <w:rFonts w:ascii="Cambria Math" w:hAnsi="Cambria Math"/>
              </w:rPr>
              <m:t>D</m:t>
            </m:r>
          </m:e>
          <m:sub>
            <m:r>
              <w:rPr>
                <w:rFonts w:ascii="Cambria Math" w:hAnsi="Cambria Math"/>
              </w:rPr>
              <m:t>0</m:t>
            </m:r>
          </m:sub>
        </m:sSub>
      </m:oMath>
      <w:r>
        <w:t xml:space="preserve">, let an endpoint-aware box be a product of bounded intervals whose endpoints may be open or closed; singleton intervals and the empty set are allowed. Finite unions of such boxes form a Boolean algebra under exact union, intersection, and complement relative to </w:t>
      </w:r>
      <m:oMath>
        <m:sSub>
          <m:sSubPr>
            <m:ctrlPr>
              <w:rPr>
                <w:rFonts w:ascii="Cambria Math" w:hAnsi="Cambria Math"/>
              </w:rPr>
            </m:ctrlPr>
          </m:sSubPr>
          <m:e>
            <m:r>
              <w:rPr>
                <w:rFonts w:ascii="Cambria Math" w:hAnsi="Cambria Math"/>
              </w:rPr>
              <m:t>D</m:t>
            </m:r>
          </m:e>
          <m:sub>
            <m:r>
              <w:rPr>
                <w:rFonts w:ascii="Cambria Math" w:hAnsi="Cambria Math"/>
              </w:rPr>
              <m:t>0</m:t>
            </m:r>
          </m:sub>
        </m:sSub>
      </m:oMath>
      <w:r>
        <w:t>.</w:t>
      </w:r>
    </w:p>
    <w:p w14:paraId="36C18C32" w14:textId="77777777" w:rsidR="00311DF9" w:rsidRDefault="00000000">
      <w:pPr>
        <w:pStyle w:val="BodyText"/>
        <w:jc w:val="both"/>
      </w:pPr>
      <w:r>
        <w:rPr>
          <w:i/>
          <w:iCs/>
        </w:rPr>
        <w:t>Proof.</w:t>
      </w:r>
      <w:r>
        <w:t xml:space="preserve"> Intersections of interval factors are again intervals of the stated kind. For a nonempty box </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oMath>
      <w:r>
        <w:t xml:space="preserve">, partition its complement by the first coordinate that fails membership in </w:t>
      </w:r>
      <m:oMath>
        <m:r>
          <w:rPr>
            <w:rFonts w:ascii="Cambria Math" w:hAnsi="Cambria Math"/>
          </w:rPr>
          <m:t>C</m:t>
        </m:r>
      </m:oMath>
      <w:r>
        <w:t xml:space="preserve">. Earlier coordinates satisfy their factors, the failed coordinate lies in the complement of its interval, and later coordinates are unrestricted in the master box. Each interval complement has at most two components, with endpoint flags reversed at a cut. Thus at most </w:t>
      </w:r>
      <m:oMath>
        <m:r>
          <w:rPr>
            <w:rFonts w:ascii="Cambria Math" w:hAnsi="Cambria Math"/>
          </w:rPr>
          <m:t>2q</m:t>
        </m:r>
      </m:oMath>
      <w:r>
        <w:t xml:space="preserve"> disjoint slabs suffice in dimension </w:t>
      </w:r>
      <m:oMath>
        <m:r>
          <w:rPr>
            <w:rFonts w:ascii="Cambria Math" w:hAnsi="Cambria Math"/>
          </w:rPr>
          <m:t>q</m:t>
        </m:r>
      </m:oMath>
      <w:r>
        <w:t xml:space="preserve">. Complement of the empty set is </w:t>
      </w:r>
      <m:oMath>
        <m:sSub>
          <m:sSubPr>
            <m:ctrlPr>
              <w:rPr>
                <w:rFonts w:ascii="Cambria Math" w:hAnsi="Cambria Math"/>
              </w:rPr>
            </m:ctrlPr>
          </m:sSubPr>
          <m:e>
            <m:r>
              <w:rPr>
                <w:rFonts w:ascii="Cambria Math" w:hAnsi="Cambria Math"/>
              </w:rPr>
              <m:t>D</m:t>
            </m:r>
          </m:e>
          <m:sub>
            <m:r>
              <w:rPr>
                <w:rFonts w:ascii="Cambria Math" w:hAnsi="Cambria Math"/>
              </w:rPr>
              <m:t>0</m:t>
            </m:r>
          </m:sub>
        </m:sSub>
      </m:oMath>
      <w:r>
        <w:t>. Distributing intersections over finite unions proves closure for the complement of any finite union. ∎</w:t>
      </w:r>
    </w:p>
    <w:p w14:paraId="3A2C3CC5" w14:textId="77777777" w:rsidR="00311DF9" w:rsidRDefault="00000000">
      <w:pPr>
        <w:pStyle w:val="BodyText"/>
        <w:jc w:val="both"/>
      </w:pPr>
      <w:r>
        <w:t xml:space="preserve">Finite unions of closed boxes alone do not have this property. In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the complement of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is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t>, which is not relatively closed and cannot be a finite union of closed boxes. Endpoint flags therefore carry logical information. A fixed finite collection of cuts also gives a finite Boolean algebra: partition each axis into its cut points and intervening open intervals, then form the product cells.</w:t>
      </w:r>
    </w:p>
    <w:p w14:paraId="4E242CE7" w14:textId="77777777" w:rsidR="00311DF9" w:rsidRDefault="00000000">
      <w:pPr>
        <w:pStyle w:val="BodyText"/>
        <w:keepNext/>
        <w:spacing w:before="140"/>
        <w:jc w:val="both"/>
      </w:pPr>
      <w:r>
        <w:rPr>
          <w:b/>
          <w:bCs/>
        </w:rPr>
        <w:t>Proposition 6.4 Universal membership in one closed box.</w:t>
      </w:r>
      <w:r>
        <w:t xml:space="preserve"> Let </w:t>
      </w:r>
      <m:oMath>
        <m:r>
          <w:rPr>
            <w:rFonts w:ascii="Cambria Math" w:hAnsi="Cambria Math"/>
          </w:rPr>
          <m:t>r</m:t>
        </m:r>
        <m:r>
          <m:rPr>
            <m:sty m:val="p"/>
          </m:rPr>
          <w:rPr>
            <w:rFonts w:ascii="Cambria Math" w:hAnsi="Cambria Math"/>
          </w:rPr>
          <m:t>:</m:t>
        </m:r>
        <m:r>
          <w:rPr>
            <w:rFonts w:ascii="Cambria Math" w:hAnsi="Cambria Math"/>
          </w:rPr>
          <m:t>D</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oMath>
      <w:r>
        <w:t xml:space="preserve"> be continuous and </w:t>
      </w:r>
      <m:oMath>
        <m:r>
          <w:rPr>
            <w:rFonts w:ascii="Cambria Math" w:hAnsi="Cambria Math"/>
          </w:rPr>
          <m:t>C</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e>
        </m:nary>
      </m:oMath>
      <w:r>
        <w:t>. Then</w:t>
      </w:r>
    </w:p>
    <w:p w14:paraId="5CDB83DD" w14:textId="77777777" w:rsidR="00311DF9" w:rsidRDefault="00000000">
      <w:pPr>
        <w:pStyle w:val="BodyText"/>
        <w:keepLines/>
        <w:spacing w:before="80"/>
        <w:jc w:val="both"/>
      </w:pPr>
      <m:oMathPara>
        <m:oMathParaPr>
          <m:jc m:val="center"/>
        </m:oMathParaPr>
        <m:oMath>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 r</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C </m:t>
          </m:r>
          <m:r>
            <m:rPr>
              <m:sty m:val="p"/>
            </m:rPr>
            <w:rPr>
              <w:rFonts w:ascii="Cambria Math" w:hAnsi="Cambria Math"/>
            </w:rPr>
            <m:t>⇔</m:t>
          </m:r>
          <m:r>
            <w:rPr>
              <w:rFonts w:ascii="Cambria Math" w:hAnsi="Cambria Math"/>
            </w:rPr>
            <m:t> </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D</m:t>
              </m:r>
            </m:lim>
          </m:limLow>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D</m:t>
              </m:r>
            </m:lim>
          </m:limLow>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w:rPr>
              <w:rFonts w:ascii="Cambria Math" w:hAnsi="Cambria Math"/>
            </w:rPr>
            <m:t> </m:t>
          </m:r>
          <m:r>
            <m:rPr>
              <m:nor/>
            </m:rPr>
            <m:t xml:space="preserve">for every </m:t>
          </m:r>
          <m:r>
            <w:rPr>
              <w:rFonts w:ascii="Cambria Math" w:hAnsi="Cambria Math"/>
            </w:rPr>
            <m:t>j</m:t>
          </m:r>
          <m:r>
            <m:rPr>
              <m:sty m:val="p"/>
            </m:rPr>
            <w:rPr>
              <w:rFonts w:ascii="Cambria Math" w:hAnsi="Cambria Math"/>
            </w:rPr>
            <m:t>.</m:t>
          </m:r>
        </m:oMath>
      </m:oMathPara>
    </w:p>
    <w:p w14:paraId="6C5EAF57" w14:textId="77777777" w:rsidR="00311DF9" w:rsidRDefault="00000000">
      <w:pPr>
        <w:pStyle w:val="FirstParagraph"/>
        <w:jc w:val="both"/>
      </w:pPr>
      <w:r>
        <w:t>Universal non-membership is the statement that at every point some coordinate lies outside its interval. It need not be established by any single coordinate range.</w:t>
      </w:r>
    </w:p>
    <w:p w14:paraId="077998B1" w14:textId="77777777" w:rsidR="00311DF9" w:rsidRDefault="00000000">
      <w:pPr>
        <w:pStyle w:val="BodyText"/>
        <w:jc w:val="both"/>
      </w:pPr>
      <w:r>
        <w:rPr>
          <w:i/>
          <w:iCs/>
        </w:rPr>
        <w:t>Proof.</w:t>
      </w:r>
      <w:r>
        <w:t xml:space="preserve"> Membership in a product is a conjunction of coordinate membership conditions; all coordinate extrema are attained. Negating that conjunction gives the non-membership assertion with a coordinate witness that may depend on the point. ∎</w:t>
      </w:r>
    </w:p>
    <w:p w14:paraId="5EE369FB" w14:textId="77777777" w:rsidR="00311DF9" w:rsidRDefault="00000000">
      <w:pPr>
        <w:pStyle w:val="BodyText"/>
        <w:jc w:val="both"/>
      </w:pPr>
      <w:r>
        <w:t>These are exact set statements with non-strict closed endpoints, not applications of the strict atom test at a boundary. Two shared endpoint evaluations can provide all coordinate ranges when a common monotone output orientation is established. Without that hypothesis, membership needs whatever sound or exact coordinate bounds the represented architecture supports. Membership in a finite union requires disjunctive reasoning again.</w:t>
      </w:r>
    </w:p>
    <w:p w14:paraId="5565BE6A" w14:textId="77777777" w:rsidR="00311DF9" w:rsidRDefault="00000000">
      <w:pPr>
        <w:pStyle w:val="Heading1"/>
      </w:pPr>
      <w:bookmarkStart w:id="21" w:name="abstention-and-decision-geometry"/>
      <w:bookmarkEnd w:id="18"/>
      <w:bookmarkEnd w:id="20"/>
      <w:r>
        <w:lastRenderedPageBreak/>
        <w:t>7 Abstention and decision geometry</w:t>
      </w:r>
    </w:p>
    <w:p w14:paraId="3B46C87E" w14:textId="77777777" w:rsidR="00311DF9" w:rsidRDefault="00000000">
      <w:pPr>
        <w:pStyle w:val="Heading2"/>
      </w:pPr>
      <w:bookmarkStart w:id="22" w:name="the-exact-event-for-a-centred-enclosure"/>
      <w:r>
        <w:t>The exact event for a centred enclosure</w:t>
      </w:r>
    </w:p>
    <w:p w14:paraId="25865767" w14:textId="77777777" w:rsidR="00311DF9" w:rsidRDefault="00000000">
      <w:pPr>
        <w:pStyle w:val="FirstParagraph"/>
        <w:keepNext/>
        <w:spacing w:before="140"/>
        <w:jc w:val="both"/>
      </w:pPr>
      <w:r>
        <w:rPr>
          <w:b/>
          <w:bCs/>
        </w:rPr>
        <w:t>Proposition 7.1 Centred-enclosure abstention law.</w:t>
      </w:r>
      <w:r>
        <w:t xml:space="preserve"> For a fixed nominal model, let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c</m:t>
            </m:r>
          </m:e>
        </m:d>
      </m:oMath>
      <w:r>
        <w:t xml:space="preserve"> be its random centre margin over a population of inputs. Suppose the chosen parameter enclosure is </w:t>
      </w: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Lr</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Lr</m:t>
        </m:r>
        <m:r>
          <m:rPr>
            <m:sty m:val="p"/>
          </m:rPr>
          <w:rPr>
            <w:rFonts w:ascii="Cambria Math" w:hAnsi="Cambria Math"/>
          </w:rPr>
          <m:t>]</m:t>
        </m:r>
      </m:oMath>
      <w:r>
        <w:t xml:space="preserve">, with one fixed uniform sensitivity </w:t>
      </w:r>
      <m:oMath>
        <m:r>
          <w:rPr>
            <w:rFonts w:ascii="Cambria Math" w:hAnsi="Cambria Math"/>
          </w:rPr>
          <m:t>L</m:t>
        </m:r>
        <m:r>
          <m:rPr>
            <m:sty m:val="p"/>
          </m:rPr>
          <w:rPr>
            <w:rFonts w:ascii="Cambria Math" w:hAnsi="Cambria Math"/>
          </w:rPr>
          <m:t>≥</m:t>
        </m:r>
        <m:r>
          <w:rPr>
            <w:rFonts w:ascii="Cambria Math" w:hAnsi="Cambria Math"/>
          </w:rPr>
          <m:t>0</m:t>
        </m:r>
      </m:oMath>
      <w:r>
        <w:t>. Under Definition 2.2,</w:t>
      </w:r>
    </w:p>
    <w:p w14:paraId="2DD3C4CA" w14:textId="77777777" w:rsidR="00311DF9" w:rsidRDefault="00000000">
      <w:pPr>
        <w:pStyle w:val="BodyText"/>
        <w:keepLines/>
        <w:spacing w:before="80"/>
        <w:jc w:val="both"/>
      </w:pPr>
      <m:oMathPara>
        <m:oMathParaPr>
          <m:jc m:val="center"/>
        </m:oMathParaPr>
        <m:oMath>
          <m:r>
            <w:rPr>
              <w:rFonts w:ascii="Cambria Math" w:hAnsi="Cambria Math"/>
            </w:rPr>
            <m:t>A</m:t>
          </m:r>
          <m:d>
            <m:dPr>
              <m:ctrlPr>
                <w:rPr>
                  <w:rFonts w:ascii="Cambria Math" w:hAnsi="Cambria Math"/>
                </w:rPr>
              </m:ctrlPr>
            </m:dPr>
            <m:e>
              <m:r>
                <w:rPr>
                  <w:rFonts w:ascii="Cambria Math" w:hAnsi="Cambria Math"/>
                </w:rPr>
                <m:t>r</m:t>
              </m:r>
            </m:e>
          </m:d>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Pr{</m:t>
          </m:r>
          <m:r>
            <w:rPr>
              <w:rFonts w:ascii="Cambria Math" w:hAnsi="Cambria Math"/>
            </w:rPr>
            <m:t>v</m:t>
          </m:r>
          <m:d>
            <m:dPr>
              <m:ctrlPr>
                <w:rPr>
                  <w:rFonts w:ascii="Cambria Math" w:hAnsi="Cambria Math"/>
                </w:rPr>
              </m:ctrlPr>
            </m:dPr>
            <m:e>
              <m:r>
                <w:rPr>
                  <w:rFonts w:ascii="Cambria Math" w:hAnsi="Cambria Math"/>
                </w:rPr>
                <m:t>p</m:t>
              </m:r>
            </m:e>
          </m:d>
          <m:r>
            <m:rPr>
              <m:scr m:val="sans-serif"/>
              <m:sty m:val="p"/>
            </m:rPr>
            <w:rPr>
              <w:rFonts w:ascii="Cambria Math" w:hAnsi="Cambria Math"/>
            </w:rPr>
            <m:t>=U</m:t>
          </m:r>
          <m:r>
            <m:rPr>
              <m:sty m:val="p"/>
            </m:rPr>
            <w:rPr>
              <w:rFonts w:ascii="Cambria Math" w:hAnsi="Cambria Math"/>
            </w:rPr>
            <m:t>}=Pr{|</m:t>
          </m:r>
          <m:r>
            <w:rPr>
              <w:rFonts w:ascii="Cambria Math" w:hAnsi="Cambria Math"/>
            </w:rPr>
            <m:t>M</m:t>
          </m:r>
          <m:r>
            <m:rPr>
              <m:sty m:val="p"/>
            </m:rPr>
            <w:rPr>
              <w:rFonts w:ascii="Cambria Math" w:hAnsi="Cambria Math"/>
            </w:rPr>
            <m:t>|≤</m:t>
          </m:r>
          <m:r>
            <w:rPr>
              <w:rFonts w:ascii="Cambria Math" w:hAnsi="Cambria Math"/>
            </w:rPr>
            <m:t>Lr</m:t>
          </m:r>
          <m:r>
            <m:rPr>
              <m:sty m:val="p"/>
            </m:rPr>
            <w:rPr>
              <w:rFonts w:ascii="Cambria Math" w:hAnsi="Cambria Math"/>
            </w:rPr>
            <m:t>}.</m:t>
          </m:r>
        </m:oMath>
      </m:oMathPara>
    </w:p>
    <w:p w14:paraId="30313FF7" w14:textId="77777777" w:rsidR="00311DF9" w:rsidRDefault="00000000">
      <w:pPr>
        <w:pStyle w:val="FirstParagraph"/>
        <w:keepNext/>
        <w:jc w:val="both"/>
      </w:pPr>
      <w:r>
        <w:t xml:space="preserve">If </w:t>
      </w:r>
      <m:oMath>
        <m:r>
          <w:rPr>
            <w:rFonts w:ascii="Cambria Math" w:hAnsi="Cambria Math"/>
          </w:rPr>
          <m:t>M</m:t>
        </m:r>
      </m:oMath>
      <w:r>
        <w:t xml:space="preserve"> has a density bounded by </w:t>
      </w:r>
      <m:oMath>
        <m:r>
          <w:rPr>
            <w:rFonts w:ascii="Cambria Math" w:hAnsi="Cambria Math"/>
          </w:rPr>
          <m:t>h</m:t>
        </m:r>
      </m:oMath>
      <w:r>
        <w:t xml:space="preserve"> on this interval, then </w:t>
      </w:r>
      <m:oMath>
        <m:r>
          <w:rPr>
            <w:rFonts w:ascii="Cambria Math" w:hAnsi="Cambria Math"/>
          </w:rPr>
          <m:t>A</m:t>
        </m:r>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2</m:t>
        </m:r>
        <m:r>
          <w:rPr>
            <w:rFonts w:ascii="Cambria Math" w:hAnsi="Cambria Math"/>
          </w:rPr>
          <m:t>hLr</m:t>
        </m:r>
      </m:oMath>
      <w:r>
        <w:t xml:space="preserve">. If the density is continuous at zero with value </w:t>
      </w:r>
      <m:oMath>
        <m:sSub>
          <m:sSubPr>
            <m:ctrlPr>
              <w:rPr>
                <w:rFonts w:ascii="Cambria Math" w:hAnsi="Cambria Math"/>
              </w:rPr>
            </m:ctrlPr>
          </m:sSubPr>
          <m:e>
            <m:r>
              <w:rPr>
                <w:rFonts w:ascii="Cambria Math" w:hAnsi="Cambria Math"/>
              </w:rPr>
              <m:t>h</m:t>
            </m:r>
          </m:e>
          <m:sub>
            <m:r>
              <w:rPr>
                <w:rFonts w:ascii="Cambria Math" w:hAnsi="Cambria Math"/>
              </w:rPr>
              <m:t>0</m:t>
            </m:r>
          </m:sub>
        </m:sSub>
      </m:oMath>
      <w:r>
        <w:t>, then</w:t>
      </w:r>
    </w:p>
    <w:p w14:paraId="6C6FC49D" w14:textId="77777777" w:rsidR="00311DF9" w:rsidRDefault="00000000">
      <w:pPr>
        <w:pStyle w:val="BodyText"/>
        <w:keepLines/>
        <w:spacing w:before="80"/>
        <w:jc w:val="both"/>
      </w:pPr>
      <m:oMathPara>
        <m:oMathParaPr>
          <m:jc m:val="center"/>
        </m:oMathParaPr>
        <m:oMath>
          <m:r>
            <w:rPr>
              <w:rFonts w:ascii="Cambria Math" w:hAnsi="Cambria Math"/>
            </w:rPr>
            <m:t>A</m:t>
          </m:r>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Lr</m:t>
          </m:r>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r</m:t>
              </m:r>
            </m:e>
          </m:d>
          <m:r>
            <w:rPr>
              <w:rFonts w:ascii="Cambria Math" w:hAnsi="Cambria Math"/>
            </w:rPr>
            <m:t>  </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0</m:t>
              </m:r>
            </m:e>
          </m:d>
          <m:r>
            <m:rPr>
              <m:sty m:val="p"/>
            </m:rPr>
            <w:rPr>
              <w:rFonts w:ascii="Cambria Math" w:hAnsi="Cambria Math"/>
            </w:rPr>
            <m:t>.</m:t>
          </m:r>
        </m:oMath>
      </m:oMathPara>
    </w:p>
    <w:p w14:paraId="16D6ABBB" w14:textId="77777777" w:rsidR="00311DF9" w:rsidRDefault="00000000">
      <w:pPr>
        <w:pStyle w:val="FirstParagraph"/>
        <w:jc w:val="both"/>
      </w:pPr>
      <w:r>
        <w:rPr>
          <w:i/>
          <w:iCs/>
        </w:rPr>
        <w:t>Proof.</w:t>
      </w:r>
      <w:r>
        <w:t xml:space="preserve"> The lower endpoint is positive exactly when </w:t>
      </w:r>
      <m:oMath>
        <m:r>
          <w:rPr>
            <w:rFonts w:ascii="Cambria Math" w:hAnsi="Cambria Math"/>
          </w:rPr>
          <m:t>M</m:t>
        </m:r>
        <m:r>
          <m:rPr>
            <m:sty m:val="p"/>
          </m:rPr>
          <w:rPr>
            <w:rFonts w:ascii="Cambria Math" w:hAnsi="Cambria Math"/>
          </w:rPr>
          <m:t>&gt;</m:t>
        </m:r>
        <m:r>
          <w:rPr>
            <w:rFonts w:ascii="Cambria Math" w:hAnsi="Cambria Math"/>
          </w:rPr>
          <m:t>Lr</m:t>
        </m:r>
      </m:oMath>
      <w:r>
        <w:t xml:space="preserve">, and the upper endpoint is negative exactly when </w:t>
      </w:r>
      <m:oMath>
        <m:r>
          <w:rPr>
            <w:rFonts w:ascii="Cambria Math" w:hAnsi="Cambria Math"/>
          </w:rPr>
          <m:t>M</m:t>
        </m:r>
        <m:r>
          <m:rPr>
            <m:sty m:val="p"/>
          </m:rPr>
          <w:rPr>
            <w:rFonts w:ascii="Cambria Math" w:hAnsi="Cambria Math"/>
          </w:rPr>
          <m:t>&lt;-</m:t>
        </m:r>
        <m:r>
          <w:rPr>
            <w:rFonts w:ascii="Cambria Math" w:hAnsi="Cambria Math"/>
          </w:rPr>
          <m:t>Lr</m:t>
        </m:r>
      </m:oMath>
      <w:r>
        <w:t>. The remaining closed strip is precisely the undetermined event. Integrating the density gives the bound and its first-order expansion. ∎</w:t>
      </w:r>
    </w:p>
    <w:p w14:paraId="4486DF9A" w14:textId="77777777" w:rsidR="00311DF9" w:rsidRDefault="00000000">
      <w:pPr>
        <w:pStyle w:val="BodyText"/>
        <w:jc w:val="both"/>
      </w:pPr>
      <w:r>
        <w:t xml:space="preserve">For </w:t>
      </w:r>
      <m:oMath>
        <m:r>
          <w:rPr>
            <w:rFonts w:ascii="Cambria Math" w:hAnsi="Cambria Math"/>
          </w:rPr>
          <m:t>L</m:t>
        </m:r>
        <m:r>
          <m:rPr>
            <m:sty m:val="p"/>
          </m:rPr>
          <w:rPr>
            <w:rFonts w:ascii="Cambria Math" w:hAnsi="Cambria Math"/>
          </w:rPr>
          <m:t>=</m:t>
        </m:r>
        <m:r>
          <w:rPr>
            <w:rFonts w:ascii="Cambria Math" w:hAnsi="Cambria Math"/>
          </w:rPr>
          <m:t>0</m:t>
        </m:r>
      </m:oMath>
      <w:r>
        <w:t>, the strip reduces to exact zero margins. The proposition describes this particular enclosure, not every possible verifier. A tighter verifier can release more decisions. Its first-order statement also keeps the nominal margin distribution fixed as the radius varies.</w:t>
      </w:r>
    </w:p>
    <w:p w14:paraId="053CF968" w14:textId="77777777" w:rsidR="00311DF9" w:rsidRDefault="00000000">
      <w:pPr>
        <w:pStyle w:val="BodyText"/>
        <w:keepNext/>
        <w:spacing w:before="140"/>
        <w:jc w:val="both"/>
      </w:pPr>
      <w:r>
        <w:rPr>
          <w:b/>
          <w:bCs/>
        </w:rPr>
        <w:t>Proposition 7.2 Other rates and varying sensitivity.</w:t>
      </w:r>
      <w:r>
        <w:t xml:space="preserve"> If </w:t>
      </w:r>
      <m:oMath>
        <m:r>
          <m:rPr>
            <m:sty m:val="p"/>
          </m:rPr>
          <w:rPr>
            <w:rFonts w:ascii="Cambria Math" w:hAnsi="Cambria Math"/>
          </w:rPr>
          <m:t>Pr</m:t>
        </m:r>
        <m:d>
          <m:dPr>
            <m:ctrlPr>
              <w:rPr>
                <w:rFonts w:ascii="Cambria Math" w:hAnsi="Cambria Math"/>
              </w:rPr>
            </m:ctrlPr>
          </m:dPr>
          <m:e>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t</m:t>
            </m:r>
          </m:e>
          <m:sup>
            <m:r>
              <w:rPr>
                <w:rFonts w:ascii="Cambria Math" w:hAnsi="Cambria Math"/>
              </w:rPr>
              <m:t>κ</m:t>
            </m:r>
          </m:sup>
        </m:sSup>
      </m:oMath>
      <w:r>
        <w:t xml:space="preserve"> near zero, with </w:t>
      </w:r>
      <m:oMath>
        <m:r>
          <w:rPr>
            <w:rFonts w:ascii="Cambria Math" w:hAnsi="Cambria Math"/>
          </w:rPr>
          <m:t>κ</m:t>
        </m:r>
        <m:r>
          <m:rPr>
            <m:sty m:val="p"/>
          </m:rPr>
          <w:rPr>
            <w:rFonts w:ascii="Cambria Math" w:hAnsi="Cambria Math"/>
          </w:rPr>
          <m:t>&gt;</m:t>
        </m:r>
        <m:r>
          <w:rPr>
            <w:rFonts w:ascii="Cambria Math" w:hAnsi="Cambria Math"/>
          </w:rPr>
          <m:t>0</m:t>
        </m:r>
      </m:oMath>
      <w:r>
        <w:t xml:space="preserve">, then </w:t>
      </w:r>
      <m:oMath>
        <m:r>
          <w:rPr>
            <w:rFonts w:ascii="Cambria Math" w:hAnsi="Cambria Math"/>
          </w:rPr>
          <m:t>A</m:t>
        </m:r>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C</m:t>
        </m:r>
        <m:sSup>
          <m:sSupPr>
            <m:ctrlPr>
              <w:rPr>
                <w:rFonts w:ascii="Cambria Math" w:hAnsi="Cambria Math"/>
              </w:rPr>
            </m:ctrlPr>
          </m:sSupPr>
          <m:e>
            <m:d>
              <m:dPr>
                <m:ctrlPr>
                  <w:rPr>
                    <w:rFonts w:ascii="Cambria Math" w:hAnsi="Cambria Math"/>
                  </w:rPr>
                </m:ctrlPr>
              </m:dPr>
              <m:e>
                <m:r>
                  <w:rPr>
                    <w:rFonts w:ascii="Cambria Math" w:hAnsi="Cambria Math"/>
                  </w:rPr>
                  <m:t>Lr</m:t>
                </m:r>
              </m:e>
            </m:d>
          </m:e>
          <m:sup>
            <m:r>
              <w:rPr>
                <w:rFonts w:ascii="Cambria Math" w:hAnsi="Cambria Math"/>
              </w:rPr>
              <m:t>κ</m:t>
            </m:r>
          </m:sup>
        </m:sSup>
      </m:oMath>
      <w:r>
        <w:t xml:space="preserve">. If </w:t>
      </w:r>
      <m:oMath>
        <m:r>
          <m:rPr>
            <m:sty m:val="p"/>
          </m:rPr>
          <w:rPr>
            <w:rFonts w:ascii="Cambria Math" w:hAnsi="Cambria Math"/>
          </w:rPr>
          <m:t>Pr</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oMath>
      <w:r>
        <w:t xml:space="preserve">, then </w:t>
      </w:r>
      <m:oMath>
        <m:r>
          <w:rPr>
            <w:rFonts w:ascii="Cambria Math" w:hAnsi="Cambria Math"/>
          </w:rPr>
          <m:t>A</m:t>
        </m:r>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oMath>
      <w:r>
        <w:t xml:space="preserve"> for fixed </w:t>
      </w:r>
      <m:oMath>
        <m:r>
          <w:rPr>
            <w:rFonts w:ascii="Cambria Math" w:hAnsi="Cambria Math"/>
          </w:rPr>
          <m:t>L</m:t>
        </m:r>
        <m:r>
          <m:rPr>
            <m:sty m:val="p"/>
          </m:rPr>
          <w:rPr>
            <w:rFonts w:ascii="Cambria Math" w:hAnsi="Cambria Math"/>
          </w:rPr>
          <m:t>&gt;</m:t>
        </m:r>
        <m:r>
          <w:rPr>
            <w:rFonts w:ascii="Cambria Math" w:hAnsi="Cambria Math"/>
          </w:rPr>
          <m:t>0</m:t>
        </m:r>
      </m:oMath>
      <w:r>
        <w:t>. A positive almost-sure margin gap gives zero abstention at sufficiently small radius.</w:t>
      </w:r>
    </w:p>
    <w:p w14:paraId="0F38B1D2" w14:textId="77777777" w:rsidR="00311DF9" w:rsidRDefault="00000000">
      <w:pPr>
        <w:pStyle w:val="BodyText"/>
        <w:keepNext/>
        <w:jc w:val="both"/>
      </w:pPr>
      <w:r>
        <w:t xml:space="preserve">For an input-dependent enclosure radius </w:t>
      </w:r>
      <m:oMath>
        <m:r>
          <w:rPr>
            <w:rFonts w:ascii="Cambria Math" w:hAnsi="Cambria Math"/>
          </w:rPr>
          <m:t>rS</m:t>
        </m:r>
      </m:oMath>
      <w:r>
        <w:t xml:space="preserve">, the event is instead </w:t>
      </w: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rS</m:t>
        </m:r>
      </m:oMath>
      <w:r>
        <w:t xml:space="preserve">. If </w:t>
      </w:r>
      <m:oMath>
        <m:r>
          <w:rPr>
            <w:rFonts w:ascii="Cambria Math" w:hAnsi="Cambria Math"/>
          </w:rPr>
          <m:t>0</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max</m:t>
            </m:r>
          </m:sub>
        </m:sSub>
      </m:oMath>
      <w:r>
        <w:t xml:space="preserve"> and the pair </w:t>
      </w:r>
      <m:oMath>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S</m:t>
            </m:r>
          </m:e>
        </m:d>
      </m:oMath>
      <w:r>
        <w:t xml:space="preserve"> has a continuous density </w:t>
      </w:r>
      <m:oMath>
        <m:r>
          <w:rPr>
            <w:rFonts w:ascii="Cambria Math" w:hAnsi="Cambria Math"/>
          </w:rPr>
          <m:t>f</m:t>
        </m:r>
      </m:oMath>
      <w:r>
        <w:t xml:space="preserve"> on a neighbourhood of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max</m:t>
            </m:r>
          </m:sub>
        </m:sSub>
        <m:r>
          <m:rPr>
            <m:sty m:val="p"/>
          </m:rPr>
          <w:rPr>
            <w:rFonts w:ascii="Cambria Math" w:hAnsi="Cambria Math"/>
          </w:rPr>
          <m:t>]</m:t>
        </m:r>
      </m:oMath>
      <w:r>
        <w:t>, then</w:t>
      </w:r>
    </w:p>
    <w:p w14:paraId="0D0A911F" w14:textId="77777777" w:rsidR="00311DF9" w:rsidRDefault="00000000">
      <w:pPr>
        <w:pStyle w:val="BodyText"/>
        <w:keepLines/>
        <w:spacing w:before="80"/>
        <w:jc w:val="both"/>
      </w:pPr>
      <m:oMathPara>
        <m:oMathParaPr>
          <m:jc m:val="center"/>
        </m:oMathParaPr>
        <m:oMath>
          <m:r>
            <w:rPr>
              <w:rFonts w:ascii="Cambria Math" w:hAnsi="Cambria Math"/>
            </w:rPr>
            <m:t>A</m:t>
          </m:r>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2r</m:t>
          </m:r>
          <m:nary>
            <m:naryPr>
              <m:limLoc m:val="subSup"/>
              <m:ctrlPr>
                <w:rPr>
                  <w:rFonts w:ascii="Cambria Math" w:hAnsi="Cambria Math"/>
                </w:rPr>
              </m:ctrlPr>
            </m:naryPr>
            <m:sub>
              <m:r>
                <w:rPr>
                  <w:rFonts w:ascii="Cambria Math" w:hAnsi="Cambria Math"/>
                </w:rPr>
                <m:t>0</m:t>
              </m:r>
            </m:sub>
            <m:sup>
              <m:sSub>
                <m:sSubPr>
                  <m:ctrlPr>
                    <w:rPr>
                      <w:rFonts w:ascii="Cambria Math" w:hAnsi="Cambria Math"/>
                    </w:rPr>
                  </m:ctrlPr>
                </m:sSubPr>
                <m:e>
                  <m:r>
                    <w:rPr>
                      <w:rFonts w:ascii="Cambria Math" w:hAnsi="Cambria Math"/>
                    </w:rPr>
                    <m:t>S</m:t>
                  </m:r>
                </m:e>
                <m:sub>
                  <m:r>
                    <m:rPr>
                      <m:sty m:val="p"/>
                    </m:rPr>
                    <w:rPr>
                      <w:rFonts w:ascii="Cambria Math" w:hAnsi="Cambria Math"/>
                    </w:rPr>
                    <m:t>max</m:t>
                  </m:r>
                </m:sub>
              </m:sSub>
            </m:sup>
            <m:e>
              <m:r>
                <w:rPr>
                  <w:rFonts w:ascii="Cambria Math" w:hAnsi="Cambria Math"/>
                </w:rPr>
                <m:t>s</m:t>
              </m:r>
            </m:e>
          </m:nary>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s</m:t>
              </m:r>
            </m:e>
          </m:d>
          <m:r>
            <w:rPr>
              <w:rFonts w:ascii="Cambria Math" w:hAnsi="Cambria Math"/>
            </w:rPr>
            <m:t> ds</m:t>
          </m:r>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r</m:t>
              </m:r>
            </m:e>
          </m:d>
          <m:r>
            <m:rPr>
              <m:sty m:val="p"/>
            </m:rPr>
            <w:rPr>
              <w:rFonts w:ascii="Cambria Math" w:hAnsi="Cambria Math"/>
            </w:rPr>
            <m:t>.</m:t>
          </m:r>
        </m:oMath>
      </m:oMathPara>
    </w:p>
    <w:p w14:paraId="696DFED8" w14:textId="77777777" w:rsidR="00311DF9" w:rsidRDefault="00000000">
      <w:pPr>
        <w:pStyle w:val="FirstParagraph"/>
        <w:jc w:val="both"/>
      </w:pPr>
      <w:r>
        <w:rPr>
          <w:i/>
          <w:iCs/>
        </w:rPr>
        <w:t>Proof.</w:t>
      </w:r>
      <w:r>
        <w:t xml:space="preserve"> The first bound substitutes </w:t>
      </w:r>
      <m:oMath>
        <m:r>
          <w:rPr>
            <w:rFonts w:ascii="Cambria Math" w:hAnsi="Cambria Math"/>
          </w:rPr>
          <m:t>t</m:t>
        </m:r>
        <m:r>
          <m:rPr>
            <m:sty m:val="p"/>
          </m:rPr>
          <w:rPr>
            <w:rFonts w:ascii="Cambria Math" w:hAnsi="Cambria Math"/>
          </w:rPr>
          <m:t>=</m:t>
        </m:r>
        <m:r>
          <w:rPr>
            <w:rFonts w:ascii="Cambria Math" w:hAnsi="Cambria Math"/>
          </w:rPr>
          <m:t>Lr</m:t>
        </m:r>
      </m:oMath>
      <w:r>
        <w:t xml:space="preserve">. The nested strips shrink to </w:t>
      </w: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giving the limit; a margin gap excludes a sufficiently narrow strip. For varying sensitivity, integrate </w:t>
      </w:r>
      <m:oMath>
        <m:r>
          <w:rPr>
            <w:rFonts w:ascii="Cambria Math" w:hAnsi="Cambria Math"/>
          </w:rPr>
          <m:t>f</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s</m:t>
            </m:r>
          </m:e>
        </m:d>
      </m:oMath>
      <w:r>
        <w:t xml:space="preserve"> over </w:t>
      </w:r>
      <m:oMath>
        <m:r>
          <m:rPr>
            <m:sty m:val="p"/>
          </m:rPr>
          <w:rPr>
            <w:rFonts w:ascii="Cambria Math" w:hAnsi="Cambria Math"/>
          </w:rPr>
          <m:t>-</m:t>
        </m:r>
        <m:r>
          <w:rPr>
            <w:rFonts w:ascii="Cambria Math" w:hAnsi="Cambria Math"/>
          </w:rPr>
          <m:t>rs</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rs</m:t>
        </m:r>
      </m:oMath>
      <w:r>
        <w:t xml:space="preserve">. Uniform continuity on the compact neighbourhood makes its difference from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s</m:t>
            </m:r>
          </m:e>
        </m:d>
      </m:oMath>
      <w:r>
        <w:t xml:space="preserve"> contribute </w:t>
      </w:r>
      <m:oMath>
        <m:r>
          <w:rPr>
            <w:rFonts w:ascii="Cambria Math" w:hAnsi="Cambria Math"/>
          </w:rPr>
          <m:t>o</m:t>
        </m:r>
        <m:d>
          <m:dPr>
            <m:ctrlPr>
              <w:rPr>
                <w:rFonts w:ascii="Cambria Math" w:hAnsi="Cambria Math"/>
              </w:rPr>
            </m:ctrlPr>
          </m:dPr>
          <m:e>
            <m:r>
              <w:rPr>
                <w:rFonts w:ascii="Cambria Math" w:hAnsi="Cambria Math"/>
              </w:rPr>
              <m:t>r</m:t>
            </m:r>
          </m:e>
        </m:d>
      </m:oMath>
      <w:r>
        <w:t>. ∎</w:t>
      </w:r>
    </w:p>
    <w:p w14:paraId="3BD6813B" w14:textId="77777777" w:rsidR="00311DF9" w:rsidRDefault="00000000">
      <w:pPr>
        <w:pStyle w:val="BodyText"/>
        <w:jc w:val="both"/>
      </w:pPr>
      <w:r>
        <w:t>Thus linear growth is one regular regime. It is not a universal prediction of interval architectures. Changing training, changing nominal parameters, or using a radius-dependent sensitivity bound changes the quantities to which the asymptotic law applies.</w:t>
      </w:r>
    </w:p>
    <w:p w14:paraId="2F288954" w14:textId="77777777" w:rsidR="00311DF9" w:rsidRDefault="00000000">
      <w:pPr>
        <w:pStyle w:val="Heading2"/>
      </w:pPr>
      <w:bookmarkStart w:id="23" w:name="a-geometric-first-order-coefficient"/>
      <w:bookmarkEnd w:id="22"/>
      <w:r>
        <w:t>A geometric first-order coefficient</w:t>
      </w:r>
    </w:p>
    <w:p w14:paraId="41292DA3" w14:textId="77777777" w:rsidR="00311DF9" w:rsidRDefault="00000000">
      <w:pPr>
        <w:pStyle w:val="FirstParagraph"/>
        <w:keepNext/>
        <w:spacing w:before="140"/>
        <w:jc w:val="both"/>
      </w:pPr>
      <w:r>
        <w:rPr>
          <w:b/>
          <w:bCs/>
        </w:rPr>
        <w:t>Theorem 7.3 Boundary geometry of abstention.</w:t>
      </w:r>
      <w:r>
        <w:t xml:space="preserve"> Let inputs in an open subset of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oMath>
      <w:r>
        <w:t xml:space="preserve"> have a continuous compactly supported density </w:t>
      </w:r>
      <m:oMath>
        <m:r>
          <w:rPr>
            <w:rFonts w:ascii="Cambria Math" w:hAnsi="Cambria Math"/>
          </w:rPr>
          <m:t>ρ</m:t>
        </m:r>
      </m:oMath>
      <w:r>
        <w:t xml:space="preserve">. Let the centre margin </w:t>
      </w:r>
      <m:oMath>
        <m:r>
          <w:rPr>
            <w:rFonts w:ascii="Cambria Math" w:hAnsi="Cambria Math"/>
          </w:rPr>
          <m:t>M</m:t>
        </m:r>
      </m:oMath>
      <w:r>
        <w:t xml:space="preserve"> be continuously differentiable near that support, and </w:t>
      </w:r>
      <m:oMath>
        <m:r>
          <w:rPr>
            <w:rFonts w:ascii="Cambria Math" w:hAnsi="Cambria Math"/>
          </w:rPr>
          <m:t>S</m:t>
        </m:r>
      </m:oMath>
      <w:r>
        <w:t xml:space="preserve"> be continuous and bounded there. Assume </w:t>
      </w:r>
      <m:oMath>
        <m:r>
          <w:rPr>
            <w:rFonts w:ascii="Cambria Math" w:hAnsi="Cambria Math"/>
          </w:rPr>
          <m:t>S</m:t>
        </m:r>
        <m:r>
          <m:rPr>
            <m:sty m:val="p"/>
          </m:rPr>
          <w:rPr>
            <w:rFonts w:ascii="Cambria Math" w:hAnsi="Cambria Math"/>
          </w:rPr>
          <m:t>≥</m:t>
        </m:r>
        <m:r>
          <w:rPr>
            <w:rFonts w:ascii="Cambria Math" w:hAnsi="Cambria Math"/>
          </w:rPr>
          <m:t>0</m:t>
        </m:r>
      </m:oMath>
      <w:r>
        <w:t xml:space="preserve"> and </w:t>
      </w: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0</m:t>
        </m:r>
      </m:oMath>
      <w:r>
        <w:t xml:space="preserve"> on the zero level set meeting the support. Then</w:t>
      </w:r>
    </w:p>
    <w:p w14:paraId="63C8A30D" w14:textId="77777777" w:rsidR="00311DF9" w:rsidRDefault="00000000">
      <w:pPr>
        <w:pStyle w:val="BodyText"/>
        <w:keepLines/>
        <w:spacing w:before="80"/>
        <w:jc w:val="both"/>
      </w:pPr>
      <m:oMathPara>
        <m:oMathParaPr>
          <m:jc m:val="center"/>
        </m:oMathParaPr>
        <m:oMath>
          <m:r>
            <m:rPr>
              <m:sty m:val="p"/>
            </m:rPr>
            <w:rPr>
              <w:rFonts w:ascii="Cambria Math" w:hAnsi="Cambria Math"/>
            </w:rPr>
            <m:t>Pr{|</m:t>
          </m:r>
          <m:r>
            <w:rPr>
              <w:rFonts w:ascii="Cambria Math" w:hAnsi="Cambria Math"/>
            </w:rPr>
            <m:t>M</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rS</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2r</m:t>
          </m:r>
          <m:nary>
            <m:naryPr>
              <m:limLoc m:val="subSup"/>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0</m:t>
              </m:r>
            </m:sub>
            <m:sup>
              <m:r>
                <w:rPr>
                  <w:rFonts w:ascii="Cambria Math" w:hAnsi="Cambria Math"/>
                </w:rPr>
                <m:t>​</m:t>
              </m:r>
            </m:sup>
            <m:e>
              <m:f>
                <m:fPr>
                  <m:ctrlPr>
                    <w:rPr>
                      <w:rFonts w:ascii="Cambria Math" w:hAnsi="Cambria Math"/>
                    </w:rPr>
                  </m:ctrlPr>
                </m:fPr>
                <m:num>
                  <m:r>
                    <w:rPr>
                      <w:rFonts w:ascii="Cambria Math" w:hAnsi="Cambria Math"/>
                    </w:rPr>
                    <m:t>S</m:t>
                  </m:r>
                  <m:d>
                    <m:dPr>
                      <m:ctrlPr>
                        <w:rPr>
                          <w:rFonts w:ascii="Cambria Math" w:hAnsi="Cambria Math"/>
                        </w:rPr>
                      </m:ctrlPr>
                    </m:dPr>
                    <m:e>
                      <m:r>
                        <w:rPr>
                          <w:rFonts w:ascii="Cambria Math" w:hAnsi="Cambria Math"/>
                        </w:rPr>
                        <m:t>x</m:t>
                      </m:r>
                    </m:e>
                  </m:d>
                  <m:r>
                    <w:rPr>
                      <w:rFonts w:ascii="Cambria Math" w:hAnsi="Cambria Math"/>
                    </w:rPr>
                    <m:t>ρ</m:t>
                  </m:r>
                  <m:d>
                    <m:dPr>
                      <m:ctrlPr>
                        <w:rPr>
                          <w:rFonts w:ascii="Cambria Math" w:hAnsi="Cambria Math"/>
                        </w:rPr>
                      </m:ctrlPr>
                    </m:dPr>
                    <m:e>
                      <m:r>
                        <w:rPr>
                          <w:rFonts w:ascii="Cambria Math" w:hAnsi="Cambria Math"/>
                        </w:rPr>
                        <m:t>x</m:t>
                      </m:r>
                    </m:e>
                  </m:d>
                </m:num>
                <m:den>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x</m:t>
                      </m:r>
                    </m:e>
                  </m:d>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e>
          </m:nary>
          <m:r>
            <w:rPr>
              <w:rFonts w:ascii="Cambria Math" w:hAnsi="Cambria Math"/>
            </w:rPr>
            <m:t> d</m:t>
          </m:r>
          <m:sSup>
            <m:sSupPr>
              <m:ctrlPr>
                <w:rPr>
                  <w:rFonts w:ascii="Cambria Math" w:hAnsi="Cambria Math"/>
                </w:rPr>
              </m:ctrlPr>
            </m:sSupPr>
            <m:e>
              <m:r>
                <m:rPr>
                  <m:scr m:val="script"/>
                  <m:sty m:val="p"/>
                </m:rPr>
                <w:rPr>
                  <w:rFonts w:ascii="Cambria Math" w:hAnsi="Cambria Math"/>
                </w:rPr>
                <m:t>H</m:t>
              </m:r>
            </m:e>
            <m:sup>
              <m:r>
                <w:rPr>
                  <w:rFonts w:ascii="Cambria Math" w:hAnsi="Cambria Math"/>
                </w:rPr>
                <m:t>k</m:t>
              </m:r>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r</m:t>
              </m:r>
            </m:e>
          </m:d>
          <m:r>
            <m:rPr>
              <m:sty m:val="p"/>
            </m:rPr>
            <w:rPr>
              <w:rFonts w:ascii="Cambria Math" w:hAnsi="Cambria Math"/>
            </w:rPr>
            <m:t>.</m:t>
          </m:r>
        </m:oMath>
      </m:oMathPara>
    </w:p>
    <w:p w14:paraId="23240596" w14:textId="77777777" w:rsidR="00311DF9" w:rsidRDefault="00000000">
      <w:pPr>
        <w:pStyle w:val="FirstParagraph"/>
        <w:jc w:val="both"/>
      </w:pPr>
      <w:r>
        <w:rPr>
          <w:i/>
          <w:iCs/>
        </w:rPr>
        <w:t>Proof.</w:t>
      </w:r>
      <w:r>
        <w:t xml:space="preserve"> A finite family of regular level-set charts covers the compact zero set in the support. Use a partition of unity and local coordinates </w:t>
      </w:r>
      <m:oMath>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t</m:t>
            </m:r>
          </m:e>
        </m:d>
      </m:oMath>
      <w:r>
        <w:t xml:space="preserve"> with </w:t>
      </w:r>
      <m:oMath>
        <m:r>
          <w:rPr>
            <w:rFonts w:ascii="Cambria Math" w:hAnsi="Cambria Math"/>
          </w:rPr>
          <m:t>t</m:t>
        </m:r>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x</m:t>
            </m:r>
          </m:e>
        </m:d>
      </m:oMath>
      <w:r>
        <w:t xml:space="preserve">. In each chart substitute </w:t>
      </w:r>
      <m:oMath>
        <m:r>
          <w:rPr>
            <w:rFonts w:ascii="Cambria Math" w:hAnsi="Cambria Math"/>
          </w:rPr>
          <m:t>t</m:t>
        </m:r>
        <m:r>
          <m:rPr>
            <m:sty m:val="p"/>
          </m:rPr>
          <w:rPr>
            <w:rFonts w:ascii="Cambria Math" w:hAnsi="Cambria Math"/>
          </w:rPr>
          <m:t>=</m:t>
        </m:r>
        <m:r>
          <w:rPr>
            <w:rFonts w:ascii="Cambria Math" w:hAnsi="Cambria Math"/>
          </w:rPr>
          <m:t>ru</m:t>
        </m:r>
      </m:oMath>
      <w:r>
        <w:t xml:space="preserve"> in the strip integral. Its indicator converges almost everywhere to </w:t>
      </w: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0</m:t>
            </m:r>
          </m:e>
        </m:d>
      </m:oMath>
      <w:r>
        <w:t xml:space="preserve">, while bounded sensitivity and compact support give domination. The limit of the divided integral is twice </w:t>
      </w:r>
      <m:oMath>
        <m:r>
          <w:rPr>
            <w:rFonts w:ascii="Cambria Math" w:hAnsi="Cambria Math"/>
          </w:rPr>
          <m:t>S</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0</m:t>
            </m:r>
          </m:e>
        </m:d>
      </m:oMath>
      <w:r>
        <w:t xml:space="preserve"> times the density and coordinate Jacobian on the zero surface. The change-of-variables, equivalently coarea, identity converts </w:t>
      </w:r>
      <w:r>
        <w:lastRenderedPageBreak/>
        <w:t xml:space="preserve">these chart integrals into the displayed surface integral [29]. Away from the zero set, </w:t>
      </w:r>
      <m:oMath>
        <m:r>
          <m:rPr>
            <m:sty m:val="p"/>
          </m:rPr>
          <w:rPr>
            <w:rFonts w:ascii="Cambria Math" w:hAnsi="Cambria Math"/>
          </w:rPr>
          <m:t>|</m:t>
        </m:r>
        <m:r>
          <w:rPr>
            <w:rFonts w:ascii="Cambria Math" w:hAnsi="Cambria Math"/>
          </w:rPr>
          <m:t>M</m:t>
        </m:r>
        <m:r>
          <m:rPr>
            <m:sty m:val="p"/>
          </m:rPr>
          <w:rPr>
            <w:rFonts w:ascii="Cambria Math" w:hAnsi="Cambria Math"/>
          </w:rPr>
          <m:t>|</m:t>
        </m:r>
      </m:oMath>
      <w:r>
        <w:t xml:space="preserve"> has a positive lower bound on the remaining compact support and contributes nothing for small </w:t>
      </w:r>
      <m:oMath>
        <m:r>
          <w:rPr>
            <w:rFonts w:ascii="Cambria Math" w:hAnsi="Cambria Math"/>
          </w:rPr>
          <m:t>r</m:t>
        </m:r>
      </m:oMath>
      <w:r>
        <w:t>. ∎</w:t>
      </w:r>
    </w:p>
    <w:p w14:paraId="37F7197E" w14:textId="77777777" w:rsidR="00311DF9" w:rsidRDefault="00000000">
      <w:pPr>
        <w:pStyle w:val="BodyText"/>
        <w:jc w:val="both"/>
      </w:pPr>
      <w:r>
        <w:t xml:space="preserve">The coefficient separates parameter sensitivity, input density, and the slope of the nominal decision boundary. A singular boundary is outside this theorem. For example, with </w:t>
      </w:r>
      <m:oMath>
        <m:r>
          <w:rPr>
            <w:rFonts w:ascii="Cambria Math" w:hAnsi="Cambria Math"/>
          </w:rPr>
          <m:t>x</m:t>
        </m:r>
      </m:oMath>
      <w:r>
        <w:t xml:space="preserve"> uniform on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m:oMath>
        <m:r>
          <w:rPr>
            <w:rFonts w:ascii="Cambria Math" w:hAnsi="Cambria Math"/>
          </w:rPr>
          <m:t>M</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oMath>
      <w:r>
        <w:t xml:space="preserve">, and </w:t>
      </w:r>
      <m:oMath>
        <m:r>
          <w:rPr>
            <w:rFonts w:ascii="Cambria Math" w:hAnsi="Cambria Math"/>
          </w:rPr>
          <m:t>S</m:t>
        </m:r>
        <m:r>
          <m:rPr>
            <m:sty m:val="p"/>
          </m:rPr>
          <w:rPr>
            <w:rFonts w:ascii="Cambria Math" w:hAnsi="Cambria Math"/>
          </w:rPr>
          <m:t>=</m:t>
        </m:r>
        <m:r>
          <w:rPr>
            <w:rFonts w:ascii="Cambria Math" w:hAnsi="Cambria Math"/>
          </w:rPr>
          <m:t>1</m:t>
        </m:r>
      </m:oMath>
      <w:r>
        <w:t xml:space="preserve">, abstention is exactly </w:t>
      </w:r>
      <m:oMath>
        <m:sSup>
          <m:sSupPr>
            <m:ctrlPr>
              <w:rPr>
                <w:rFonts w:ascii="Cambria Math" w:hAnsi="Cambria Math"/>
              </w:rPr>
            </m:ctrlPr>
          </m:sSupPr>
          <m:e>
            <m:r>
              <w:rPr>
                <w:rFonts w:ascii="Cambria Math" w:hAnsi="Cambria Math"/>
              </w:rPr>
              <m:t>r</m:t>
            </m:r>
          </m:e>
          <m:sup>
            <m:r>
              <w:rPr>
                <w:rFonts w:ascii="Cambria Math" w:hAnsi="Cambria Math"/>
              </w:rPr>
              <m:t>1</m:t>
            </m:r>
            <m:r>
              <m:rPr>
                <m:sty m:val="p"/>
              </m:rPr>
              <w:rPr>
                <w:rFonts w:ascii="Cambria Math" w:hAnsi="Cambria Math"/>
              </w:rPr>
              <m:t>/</m:t>
            </m:r>
            <m:r>
              <w:rPr>
                <w:rFonts w:ascii="Cambria Math" w:hAnsi="Cambria Math"/>
              </w:rPr>
              <m:t>3</m:t>
            </m:r>
          </m:sup>
        </m:sSup>
      </m:oMath>
      <w:r>
        <w:t xml:space="preserve"> for </w:t>
      </w:r>
      <m:oMath>
        <m:r>
          <w:rPr>
            <w:rFonts w:ascii="Cambria Math" w:hAnsi="Cambria Math"/>
          </w:rPr>
          <m:t>0</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oMath>
      <w:r>
        <w:t xml:space="preserve">. For </w:t>
      </w:r>
      <m:oMath>
        <m:r>
          <w:rPr>
            <w:rFonts w:ascii="Cambria Math" w:hAnsi="Cambria Math"/>
          </w:rPr>
          <m:t>M</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x</m:t>
        </m:r>
      </m:oMath>
      <w:r>
        <w:t xml:space="preserve"> with input density </w:t>
      </w:r>
      <m:oMath>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2</m:t>
        </m:r>
      </m:oMath>
      <w:r>
        <w:t xml:space="preserve">, it is exactly </w:t>
      </w:r>
      <m:oMath>
        <m:sSup>
          <m:sSupPr>
            <m:ctrlPr>
              <w:rPr>
                <w:rFonts w:ascii="Cambria Math" w:hAnsi="Cambria Math"/>
              </w:rPr>
            </m:ctrlPr>
          </m:sSupPr>
          <m:e>
            <m:r>
              <w:rPr>
                <w:rFonts w:ascii="Cambria Math" w:hAnsi="Cambria Math"/>
              </w:rPr>
              <m:t>r</m:t>
            </m:r>
          </m:e>
          <m:sup>
            <m:r>
              <w:rPr>
                <w:rFonts w:ascii="Cambria Math" w:hAnsi="Cambria Math"/>
              </w:rPr>
              <m:t>3</m:t>
            </m:r>
          </m:sup>
        </m:sSup>
      </m:oMath>
      <w:r>
        <w:t>. These examples rule out an unconditional linear law.</w:t>
      </w:r>
    </w:p>
    <w:p w14:paraId="1D99D3FD" w14:textId="77777777" w:rsidR="00311DF9" w:rsidRDefault="00000000">
      <w:pPr>
        <w:pStyle w:val="Heading2"/>
      </w:pPr>
      <w:bookmarkStart w:id="24" w:name="a-conditional-contrast-with-regression"/>
      <w:bookmarkEnd w:id="23"/>
      <w:r>
        <w:t>A conditional contrast with regression</w:t>
      </w:r>
    </w:p>
    <w:p w14:paraId="316642E3" w14:textId="77777777" w:rsidR="00311DF9" w:rsidRDefault="00000000">
      <w:pPr>
        <w:pStyle w:val="FirstParagraph"/>
        <w:keepNext/>
        <w:jc w:val="both"/>
      </w:pPr>
      <w:r>
        <w:t xml:space="preserve">The companion calculus gives a sharp distinction for particular uncertainty families [5, Theorems 11.1 and 11.2]. For a nonconstant continuous target with oscillation </w:t>
      </w:r>
      <m:oMath>
        <m:r>
          <w:rPr>
            <w:rFonts w:ascii="Cambria Math" w:hAnsi="Cambria Math"/>
          </w:rPr>
          <m:t>A</m:t>
        </m:r>
      </m:oMath>
      <w:r>
        <w:t>, positive readouts</w:t>
      </w:r>
    </w:p>
    <w:p w14:paraId="3B20DE39" w14:textId="77777777" w:rsidR="00311DF9" w:rsidRDefault="00000000">
      <w:pPr>
        <w:pStyle w:val="BodyText"/>
        <w:keepNext/>
        <w:keepLines/>
        <w:spacing w:before="80"/>
        <w:jc w:val="both"/>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δ</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b</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j</m:t>
                  </m:r>
                </m:sub>
              </m:sSub>
            </m:e>
          </m:nary>
          <m:sSub>
            <m:sSubPr>
              <m:ctrlPr>
                <w:rPr>
                  <w:rFonts w:ascii="Cambria Math" w:hAnsi="Cambria Math"/>
                </w:rPr>
              </m:ctrlPr>
            </m:sSubPr>
            <m:e>
              <m:r>
                <w:rPr>
                  <w:rFonts w:ascii="Cambria Math" w:hAnsi="Cambria Math"/>
                </w:rPr>
                <m:t>h</m:t>
              </m:r>
            </m:e>
            <m:sub>
              <m:r>
                <w:rPr>
                  <w:rFonts w:ascii="Cambria Math" w:hAnsi="Cambria Math"/>
                </w:rPr>
                <m:t>j</m:t>
              </m:r>
            </m:sub>
          </m:sSub>
          <m:d>
            <m:dPr>
              <m:ctrlPr>
                <w:rPr>
                  <w:rFonts w:ascii="Cambria Math" w:hAnsi="Cambria Math"/>
                </w:rPr>
              </m:ctrlPr>
            </m:dPr>
            <m:e>
              <m:r>
                <w:rPr>
                  <w:rFonts w:ascii="Cambria Math" w:hAnsi="Cambria Math"/>
                </w:rPr>
                <m:t>x</m:t>
              </m:r>
            </m:e>
          </m:d>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δ</m:t>
                  </m:r>
                </m:e>
                <m:sub>
                  <m:r>
                    <w:rPr>
                      <w:rFonts w:ascii="Cambria Math" w:hAnsi="Cambria Math"/>
                    </w:rPr>
                    <m:t>j</m:t>
                  </m:r>
                </m:sub>
              </m:sSub>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j</m:t>
              </m:r>
            </m:sub>
          </m:sSub>
          <m:r>
            <m:rPr>
              <m:sty m:val="p"/>
            </m:rPr>
            <w:rPr>
              <w:rFonts w:ascii="Cambria Math" w:hAnsi="Cambria Math"/>
            </w:rPr>
            <m:t>|≤</m:t>
          </m:r>
          <m:r>
            <w:rPr>
              <w:rFonts w:ascii="Cambria Math" w:hAnsi="Cambria Math"/>
            </w:rPr>
            <m:t>ρ</m:t>
          </m:r>
          <m:r>
            <m:rPr>
              <m:sty m:val="p"/>
            </m:rPr>
            <w:rPr>
              <w:rFonts w:ascii="Cambria Math" w:hAnsi="Cambria Math"/>
            </w:rPr>
            <m:t>,</m:t>
          </m:r>
        </m:oMath>
      </m:oMathPara>
    </w:p>
    <w:p w14:paraId="76FA0FCA" w14:textId="77777777" w:rsidR="00311DF9" w:rsidRDefault="00000000">
      <w:pPr>
        <w:pStyle w:val="FirstParagraph"/>
        <w:jc w:val="both"/>
      </w:pPr>
      <w:r>
        <w:t xml:space="preserve">with a fixed offset have uniform family error at least </w:t>
      </w:r>
      <m:oMath>
        <m:r>
          <w:rPr>
            <w:rFonts w:ascii="Cambria Math" w:hAnsi="Cambria Math"/>
          </w:rPr>
          <m:t>A</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2ρ</m:t>
                </m:r>
              </m:sup>
            </m:sSup>
          </m:e>
        </m:d>
        <m:r>
          <m:rPr>
            <m:sty m:val="p"/>
          </m:rPr>
          <w:rPr>
            <w:rFonts w:ascii="Cambria Math" w:hAnsi="Cambria Math"/>
          </w:rPr>
          <m:t>/</m:t>
        </m:r>
        <m:r>
          <w:rPr>
            <w:rFonts w:ascii="Cambria Math" w:hAnsi="Cambria Math"/>
          </w:rPr>
          <m:t>2</m:t>
        </m:r>
      </m:oMath>
      <w:r>
        <w:t xml:space="preserve">, independently of width. By contrast, a product comparison with independent factor log perturbations is certified exactly when its nominal total log evidence exceeds </w:t>
      </w:r>
      <m:oMath>
        <m:r>
          <w:rPr>
            <w:rFonts w:ascii="Cambria Math" w:hAnsi="Cambria Math"/>
          </w:rPr>
          <m:t>2nρ</m:t>
        </m:r>
      </m:oMath>
      <w:r>
        <w:t xml:space="preserve">. Under the stated independent evidence model, mean evidence per factor greater than </w:t>
      </w:r>
      <m:oMath>
        <m:r>
          <w:rPr>
            <w:rFonts w:ascii="Cambria Math" w:hAnsi="Cambria Math"/>
          </w:rPr>
          <m:t>2ρ</m:t>
        </m:r>
      </m:oMath>
      <w:r>
        <w:t xml:space="preserve"> makes certification probability tend to one.</w:t>
      </w:r>
    </w:p>
    <w:p w14:paraId="723CA57A" w14:textId="77777777" w:rsidR="00311DF9" w:rsidRDefault="00000000">
      <w:pPr>
        <w:pStyle w:val="BodyText"/>
        <w:jc w:val="both"/>
      </w:pPr>
      <w:r>
        <w:t>These results motivate decision-oriented use of positive interval families. They do not establish that every interval decision problem is easier than every estimation problem. Correlated uncertainty, normalized gains, signed readouts, and different target classes can change the comparison.</w:t>
      </w:r>
    </w:p>
    <w:p w14:paraId="1BA52525" w14:textId="77777777" w:rsidR="00311DF9" w:rsidRDefault="00000000">
      <w:pPr>
        <w:pStyle w:val="Heading1"/>
      </w:pPr>
      <w:bookmarkStart w:id="25" w:name="X3d462dcb758651e87fc26ea58433f5626fbff55"/>
      <w:bookmarkEnd w:id="21"/>
      <w:bookmarkEnd w:id="24"/>
      <w:r>
        <w:t>8 Relation to existing semantics and verification</w:t>
      </w:r>
    </w:p>
    <w:p w14:paraId="298EBE9B" w14:textId="77777777" w:rsidR="00311DF9" w:rsidRDefault="00000000">
      <w:pPr>
        <w:pStyle w:val="FirstParagraph"/>
        <w:jc w:val="both"/>
      </w:pPr>
      <w:r>
        <w:t>Neurosymbolic research already studies principled integration of learning and reasoning [6–8]. Logic Tensor Networks use differentiable truth degrees [9], DeepProbLog combines neural probabilities with probabilistic logic [10], and semantic loss trains against logical structure [11]. Knowledge-based neural networks encode prior rules [12], while extraction methods seek symbolic descriptions of trained systems [13]. These approaches make different semantic commitments; their outputs should be compared against the intended query.</w:t>
      </w:r>
    </w:p>
    <w:p w14:paraId="643302B1" w14:textId="77777777" w:rsidR="00311DF9" w:rsidRDefault="00000000">
      <w:pPr>
        <w:pStyle w:val="BodyText"/>
        <w:jc w:val="both"/>
      </w:pPr>
      <w:r>
        <w:t>Abstract interpretation, interval bound propagation, and neural verification establish universal properties under explicit assumptions [14–18]. Marabou 2.0 supplies a general neural formal-analysis framework [27]. Probabilistic neurosymbolic robustness is also an explicit verification target: Manginas et al. study relaxation-based bounds for neural-to-symbolic probabilistic systems [28]. Certified symbolic interfaces therefore belong to an existing verification programme. The present construction specifies a universal admissible-family contract and develops its consequences for the proposed interval architecture.</w:t>
      </w:r>
    </w:p>
    <w:p w14:paraId="13FB3DF5" w14:textId="77777777" w:rsidR="00311DF9" w:rsidRDefault="00000000">
      <w:pPr>
        <w:pStyle w:val="BodyText"/>
        <w:jc w:val="both"/>
      </w:pPr>
      <w:r>
        <w:t>Interval Logic Tensor Networks also require a precise comparison [30]. Their intervals represent fuzzy event durations and temporal relations in Interval Real Logic. Here the interval family instead ranges over admissible neural parameters and inputs, and the certified query is universal classical truth on that family. Sharing the word interval does not make these semantics identical or establish a new priority claim.</w:t>
      </w:r>
    </w:p>
    <w:p w14:paraId="2884AAEF" w14:textId="77777777" w:rsidR="00311DF9" w:rsidRDefault="00000000">
      <w:pPr>
        <w:pStyle w:val="Caption"/>
        <w:keepNext/>
      </w:pPr>
      <w:r>
        <w:lastRenderedPageBreak/>
        <w:t>Table 2. Semantic commitments of the interfaces discussed here.</w:t>
      </w:r>
    </w:p>
    <w:tbl>
      <w:tblPr>
        <w:tblStyle w:val="Table"/>
        <w:tblW w:w="979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088"/>
        <w:gridCol w:w="3384"/>
        <w:gridCol w:w="4320"/>
      </w:tblGrid>
      <w:tr w:rsidR="00311DF9" w14:paraId="5B6E859C" w14:textId="77777777" w:rsidTr="00311DF9">
        <w:trPr>
          <w:cnfStyle w:val="100000000000" w:firstRow="1" w:lastRow="0" w:firstColumn="0" w:lastColumn="0" w:oddVBand="0" w:evenVBand="0" w:oddHBand="0" w:evenHBand="0" w:firstRowFirstColumn="0" w:firstRowLastColumn="0" w:lastRowFirstColumn="0" w:lastRowLastColumn="0"/>
          <w:cantSplit/>
          <w:tblHeader/>
        </w:trPr>
        <w:tc>
          <w:tcPr>
            <w:tcW w:w="2088" w:type="dxa"/>
            <w:tcBorders>
              <w:top w:val="single" w:sz="4" w:space="0" w:color="D9D9D9"/>
              <w:left w:val="single" w:sz="4" w:space="0" w:color="D9D9D9"/>
              <w:bottom w:val="single" w:sz="4" w:space="0" w:color="D9D9D9"/>
              <w:right w:val="single" w:sz="4" w:space="0" w:color="D9D9D9"/>
            </w:tcBorders>
            <w:shd w:val="clear" w:color="auto" w:fill="E8EDF1"/>
            <w:tcMar>
              <w:top w:w="85" w:type="dxa"/>
              <w:left w:w="85" w:type="dxa"/>
              <w:bottom w:w="85" w:type="dxa"/>
              <w:right w:w="85" w:type="dxa"/>
            </w:tcMar>
            <w:vAlign w:val="center"/>
          </w:tcPr>
          <w:p w14:paraId="049E5EE1" w14:textId="77777777" w:rsidR="00311DF9" w:rsidRDefault="00000000">
            <w:pPr>
              <w:pStyle w:val="Compact"/>
              <w:keepNext/>
              <w:spacing w:before="60" w:after="60" w:line="240" w:lineRule="auto"/>
            </w:pPr>
            <w:r>
              <w:rPr>
                <w:b/>
                <w:sz w:val="20"/>
              </w:rPr>
              <w:t>Interface</w:t>
            </w:r>
          </w:p>
        </w:tc>
        <w:tc>
          <w:tcPr>
            <w:tcW w:w="3384" w:type="dxa"/>
            <w:tcBorders>
              <w:top w:val="single" w:sz="4" w:space="0" w:color="D9D9D9"/>
              <w:left w:val="single" w:sz="4" w:space="0" w:color="D9D9D9"/>
              <w:bottom w:val="single" w:sz="4" w:space="0" w:color="D9D9D9"/>
              <w:right w:val="single" w:sz="4" w:space="0" w:color="D9D9D9"/>
            </w:tcBorders>
            <w:shd w:val="clear" w:color="auto" w:fill="E8EDF1"/>
            <w:tcMar>
              <w:top w:w="85" w:type="dxa"/>
              <w:left w:w="85" w:type="dxa"/>
              <w:bottom w:w="85" w:type="dxa"/>
              <w:right w:w="85" w:type="dxa"/>
            </w:tcMar>
            <w:vAlign w:val="center"/>
          </w:tcPr>
          <w:p w14:paraId="4AAA9F3A" w14:textId="77777777" w:rsidR="00311DF9" w:rsidRDefault="00000000">
            <w:pPr>
              <w:pStyle w:val="Compact"/>
              <w:keepNext/>
              <w:spacing w:before="60" w:after="60" w:line="240" w:lineRule="auto"/>
            </w:pPr>
            <w:r>
              <w:rPr>
                <w:b/>
                <w:sz w:val="20"/>
              </w:rPr>
              <w:t>Meaning of its output</w:t>
            </w:r>
          </w:p>
        </w:tc>
        <w:tc>
          <w:tcPr>
            <w:tcW w:w="4320" w:type="dxa"/>
            <w:tcBorders>
              <w:top w:val="single" w:sz="4" w:space="0" w:color="D9D9D9"/>
              <w:left w:val="single" w:sz="4" w:space="0" w:color="D9D9D9"/>
              <w:bottom w:val="single" w:sz="4" w:space="0" w:color="D9D9D9"/>
              <w:right w:val="single" w:sz="4" w:space="0" w:color="D9D9D9"/>
            </w:tcBorders>
            <w:shd w:val="clear" w:color="auto" w:fill="E8EDF1"/>
            <w:tcMar>
              <w:top w:w="85" w:type="dxa"/>
              <w:left w:w="85" w:type="dxa"/>
              <w:bottom w:w="85" w:type="dxa"/>
              <w:right w:w="85" w:type="dxa"/>
            </w:tcMar>
            <w:vAlign w:val="center"/>
          </w:tcPr>
          <w:p w14:paraId="0EAB4479" w14:textId="77777777" w:rsidR="00311DF9" w:rsidRDefault="00000000">
            <w:pPr>
              <w:pStyle w:val="Compact"/>
              <w:keepNext/>
              <w:spacing w:before="60" w:after="60" w:line="240" w:lineRule="auto"/>
            </w:pPr>
            <w:r>
              <w:rPr>
                <w:b/>
                <w:sz w:val="20"/>
              </w:rPr>
              <w:t>Additional obligation</w:t>
            </w:r>
          </w:p>
        </w:tc>
      </w:tr>
      <w:tr w:rsidR="00311DF9" w14:paraId="3A334393" w14:textId="77777777" w:rsidTr="00311DF9">
        <w:trPr>
          <w:cantSplit/>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089F98" w14:textId="77777777" w:rsidR="00311DF9" w:rsidRDefault="00000000">
            <w:pPr>
              <w:pStyle w:val="Compact"/>
              <w:keepNext/>
              <w:spacing w:before="60" w:after="60" w:line="240" w:lineRule="auto"/>
            </w:pPr>
            <w:r>
              <w:rPr>
                <w:sz w:val="20"/>
              </w:rPr>
              <w:t>Fuzzy truth degree</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DF4F99" w14:textId="77777777" w:rsidR="00311DF9" w:rsidRDefault="00000000">
            <w:pPr>
              <w:pStyle w:val="Compact"/>
              <w:keepNext/>
              <w:spacing w:before="60" w:after="60" w:line="240" w:lineRule="auto"/>
            </w:pPr>
            <w:r>
              <w:rPr>
                <w:sz w:val="20"/>
              </w:rPr>
              <w:t>Degree in a chosen differentiable semantics</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FDA86D" w14:textId="77777777" w:rsidR="00311DF9" w:rsidRDefault="00000000">
            <w:pPr>
              <w:pStyle w:val="Compact"/>
              <w:keepNext/>
              <w:spacing w:before="60" w:after="60" w:line="240" w:lineRule="auto"/>
            </w:pPr>
            <w:r>
              <w:rPr>
                <w:sz w:val="20"/>
              </w:rPr>
              <w:t>Establish that semantics matches the intended query</w:t>
            </w:r>
          </w:p>
        </w:tc>
      </w:tr>
      <w:tr w:rsidR="00311DF9" w14:paraId="173AEAEA" w14:textId="77777777" w:rsidTr="00311DF9">
        <w:trPr>
          <w:cantSplit/>
        </w:trPr>
        <w:tc>
          <w:tcPr>
            <w:tcW w:w="208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5BB44068" w14:textId="77777777" w:rsidR="00311DF9" w:rsidRDefault="00000000">
            <w:pPr>
              <w:pStyle w:val="Compact"/>
              <w:keepNext/>
              <w:spacing w:before="60" w:after="60" w:line="240" w:lineRule="auto"/>
            </w:pPr>
            <w:r>
              <w:rPr>
                <w:sz w:val="20"/>
              </w:rPr>
              <w:t>Probabilistic neural predicate</w:t>
            </w:r>
          </w:p>
        </w:tc>
        <w:tc>
          <w:tcPr>
            <w:tcW w:w="3384"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2D17C61A" w14:textId="77777777" w:rsidR="00311DF9" w:rsidRDefault="00000000">
            <w:pPr>
              <w:pStyle w:val="Compact"/>
              <w:keepNext/>
              <w:spacing w:before="60" w:after="60" w:line="240" w:lineRule="auto"/>
            </w:pPr>
            <w:r>
              <w:rPr>
                <w:sz w:val="20"/>
              </w:rPr>
              <w:t>Probability used in a probabilistic model</w:t>
            </w:r>
          </w:p>
        </w:tc>
        <w:tc>
          <w:tcPr>
            <w:tcW w:w="4320"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041791A4" w14:textId="77777777" w:rsidR="00311DF9" w:rsidRDefault="00000000">
            <w:pPr>
              <w:pStyle w:val="Compact"/>
              <w:keepNext/>
              <w:spacing w:before="60" w:after="60" w:line="240" w:lineRule="auto"/>
            </w:pPr>
            <w:r>
              <w:rPr>
                <w:sz w:val="20"/>
              </w:rPr>
              <w:t>Specify probability assumptions and any required robustness bounds</w:t>
            </w:r>
          </w:p>
        </w:tc>
      </w:tr>
      <w:tr w:rsidR="00311DF9" w14:paraId="7FC08D1B" w14:textId="77777777" w:rsidTr="00311DF9">
        <w:trPr>
          <w:cantSplit/>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2DE89" w14:textId="77777777" w:rsidR="00311DF9" w:rsidRDefault="00000000">
            <w:pPr>
              <w:pStyle w:val="Compact"/>
              <w:keepNext/>
              <w:spacing w:before="60" w:after="60" w:line="240" w:lineRule="auto"/>
            </w:pPr>
            <w:r>
              <w:rPr>
                <w:sz w:val="20"/>
              </w:rPr>
              <w:t>Strict certified atom</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300B34" w14:textId="77777777" w:rsidR="00311DF9" w:rsidRDefault="00000000">
            <w:pPr>
              <w:pStyle w:val="Compact"/>
              <w:keepNext/>
              <w:spacing w:before="60" w:after="60" w:line="240" w:lineRule="auto"/>
            </w:pPr>
            <w:r>
              <w:rPr>
                <w:sz w:val="20"/>
              </w:rPr>
              <w:t>One predicate has a uniform sign on a stated family</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2AB724" w14:textId="77777777" w:rsidR="00311DF9" w:rsidRDefault="00000000">
            <w:pPr>
              <w:pStyle w:val="Compact"/>
              <w:keepNext/>
              <w:spacing w:before="60" w:after="60" w:line="240" w:lineRule="auto"/>
            </w:pPr>
            <w:r>
              <w:rPr>
                <w:sz w:val="20"/>
              </w:rPr>
              <w:t>Supply valid bounds and retain the certificate scope</w:t>
            </w:r>
          </w:p>
        </w:tc>
      </w:tr>
      <w:tr w:rsidR="00311DF9" w14:paraId="36A28DE5" w14:textId="77777777" w:rsidTr="00311DF9">
        <w:trPr>
          <w:cantSplit/>
        </w:trPr>
        <w:tc>
          <w:tcPr>
            <w:tcW w:w="208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18F24B62" w14:textId="77777777" w:rsidR="00311DF9" w:rsidRDefault="00000000">
            <w:pPr>
              <w:pStyle w:val="Compact"/>
              <w:keepNext/>
              <w:spacing w:before="60" w:after="60" w:line="240" w:lineRule="auto"/>
            </w:pPr>
            <w:r>
              <w:rPr>
                <w:sz w:val="20"/>
              </w:rPr>
              <w:t>Joint formula margin</w:t>
            </w:r>
          </w:p>
        </w:tc>
        <w:tc>
          <w:tcPr>
            <w:tcW w:w="3384"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2242AAC5" w14:textId="77777777" w:rsidR="00311DF9" w:rsidRDefault="00000000">
            <w:pPr>
              <w:pStyle w:val="Compact"/>
              <w:keepNext/>
              <w:spacing w:before="60" w:after="60" w:line="240" w:lineRule="auto"/>
            </w:pPr>
            <w:r>
              <w:rPr>
                <w:sz w:val="20"/>
              </w:rPr>
              <w:t>A quantitative sufficient truth or falsity certificate</w:t>
            </w:r>
          </w:p>
        </w:tc>
        <w:tc>
          <w:tcPr>
            <w:tcW w:w="4320"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729E1BEF" w14:textId="77777777" w:rsidR="00311DF9" w:rsidRDefault="00000000">
            <w:pPr>
              <w:pStyle w:val="Compact"/>
              <w:keepNext/>
              <w:spacing w:before="60" w:after="60" w:line="240" w:lineRule="auto"/>
            </w:pPr>
            <w:r>
              <w:rPr>
                <w:sz w:val="20"/>
              </w:rPr>
              <w:t>Optimize or bound the shared formula and handle zero cases separately</w:t>
            </w:r>
          </w:p>
        </w:tc>
      </w:tr>
      <w:tr w:rsidR="00311DF9" w14:paraId="151C7E52" w14:textId="77777777" w:rsidTr="00311DF9">
        <w:trPr>
          <w:cantSplit/>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2A5D97" w14:textId="77777777" w:rsidR="00311DF9" w:rsidRDefault="00000000">
            <w:pPr>
              <w:pStyle w:val="Compact"/>
              <w:keepNext/>
              <w:spacing w:before="60" w:after="60" w:line="240" w:lineRule="auto"/>
            </w:pPr>
            <w:r>
              <w:rPr>
                <w:sz w:val="20"/>
              </w:rPr>
              <w:t>Reachable-valuation semantics</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5523B4" w14:textId="77777777" w:rsidR="00311DF9" w:rsidRDefault="00000000">
            <w:pPr>
              <w:pStyle w:val="Compact"/>
              <w:keepNext/>
              <w:spacing w:before="60" w:after="60" w:line="240" w:lineRule="auto"/>
            </w:pPr>
            <w:r>
              <w:rPr>
                <w:sz w:val="20"/>
              </w:rPr>
              <w:t>Exact uniform classical status on realizable patterns</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476C8E" w14:textId="77777777" w:rsidR="00311DF9" w:rsidRDefault="00000000">
            <w:pPr>
              <w:pStyle w:val="Compact"/>
              <w:keepNext/>
              <w:spacing w:before="60" w:after="60" w:line="240" w:lineRule="auto"/>
            </w:pPr>
            <w:r>
              <w:rPr>
                <w:sz w:val="20"/>
              </w:rPr>
              <w:t>Establish which Boolean patterns are feasible</w:t>
            </w:r>
          </w:p>
        </w:tc>
      </w:tr>
      <w:tr w:rsidR="00311DF9" w14:paraId="469D6E8B" w14:textId="77777777" w:rsidTr="00311DF9">
        <w:trPr>
          <w:cantSplit/>
        </w:trPr>
        <w:tc>
          <w:tcPr>
            <w:tcW w:w="208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0126D7A6" w14:textId="77777777" w:rsidR="00311DF9" w:rsidRDefault="00000000">
            <w:pPr>
              <w:pStyle w:val="Compact"/>
              <w:spacing w:before="60" w:after="60" w:line="240" w:lineRule="auto"/>
            </w:pPr>
            <w:r>
              <w:rPr>
                <w:sz w:val="20"/>
              </w:rPr>
              <w:t>Certified route</w:t>
            </w:r>
          </w:p>
        </w:tc>
        <w:tc>
          <w:tcPr>
            <w:tcW w:w="3384"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A2BB633" w14:textId="77777777" w:rsidR="00311DF9" w:rsidRDefault="00000000">
            <w:pPr>
              <w:pStyle w:val="Compact"/>
              <w:spacing w:before="60" w:after="60" w:line="240" w:lineRule="auto"/>
            </w:pPr>
            <w:r>
              <w:rPr>
                <w:sz w:val="20"/>
              </w:rPr>
              <w:t>Common branch selection on an admissible region</w:t>
            </w:r>
          </w:p>
        </w:tc>
        <w:tc>
          <w:tcPr>
            <w:tcW w:w="4320"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09F99388" w14:textId="77777777" w:rsidR="00311DF9" w:rsidRDefault="00000000">
            <w:pPr>
              <w:pStyle w:val="Compact"/>
              <w:spacing w:before="60" w:after="60" w:line="240" w:lineRule="auto"/>
            </w:pPr>
            <w:r>
              <w:rPr>
                <w:sz w:val="20"/>
              </w:rPr>
              <w:t>Prove routing along actual reachable states</w:t>
            </w:r>
          </w:p>
        </w:tc>
      </w:tr>
    </w:tbl>
    <w:p w14:paraId="20A6B5CC" w14:textId="77777777" w:rsidR="00311DF9" w:rsidRDefault="00000000">
      <w:pPr>
        <w:pStyle w:val="BodyText"/>
        <w:keepNext/>
        <w:spacing w:before="140"/>
        <w:jc w:val="both"/>
      </w:pPr>
      <w:r>
        <w:rPr>
          <w:b/>
          <w:bCs/>
        </w:rPr>
        <w:t>Proposition 8.1 Common-scope evidence.</w:t>
      </w:r>
      <w:r>
        <w:t xml:space="preserve"> On one nonempty domain with fixed predicate meanings, sound certificates cannot certify both </w:t>
      </w:r>
      <m:oMath>
        <m:r>
          <w:rPr>
            <w:rFonts w:ascii="Cambria Math" w:hAnsi="Cambria Math"/>
          </w:rPr>
          <m:t>p</m:t>
        </m:r>
      </m:oMath>
      <w:r>
        <w:t xml:space="preserve"> and </w:t>
      </w:r>
      <m:oMath>
        <m:r>
          <m:rPr>
            <m:sty m:val="p"/>
          </m:rPr>
          <w:rPr>
            <w:rFonts w:ascii="Cambria Math" w:hAnsi="Cambria Math"/>
          </w:rPr>
          <m:t>¬</m:t>
        </m:r>
        <m:r>
          <w:rPr>
            <w:rFonts w:ascii="Cambria Math" w:hAnsi="Cambria Math"/>
          </w:rPr>
          <m:t>p</m:t>
        </m:r>
      </m:oMath>
      <w:r>
        <w:t xml:space="preserve"> as universally true. Any classical conclusion entailed by a set of sound universal facts and universally valid rules is also universally true on that domain.</w:t>
      </w:r>
    </w:p>
    <w:p w14:paraId="36990AC8" w14:textId="77777777" w:rsidR="00311DF9" w:rsidRDefault="00000000">
      <w:pPr>
        <w:pStyle w:val="BodyText"/>
        <w:jc w:val="both"/>
      </w:pPr>
      <w:r>
        <w:rPr>
          <w:i/>
          <w:iCs/>
        </w:rPr>
        <w:t>Proof.</w:t>
      </w:r>
      <w:r>
        <w:t xml:space="preserve"> Every point satisfies all certified facts and rules. Contradictory truth assignments cannot both hold at that point, and classical entailment preserves truth. ∎</w:t>
      </w:r>
    </w:p>
    <w:p w14:paraId="283F72EC" w14:textId="77777777" w:rsidR="00311DF9" w:rsidRDefault="00000000">
      <w:pPr>
        <w:pStyle w:val="BodyText"/>
        <w:jc w:val="both"/>
      </w:pPr>
      <w:r>
        <w:t>Facts from different models or input regions must first be restricted to a common nonempty scope. A four-valued account can record conflicting sources [23], but a conflict between alleged sound facts on an identical scope signals incompatible assumptions or an error. Treating an undetermined atom as a probabilistic hypothesis may be useful, but resulting conclusions inherit that hypothesis until separately certified.</w:t>
      </w:r>
    </w:p>
    <w:p w14:paraId="2528A087" w14:textId="77777777" w:rsidR="00311DF9" w:rsidRDefault="00000000">
      <w:pPr>
        <w:pStyle w:val="Heading1"/>
      </w:pPr>
      <w:bookmarkStart w:id="26" w:name="Xb32bfcdd28c1ba052b44d58a2f8edba1bfe9253"/>
      <w:bookmarkEnd w:id="25"/>
      <w:r>
        <w:t>9 Numerical proposals and rejection criteria</w:t>
      </w:r>
    </w:p>
    <w:p w14:paraId="22A317E3" w14:textId="77777777" w:rsidR="00311DF9" w:rsidRDefault="00000000">
      <w:pPr>
        <w:pStyle w:val="FirstParagraph"/>
        <w:jc w:val="both"/>
      </w:pPr>
      <w:r>
        <w:t>These are proposed studies. Choose tasks, data splits, primitive coordinates, arithmetic, and budgets before evaluation. Use independent training seeds 11, 23, 37, 53, and 71 for any trained comparison, with separate instance-generation seeds. Report time, memory, nominal accuracy, released-decision coverage, accuracy on released decisions, and inconclusive cases. Certification proves invariance within the declared family; labels remain the reference for predictive accuracy.</w:t>
      </w:r>
    </w:p>
    <w:p w14:paraId="65D825D2" w14:textId="77777777" w:rsidR="00311DF9" w:rsidRDefault="00000000">
      <w:pPr>
        <w:pStyle w:val="Heading2"/>
      </w:pPr>
      <w:bookmarkStart w:id="27" w:name="n1-coverage-at-a-declared-tolerance"/>
      <w:r>
        <w:t>N1 Coverage at a declared tolerance</w:t>
      </w:r>
    </w:p>
    <w:p w14:paraId="302FD8A2" w14:textId="77777777" w:rsidR="00311DF9" w:rsidRDefault="00000000">
      <w:pPr>
        <w:pStyle w:val="FirstParagraph"/>
        <w:jc w:val="both"/>
      </w:pPr>
      <w:r>
        <w:t xml:space="preserve">Fix a deployment tolerance </w:t>
      </w:r>
      <m:oMath>
        <m:sSub>
          <m:sSubPr>
            <m:ctrlPr>
              <w:rPr>
                <w:rFonts w:ascii="Cambria Math" w:hAnsi="Cambria Math"/>
              </w:rPr>
            </m:ctrlPr>
          </m:sSubPr>
          <m:e>
            <m:r>
              <w:rPr>
                <w:rFonts w:ascii="Cambria Math" w:hAnsi="Cambria Math"/>
              </w:rPr>
              <m:t>r</m:t>
            </m:r>
          </m:e>
          <m:sub>
            <m:r>
              <w:rPr>
                <w:rFonts w:ascii="Cambria Math" w:hAnsi="Cambria Math"/>
              </w:rPr>
              <m:t>0</m:t>
            </m:r>
          </m:sub>
        </m:sSub>
      </m:oMath>
      <w:r>
        <w:t>, including which parameters use logarithmic or additive coordinates, before inspecting test results. Compare interval positive-tail models with signed baselines at matched training and storage budgets. A multiclass decision is released only when one label has certified positive margins against every competitor. Counting individually false atoms is not a substitute for this decision coverage.</w:t>
      </w:r>
    </w:p>
    <w:p w14:paraId="3696958B" w14:textId="77777777" w:rsidR="00311DF9" w:rsidRDefault="00000000">
      <w:pPr>
        <w:pStyle w:val="BodyText"/>
        <w:jc w:val="both"/>
      </w:pPr>
      <w:r>
        <w:t xml:space="preserve">The practical claim C1 is coverage of at least one half at </w:t>
      </w:r>
      <m:oMath>
        <m:sSub>
          <m:sSubPr>
            <m:ctrlPr>
              <w:rPr>
                <w:rFonts w:ascii="Cambria Math" w:hAnsi="Cambria Math"/>
              </w:rPr>
            </m:ctrlPr>
          </m:sSubPr>
          <m:e>
            <m:r>
              <w:rPr>
                <w:rFonts w:ascii="Cambria Math" w:hAnsi="Cambria Math"/>
              </w:rPr>
              <m:t>r</m:t>
            </m:r>
          </m:e>
          <m:sub>
            <m:r>
              <w:rPr>
                <w:rFonts w:ascii="Cambria Math" w:hAnsi="Cambria Math"/>
              </w:rPr>
              <m:t>0</m:t>
            </m:r>
          </m:sub>
        </m:sSub>
      </m:oMath>
      <w:r>
        <w:t xml:space="preserve">, with centre-model accuracy within one percentage point of the signed baseline. Reject C1 on a registered task when either requirement fails. </w:t>
      </w:r>
      <w:r>
        <w:lastRenderedPageBreak/>
        <w:t>Varying a box radius around a fixed centre leaves nominal accuracy unchanged; only the family certificate and coverage change. Estimate margin-strip probabilities and test the assumptions of Propositions 7.1 and 7.2 before interpreting a linear slope.</w:t>
      </w:r>
    </w:p>
    <w:p w14:paraId="49F3D567" w14:textId="77777777" w:rsidR="00311DF9" w:rsidRDefault="00000000">
      <w:pPr>
        <w:pStyle w:val="Heading2"/>
      </w:pPr>
      <w:bookmarkStart w:id="28" w:name="n2-dependency-and-boundary-semantics"/>
      <w:bookmarkEnd w:id="27"/>
      <w:r>
        <w:t>N2 Dependency and boundary semantics</w:t>
      </w:r>
    </w:p>
    <w:p w14:paraId="2A4EBD71" w14:textId="77777777" w:rsidR="00311DF9" w:rsidRDefault="00000000">
      <w:pPr>
        <w:pStyle w:val="FirstParagraph"/>
        <w:jc w:val="both"/>
      </w:pPr>
      <w:r>
        <w:t>Begin with the exact cases in Appendix A. Compare Kleene evaluation, strict formula margins, the affine simplex dual, subdivision, Boolean simplification, and reachable-pattern feasibility. Use primitive dimensions 2, 4, 8, and 16, clause widths 2, 4, and 8, and radii 0.01, 0.05, 0.1, and 0.4. Plant both shared opposite directions and common-orientation controls. Include tautologies, contradictions, and equality-only feasible patterns.</w:t>
      </w:r>
    </w:p>
    <w:p w14:paraId="29C6568B" w14:textId="77777777" w:rsidR="00311DF9" w:rsidRDefault="00000000">
      <w:pPr>
        <w:pStyle w:val="BodyText"/>
        <w:jc w:val="both"/>
      </w:pPr>
      <w:r>
        <w:t>For affine clauses, independently check proposed dual weights and primal witnesses. A floating point LP solution is a candidate until these checks establish its bound. For nonlinear margins, cap the reference at one million cells or 300 seconds per instance and report unclosed gaps as inconclusive. Claim C2 requires at least a one percentage point gain in certified formula coverage over atomwise evaluation at the same total verification budget where C1 holds. Reject it on the registered task if that gain is absent. The zero-boundary examples must be resolved by classical semantics, not by rounding zero into a strict margin.</w:t>
      </w:r>
    </w:p>
    <w:p w14:paraId="38F2D8B4" w14:textId="77777777" w:rsidR="00311DF9" w:rsidRDefault="00000000">
      <w:pPr>
        <w:pStyle w:val="Heading2"/>
      </w:pPr>
      <w:bookmarkStart w:id="29" w:name="X09f720e3ebf8df52be329e5364a796881eba013"/>
      <w:bookmarkEnd w:id="28"/>
      <w:r>
        <w:t>N3 Compact certified rules and logical dimension</w:t>
      </w:r>
    </w:p>
    <w:p w14:paraId="577052CC" w14:textId="77777777" w:rsidR="00311DF9" w:rsidRDefault="00000000">
      <w:pPr>
        <w:pStyle w:val="FirstParagraph"/>
        <w:jc w:val="both"/>
      </w:pPr>
      <w:r>
        <w:t>Use input dimensions 2, 4, 8, and 16, including planted fixed quotient dimensions 1, 2, and 4. Compare primitive-box subdivision with exact projected-domain reasoning, a common-corner arm when its hypotheses hold, and a decision-tree surrogate of equal rule count. Preserve projected correlations; include their box hull only as a labelled relaxation.</w:t>
      </w:r>
    </w:p>
    <w:p w14:paraId="0B253B0C" w14:textId="77777777" w:rsidR="00311DF9" w:rsidRDefault="00000000">
      <w:pPr>
        <w:pStyle w:val="BodyText"/>
        <w:jc w:val="both"/>
      </w:pPr>
      <w:r>
        <w:t>Claim C3 is coverage of at least half the registered input population with at most one hundred certified rules. Reject it when this target fails under the fixed budget. Record the fraction of rule boxes verified by common orientation, the number of distinct atom evaluations, and verification time. A small rule count alone does not establish useful fidelity outside the certified antecedents.</w:t>
      </w:r>
    </w:p>
    <w:p w14:paraId="2E56F428" w14:textId="77777777" w:rsidR="00311DF9" w:rsidRDefault="00000000">
      <w:pPr>
        <w:pStyle w:val="Heading2"/>
      </w:pPr>
      <w:bookmarkStart w:id="30" w:name="n4-routing-and-existential-choices"/>
      <w:bookmarkEnd w:id="29"/>
      <w:r>
        <w:t>N4 Routing and existential choices</w:t>
      </w:r>
    </w:p>
    <w:p w14:paraId="58E1703B" w14:textId="77777777" w:rsidR="00311DF9" w:rsidRDefault="00000000">
      <w:pPr>
        <w:pStyle w:val="FirstParagraph"/>
        <w:jc w:val="both"/>
      </w:pPr>
      <w:r>
        <w:t xml:space="preserve">Measure fully certified traces on mixtures of interval experts at </w:t>
      </w:r>
      <m:oMath>
        <m:sSub>
          <m:sSubPr>
            <m:ctrlPr>
              <w:rPr>
                <w:rFonts w:ascii="Cambria Math" w:hAnsi="Cambria Math"/>
              </w:rPr>
            </m:ctrlPr>
          </m:sSubPr>
          <m:e>
            <m:r>
              <w:rPr>
                <w:rFonts w:ascii="Cambria Math" w:hAnsi="Cambria Math"/>
              </w:rPr>
              <m:t>r</m:t>
            </m:r>
          </m:e>
          <m:sub>
            <m:r>
              <w:rPr>
                <w:rFonts w:ascii="Cambria Math" w:hAnsi="Cambria Math"/>
              </w:rPr>
              <m:t>0</m:t>
            </m:r>
          </m:sub>
        </m:sSub>
      </m:oMath>
      <w:r>
        <w:t xml:space="preserve">. Compare actual conditional branch bounds with unconditioned hull fusion. Proposition 5.3 is a mandatory reference: the former gives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the latter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Keep containment and argmax routing certificates separate and retain every tie convention.</w:t>
      </w:r>
    </w:p>
    <w:p w14:paraId="5B9B6F22" w14:textId="77777777" w:rsidR="00311DF9" w:rsidRDefault="00000000">
      <w:pPr>
        <w:pStyle w:val="BodyText"/>
        <w:jc w:val="both"/>
      </w:pPr>
      <w:r>
        <w:t>Claim C4 is that at least half the evaluated tokens have a fully certified trace at C1’s operating point. Reject it when this fails. Separately test robust existential expert coverage against the rate of a single uniformly valid expert. The example in Proposition 3.10 must show their difference; a parameter-cell-dependent witness must not be counted as a deployable fixed choice.</w:t>
      </w:r>
    </w:p>
    <w:p w14:paraId="7503542C" w14:textId="77777777" w:rsidR="00311DF9" w:rsidRDefault="00000000">
      <w:pPr>
        <w:pStyle w:val="Heading2"/>
      </w:pPr>
      <w:bookmarkStart w:id="31" w:name="Xb90397f2e424b28bc1e4bf38b771f732409b5d2"/>
      <w:bookmarkEnd w:id="30"/>
      <w:r>
        <w:t>N5 Certificate reuse and constrained deployment</w:t>
      </w:r>
    </w:p>
    <w:p w14:paraId="1BC1209C" w14:textId="77777777" w:rsidR="00311DF9" w:rsidRDefault="00000000">
      <w:pPr>
        <w:pStyle w:val="FirstParagraph"/>
        <w:jc w:val="both"/>
      </w:pPr>
      <w:r>
        <w:t>Compare semantic-loss training [11], a differentiable logic baseline [9], and training against sound lower formula bounds. Use the same inference certifier and matched budgets for all methods. Quantize only into a declared admissible family when testing containment reuse. For model updates, evaluate the functional drift contract in Proposition 2.5 and release a cached fact only when its certified gap exceeds that drift.</w:t>
      </w:r>
    </w:p>
    <w:p w14:paraId="5B0CC7A1" w14:textId="77777777" w:rsidR="00311DF9" w:rsidRDefault="00000000">
      <w:pPr>
        <w:pStyle w:val="BodyText"/>
        <w:jc w:val="both"/>
      </w:pPr>
      <w:r>
        <w:t xml:space="preserve">Claim C5 is improved certified constraint coverage at matched centre accuracy, followed by preservation of all released constraints under the admitted quantization or update. Reject the </w:t>
      </w:r>
      <w:r>
        <w:lastRenderedPageBreak/>
        <w:t>improvement claim when it fails to exceed both baselines on the registered task. Any validated violation within an actually certified scope is a correctness failure requiring investigation, not an ordinary coverage shortfall. Test deliberately looser fresh enclosures to confirm that retaining parent bounds preserves monotone refinement.</w:t>
      </w:r>
    </w:p>
    <w:p w14:paraId="145345DB" w14:textId="77777777" w:rsidR="00311DF9" w:rsidRDefault="00000000">
      <w:pPr>
        <w:pStyle w:val="BodyText"/>
        <w:jc w:val="both"/>
      </w:pPr>
      <w:r>
        <w:t>The broad practical hypothesis requires C1 and at least two of C2–C5 on the registered task suite. These operating thresholds assess usefulness; they are neither a proof of general superiority nor a statistical claim without uncertainty estimates across independent runs.</w:t>
      </w:r>
    </w:p>
    <w:p w14:paraId="59AB9848" w14:textId="77777777" w:rsidR="00311DF9" w:rsidRDefault="00000000">
      <w:pPr>
        <w:pStyle w:val="Heading1"/>
      </w:pPr>
      <w:bookmarkStart w:id="32" w:name="consequences-and-open-questions"/>
      <w:bookmarkEnd w:id="26"/>
      <w:bookmarkEnd w:id="31"/>
      <w:r>
        <w:t>10 Consequences and open questions</w:t>
      </w:r>
    </w:p>
    <w:p w14:paraId="26FDE510" w14:textId="77777777" w:rsidR="00311DF9" w:rsidRDefault="00000000">
      <w:pPr>
        <w:pStyle w:val="FirstParagraph"/>
        <w:jc w:val="both"/>
      </w:pPr>
      <w:r>
        <w:t>Interval Transformers can supply uniformly certified predicates when their admissible families and arithmetic are explicit. Strong Kleene logic composes these facts soundly. Joint margins recover some shared-parameter dependence, while complete classical treatment requires reachable-valuation reasoning or another sound Boolean feasibility method at zero boundaries. Affine simplex certificates provide a compact case in which exact joint lower margins have checkable optimization witnesses.</w:t>
      </w:r>
    </w:p>
    <w:p w14:paraId="754967A8" w14:textId="77777777" w:rsidR="00311DF9" w:rsidRDefault="00000000">
      <w:pPr>
        <w:pStyle w:val="BodyText"/>
        <w:jc w:val="both"/>
      </w:pPr>
      <w:r>
        <w:t>The main design questions concern structure. Which nonlinear clauses admit inexpensive dual lower certificates? Which useful predicate families have a fixed low-dimensional logical quotient? Can conditional branch domains be retained compactly through several routing layers? Can training increase strict formula margins without sacrificing nominal accuracy or creating an unaffordable verification problem? Propositions 4.4 and 4.5 identify sufficient neural structures, but do not settle those representation questions.</w:t>
      </w:r>
    </w:p>
    <w:p w14:paraId="1C1A97DD" w14:textId="77777777" w:rsidR="00311DF9" w:rsidRDefault="00000000">
      <w:pPr>
        <w:pStyle w:val="BodyText"/>
        <w:jc w:val="both"/>
      </w:pPr>
      <w:r>
        <w:t>Certified symbols become reusable only with their scope: predicate identity, family, input region, endpoint conventions, and arithmetic assumptions. The bounded-drift theorem gives one controlled way to extend that scope. Endpoint-aware concept sets preserve exact negation, and the abstention laws identify when shrinking tolerance releases more facts. The empirical opportunity remains substantial only if those guarantees retain useful coverage at the measured cost.</w:t>
      </w:r>
    </w:p>
    <w:p w14:paraId="4340A844" w14:textId="77777777" w:rsidR="00311DF9" w:rsidRDefault="00000000">
      <w:pPr>
        <w:pStyle w:val="Heading1"/>
      </w:pPr>
      <w:bookmarkStart w:id="33" w:name="references"/>
      <w:bookmarkEnd w:id="32"/>
      <w:r>
        <w:t>References</w:t>
      </w:r>
    </w:p>
    <w:p w14:paraId="70E358EA" w14:textId="09E2E48C" w:rsidR="00C31103" w:rsidRDefault="00C31103">
      <w:pPr>
        <w:pStyle w:val="FirstParagraph"/>
        <w:keepLines/>
        <w:spacing w:after="140"/>
        <w:rPr>
          <w:sz w:val="20"/>
        </w:rPr>
      </w:pPr>
      <w:r w:rsidRPr="00C31103">
        <w:rPr>
          <w:sz w:val="20"/>
        </w:rPr>
        <w:t>https://github.com/debiprasadghosh/ResearchOverFlow/tree/main/October2026/NeuroSymbolicInterval</w:t>
      </w:r>
    </w:p>
    <w:p w14:paraId="22840E46" w14:textId="0A0B5C5F" w:rsidR="00311DF9" w:rsidRDefault="00000000">
      <w:pPr>
        <w:pStyle w:val="FirstParagraph"/>
        <w:keepLines/>
        <w:spacing w:after="140"/>
      </w:pPr>
      <w:r>
        <w:rPr>
          <w:sz w:val="20"/>
        </w:rPr>
        <w:t xml:space="preserve">[1] Moore, R. E. (1966). </w:t>
      </w:r>
      <w:r>
        <w:rPr>
          <w:i/>
          <w:iCs/>
          <w:sz w:val="20"/>
        </w:rPr>
        <w:t>Interval Analysis</w:t>
      </w:r>
      <w:r>
        <w:rPr>
          <w:sz w:val="20"/>
        </w:rPr>
        <w:t>. Prentice-Hall.</w:t>
      </w:r>
    </w:p>
    <w:p w14:paraId="3F24578A" w14:textId="77777777" w:rsidR="00311DF9" w:rsidRDefault="00000000">
      <w:pPr>
        <w:pStyle w:val="BodyText"/>
        <w:keepLines/>
        <w:spacing w:after="140"/>
      </w:pPr>
      <w:r>
        <w:rPr>
          <w:sz w:val="20"/>
        </w:rPr>
        <w:t xml:space="preserve">[2] Ghosh, D. P. (2026). </w:t>
      </w:r>
      <w:r>
        <w:rPr>
          <w:i/>
          <w:iCs/>
          <w:sz w:val="20"/>
        </w:rPr>
        <w:t>Interval Transformers with Exact Local Weight Ranges and Sparse Expert Routing</w:t>
      </w:r>
      <w:r>
        <w:rPr>
          <w:sz w:val="20"/>
        </w:rPr>
        <w:t>. Research manuscript. https://doi.org/10.13140/RG.2.2.17888.03849</w:t>
      </w:r>
    </w:p>
    <w:p w14:paraId="703F273D" w14:textId="77777777" w:rsidR="00311DF9" w:rsidRDefault="00000000">
      <w:pPr>
        <w:pStyle w:val="BodyText"/>
        <w:keepLines/>
        <w:spacing w:after="140"/>
      </w:pPr>
      <w:r>
        <w:rPr>
          <w:sz w:val="20"/>
        </w:rPr>
        <w:t xml:space="preserve">[3] Ghosh, D. P. (2026). </w:t>
      </w:r>
      <w:r>
        <w:rPr>
          <w:i/>
          <w:iCs/>
          <w:sz w:val="20"/>
        </w:rPr>
        <w:t>Interval Diffusion Evolutionary Algorithm (IDEA)</w:t>
      </w:r>
      <w:r>
        <w:rPr>
          <w:sz w:val="20"/>
        </w:rPr>
        <w:t>. Research manuscript. https://doi.org/10.13140/RG.2.2.25390.27206</w:t>
      </w:r>
    </w:p>
    <w:p w14:paraId="41D154C2" w14:textId="77777777" w:rsidR="00311DF9" w:rsidRDefault="00000000">
      <w:pPr>
        <w:pStyle w:val="BodyText"/>
        <w:keepLines/>
        <w:spacing w:after="140"/>
      </w:pPr>
      <w:r>
        <w:rPr>
          <w:sz w:val="20"/>
        </w:rPr>
        <w:t xml:space="preserve">[4] Ghosh, D. P. (2026). </w:t>
      </w:r>
      <w:r>
        <w:rPr>
          <w:i/>
          <w:iCs/>
          <w:sz w:val="20"/>
        </w:rPr>
        <w:t>Interval Transformer: Positive Weights Make Tolerance Exact, and Containment Keeps Interval Experts Sparse</w:t>
      </w:r>
      <w:r>
        <w:rPr>
          <w:sz w:val="20"/>
        </w:rPr>
        <w:t>. Preprint draft, 1 October 2026.</w:t>
      </w:r>
    </w:p>
    <w:p w14:paraId="16AD6B39" w14:textId="50C2C74E" w:rsidR="00311DF9" w:rsidRDefault="00000000">
      <w:pPr>
        <w:pStyle w:val="BodyText"/>
        <w:keepLines/>
        <w:spacing w:after="140"/>
      </w:pPr>
      <w:r>
        <w:rPr>
          <w:sz w:val="20"/>
        </w:rPr>
        <w:t xml:space="preserve">[5] Ghosh, D. P. (2026). </w:t>
      </w:r>
      <w:r>
        <w:rPr>
          <w:i/>
          <w:iCs/>
          <w:sz w:val="20"/>
        </w:rPr>
        <w:t>Interval Transformer Calculus for Compact Parameters and Certified Decisions</w:t>
      </w:r>
      <w:r>
        <w:rPr>
          <w:sz w:val="20"/>
        </w:rPr>
        <w:t>. Version 3. Research manuscript, 18 October 2026.</w:t>
      </w:r>
      <w:r w:rsidR="004035ED">
        <w:rPr>
          <w:sz w:val="20"/>
        </w:rPr>
        <w:t xml:space="preserve"> </w:t>
      </w:r>
      <w:r w:rsidR="004035ED" w:rsidRPr="004035ED">
        <w:rPr>
          <w:sz w:val="20"/>
        </w:rPr>
        <w:t>https://doi.org/10.13140/RG.2.2.13387.35367</w:t>
      </w:r>
    </w:p>
    <w:p w14:paraId="15F72DE5" w14:textId="77777777" w:rsidR="00311DF9" w:rsidRDefault="00000000">
      <w:pPr>
        <w:pStyle w:val="BodyText"/>
        <w:keepLines/>
        <w:spacing w:after="140"/>
      </w:pPr>
      <w:r>
        <w:rPr>
          <w:sz w:val="20"/>
        </w:rPr>
        <w:t xml:space="preserve">[6] Garcez, A. d’A., and Lamb, L. C. (2023). Neurosymbolic AI: the 3rd wave. </w:t>
      </w:r>
      <w:r>
        <w:rPr>
          <w:i/>
          <w:iCs/>
          <w:sz w:val="20"/>
        </w:rPr>
        <w:t>Artificial Intelligence Review</w:t>
      </w:r>
      <w:r>
        <w:rPr>
          <w:sz w:val="20"/>
        </w:rPr>
        <w:t>, 56(11), 12387–12406. https://doi.org/10.1007/s10462-023-10448-w</w:t>
      </w:r>
    </w:p>
    <w:p w14:paraId="46A868E8" w14:textId="77777777" w:rsidR="00311DF9" w:rsidRDefault="00000000">
      <w:pPr>
        <w:pStyle w:val="BodyText"/>
        <w:keepLines/>
        <w:spacing w:after="140"/>
      </w:pPr>
      <w:r>
        <w:rPr>
          <w:sz w:val="20"/>
        </w:rPr>
        <w:t xml:space="preserve">[7] Kautz, H. (2022). The third AI summer: AAAI Robert S. Engelmore Memorial Lecture. </w:t>
      </w:r>
      <w:r>
        <w:rPr>
          <w:i/>
          <w:iCs/>
          <w:sz w:val="20"/>
        </w:rPr>
        <w:t>AI Magazine</w:t>
      </w:r>
      <w:r>
        <w:rPr>
          <w:sz w:val="20"/>
        </w:rPr>
        <w:t>, 43(1). https://ojs.aaai.org/index.php/aimagazine/article/view/19122</w:t>
      </w:r>
    </w:p>
    <w:p w14:paraId="45CD6765" w14:textId="77777777" w:rsidR="00311DF9" w:rsidRDefault="00000000">
      <w:pPr>
        <w:pStyle w:val="BodyText"/>
        <w:keepLines/>
        <w:spacing w:after="140"/>
      </w:pPr>
      <w:r>
        <w:rPr>
          <w:sz w:val="20"/>
        </w:rPr>
        <w:t>[8] Marcus, G. (2020). The next decade in AI: four steps towards robust artificial intelligence. https://arxiv.org/abs/2002.06177</w:t>
      </w:r>
    </w:p>
    <w:p w14:paraId="740462BB" w14:textId="77777777" w:rsidR="00311DF9" w:rsidRDefault="00000000">
      <w:pPr>
        <w:pStyle w:val="BodyText"/>
        <w:keepLines/>
        <w:spacing w:after="140"/>
      </w:pPr>
      <w:r>
        <w:rPr>
          <w:sz w:val="20"/>
        </w:rPr>
        <w:lastRenderedPageBreak/>
        <w:t xml:space="preserve">[9] Badreddine, S., d’Avila Garcez, A., Serafini, L., and Spranger, M. (2022). Logic Tensor Networks. </w:t>
      </w:r>
      <w:r>
        <w:rPr>
          <w:i/>
          <w:iCs/>
          <w:sz w:val="20"/>
        </w:rPr>
        <w:t>Artificial Intelligence</w:t>
      </w:r>
      <w:r>
        <w:rPr>
          <w:sz w:val="20"/>
        </w:rPr>
        <w:t>, 303, 103649. https://doi.org/10.1016/j.artint.2021.103649</w:t>
      </w:r>
    </w:p>
    <w:p w14:paraId="674CA65A" w14:textId="77777777" w:rsidR="00311DF9" w:rsidRDefault="00000000">
      <w:pPr>
        <w:pStyle w:val="BodyText"/>
        <w:keepLines/>
        <w:spacing w:after="140"/>
      </w:pPr>
      <w:r>
        <w:rPr>
          <w:sz w:val="20"/>
        </w:rPr>
        <w:t xml:space="preserve">[10] Manhaeve, R., Dumančić, S., Kimmig, A., Demeester, T., and De Raedt, L. (2018). DeepProbLog: neural probabilistic logic programming. </w:t>
      </w:r>
      <w:r>
        <w:rPr>
          <w:i/>
          <w:iCs/>
          <w:sz w:val="20"/>
        </w:rPr>
        <w:t>Advances in Neural Information Processing Systems</w:t>
      </w:r>
      <w:r>
        <w:rPr>
          <w:sz w:val="20"/>
        </w:rPr>
        <w:t>, 31.</w:t>
      </w:r>
    </w:p>
    <w:p w14:paraId="0296C5CE" w14:textId="77777777" w:rsidR="00311DF9" w:rsidRDefault="00000000">
      <w:pPr>
        <w:pStyle w:val="BodyText"/>
        <w:keepLines/>
        <w:spacing w:after="140"/>
      </w:pPr>
      <w:r>
        <w:rPr>
          <w:sz w:val="20"/>
        </w:rPr>
        <w:t xml:space="preserve">[11] Xu, J., Zhang, Z., Friedman, T., Liang, Y., and Van den Broeck, G. (2018). A semantic loss function for deep learning with symbolic knowledge. </w:t>
      </w:r>
      <w:r>
        <w:rPr>
          <w:i/>
          <w:iCs/>
          <w:sz w:val="20"/>
        </w:rPr>
        <w:t>Proceedings of the 35th International Conference on Machine Learning</w:t>
      </w:r>
      <w:r>
        <w:rPr>
          <w:sz w:val="20"/>
        </w:rPr>
        <w:t>, PMLR 80, 5502–5511.</w:t>
      </w:r>
    </w:p>
    <w:p w14:paraId="6D2F3405" w14:textId="77777777" w:rsidR="00311DF9" w:rsidRDefault="00000000">
      <w:pPr>
        <w:pStyle w:val="BodyText"/>
        <w:keepLines/>
        <w:spacing w:after="140"/>
      </w:pPr>
      <w:r>
        <w:rPr>
          <w:sz w:val="20"/>
        </w:rPr>
        <w:t xml:space="preserve">[12] Towell, G. G., and Shavlik, J. W. (1994). Knowledge-based artificial neural networks. </w:t>
      </w:r>
      <w:r>
        <w:rPr>
          <w:i/>
          <w:iCs/>
          <w:sz w:val="20"/>
        </w:rPr>
        <w:t>Artificial Intelligence</w:t>
      </w:r>
      <w:r>
        <w:rPr>
          <w:sz w:val="20"/>
        </w:rPr>
        <w:t>, 70(1–2), 119–165.</w:t>
      </w:r>
    </w:p>
    <w:p w14:paraId="46EB88E6" w14:textId="77777777" w:rsidR="00311DF9" w:rsidRDefault="00000000">
      <w:pPr>
        <w:pStyle w:val="BodyText"/>
        <w:keepLines/>
        <w:spacing w:after="140"/>
      </w:pPr>
      <w:r>
        <w:rPr>
          <w:sz w:val="20"/>
        </w:rPr>
        <w:t xml:space="preserve">[13] Andrews, R., Diederich, J., and Tickle, A. B. (1995). Survey and critique of techniques for extracting rules from trained artificial neural networks. </w:t>
      </w:r>
      <w:r>
        <w:rPr>
          <w:i/>
          <w:iCs/>
          <w:sz w:val="20"/>
        </w:rPr>
        <w:t>Knowledge-Based Systems</w:t>
      </w:r>
      <w:r>
        <w:rPr>
          <w:sz w:val="20"/>
        </w:rPr>
        <w:t>, 8(6), 373–389.</w:t>
      </w:r>
    </w:p>
    <w:p w14:paraId="54EFAB4E" w14:textId="77777777" w:rsidR="00311DF9" w:rsidRDefault="00000000">
      <w:pPr>
        <w:pStyle w:val="BodyText"/>
        <w:keepLines/>
        <w:spacing w:after="140"/>
      </w:pPr>
      <w:r>
        <w:rPr>
          <w:sz w:val="20"/>
        </w:rPr>
        <w:t xml:space="preserve">[14] Cousot, P., and Cousot, R. (1977). Abstract interpretation: a unified lattice model for static analysis of programs by construction or approximation of fixpoints. </w:t>
      </w:r>
      <w:r>
        <w:rPr>
          <w:i/>
          <w:iCs/>
          <w:sz w:val="20"/>
        </w:rPr>
        <w:t>Proceedings of the 4th ACM Symposium on Principles of Programming Languages</w:t>
      </w:r>
      <w:r>
        <w:rPr>
          <w:sz w:val="20"/>
        </w:rPr>
        <w:t>, 238–252.</w:t>
      </w:r>
    </w:p>
    <w:p w14:paraId="098BC1AE" w14:textId="77777777" w:rsidR="00311DF9" w:rsidRDefault="00000000">
      <w:pPr>
        <w:pStyle w:val="BodyText"/>
        <w:keepLines/>
        <w:spacing w:after="140"/>
      </w:pPr>
      <w:r>
        <w:rPr>
          <w:sz w:val="20"/>
        </w:rPr>
        <w:t xml:space="preserve">[15] Gehr, T., Mirman, M., Drachsler-Cohen, D., Tsankov, P., Chaudhuri, S., and Vechev, M. (2018). AI2: safety and robustness certification of neural networks with abstract interpretation. </w:t>
      </w:r>
      <w:r>
        <w:rPr>
          <w:i/>
          <w:iCs/>
          <w:sz w:val="20"/>
        </w:rPr>
        <w:t>IEEE Symposium on Security and Privacy</w:t>
      </w:r>
      <w:r>
        <w:rPr>
          <w:sz w:val="20"/>
        </w:rPr>
        <w:t>, 3–18.</w:t>
      </w:r>
    </w:p>
    <w:p w14:paraId="5191EABB" w14:textId="77777777" w:rsidR="00311DF9" w:rsidRDefault="00000000">
      <w:pPr>
        <w:pStyle w:val="BodyText"/>
        <w:keepLines/>
        <w:spacing w:after="140"/>
      </w:pPr>
      <w:r>
        <w:rPr>
          <w:sz w:val="20"/>
        </w:rPr>
        <w:t>[16] Gowal, S., Dvijotham, K., Stanforth, R., Bunel, R., Qin, C., Uesato, J., Arandjelović, R., Mann, T., and Kohli, P. (2018). On the effectiveness of interval bound propagation for training verifiably robust models. https://arxiv.org/abs/1810.12715</w:t>
      </w:r>
    </w:p>
    <w:p w14:paraId="65E6DC73" w14:textId="77777777" w:rsidR="00311DF9" w:rsidRDefault="00000000">
      <w:pPr>
        <w:pStyle w:val="BodyText"/>
        <w:keepLines/>
        <w:spacing w:after="140"/>
      </w:pPr>
      <w:r>
        <w:rPr>
          <w:sz w:val="20"/>
        </w:rPr>
        <w:t xml:space="preserve">[17] Shi, Z., Zhang, H., Chang, K.-W., Huang, M., and Hsieh, C.-J. (2020). Robustness verification for Transformers. </w:t>
      </w:r>
      <w:r>
        <w:rPr>
          <w:i/>
          <w:iCs/>
          <w:sz w:val="20"/>
        </w:rPr>
        <w:t>International Conference on Learning Representations</w:t>
      </w:r>
      <w:r>
        <w:rPr>
          <w:sz w:val="20"/>
        </w:rPr>
        <w:t>.</w:t>
      </w:r>
    </w:p>
    <w:p w14:paraId="64A423C8" w14:textId="77777777" w:rsidR="00311DF9" w:rsidRDefault="00000000">
      <w:pPr>
        <w:pStyle w:val="BodyText"/>
        <w:keepLines/>
        <w:spacing w:after="140"/>
      </w:pPr>
      <w:r>
        <w:rPr>
          <w:sz w:val="20"/>
        </w:rPr>
        <w:t xml:space="preserve">[18] Bonaert, G., Dimitrov, D. I., Baader, M., and Vechev, M. (2021). Fast and precise certification of Transformers. </w:t>
      </w:r>
      <w:r>
        <w:rPr>
          <w:i/>
          <w:iCs/>
          <w:sz w:val="20"/>
        </w:rPr>
        <w:t>Proceedings of PLDI 2021</w:t>
      </w:r>
      <w:r>
        <w:rPr>
          <w:sz w:val="20"/>
        </w:rPr>
        <w:t>, 466–481. https://doi.org/10.1145/3453483.3454056</w:t>
      </w:r>
    </w:p>
    <w:p w14:paraId="07FDA11A" w14:textId="77777777" w:rsidR="00311DF9" w:rsidRDefault="00000000">
      <w:pPr>
        <w:pStyle w:val="BodyText"/>
        <w:keepLines/>
        <w:spacing w:after="140"/>
      </w:pPr>
      <w:r>
        <w:rPr>
          <w:sz w:val="20"/>
        </w:rPr>
        <w:t xml:space="preserve">[19] Kleene, S. C. (1952). </w:t>
      </w:r>
      <w:r>
        <w:rPr>
          <w:i/>
          <w:iCs/>
          <w:sz w:val="20"/>
        </w:rPr>
        <w:t>Introduction to Metamathematics</w:t>
      </w:r>
      <w:r>
        <w:rPr>
          <w:sz w:val="20"/>
        </w:rPr>
        <w:t>. North-Holland.</w:t>
      </w:r>
    </w:p>
    <w:p w14:paraId="281A1613" w14:textId="77777777" w:rsidR="00311DF9" w:rsidRDefault="00000000">
      <w:pPr>
        <w:pStyle w:val="BodyText"/>
        <w:keepLines/>
        <w:spacing w:after="140"/>
      </w:pPr>
      <w:r>
        <w:rPr>
          <w:sz w:val="20"/>
        </w:rPr>
        <w:t xml:space="preserve">[20] Rump, S. M. (2010). Verification methods: rigorous results using floating-point arithmetic. </w:t>
      </w:r>
      <w:r>
        <w:rPr>
          <w:i/>
          <w:iCs/>
          <w:sz w:val="20"/>
        </w:rPr>
        <w:t>Acta Numerica</w:t>
      </w:r>
      <w:r>
        <w:rPr>
          <w:sz w:val="20"/>
        </w:rPr>
        <w:t>, 19, 287–449. https://doi.org/10.1017/S096249291000005X</w:t>
      </w:r>
    </w:p>
    <w:p w14:paraId="0BCD9027" w14:textId="77777777" w:rsidR="00311DF9" w:rsidRDefault="00000000">
      <w:pPr>
        <w:pStyle w:val="BodyText"/>
        <w:keepLines/>
        <w:spacing w:after="140"/>
      </w:pPr>
      <w:r>
        <w:rPr>
          <w:sz w:val="20"/>
        </w:rPr>
        <w:t xml:space="preserve">[21] Vilnis, L., Li, X., Murty, S., and McCallum, A. (2018). Probabilistic embedding of knowledge graphs with box lattice measures. </w:t>
      </w:r>
      <w:r>
        <w:rPr>
          <w:i/>
          <w:iCs/>
          <w:sz w:val="20"/>
        </w:rPr>
        <w:t>Proceedings of the 56th Annual Meeting of the Association for Computational Linguistics</w:t>
      </w:r>
      <w:r>
        <w:rPr>
          <w:sz w:val="20"/>
        </w:rPr>
        <w:t>, 263–272.</w:t>
      </w:r>
    </w:p>
    <w:p w14:paraId="681FD2F3" w14:textId="77777777" w:rsidR="00311DF9" w:rsidRDefault="00000000">
      <w:pPr>
        <w:pStyle w:val="BodyText"/>
        <w:keepLines/>
        <w:spacing w:after="140"/>
      </w:pPr>
      <w:r>
        <w:rPr>
          <w:sz w:val="20"/>
        </w:rPr>
        <w:t xml:space="preserve">[22] Ren, H., Hu, W., and Leskovec, J. (2020). Query2box: reasoning over knowledge graphs in vector space using box embeddings. </w:t>
      </w:r>
      <w:r>
        <w:rPr>
          <w:i/>
          <w:iCs/>
          <w:sz w:val="20"/>
        </w:rPr>
        <w:t>International Conference on Learning Representations</w:t>
      </w:r>
      <w:r>
        <w:rPr>
          <w:sz w:val="20"/>
        </w:rPr>
        <w:t>.</w:t>
      </w:r>
    </w:p>
    <w:p w14:paraId="27ECA99E" w14:textId="77777777" w:rsidR="00311DF9" w:rsidRDefault="00000000">
      <w:pPr>
        <w:pStyle w:val="BodyText"/>
        <w:keepLines/>
        <w:spacing w:after="140"/>
      </w:pPr>
      <w:r>
        <w:rPr>
          <w:sz w:val="20"/>
        </w:rPr>
        <w:t xml:space="preserve">[23] Belnap, N. D. (1977). A useful four-valued logic. In J. M. Dunn and G. Epstein (Eds.), </w:t>
      </w:r>
      <w:r>
        <w:rPr>
          <w:i/>
          <w:iCs/>
          <w:sz w:val="20"/>
        </w:rPr>
        <w:t>Modern Uses of Multiple-Valued Logic</w:t>
      </w:r>
      <w:r>
        <w:rPr>
          <w:sz w:val="20"/>
        </w:rPr>
        <w:t>, 5–37. Reidel.</w:t>
      </w:r>
    </w:p>
    <w:p w14:paraId="3D33D71C" w14:textId="77777777" w:rsidR="00311DF9" w:rsidRDefault="00000000">
      <w:pPr>
        <w:pStyle w:val="BodyText"/>
        <w:keepLines/>
        <w:spacing w:after="140"/>
      </w:pPr>
      <w:r>
        <w:rPr>
          <w:sz w:val="20"/>
        </w:rPr>
        <w:t xml:space="preserve">[24] Donzé, A., and Maler, O. (2010). Robust Satisfaction of Temporal Logic over Real-Valued Signals. In </w:t>
      </w:r>
      <w:r>
        <w:rPr>
          <w:i/>
          <w:iCs/>
          <w:sz w:val="20"/>
        </w:rPr>
        <w:t>Formal Modeling and Analysis of Timed Systems</w:t>
      </w:r>
      <w:r>
        <w:rPr>
          <w:sz w:val="20"/>
        </w:rPr>
        <w:t>, LNCS 6246, 92–106. https://doi.org/10.1007/978-3-642-15297-9_9</w:t>
      </w:r>
    </w:p>
    <w:p w14:paraId="08D0164E" w14:textId="77777777" w:rsidR="00311DF9" w:rsidRDefault="00000000">
      <w:pPr>
        <w:pStyle w:val="BodyText"/>
        <w:keepLines/>
        <w:spacing w:after="140"/>
      </w:pPr>
      <w:r>
        <w:rPr>
          <w:sz w:val="20"/>
        </w:rPr>
        <w:t xml:space="preserve">[25] Fine, K. (1975). Vagueness, truth and logic. </w:t>
      </w:r>
      <w:r>
        <w:rPr>
          <w:i/>
          <w:iCs/>
          <w:sz w:val="20"/>
        </w:rPr>
        <w:t>Synthese</w:t>
      </w:r>
      <w:r>
        <w:rPr>
          <w:sz w:val="20"/>
        </w:rPr>
        <w:t>, 30, 265–300. https://doi.org/10.1007/BF00485047</w:t>
      </w:r>
    </w:p>
    <w:p w14:paraId="31F46C9A" w14:textId="77777777" w:rsidR="00311DF9" w:rsidRDefault="00000000">
      <w:pPr>
        <w:pStyle w:val="BodyText"/>
        <w:keepLines/>
        <w:spacing w:after="140"/>
      </w:pPr>
      <w:r>
        <w:rPr>
          <w:sz w:val="20"/>
        </w:rPr>
        <w:t xml:space="preserve">[26] Sion, M. (1958). On general minimax theorems. </w:t>
      </w:r>
      <w:r>
        <w:rPr>
          <w:i/>
          <w:iCs/>
          <w:sz w:val="20"/>
        </w:rPr>
        <w:t>Pacific Journal of Mathematics</w:t>
      </w:r>
      <w:r>
        <w:rPr>
          <w:sz w:val="20"/>
        </w:rPr>
        <w:t>, 8(1), 171–176. https://msp.org/pjm/1958/8-1/pjm-v8-n1-p14-p.pdf</w:t>
      </w:r>
    </w:p>
    <w:p w14:paraId="08F7279D" w14:textId="77777777" w:rsidR="00311DF9" w:rsidRDefault="00000000">
      <w:pPr>
        <w:pStyle w:val="BodyText"/>
        <w:keepLines/>
        <w:spacing w:after="140"/>
      </w:pPr>
      <w:r>
        <w:rPr>
          <w:sz w:val="20"/>
        </w:rPr>
        <w:t xml:space="preserve">[27] Wu, H., et al. (2024). Marabou 2.0: A Versatile Formal Analyzer of Neural Networks. In </w:t>
      </w:r>
      <w:r>
        <w:rPr>
          <w:i/>
          <w:iCs/>
          <w:sz w:val="20"/>
        </w:rPr>
        <w:t>Computer Aided Verification</w:t>
      </w:r>
      <w:r>
        <w:rPr>
          <w:sz w:val="20"/>
        </w:rPr>
        <w:t>. https://doi.org/10.1007/978-3-031-65630-9_13</w:t>
      </w:r>
    </w:p>
    <w:p w14:paraId="0CB77972" w14:textId="77777777" w:rsidR="00311DF9" w:rsidRDefault="00000000">
      <w:pPr>
        <w:pStyle w:val="BodyText"/>
        <w:keepLines/>
        <w:spacing w:after="140"/>
      </w:pPr>
      <w:r>
        <w:rPr>
          <w:sz w:val="20"/>
        </w:rPr>
        <w:lastRenderedPageBreak/>
        <w:t>[28] Manginas, V., Manginas, N., Stevinson, E., Varghese, S., Katzouris, N., Paliouras, G., and Lomuscio, A. (2025). A Scalable Approach to Probabilistic Neuro-Symbolic Robustness Verification. arXiv:2502.03274v2. https://arxiv.org/abs/2502.03274v2</w:t>
      </w:r>
    </w:p>
    <w:p w14:paraId="75BAC1DC" w14:textId="77777777" w:rsidR="00311DF9" w:rsidRDefault="00000000">
      <w:pPr>
        <w:pStyle w:val="BodyText"/>
        <w:keepLines/>
        <w:spacing w:after="140"/>
      </w:pPr>
      <w:r>
        <w:rPr>
          <w:sz w:val="20"/>
        </w:rPr>
        <w:t xml:space="preserve">[29] Federer, H. (1996). </w:t>
      </w:r>
      <w:r>
        <w:rPr>
          <w:i/>
          <w:iCs/>
          <w:sz w:val="20"/>
        </w:rPr>
        <w:t>Geometric Measure Theory</w:t>
      </w:r>
      <w:r>
        <w:rPr>
          <w:sz w:val="20"/>
        </w:rPr>
        <w:t>. Reprint of the 1969 edition. Springer. https://doi.org/10.1007/978-3-642-62010-2</w:t>
      </w:r>
    </w:p>
    <w:p w14:paraId="18ABFEA6" w14:textId="77777777" w:rsidR="00311DF9" w:rsidRDefault="00000000">
      <w:pPr>
        <w:pStyle w:val="BodyText"/>
        <w:keepLines/>
        <w:spacing w:after="140"/>
      </w:pPr>
      <w:r>
        <w:rPr>
          <w:sz w:val="20"/>
        </w:rPr>
        <w:t>[30] Badreddine, S., Apriceno, G., Passerini, A., and Serafini, L. (2023). Interval Logic Tensor Networks. arXiv:2303.17892. https://arxiv.org/abs/2303.17892</w:t>
      </w:r>
    </w:p>
    <w:p w14:paraId="1954E52C" w14:textId="77777777" w:rsidR="00311DF9" w:rsidRDefault="00000000">
      <w:pPr>
        <w:pStyle w:val="Heading1"/>
      </w:pPr>
      <w:bookmarkStart w:id="34" w:name="appendix-a-analytical-reference-cases"/>
      <w:bookmarkEnd w:id="33"/>
      <w:r>
        <w:t>Appendix A Analytical reference cases</w:t>
      </w:r>
    </w:p>
    <w:p w14:paraId="68E88BAB" w14:textId="77777777" w:rsidR="00311DF9" w:rsidRDefault="00000000">
      <w:pPr>
        <w:pStyle w:val="Heading2"/>
      </w:pPr>
      <w:bookmarkStart w:id="35" w:name="shared-directions-and-logical-boundaries"/>
      <w:r>
        <w:t>Shared directions and logical boundaries</w:t>
      </w:r>
    </w:p>
    <w:p w14:paraId="3C431249" w14:textId="77777777" w:rsidR="00311DF9" w:rsidRDefault="00000000">
      <w:pPr>
        <w:pStyle w:val="FirstParagraph"/>
        <w:jc w:val="both"/>
      </w:pPr>
      <w:r>
        <w:t>All cases below specify the entire one-dimensional family and have closed-form extrema. They test mathematical distinctions without random generation or optimizer tolerances.</w:t>
      </w:r>
    </w:p>
    <w:p w14:paraId="74215B53" w14:textId="77777777" w:rsidR="00311DF9" w:rsidRDefault="00000000">
      <w:pPr>
        <w:pStyle w:val="Caption"/>
        <w:keepNext/>
      </w:pPr>
      <w:r>
        <w:t>Table 3. Exact logical reference cases. The last column uses Theorem 3.8.</w:t>
      </w:r>
    </w:p>
    <w:tbl>
      <w:tblPr>
        <w:tblStyle w:val="Table"/>
        <w:tblW w:w="979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744"/>
        <w:gridCol w:w="2088"/>
        <w:gridCol w:w="1224"/>
        <w:gridCol w:w="1440"/>
        <w:gridCol w:w="1296"/>
      </w:tblGrid>
      <w:tr w:rsidR="00311DF9" w14:paraId="55227EBE" w14:textId="77777777" w:rsidTr="00311DF9">
        <w:trPr>
          <w:cnfStyle w:val="100000000000" w:firstRow="1" w:lastRow="0" w:firstColumn="0" w:lastColumn="0" w:oddVBand="0" w:evenVBand="0" w:oddHBand="0" w:evenHBand="0" w:firstRowFirstColumn="0" w:firstRowLastColumn="0" w:lastRowFirstColumn="0" w:lastRowLastColumn="0"/>
          <w:cantSplit/>
          <w:tblHeader/>
        </w:trPr>
        <w:tc>
          <w:tcPr>
            <w:tcW w:w="3744" w:type="dxa"/>
            <w:tcBorders>
              <w:top w:val="single" w:sz="4" w:space="0" w:color="D9D9D9"/>
              <w:left w:val="single" w:sz="4" w:space="0" w:color="D9D9D9"/>
              <w:bottom w:val="single" w:sz="4" w:space="0" w:color="D9D9D9"/>
              <w:right w:val="single" w:sz="4" w:space="0" w:color="D9D9D9"/>
            </w:tcBorders>
            <w:shd w:val="clear" w:color="auto" w:fill="E8EDF1"/>
            <w:tcMar>
              <w:top w:w="85" w:type="dxa"/>
              <w:left w:w="85" w:type="dxa"/>
              <w:bottom w:w="85" w:type="dxa"/>
              <w:right w:w="85" w:type="dxa"/>
            </w:tcMar>
            <w:vAlign w:val="center"/>
          </w:tcPr>
          <w:p w14:paraId="3EB97311" w14:textId="77777777" w:rsidR="00311DF9" w:rsidRDefault="00000000">
            <w:pPr>
              <w:pStyle w:val="Compact"/>
              <w:keepNext/>
              <w:spacing w:before="60" w:after="60" w:line="240" w:lineRule="auto"/>
            </w:pPr>
            <w:r>
              <w:rPr>
                <w:b/>
                <w:sz w:val="20"/>
              </w:rPr>
              <w:t>Formula and domain</w:t>
            </w:r>
          </w:p>
        </w:tc>
        <w:tc>
          <w:tcPr>
            <w:tcW w:w="2088" w:type="dxa"/>
            <w:tcBorders>
              <w:top w:val="single" w:sz="4" w:space="0" w:color="D9D9D9"/>
              <w:left w:val="single" w:sz="4" w:space="0" w:color="D9D9D9"/>
              <w:bottom w:val="single" w:sz="4" w:space="0" w:color="D9D9D9"/>
              <w:right w:val="single" w:sz="4" w:space="0" w:color="D9D9D9"/>
            </w:tcBorders>
            <w:shd w:val="clear" w:color="auto" w:fill="E8EDF1"/>
            <w:tcMar>
              <w:top w:w="85" w:type="dxa"/>
              <w:left w:w="85" w:type="dxa"/>
              <w:bottom w:w="85" w:type="dxa"/>
              <w:right w:w="85" w:type="dxa"/>
            </w:tcMar>
            <w:vAlign w:val="center"/>
          </w:tcPr>
          <w:p w14:paraId="6B802D03" w14:textId="77777777" w:rsidR="00311DF9" w:rsidRDefault="00000000">
            <w:pPr>
              <w:pStyle w:val="Compact"/>
              <w:keepNext/>
              <w:spacing w:before="60" w:after="60" w:line="240" w:lineRule="auto"/>
            </w:pPr>
            <w:r>
              <w:rPr>
                <w:b/>
                <w:sz w:val="20"/>
              </w:rPr>
              <w:t>Exact margin extremum</w:t>
            </w:r>
          </w:p>
        </w:tc>
        <w:tc>
          <w:tcPr>
            <w:tcW w:w="1224" w:type="dxa"/>
            <w:tcBorders>
              <w:top w:val="single" w:sz="4" w:space="0" w:color="D9D9D9"/>
              <w:left w:val="single" w:sz="4" w:space="0" w:color="D9D9D9"/>
              <w:bottom w:val="single" w:sz="4" w:space="0" w:color="D9D9D9"/>
              <w:right w:val="single" w:sz="4" w:space="0" w:color="D9D9D9"/>
            </w:tcBorders>
            <w:shd w:val="clear" w:color="auto" w:fill="E8EDF1"/>
            <w:tcMar>
              <w:top w:w="85" w:type="dxa"/>
              <w:left w:w="85" w:type="dxa"/>
              <w:bottom w:w="85" w:type="dxa"/>
              <w:right w:w="85" w:type="dxa"/>
            </w:tcMar>
            <w:vAlign w:val="center"/>
          </w:tcPr>
          <w:p w14:paraId="2F4BC420" w14:textId="77777777" w:rsidR="00311DF9" w:rsidRDefault="00000000">
            <w:pPr>
              <w:pStyle w:val="Compact"/>
              <w:keepNext/>
              <w:spacing w:before="60" w:after="60" w:line="240" w:lineRule="auto"/>
              <w:jc w:val="center"/>
            </w:pPr>
            <w:r>
              <w:rPr>
                <w:b/>
                <w:sz w:val="20"/>
              </w:rPr>
              <w:t>Kleene</w:t>
            </w:r>
          </w:p>
        </w:tc>
        <w:tc>
          <w:tcPr>
            <w:tcW w:w="1440" w:type="dxa"/>
            <w:tcBorders>
              <w:top w:val="single" w:sz="4" w:space="0" w:color="D9D9D9"/>
              <w:left w:val="single" w:sz="4" w:space="0" w:color="D9D9D9"/>
              <w:bottom w:val="single" w:sz="4" w:space="0" w:color="D9D9D9"/>
              <w:right w:val="single" w:sz="4" w:space="0" w:color="D9D9D9"/>
            </w:tcBorders>
            <w:shd w:val="clear" w:color="auto" w:fill="E8EDF1"/>
            <w:tcMar>
              <w:top w:w="85" w:type="dxa"/>
              <w:left w:w="85" w:type="dxa"/>
              <w:bottom w:w="85" w:type="dxa"/>
              <w:right w:w="85" w:type="dxa"/>
            </w:tcMar>
            <w:vAlign w:val="center"/>
          </w:tcPr>
          <w:p w14:paraId="08AFD92B" w14:textId="77777777" w:rsidR="00311DF9" w:rsidRDefault="00000000">
            <w:pPr>
              <w:pStyle w:val="Compact"/>
              <w:keepNext/>
              <w:spacing w:before="60" w:after="60" w:line="240" w:lineRule="auto"/>
              <w:jc w:val="center"/>
            </w:pPr>
            <w:r>
              <w:rPr>
                <w:b/>
                <w:sz w:val="20"/>
              </w:rPr>
              <w:t>Joint sign</w:t>
            </w:r>
          </w:p>
        </w:tc>
        <w:tc>
          <w:tcPr>
            <w:tcW w:w="1296" w:type="dxa"/>
            <w:tcBorders>
              <w:top w:val="single" w:sz="4" w:space="0" w:color="D9D9D9"/>
              <w:left w:val="single" w:sz="4" w:space="0" w:color="D9D9D9"/>
              <w:bottom w:val="single" w:sz="4" w:space="0" w:color="D9D9D9"/>
              <w:right w:val="single" w:sz="4" w:space="0" w:color="D9D9D9"/>
            </w:tcBorders>
            <w:shd w:val="clear" w:color="auto" w:fill="E8EDF1"/>
            <w:tcMar>
              <w:top w:w="85" w:type="dxa"/>
              <w:left w:w="85" w:type="dxa"/>
              <w:bottom w:w="85" w:type="dxa"/>
              <w:right w:w="85" w:type="dxa"/>
            </w:tcMar>
            <w:vAlign w:val="center"/>
          </w:tcPr>
          <w:p w14:paraId="5D2AFC6B" w14:textId="77777777" w:rsidR="00311DF9" w:rsidRDefault="00000000">
            <w:pPr>
              <w:pStyle w:val="Compact"/>
              <w:keepNext/>
              <w:spacing w:before="60" w:after="60" w:line="240" w:lineRule="auto"/>
              <w:jc w:val="center"/>
            </w:pPr>
            <w:r>
              <w:rPr>
                <w:b/>
                <w:sz w:val="20"/>
              </w:rPr>
              <w:t>Exact</w:t>
            </w:r>
          </w:p>
        </w:tc>
      </w:tr>
      <w:tr w:rsidR="00311DF9" w14:paraId="429A0CBA" w14:textId="77777777" w:rsidTr="00311DF9">
        <w:trPr>
          <w:cantSplit/>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65321D" w14:textId="77777777" w:rsidR="00311DF9" w:rsidRDefault="00000000">
            <w:pPr>
              <w:pStyle w:val="Compact"/>
              <w:keepNext/>
              <w:spacing w:before="60" w:after="60" w:line="240" w:lineRule="auto"/>
            </w:pPr>
            <m:oMath>
              <m:d>
                <m:dPr>
                  <m:ctrlPr>
                    <w:rPr>
                      <w:rFonts w:ascii="Cambria Math" w:hAnsi="Cambria Math"/>
                    </w:rPr>
                  </m:ctrlPr>
                </m:dPr>
                <m:e>
                  <m:r>
                    <w:rPr>
                      <w:rFonts w:ascii="Cambria Math" w:hAnsi="Cambria Math"/>
                      <w:sz w:val="20"/>
                    </w:rPr>
                    <m:t>z</m:t>
                  </m:r>
                  <m:r>
                    <m:rPr>
                      <m:sty m:val="p"/>
                    </m:rPr>
                    <w:rPr>
                      <w:rFonts w:ascii="Cambria Math" w:hAnsi="Cambria Math"/>
                      <w:sz w:val="20"/>
                    </w:rPr>
                    <m:t>+</m:t>
                  </m:r>
                  <m:r>
                    <w:rPr>
                      <w:rFonts w:ascii="Cambria Math" w:hAnsi="Cambria Math"/>
                      <w:sz w:val="20"/>
                    </w:rPr>
                    <m:t>0.1</m:t>
                  </m:r>
                  <m:r>
                    <m:rPr>
                      <m:sty m:val="p"/>
                    </m:rPr>
                    <w:rPr>
                      <w:rFonts w:ascii="Cambria Math" w:hAnsi="Cambria Math"/>
                      <w:sz w:val="20"/>
                    </w:rPr>
                    <m:t>&gt;</m:t>
                  </m:r>
                  <m:r>
                    <w:rPr>
                      <w:rFonts w:ascii="Cambria Math" w:hAnsi="Cambria Math"/>
                      <w:sz w:val="20"/>
                    </w:rPr>
                    <m:t>0</m:t>
                  </m:r>
                </m:e>
              </m:d>
              <m:r>
                <m:rPr>
                  <m:sty m:val="p"/>
                </m:rPr>
                <w:rPr>
                  <w:rFonts w:ascii="Cambria Math" w:hAnsi="Cambria Math"/>
                  <w:sz w:val="20"/>
                </w:rPr>
                <m:t>∨</m:t>
              </m:r>
              <m:d>
                <m:dPr>
                  <m:ctrlPr>
                    <w:rPr>
                      <w:rFonts w:ascii="Cambria Math" w:hAnsi="Cambria Math"/>
                    </w:rPr>
                  </m:ctrlPr>
                </m:dPr>
                <m:e>
                  <m:r>
                    <w:rPr>
                      <w:rFonts w:ascii="Cambria Math" w:hAnsi="Cambria Math"/>
                      <w:sz w:val="20"/>
                    </w:rPr>
                    <m:t>0.1</m:t>
                  </m:r>
                  <m:r>
                    <m:rPr>
                      <m:sty m:val="p"/>
                    </m:rPr>
                    <w:rPr>
                      <w:rFonts w:ascii="Cambria Math" w:hAnsi="Cambria Math"/>
                      <w:sz w:val="20"/>
                    </w:rPr>
                    <m:t>-</m:t>
                  </m:r>
                  <m:r>
                    <w:rPr>
                      <w:rFonts w:ascii="Cambria Math" w:hAnsi="Cambria Math"/>
                      <w:sz w:val="20"/>
                    </w:rPr>
                    <m:t>z</m:t>
                  </m:r>
                  <m:r>
                    <m:rPr>
                      <m:sty m:val="p"/>
                    </m:rPr>
                    <w:rPr>
                      <w:rFonts w:ascii="Cambria Math" w:hAnsi="Cambria Math"/>
                      <w:sz w:val="20"/>
                    </w:rPr>
                    <m:t>&gt;</m:t>
                  </m:r>
                  <m:r>
                    <w:rPr>
                      <w:rFonts w:ascii="Cambria Math" w:hAnsi="Cambria Math"/>
                      <w:sz w:val="20"/>
                    </w:rPr>
                    <m:t>0</m:t>
                  </m:r>
                </m:e>
              </m:d>
            </m:oMath>
            <w:r>
              <w:rPr>
                <w:sz w:val="20"/>
              </w:rPr>
              <w:t xml:space="preserve"> on </w:t>
            </w:r>
            <m:oMath>
              <m:r>
                <m:rPr>
                  <m:sty m:val="p"/>
                </m:rPr>
                <w:rPr>
                  <w:rFonts w:ascii="Cambria Math" w:hAnsi="Cambria Math"/>
                </w:rPr>
                <m:t>[</m:t>
              </m:r>
              <m:r>
                <m:rPr>
                  <m:sty m:val="p"/>
                </m:rPr>
                <w:rPr>
                  <w:rFonts w:ascii="Cambria Math" w:hAnsi="Cambria Math"/>
                  <w:sz w:val="20"/>
                </w:rPr>
                <m:t>-</m:t>
              </m:r>
              <m:r>
                <w:rPr>
                  <w:rFonts w:ascii="Cambria Math" w:hAnsi="Cambria Math"/>
                  <w:sz w:val="20"/>
                </w:rPr>
                <m:t>0.4</m:t>
              </m:r>
              <m:r>
                <m:rPr>
                  <m:sty m:val="p"/>
                </m:rPr>
                <w:rPr>
                  <w:rFonts w:ascii="Cambria Math" w:hAnsi="Cambria Math"/>
                  <w:sz w:val="20"/>
                </w:rPr>
                <m:t>,</m:t>
              </m:r>
              <m:r>
                <w:rPr>
                  <w:rFonts w:ascii="Cambria Math" w:hAnsi="Cambria Math"/>
                  <w:sz w:val="20"/>
                </w:rPr>
                <m:t>0.4</m:t>
              </m:r>
              <m:r>
                <m:rPr>
                  <m:sty m:val="p"/>
                </m:rPr>
                <w:rPr>
                  <w:rFonts w:ascii="Cambria Math" w:hAnsi="Cambria Math"/>
                </w:rPr>
                <m:t>]</m:t>
              </m:r>
            </m:oMath>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405C5F" w14:textId="77777777" w:rsidR="00311DF9" w:rsidRDefault="00000000">
            <w:pPr>
              <w:pStyle w:val="Compact"/>
              <w:keepNext/>
              <w:spacing w:before="60" w:after="60" w:line="240" w:lineRule="auto"/>
            </w:pPr>
            <w:r>
              <w:rPr>
                <w:sz w:val="20"/>
              </w:rPr>
              <w:t xml:space="preserve">Infimum </w:t>
            </w:r>
            <m:oMath>
              <m:r>
                <w:rPr>
                  <w:rFonts w:ascii="Cambria Math" w:hAnsi="Cambria Math"/>
                  <w:sz w:val="20"/>
                </w:rPr>
                <m:t>0.1</m:t>
              </m:r>
            </m:oMath>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24A08B" w14:textId="77777777" w:rsidR="00311DF9" w:rsidRDefault="00000000">
            <w:pPr>
              <w:pStyle w:val="Compact"/>
              <w:keepNext/>
              <w:spacing w:before="60" w:after="60" w:line="240" w:lineRule="auto"/>
              <w:jc w:val="center"/>
            </w:pPr>
            <w:r>
              <w:rPr>
                <w:sz w:val="20"/>
              </w:rPr>
              <w:t>U</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2FF466" w14:textId="77777777" w:rsidR="00311DF9" w:rsidRDefault="00000000">
            <w:pPr>
              <w:pStyle w:val="Compact"/>
              <w:keepNext/>
              <w:spacing w:before="60" w:after="60" w:line="240" w:lineRule="auto"/>
              <w:jc w:val="center"/>
            </w:pPr>
            <w:r>
              <w:rPr>
                <w:sz w:val="20"/>
              </w:rPr>
              <w:t>T</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BFC94A" w14:textId="77777777" w:rsidR="00311DF9" w:rsidRDefault="00000000">
            <w:pPr>
              <w:pStyle w:val="Compact"/>
              <w:keepNext/>
              <w:spacing w:before="60" w:after="60" w:line="240" w:lineRule="auto"/>
              <w:jc w:val="center"/>
            </w:pPr>
            <w:r>
              <w:rPr>
                <w:sz w:val="20"/>
              </w:rPr>
              <w:t>T</w:t>
            </w:r>
          </w:p>
        </w:tc>
      </w:tr>
      <w:tr w:rsidR="00311DF9" w14:paraId="7297964D" w14:textId="77777777" w:rsidTr="00311DF9">
        <w:trPr>
          <w:cantSplit/>
        </w:trPr>
        <w:tc>
          <w:tcPr>
            <w:tcW w:w="3744"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2AE70454" w14:textId="77777777" w:rsidR="00311DF9" w:rsidRDefault="00000000">
            <w:pPr>
              <w:pStyle w:val="Compact"/>
              <w:keepNext/>
              <w:spacing w:before="60" w:after="60" w:line="240" w:lineRule="auto"/>
            </w:pPr>
            <m:oMath>
              <m:d>
                <m:dPr>
                  <m:ctrlPr>
                    <w:rPr>
                      <w:rFonts w:ascii="Cambria Math" w:hAnsi="Cambria Math"/>
                    </w:rPr>
                  </m:ctrlPr>
                </m:dPr>
                <m:e>
                  <m:r>
                    <w:rPr>
                      <w:rFonts w:ascii="Cambria Math" w:hAnsi="Cambria Math"/>
                      <w:sz w:val="20"/>
                    </w:rPr>
                    <m:t>z</m:t>
                  </m:r>
                  <m:r>
                    <m:rPr>
                      <m:sty m:val="p"/>
                    </m:rPr>
                    <w:rPr>
                      <w:rFonts w:ascii="Cambria Math" w:hAnsi="Cambria Math"/>
                      <w:sz w:val="20"/>
                    </w:rPr>
                    <m:t>-</m:t>
                  </m:r>
                  <m:r>
                    <w:rPr>
                      <w:rFonts w:ascii="Cambria Math" w:hAnsi="Cambria Math"/>
                      <w:sz w:val="20"/>
                    </w:rPr>
                    <m:t>0.1</m:t>
                  </m:r>
                  <m:r>
                    <m:rPr>
                      <m:sty m:val="p"/>
                    </m:rPr>
                    <w:rPr>
                      <w:rFonts w:ascii="Cambria Math" w:hAnsi="Cambria Math"/>
                      <w:sz w:val="20"/>
                    </w:rPr>
                    <m:t>&gt;</m:t>
                  </m:r>
                  <m:r>
                    <w:rPr>
                      <w:rFonts w:ascii="Cambria Math" w:hAnsi="Cambria Math"/>
                      <w:sz w:val="20"/>
                    </w:rPr>
                    <m:t>0</m:t>
                  </m:r>
                </m:e>
              </m:d>
              <m:r>
                <m:rPr>
                  <m:sty m:val="p"/>
                </m:rPr>
                <w:rPr>
                  <w:rFonts w:ascii="Cambria Math" w:hAnsi="Cambria Math"/>
                  <w:sz w:val="20"/>
                </w:rPr>
                <m:t>∧</m:t>
              </m:r>
              <m:d>
                <m:dPr>
                  <m:ctrlPr>
                    <w:rPr>
                      <w:rFonts w:ascii="Cambria Math" w:hAnsi="Cambria Math"/>
                    </w:rPr>
                  </m:ctrlPr>
                </m:dPr>
                <m:e>
                  <m:r>
                    <m:rPr>
                      <m:sty m:val="p"/>
                    </m:rPr>
                    <w:rPr>
                      <w:rFonts w:ascii="Cambria Math" w:hAnsi="Cambria Math"/>
                      <w:sz w:val="20"/>
                    </w:rPr>
                    <m:t>-</m:t>
                  </m:r>
                  <m:r>
                    <w:rPr>
                      <w:rFonts w:ascii="Cambria Math" w:hAnsi="Cambria Math"/>
                      <w:sz w:val="20"/>
                    </w:rPr>
                    <m:t>0.1</m:t>
                  </m:r>
                  <m:r>
                    <m:rPr>
                      <m:sty m:val="p"/>
                    </m:rPr>
                    <w:rPr>
                      <w:rFonts w:ascii="Cambria Math" w:hAnsi="Cambria Math"/>
                      <w:sz w:val="20"/>
                    </w:rPr>
                    <m:t>-</m:t>
                  </m:r>
                  <m:r>
                    <w:rPr>
                      <w:rFonts w:ascii="Cambria Math" w:hAnsi="Cambria Math"/>
                      <w:sz w:val="20"/>
                    </w:rPr>
                    <m:t>z</m:t>
                  </m:r>
                  <m:r>
                    <m:rPr>
                      <m:sty m:val="p"/>
                    </m:rPr>
                    <w:rPr>
                      <w:rFonts w:ascii="Cambria Math" w:hAnsi="Cambria Math"/>
                      <w:sz w:val="20"/>
                    </w:rPr>
                    <m:t>&gt;</m:t>
                  </m:r>
                  <m:r>
                    <w:rPr>
                      <w:rFonts w:ascii="Cambria Math" w:hAnsi="Cambria Math"/>
                      <w:sz w:val="20"/>
                    </w:rPr>
                    <m:t>0</m:t>
                  </m:r>
                </m:e>
              </m:d>
            </m:oMath>
            <w:r>
              <w:rPr>
                <w:sz w:val="20"/>
              </w:rPr>
              <w:t xml:space="preserve"> on </w:t>
            </w:r>
            <m:oMath>
              <m:r>
                <m:rPr>
                  <m:sty m:val="p"/>
                </m:rPr>
                <w:rPr>
                  <w:rFonts w:ascii="Cambria Math" w:hAnsi="Cambria Math"/>
                </w:rPr>
                <m:t>[</m:t>
              </m:r>
              <m:r>
                <m:rPr>
                  <m:sty m:val="p"/>
                </m:rPr>
                <w:rPr>
                  <w:rFonts w:ascii="Cambria Math" w:hAnsi="Cambria Math"/>
                  <w:sz w:val="20"/>
                </w:rPr>
                <m:t>-</m:t>
              </m:r>
              <m:r>
                <w:rPr>
                  <w:rFonts w:ascii="Cambria Math" w:hAnsi="Cambria Math"/>
                  <w:sz w:val="20"/>
                </w:rPr>
                <m:t>0.4</m:t>
              </m:r>
              <m:r>
                <m:rPr>
                  <m:sty m:val="p"/>
                </m:rPr>
                <w:rPr>
                  <w:rFonts w:ascii="Cambria Math" w:hAnsi="Cambria Math"/>
                  <w:sz w:val="20"/>
                </w:rPr>
                <m:t>,</m:t>
              </m:r>
              <m:r>
                <w:rPr>
                  <w:rFonts w:ascii="Cambria Math" w:hAnsi="Cambria Math"/>
                  <w:sz w:val="20"/>
                </w:rPr>
                <m:t>0.4</m:t>
              </m:r>
              <m:r>
                <m:rPr>
                  <m:sty m:val="p"/>
                </m:rPr>
                <w:rPr>
                  <w:rFonts w:ascii="Cambria Math" w:hAnsi="Cambria Math"/>
                </w:rPr>
                <m:t>]</m:t>
              </m:r>
            </m:oMath>
          </w:p>
        </w:tc>
        <w:tc>
          <w:tcPr>
            <w:tcW w:w="208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7B9DCC4D" w14:textId="77777777" w:rsidR="00311DF9" w:rsidRDefault="00000000">
            <w:pPr>
              <w:pStyle w:val="Compact"/>
              <w:keepNext/>
              <w:spacing w:before="60" w:after="60" w:line="240" w:lineRule="auto"/>
            </w:pPr>
            <w:r>
              <w:rPr>
                <w:sz w:val="20"/>
              </w:rPr>
              <w:t xml:space="preserve">Supremum </w:t>
            </w:r>
            <m:oMath>
              <m:r>
                <m:rPr>
                  <m:sty m:val="p"/>
                </m:rPr>
                <w:rPr>
                  <w:rFonts w:ascii="Cambria Math" w:hAnsi="Cambria Math"/>
                  <w:sz w:val="20"/>
                </w:rPr>
                <m:t>-</m:t>
              </m:r>
              <m:r>
                <w:rPr>
                  <w:rFonts w:ascii="Cambria Math" w:hAnsi="Cambria Math"/>
                  <w:sz w:val="20"/>
                </w:rPr>
                <m:t>0.1</m:t>
              </m:r>
            </m:oMath>
          </w:p>
        </w:tc>
        <w:tc>
          <w:tcPr>
            <w:tcW w:w="1224"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6FB3923E" w14:textId="77777777" w:rsidR="00311DF9" w:rsidRDefault="00000000">
            <w:pPr>
              <w:pStyle w:val="Compact"/>
              <w:keepNext/>
              <w:spacing w:before="60" w:after="60" w:line="240" w:lineRule="auto"/>
              <w:jc w:val="center"/>
            </w:pPr>
            <w:r>
              <w:rPr>
                <w:sz w:val="20"/>
              </w:rPr>
              <w:t>U</w:t>
            </w:r>
          </w:p>
        </w:tc>
        <w:tc>
          <w:tcPr>
            <w:tcW w:w="1440"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56FE407E" w14:textId="77777777" w:rsidR="00311DF9" w:rsidRDefault="00000000">
            <w:pPr>
              <w:pStyle w:val="Compact"/>
              <w:keepNext/>
              <w:spacing w:before="60" w:after="60" w:line="240" w:lineRule="auto"/>
              <w:jc w:val="center"/>
            </w:pPr>
            <w:r>
              <w:rPr>
                <w:sz w:val="20"/>
              </w:rPr>
              <w:t>F</w:t>
            </w:r>
          </w:p>
        </w:tc>
        <w:tc>
          <w:tcPr>
            <w:tcW w:w="1296"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72FD183B" w14:textId="77777777" w:rsidR="00311DF9" w:rsidRDefault="00000000">
            <w:pPr>
              <w:pStyle w:val="Compact"/>
              <w:keepNext/>
              <w:spacing w:before="60" w:after="60" w:line="240" w:lineRule="auto"/>
              <w:jc w:val="center"/>
            </w:pPr>
            <w:r>
              <w:rPr>
                <w:sz w:val="20"/>
              </w:rPr>
              <w:t>F</w:t>
            </w:r>
          </w:p>
        </w:tc>
      </w:tr>
      <w:tr w:rsidR="00311DF9" w14:paraId="55DB2447" w14:textId="77777777" w:rsidTr="00311DF9">
        <w:trPr>
          <w:cantSplit/>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6E0661" w14:textId="77777777" w:rsidR="00311DF9" w:rsidRDefault="00000000">
            <w:pPr>
              <w:pStyle w:val="Compact"/>
              <w:keepNext/>
              <w:spacing w:before="60" w:after="60" w:line="240" w:lineRule="auto"/>
            </w:pPr>
            <m:oMath>
              <m:r>
                <w:rPr>
                  <w:rFonts w:ascii="Cambria Math" w:hAnsi="Cambria Math"/>
                  <w:sz w:val="20"/>
                </w:rPr>
                <m:t>p</m:t>
              </m:r>
              <m:r>
                <m:rPr>
                  <m:sty m:val="p"/>
                </m:rPr>
                <w:rPr>
                  <w:rFonts w:ascii="Cambria Math" w:hAnsi="Cambria Math"/>
                  <w:sz w:val="20"/>
                </w:rPr>
                <m:t>∨¬</m:t>
              </m:r>
              <m:r>
                <w:rPr>
                  <w:rFonts w:ascii="Cambria Math" w:hAnsi="Cambria Math"/>
                  <w:sz w:val="20"/>
                </w:rPr>
                <m:t>p</m:t>
              </m:r>
            </m:oMath>
            <w:r>
              <w:rPr>
                <w:sz w:val="20"/>
              </w:rPr>
              <w:t xml:space="preserve">, </w:t>
            </w:r>
            <m:oMath>
              <m:r>
                <w:rPr>
                  <w:rFonts w:ascii="Cambria Math" w:hAnsi="Cambria Math"/>
                  <w:sz w:val="20"/>
                </w:rPr>
                <m:t>p</m:t>
              </m:r>
              <m:r>
                <m:rPr>
                  <m:sty m:val="p"/>
                </m:rPr>
                <w:rPr>
                  <w:rFonts w:ascii="Cambria Math" w:hAnsi="Cambria Math"/>
                  <w:sz w:val="20"/>
                </w:rPr>
                <m:t>:</m:t>
              </m:r>
              <m:d>
                <m:dPr>
                  <m:ctrlPr>
                    <w:rPr>
                      <w:rFonts w:ascii="Cambria Math" w:hAnsi="Cambria Math"/>
                    </w:rPr>
                  </m:ctrlPr>
                </m:dPr>
                <m:e>
                  <m:r>
                    <w:rPr>
                      <w:rFonts w:ascii="Cambria Math" w:hAnsi="Cambria Math"/>
                      <w:sz w:val="20"/>
                    </w:rPr>
                    <m:t>z</m:t>
                  </m:r>
                  <m:r>
                    <m:rPr>
                      <m:sty m:val="p"/>
                    </m:rPr>
                    <w:rPr>
                      <w:rFonts w:ascii="Cambria Math" w:hAnsi="Cambria Math"/>
                      <w:sz w:val="20"/>
                    </w:rPr>
                    <m:t>&gt;</m:t>
                  </m:r>
                  <m:r>
                    <w:rPr>
                      <w:rFonts w:ascii="Cambria Math" w:hAnsi="Cambria Math"/>
                      <w:sz w:val="20"/>
                    </w:rPr>
                    <m:t>0</m:t>
                  </m:r>
                </m:e>
              </m:d>
            </m:oMath>
            <w:r>
              <w:rPr>
                <w:sz w:val="20"/>
              </w:rPr>
              <w:t xml:space="preserve"> on </w:t>
            </w:r>
            <m:oMath>
              <m:r>
                <m:rPr>
                  <m:sty m:val="p"/>
                </m:rPr>
                <w:rPr>
                  <w:rFonts w:ascii="Cambria Math" w:hAnsi="Cambria Math"/>
                </w:rPr>
                <m:t>[</m:t>
              </m:r>
              <m:r>
                <m:rPr>
                  <m:sty m:val="p"/>
                </m:rPr>
                <w:rPr>
                  <w:rFonts w:ascii="Cambria Math" w:hAnsi="Cambria Math"/>
                  <w:sz w:val="20"/>
                </w:rPr>
                <m:t>-</m:t>
              </m:r>
              <m:r>
                <w:rPr>
                  <w:rFonts w:ascii="Cambria Math" w:hAnsi="Cambria Math"/>
                  <w:sz w:val="20"/>
                </w:rPr>
                <m:t>1</m:t>
              </m:r>
              <m:r>
                <m:rPr>
                  <m:sty m:val="p"/>
                </m:rPr>
                <w:rPr>
                  <w:rFonts w:ascii="Cambria Math" w:hAnsi="Cambria Math"/>
                  <w:sz w:val="20"/>
                </w:rPr>
                <m:t>,</m:t>
              </m:r>
              <m:r>
                <w:rPr>
                  <w:rFonts w:ascii="Cambria Math" w:hAnsi="Cambria Math"/>
                  <w:sz w:val="20"/>
                </w:rPr>
                <m:t>1</m:t>
              </m:r>
              <m:r>
                <m:rPr>
                  <m:sty m:val="p"/>
                </m:rPr>
                <w:rPr>
                  <w:rFonts w:ascii="Cambria Math" w:hAnsi="Cambria Math"/>
                </w:rPr>
                <m:t>]</m:t>
              </m:r>
            </m:oMath>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F77B32" w14:textId="77777777" w:rsidR="00311DF9" w:rsidRDefault="00000000">
            <w:pPr>
              <w:pStyle w:val="Compact"/>
              <w:keepNext/>
              <w:spacing w:before="60" w:after="60" w:line="240" w:lineRule="auto"/>
            </w:pPr>
            <w:r>
              <w:rPr>
                <w:sz w:val="20"/>
              </w:rPr>
              <w:t xml:space="preserve">Infimum </w:t>
            </w:r>
            <m:oMath>
              <m:r>
                <w:rPr>
                  <w:rFonts w:ascii="Cambria Math" w:hAnsi="Cambria Math"/>
                  <w:sz w:val="20"/>
                </w:rPr>
                <m:t>0</m:t>
              </m:r>
            </m:oMath>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3E23B4" w14:textId="77777777" w:rsidR="00311DF9" w:rsidRDefault="00000000">
            <w:pPr>
              <w:pStyle w:val="Compact"/>
              <w:keepNext/>
              <w:spacing w:before="60" w:after="60" w:line="240" w:lineRule="auto"/>
              <w:jc w:val="center"/>
            </w:pPr>
            <w:r>
              <w:rPr>
                <w:sz w:val="20"/>
              </w:rPr>
              <w:t>U</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EC7180" w14:textId="77777777" w:rsidR="00311DF9" w:rsidRDefault="00000000">
            <w:pPr>
              <w:pStyle w:val="Compact"/>
              <w:keepNext/>
              <w:spacing w:before="60" w:after="60" w:line="240" w:lineRule="auto"/>
              <w:jc w:val="center"/>
            </w:pPr>
            <w:r>
              <w:rPr>
                <w:sz w:val="20"/>
              </w:rPr>
              <w:t>U</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CB35C8" w14:textId="77777777" w:rsidR="00311DF9" w:rsidRDefault="00000000">
            <w:pPr>
              <w:pStyle w:val="Compact"/>
              <w:keepNext/>
              <w:spacing w:before="60" w:after="60" w:line="240" w:lineRule="auto"/>
              <w:jc w:val="center"/>
            </w:pPr>
            <w:r>
              <w:rPr>
                <w:sz w:val="20"/>
              </w:rPr>
              <w:t>T</w:t>
            </w:r>
          </w:p>
        </w:tc>
      </w:tr>
      <w:tr w:rsidR="00311DF9" w14:paraId="5F51AA56" w14:textId="77777777" w:rsidTr="00311DF9">
        <w:trPr>
          <w:cantSplit/>
        </w:trPr>
        <w:tc>
          <w:tcPr>
            <w:tcW w:w="3744"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530BA3EA" w14:textId="77777777" w:rsidR="00311DF9" w:rsidRDefault="00000000">
            <w:pPr>
              <w:pStyle w:val="Compact"/>
              <w:spacing w:before="60" w:after="60" w:line="240" w:lineRule="auto"/>
            </w:pPr>
            <m:oMath>
              <m:r>
                <w:rPr>
                  <w:rFonts w:ascii="Cambria Math" w:hAnsi="Cambria Math"/>
                  <w:sz w:val="20"/>
                </w:rPr>
                <m:t>p</m:t>
              </m:r>
              <m:r>
                <m:rPr>
                  <m:sty m:val="p"/>
                </m:rPr>
                <w:rPr>
                  <w:rFonts w:ascii="Cambria Math" w:hAnsi="Cambria Math"/>
                  <w:sz w:val="20"/>
                </w:rPr>
                <m:t>∧¬</m:t>
              </m:r>
              <m:r>
                <w:rPr>
                  <w:rFonts w:ascii="Cambria Math" w:hAnsi="Cambria Math"/>
                  <w:sz w:val="20"/>
                </w:rPr>
                <m:t>p</m:t>
              </m:r>
            </m:oMath>
            <w:r>
              <w:rPr>
                <w:sz w:val="20"/>
              </w:rPr>
              <w:t>, same atom and domain</w:t>
            </w:r>
          </w:p>
        </w:tc>
        <w:tc>
          <w:tcPr>
            <w:tcW w:w="208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009C25F9" w14:textId="77777777" w:rsidR="00311DF9" w:rsidRDefault="00000000">
            <w:pPr>
              <w:pStyle w:val="Compact"/>
              <w:spacing w:before="60" w:after="60" w:line="240" w:lineRule="auto"/>
            </w:pPr>
            <w:r>
              <w:rPr>
                <w:sz w:val="20"/>
              </w:rPr>
              <w:t xml:space="preserve">Supremum </w:t>
            </w:r>
            <m:oMath>
              <m:r>
                <w:rPr>
                  <w:rFonts w:ascii="Cambria Math" w:hAnsi="Cambria Math"/>
                  <w:sz w:val="20"/>
                </w:rPr>
                <m:t>0</m:t>
              </m:r>
            </m:oMath>
          </w:p>
        </w:tc>
        <w:tc>
          <w:tcPr>
            <w:tcW w:w="1224"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01696C65" w14:textId="77777777" w:rsidR="00311DF9" w:rsidRDefault="00000000">
            <w:pPr>
              <w:pStyle w:val="Compact"/>
              <w:spacing w:before="60" w:after="60" w:line="240" w:lineRule="auto"/>
              <w:jc w:val="center"/>
            </w:pPr>
            <w:r>
              <w:rPr>
                <w:sz w:val="20"/>
              </w:rPr>
              <w:t>U</w:t>
            </w:r>
          </w:p>
        </w:tc>
        <w:tc>
          <w:tcPr>
            <w:tcW w:w="1440"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470153E" w14:textId="77777777" w:rsidR="00311DF9" w:rsidRDefault="00000000">
            <w:pPr>
              <w:pStyle w:val="Compact"/>
              <w:spacing w:before="60" w:after="60" w:line="240" w:lineRule="auto"/>
              <w:jc w:val="center"/>
            </w:pPr>
            <w:r>
              <w:rPr>
                <w:sz w:val="20"/>
              </w:rPr>
              <w:t>U</w:t>
            </w:r>
          </w:p>
        </w:tc>
        <w:tc>
          <w:tcPr>
            <w:tcW w:w="1296"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1AEBB37E" w14:textId="77777777" w:rsidR="00311DF9" w:rsidRDefault="00000000">
            <w:pPr>
              <w:pStyle w:val="Compact"/>
              <w:spacing w:before="60" w:after="60" w:line="240" w:lineRule="auto"/>
              <w:jc w:val="center"/>
            </w:pPr>
            <w:r>
              <w:rPr>
                <w:sz w:val="20"/>
              </w:rPr>
              <w:t>F</w:t>
            </w:r>
          </w:p>
        </w:tc>
      </w:tr>
    </w:tbl>
    <w:p w14:paraId="5B007C9B" w14:textId="77777777" w:rsidR="00311DF9" w:rsidRDefault="00000000">
      <w:pPr>
        <w:pStyle w:val="BodyText"/>
        <w:jc w:val="both"/>
      </w:pPr>
      <w:r>
        <w:t xml:space="preserve">For the first case, dual weights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oMath>
      <w:r>
        <w:t xml:space="preserve"> prove a lower margin </w:t>
      </w:r>
      <m:oMath>
        <m:r>
          <w:rPr>
            <w:rFonts w:ascii="Cambria Math" w:hAnsi="Cambria Math"/>
          </w:rPr>
          <m:t>0.1</m:t>
        </m:r>
      </m:oMath>
      <w:r>
        <w:t xml:space="preserve">, and the primal point </w:t>
      </w:r>
      <m:oMath>
        <m:r>
          <w:rPr>
            <w:rFonts w:ascii="Cambria Math" w:hAnsi="Cambria Math"/>
          </w:rPr>
          <m:t>z</m:t>
        </m:r>
        <m:r>
          <m:rPr>
            <m:sty m:val="p"/>
          </m:rPr>
          <w:rPr>
            <w:rFonts w:ascii="Cambria Math" w:hAnsi="Cambria Math"/>
          </w:rPr>
          <m:t>=</m:t>
        </m:r>
        <m:r>
          <w:rPr>
            <w:rFonts w:ascii="Cambria Math" w:hAnsi="Cambria Math"/>
          </w:rPr>
          <m:t>0</m:t>
        </m:r>
      </m:oMath>
      <w:r>
        <w:t xml:space="preserve"> attains it. At radii </w:t>
      </w:r>
      <m:oMath>
        <m:r>
          <w:rPr>
            <w:rFonts w:ascii="Cambria Math" w:hAnsi="Cambria Math"/>
          </w:rPr>
          <m:t>0.05</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0.4</m:t>
        </m:r>
      </m:oMath>
      <w:r>
        <w:t xml:space="preserve">, this joint value stays </w:t>
      </w:r>
      <m:oMath>
        <m:r>
          <w:rPr>
            <w:rFonts w:ascii="Cambria Math" w:hAnsi="Cambria Math"/>
          </w:rPr>
          <m:t>0.1</m:t>
        </m:r>
      </m:oMath>
      <w:r>
        <w:t xml:space="preserve">, while the atomwise lower bound is respectively </w:t>
      </w:r>
      <m:oMath>
        <m:r>
          <w:rPr>
            <w:rFonts w:ascii="Cambria Math" w:hAnsi="Cambria Math"/>
          </w:rPr>
          <m:t>0.05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0.3</m:t>
        </m:r>
      </m:oMath>
      <w:r>
        <w:t xml:space="preserve">. The two expert witnesses are both invalid uniformly once the radius reaches </w:t>
      </w:r>
      <m:oMath>
        <m:r>
          <w:rPr>
            <w:rFonts w:ascii="Cambria Math" w:hAnsi="Cambria Math"/>
          </w:rPr>
          <m:t>0.1</m:t>
        </m:r>
      </m:oMath>
      <w:r>
        <w:t>, despite positive robust existential coverage.</w:t>
      </w:r>
    </w:p>
    <w:p w14:paraId="3CB93E92" w14:textId="77777777" w:rsidR="00311DF9" w:rsidRDefault="00000000">
      <w:pPr>
        <w:pStyle w:val="BodyText"/>
        <w:jc w:val="both"/>
      </w:pPr>
      <w:r>
        <w:t xml:space="preserve">For strict pattern feasibility, require </w:t>
      </w:r>
      <m:oMath>
        <m:r>
          <w:rPr>
            <w:rFonts w:ascii="Cambria Math" w:hAnsi="Cambria Math"/>
          </w:rPr>
          <m:t>z</m:t>
        </m:r>
        <m:r>
          <m:rPr>
            <m:sty m:val="p"/>
          </m:rPr>
          <w:rPr>
            <w:rFonts w:ascii="Cambria Math" w:hAnsi="Cambria Math"/>
          </w:rPr>
          <m:t>&gt;</m:t>
        </m:r>
        <m:r>
          <w:rPr>
            <w:rFonts w:ascii="Cambria Math" w:hAnsi="Cambria Math"/>
          </w:rPr>
          <m:t>0</m:t>
        </m:r>
      </m:oMath>
      <w:r>
        <w:t xml:space="preserve"> and </w:t>
      </w:r>
      <m:oMath>
        <m:r>
          <m:rPr>
            <m:sty m:val="p"/>
          </m:rPr>
          <w:rPr>
            <w:rFonts w:ascii="Cambria Math" w:hAnsi="Cambria Math"/>
          </w:rPr>
          <m:t>-</m:t>
        </m:r>
        <m:r>
          <w:rPr>
            <w:rFonts w:ascii="Cambria Math" w:hAnsi="Cambria Math"/>
          </w:rPr>
          <m:t>z</m:t>
        </m:r>
        <m:r>
          <m:rPr>
            <m:sty m:val="p"/>
          </m:rPr>
          <w:rPr>
            <w:rFonts w:ascii="Cambria Math" w:hAnsi="Cambria Math"/>
          </w:rPr>
          <m:t>&gt;</m:t>
        </m:r>
        <m:r>
          <w:rPr>
            <w:rFonts w:ascii="Cambria Math" w:hAnsi="Cambria Math"/>
          </w:rPr>
          <m:t>0</m:t>
        </m:r>
      </m:oMath>
      <w:r>
        <w:t xml:space="preserve"> on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slack programme has optimum zero, so the pattern is infeasible. Replacing both inequalities by non-strict ones would incorrectly admit </w:t>
      </w:r>
      <m:oMath>
        <m:r>
          <w:rPr>
            <w:rFonts w:ascii="Cambria Math" w:hAnsi="Cambria Math"/>
          </w:rPr>
          <m:t>z</m:t>
        </m:r>
        <m:r>
          <m:rPr>
            <m:sty m:val="p"/>
          </m:rPr>
          <w:rPr>
            <w:rFonts w:ascii="Cambria Math" w:hAnsi="Cambria Math"/>
          </w:rPr>
          <m:t>=</m:t>
        </m:r>
        <m:r>
          <w:rPr>
            <w:rFonts w:ascii="Cambria Math" w:hAnsi="Cambria Math"/>
          </w:rPr>
          <m:t>0</m:t>
        </m:r>
      </m:oMath>
      <w:r>
        <w:t xml:space="preserve"> for that strict pattern.</w:t>
      </w:r>
    </w:p>
    <w:p w14:paraId="29A22EF9" w14:textId="77777777" w:rsidR="00311DF9" w:rsidRDefault="00000000">
      <w:pPr>
        <w:pStyle w:val="Heading2"/>
      </w:pPr>
      <w:bookmarkStart w:id="36" w:name="endpoint-and-routing-checks"/>
      <w:bookmarkEnd w:id="35"/>
      <w:r>
        <w:t>Endpoint and routing checks</w:t>
      </w:r>
    </w:p>
    <w:p w14:paraId="4DF0C852" w14:textId="77777777" w:rsidR="00311DF9" w:rsidRDefault="00000000">
      <w:pPr>
        <w:pStyle w:val="FirstParagraph"/>
        <w:jc w:val="both"/>
      </w:pPr>
      <w:r>
        <w:t xml:space="preserve">The exact complement of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in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is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t>. The cut points one and two are excluded from the complement. This case detects a closed-box-only implementation that silently adds those points.</w:t>
      </w:r>
    </w:p>
    <w:p w14:paraId="2941BEAB" w14:textId="77777777" w:rsidR="00311DF9" w:rsidRDefault="00000000">
      <w:pPr>
        <w:pStyle w:val="BodyText"/>
        <w:jc w:val="both"/>
      </w:pPr>
      <w:r>
        <w:t xml:space="preserve">For the routed absolute-value example, the actual branch images are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Their union has hull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Computing both branches on the whole master interval instead produces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The difference is branch feasibility, not arithmetic rounding.</w:t>
      </w:r>
    </w:p>
    <w:p w14:paraId="5A3C6788" w14:textId="77777777" w:rsidR="00311DF9" w:rsidRDefault="00000000">
      <w:pPr>
        <w:pStyle w:val="Heading2"/>
      </w:pPr>
      <w:bookmarkStart w:id="37" w:name="abstention-references"/>
      <w:bookmarkEnd w:id="36"/>
      <w:r>
        <w:t>Abstention references</w:t>
      </w:r>
    </w:p>
    <w:p w14:paraId="5A5CBC33" w14:textId="77777777" w:rsidR="00311DF9" w:rsidRDefault="00000000">
      <w:pPr>
        <w:pStyle w:val="FirstParagraph"/>
        <w:jc w:val="both"/>
      </w:pPr>
      <w:r>
        <w:t xml:space="preserve">For a standard normal centre margin and constant error budget </w:t>
      </w:r>
      <m:oMath>
        <m:r>
          <w:rPr>
            <w:rFonts w:ascii="Cambria Math" w:hAnsi="Cambria Math"/>
          </w:rPr>
          <m:t>w</m:t>
        </m:r>
        <m:r>
          <m:rPr>
            <m:sty m:val="p"/>
          </m:rPr>
          <w:rPr>
            <w:rFonts w:ascii="Cambria Math" w:hAnsi="Cambria Math"/>
          </w:rPr>
          <m:t>=</m:t>
        </m:r>
        <m:r>
          <w:rPr>
            <w:rFonts w:ascii="Cambria Math" w:hAnsi="Cambria Math"/>
          </w:rPr>
          <m:t>Lr</m:t>
        </m:r>
      </m:oMath>
      <w:r>
        <w:t xml:space="preserve">, Proposition 7.1 gives </w:t>
      </w:r>
      <m:oMath>
        <m:r>
          <w:rPr>
            <w:rFonts w:ascii="Cambria Math" w:hAnsi="Cambria Math"/>
          </w:rPr>
          <m:t>A</m:t>
        </m:r>
        <m:r>
          <m:rPr>
            <m:sty m:val="p"/>
          </m:rPr>
          <w:rPr>
            <w:rFonts w:ascii="Cambria Math" w:hAnsi="Cambria Math"/>
          </w:rPr>
          <m:t>=erf</m:t>
        </m:r>
        <m:d>
          <m:dPr>
            <m:ctrlPr>
              <w:rPr>
                <w:rFonts w:ascii="Cambria Math" w:hAnsi="Cambria Math"/>
              </w:rPr>
            </m:ctrlPr>
          </m:dPr>
          <m:e>
            <m:r>
              <w:rPr>
                <w:rFonts w:ascii="Cambria Math" w:hAnsi="Cambria Math"/>
              </w:rPr>
              <m:t>w</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e>
        </m:d>
      </m:oMath>
      <w:r>
        <w:t>. The following are direct evaluations, rounded to six decimal percentage points; they are not Monte Carlo estimates.</w:t>
      </w:r>
    </w:p>
    <w:p w14:paraId="32ACCAAB" w14:textId="77777777" w:rsidR="00311DF9" w:rsidRDefault="00000000">
      <w:pPr>
        <w:pStyle w:val="Caption"/>
        <w:keepNext/>
      </w:pPr>
      <w:r>
        <w:lastRenderedPageBreak/>
        <w:t>Table 4. Normal-margin abstention from the exact distribution function.</w:t>
      </w:r>
    </w:p>
    <w:tbl>
      <w:tblPr>
        <w:tblStyle w:val="Table"/>
        <w:tblW w:w="979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4608"/>
        <w:gridCol w:w="5184"/>
      </w:tblGrid>
      <w:tr w:rsidR="00311DF9" w14:paraId="1251E040" w14:textId="77777777" w:rsidTr="00311DF9">
        <w:trPr>
          <w:cnfStyle w:val="100000000000" w:firstRow="1" w:lastRow="0" w:firstColumn="0" w:lastColumn="0" w:oddVBand="0" w:evenVBand="0" w:oddHBand="0" w:evenHBand="0" w:firstRowFirstColumn="0" w:firstRowLastColumn="0" w:lastRowFirstColumn="0" w:lastRowLastColumn="0"/>
          <w:cantSplit/>
          <w:tblHeader/>
        </w:trPr>
        <w:tc>
          <w:tcPr>
            <w:tcW w:w="4608" w:type="dxa"/>
            <w:tcBorders>
              <w:top w:val="single" w:sz="4" w:space="0" w:color="D9D9D9"/>
              <w:left w:val="single" w:sz="4" w:space="0" w:color="D9D9D9"/>
              <w:bottom w:val="single" w:sz="4" w:space="0" w:color="D9D9D9"/>
              <w:right w:val="single" w:sz="4" w:space="0" w:color="D9D9D9"/>
            </w:tcBorders>
            <w:shd w:val="clear" w:color="auto" w:fill="E8EDF1"/>
            <w:tcMar>
              <w:top w:w="85" w:type="dxa"/>
              <w:left w:w="85" w:type="dxa"/>
              <w:bottom w:w="85" w:type="dxa"/>
              <w:right w:w="85" w:type="dxa"/>
            </w:tcMar>
            <w:vAlign w:val="center"/>
          </w:tcPr>
          <w:p w14:paraId="29E7C94E" w14:textId="77777777" w:rsidR="00311DF9" w:rsidRDefault="00000000">
            <w:pPr>
              <w:pStyle w:val="Compact"/>
              <w:keepNext/>
              <w:spacing w:before="60" w:after="60" w:line="240" w:lineRule="auto"/>
              <w:jc w:val="right"/>
            </w:pPr>
            <w:r>
              <w:rPr>
                <w:b/>
                <w:sz w:val="20"/>
              </w:rPr>
              <w:t xml:space="preserve">Error budget </w:t>
            </w:r>
            <m:oMath>
              <m:r>
                <w:rPr>
                  <w:rFonts w:ascii="Cambria Math" w:hAnsi="Cambria Math"/>
                  <w:sz w:val="20"/>
                </w:rPr>
                <m:t>w</m:t>
              </m:r>
            </m:oMath>
          </w:p>
        </w:tc>
        <w:tc>
          <w:tcPr>
            <w:tcW w:w="5184" w:type="dxa"/>
            <w:tcBorders>
              <w:top w:val="single" w:sz="4" w:space="0" w:color="D9D9D9"/>
              <w:left w:val="single" w:sz="4" w:space="0" w:color="D9D9D9"/>
              <w:bottom w:val="single" w:sz="4" w:space="0" w:color="D9D9D9"/>
              <w:right w:val="single" w:sz="4" w:space="0" w:color="D9D9D9"/>
            </w:tcBorders>
            <w:shd w:val="clear" w:color="auto" w:fill="E8EDF1"/>
            <w:tcMar>
              <w:top w:w="85" w:type="dxa"/>
              <w:left w:w="85" w:type="dxa"/>
              <w:bottom w:w="85" w:type="dxa"/>
              <w:right w:w="85" w:type="dxa"/>
            </w:tcMar>
            <w:vAlign w:val="center"/>
          </w:tcPr>
          <w:p w14:paraId="3C227E3E" w14:textId="77777777" w:rsidR="00311DF9" w:rsidRDefault="00000000">
            <w:pPr>
              <w:pStyle w:val="Compact"/>
              <w:keepNext/>
              <w:spacing w:before="60" w:after="60" w:line="240" w:lineRule="auto"/>
              <w:jc w:val="right"/>
            </w:pPr>
            <w:r>
              <w:rPr>
                <w:b/>
                <w:sz w:val="20"/>
              </w:rPr>
              <w:t>Normal-margin abstention percent</w:t>
            </w:r>
          </w:p>
        </w:tc>
      </w:tr>
      <w:tr w:rsidR="00311DF9" w14:paraId="7A482C0A" w14:textId="77777777" w:rsidTr="00311DF9">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14B4EA" w14:textId="77777777" w:rsidR="00311DF9" w:rsidRDefault="00000000">
            <w:pPr>
              <w:pStyle w:val="Compact"/>
              <w:keepNext/>
              <w:spacing w:before="60" w:after="60" w:line="240" w:lineRule="auto"/>
              <w:jc w:val="right"/>
            </w:pPr>
            <w:r>
              <w:rPr>
                <w:sz w:val="20"/>
              </w:rPr>
              <w:t>0.01</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6D61A8" w14:textId="77777777" w:rsidR="00311DF9" w:rsidRDefault="00000000">
            <w:pPr>
              <w:pStyle w:val="Compact"/>
              <w:keepNext/>
              <w:spacing w:before="60" w:after="60" w:line="240" w:lineRule="auto"/>
              <w:jc w:val="right"/>
            </w:pPr>
            <w:r>
              <w:rPr>
                <w:sz w:val="20"/>
              </w:rPr>
              <w:t>0.797871</w:t>
            </w:r>
          </w:p>
        </w:tc>
      </w:tr>
      <w:tr w:rsidR="00311DF9" w14:paraId="7A9E2679" w14:textId="77777777" w:rsidTr="00311DF9">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3DCE7CCF" w14:textId="77777777" w:rsidR="00311DF9" w:rsidRDefault="00000000">
            <w:pPr>
              <w:pStyle w:val="Compact"/>
              <w:keepNext/>
              <w:spacing w:before="60" w:after="60" w:line="240" w:lineRule="auto"/>
              <w:jc w:val="right"/>
            </w:pPr>
            <w:r>
              <w:rPr>
                <w:sz w:val="20"/>
              </w:rPr>
              <w:t>0.05</w:t>
            </w:r>
          </w:p>
        </w:tc>
        <w:tc>
          <w:tcPr>
            <w:tcW w:w="5184"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3596F0BC" w14:textId="77777777" w:rsidR="00311DF9" w:rsidRDefault="00000000">
            <w:pPr>
              <w:pStyle w:val="Compact"/>
              <w:keepNext/>
              <w:spacing w:before="60" w:after="60" w:line="240" w:lineRule="auto"/>
              <w:jc w:val="right"/>
            </w:pPr>
            <w:r>
              <w:rPr>
                <w:sz w:val="20"/>
              </w:rPr>
              <w:t>3.987761</w:t>
            </w:r>
          </w:p>
        </w:tc>
      </w:tr>
      <w:tr w:rsidR="00311DF9" w14:paraId="671E07C6" w14:textId="77777777" w:rsidTr="00311DF9">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36E96B" w14:textId="77777777" w:rsidR="00311DF9" w:rsidRDefault="00000000">
            <w:pPr>
              <w:pStyle w:val="Compact"/>
              <w:keepNext/>
              <w:spacing w:before="60" w:after="60" w:line="240" w:lineRule="auto"/>
              <w:jc w:val="right"/>
            </w:pPr>
            <w:r>
              <w:rPr>
                <w:sz w:val="20"/>
              </w:rPr>
              <w:t>0.10</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A57247" w14:textId="77777777" w:rsidR="00311DF9" w:rsidRDefault="00000000">
            <w:pPr>
              <w:pStyle w:val="Compact"/>
              <w:keepNext/>
              <w:spacing w:before="60" w:after="60" w:line="240" w:lineRule="auto"/>
              <w:jc w:val="right"/>
            </w:pPr>
            <w:r>
              <w:rPr>
                <w:sz w:val="20"/>
              </w:rPr>
              <w:t>7.965567</w:t>
            </w:r>
          </w:p>
        </w:tc>
      </w:tr>
      <w:tr w:rsidR="00311DF9" w14:paraId="4021B8C0" w14:textId="77777777" w:rsidTr="00311DF9">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061D2C0C" w14:textId="77777777" w:rsidR="00311DF9" w:rsidRDefault="00000000">
            <w:pPr>
              <w:pStyle w:val="Compact"/>
              <w:spacing w:before="60" w:after="60" w:line="240" w:lineRule="auto"/>
              <w:jc w:val="right"/>
            </w:pPr>
            <w:r>
              <w:rPr>
                <w:sz w:val="20"/>
              </w:rPr>
              <w:t>0.25</w:t>
            </w:r>
          </w:p>
        </w:tc>
        <w:tc>
          <w:tcPr>
            <w:tcW w:w="5184"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282F782A" w14:textId="77777777" w:rsidR="00311DF9" w:rsidRDefault="00000000">
            <w:pPr>
              <w:pStyle w:val="Compact"/>
              <w:spacing w:before="60" w:after="60" w:line="240" w:lineRule="auto"/>
              <w:jc w:val="right"/>
            </w:pPr>
            <w:r>
              <w:rPr>
                <w:sz w:val="20"/>
              </w:rPr>
              <w:t>19.741265</w:t>
            </w:r>
          </w:p>
        </w:tc>
      </w:tr>
    </w:tbl>
    <w:p w14:paraId="68B98141" w14:textId="77777777" w:rsidR="00311DF9" w:rsidRDefault="00000000">
      <w:pPr>
        <w:pStyle w:val="BodyText"/>
        <w:jc w:val="both"/>
      </w:pPr>
      <w:r>
        <w:t xml:space="preserve">For a uniform margin on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abstention is exactly </w:t>
      </w:r>
      <m:oMath>
        <m:r>
          <w:rPr>
            <w:rFonts w:ascii="Cambria Math" w:hAnsi="Cambria Math"/>
          </w:rPr>
          <m:t>r</m:t>
        </m:r>
      </m:oMath>
      <w:r>
        <w:t xml:space="preserve"> when </w:t>
      </w:r>
      <m:oMath>
        <m:r>
          <w:rPr>
            <w:rFonts w:ascii="Cambria Math" w:hAnsi="Cambria Math"/>
          </w:rPr>
          <m:t>L</m:t>
        </m:r>
        <m:r>
          <m:rPr>
            <m:sty m:val="p"/>
          </m:rPr>
          <w:rPr>
            <w:rFonts w:ascii="Cambria Math" w:hAnsi="Cambria Math"/>
          </w:rPr>
          <m:t>=</m:t>
        </m:r>
        <m:r>
          <w:rPr>
            <w:rFonts w:ascii="Cambria Math" w:hAnsi="Cambria Math"/>
          </w:rPr>
          <m:t>1</m:t>
        </m:r>
      </m:oMath>
      <w:r>
        <w:t xml:space="preserve"> and </w:t>
      </w:r>
      <m:oMath>
        <m:r>
          <w:rPr>
            <w:rFonts w:ascii="Cambria Math" w:hAnsi="Cambria Math"/>
          </w:rPr>
          <m:t>0</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oMath>
      <w:r>
        <w:t xml:space="preserve">. A population with mass </w:t>
      </w:r>
      <m:oMath>
        <m:r>
          <w:rPr>
            <w:rFonts w:ascii="Cambria Math" w:hAnsi="Cambria Math"/>
          </w:rPr>
          <m:t>0.1</m:t>
        </m:r>
      </m:oMath>
      <w:r>
        <w:t xml:space="preserve"> at margin zero and a remaining standard normal component has abstention </w:t>
      </w:r>
      <m:oMath>
        <m:r>
          <w:rPr>
            <w:rFonts w:ascii="Cambria Math" w:hAnsi="Cambria Math"/>
          </w:rPr>
          <m:t>0.1</m:t>
        </m:r>
        <m:r>
          <m:rPr>
            <m:sty m:val="p"/>
          </m:rPr>
          <w:rPr>
            <w:rFonts w:ascii="Cambria Math" w:hAnsi="Cambria Math"/>
          </w:rPr>
          <m:t>+</m:t>
        </m:r>
        <m:r>
          <w:rPr>
            <w:rFonts w:ascii="Cambria Math" w:hAnsi="Cambria Math"/>
          </w:rPr>
          <m:t>0.9</m:t>
        </m:r>
        <m:r>
          <m:rPr>
            <m:sty m:val="p"/>
          </m:rPr>
          <w:rPr>
            <w:rFonts w:ascii="Cambria Math" w:hAnsi="Cambria Math"/>
          </w:rPr>
          <m:t>erf</m:t>
        </m:r>
        <m:d>
          <m:dPr>
            <m:ctrlPr>
              <w:rPr>
                <w:rFonts w:ascii="Cambria Math" w:hAnsi="Cambria Math"/>
              </w:rPr>
            </m:ctrlPr>
          </m:dPr>
          <m:e>
            <m:r>
              <w:rPr>
                <w:rFonts w:ascii="Cambria Math" w:hAnsi="Cambria Math"/>
              </w:rPr>
              <m:t>r</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e>
        </m:d>
      </m:oMath>
      <w:r>
        <w:t xml:space="preserve"> for </w:t>
      </w:r>
      <m:oMath>
        <m:r>
          <w:rPr>
            <w:rFonts w:ascii="Cambria Math" w:hAnsi="Cambria Math"/>
          </w:rPr>
          <m:t>r</m:t>
        </m:r>
        <m:r>
          <m:rPr>
            <m:sty m:val="p"/>
          </m:rPr>
          <w:rPr>
            <w:rFonts w:ascii="Cambria Math" w:hAnsi="Cambria Math"/>
          </w:rPr>
          <m:t>&gt;</m:t>
        </m:r>
        <m:r>
          <w:rPr>
            <w:rFonts w:ascii="Cambria Math" w:hAnsi="Cambria Math"/>
          </w:rPr>
          <m:t>0</m:t>
        </m:r>
      </m:oMath>
      <w:r>
        <w:t xml:space="preserve">. The singular </w:t>
      </w:r>
      <m:oMath>
        <m:sSup>
          <m:sSupPr>
            <m:ctrlPr>
              <w:rPr>
                <w:rFonts w:ascii="Cambria Math" w:hAnsi="Cambria Math"/>
              </w:rPr>
            </m:ctrlPr>
          </m:sSupPr>
          <m:e>
            <m:r>
              <w:rPr>
                <w:rFonts w:ascii="Cambria Math" w:hAnsi="Cambria Math"/>
              </w:rPr>
              <m:t>x</m:t>
            </m:r>
          </m:e>
          <m:sup>
            <m:r>
              <w:rPr>
                <w:rFonts w:ascii="Cambria Math" w:hAnsi="Cambria Math"/>
              </w:rPr>
              <m:t>3</m:t>
            </m:r>
          </m:sup>
        </m:sSup>
      </m:oMath>
      <w:r>
        <w:t xml:space="preserve"> margin and the vanishing-density example in Section 7 give exact rates </w:t>
      </w:r>
      <m:oMath>
        <m:sSup>
          <m:sSupPr>
            <m:ctrlPr>
              <w:rPr>
                <w:rFonts w:ascii="Cambria Math" w:hAnsi="Cambria Math"/>
              </w:rPr>
            </m:ctrlPr>
          </m:sSupPr>
          <m:e>
            <m:r>
              <w:rPr>
                <w:rFonts w:ascii="Cambria Math" w:hAnsi="Cambria Math"/>
              </w:rPr>
              <m:t>r</m:t>
            </m:r>
          </m:e>
          <m:sup>
            <m:r>
              <w:rPr>
                <w:rFonts w:ascii="Cambria Math" w:hAnsi="Cambria Math"/>
              </w:rPr>
              <m:t>1</m:t>
            </m:r>
            <m:r>
              <m:rPr>
                <m:sty m:val="p"/>
              </m:rPr>
              <w:rPr>
                <w:rFonts w:ascii="Cambria Math" w:hAnsi="Cambria Math"/>
              </w:rPr>
              <m:t>/</m:t>
            </m:r>
            <m:r>
              <w:rPr>
                <w:rFonts w:ascii="Cambria Math" w:hAnsi="Cambria Math"/>
              </w:rPr>
              <m:t>3</m:t>
            </m:r>
          </m:sup>
        </m:sSup>
      </m:oMath>
      <w:r>
        <w:t xml:space="preserve"> and </w:t>
      </w:r>
      <m:oMath>
        <m:sSup>
          <m:sSupPr>
            <m:ctrlPr>
              <w:rPr>
                <w:rFonts w:ascii="Cambria Math" w:hAnsi="Cambria Math"/>
              </w:rPr>
            </m:ctrlPr>
          </m:sSupPr>
          <m:e>
            <m:r>
              <w:rPr>
                <w:rFonts w:ascii="Cambria Math" w:hAnsi="Cambria Math"/>
              </w:rPr>
              <m:t>r</m:t>
            </m:r>
          </m:e>
          <m:sup>
            <m:r>
              <w:rPr>
                <w:rFonts w:ascii="Cambria Math" w:hAnsi="Cambria Math"/>
              </w:rPr>
              <m:t>3</m:t>
            </m:r>
          </m:sup>
        </m:sSup>
      </m:oMath>
      <w:r>
        <w:t>. Together these cases test linear, fractional-power, higher-order, and nonvanishing regimes.</w:t>
      </w:r>
    </w:p>
    <w:p w14:paraId="2FA07CD8" w14:textId="77777777" w:rsidR="00311DF9" w:rsidRDefault="00000000">
      <w:pPr>
        <w:pStyle w:val="Heading1"/>
      </w:pPr>
      <w:bookmarkStart w:id="38" w:name="appendix-b-minimum-certificate-record"/>
      <w:bookmarkEnd w:id="34"/>
      <w:bookmarkEnd w:id="37"/>
      <w:r>
        <w:t>Appendix B Minimum certificate record</w:t>
      </w:r>
    </w:p>
    <w:p w14:paraId="3AE24954" w14:textId="77777777" w:rsidR="00311DF9" w:rsidRDefault="00000000">
      <w:pPr>
        <w:pStyle w:val="FirstParagraph"/>
        <w:jc w:val="both"/>
      </w:pPr>
      <w:r>
        <w:t>A reusable fact records its predicate definition, network identity, admissible parameter family, input region, endpoint convention, enclosing bounds, and arithmetic contract. For refinement, retain the parent certificate or a nested intersection. For updates, retain the map between domains and the verified atom-drift bounds.</w:t>
      </w:r>
    </w:p>
    <w:p w14:paraId="1623F3B6" w14:textId="77777777" w:rsidR="00311DF9" w:rsidRDefault="00000000">
      <w:pPr>
        <w:pStyle w:val="BodyText"/>
        <w:jc w:val="both"/>
      </w:pPr>
      <w:r>
        <w:t>For an affine clause, retain the centre, radii, coefficients, feasible simplex weights, and any primal witness. Record validated lower and upper objectives separately. For a reachable Boolean pattern, retain the strict slack witness or a valid infeasibility certificate. For routing, retain actual branch conditions and the tie rule. For box concepts, retain open and closed endpoint flags.</w:t>
      </w:r>
    </w:p>
    <w:p w14:paraId="7C493892" w14:textId="77777777" w:rsidR="00311DF9" w:rsidRDefault="00000000">
      <w:pPr>
        <w:pStyle w:val="BodyText"/>
        <w:jc w:val="both"/>
      </w:pPr>
      <w:r>
        <w:t>Every numerical report distinguishes analytical identities, validated numerical enclosures, attainable witnesses, unresolved optimization gaps, and trained-model statistics. The reproducible reference cases in Appendix A do not establish an empirical coverage gain, speedup, or learning advantage.</w:t>
      </w:r>
      <w:bookmarkEnd w:id="38"/>
    </w:p>
    <w:sectPr w:rsidR="00311DF9">
      <w:footerReference w:type="default" r:id="rId7"/>
      <w:pgSz w:w="12240" w:h="15840"/>
      <w:pgMar w:top="1123" w:right="1224" w:bottom="1094" w:left="1224" w:header="403"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269B2" w14:textId="77777777" w:rsidR="0076624C" w:rsidRDefault="0076624C">
      <w:pPr>
        <w:spacing w:after="0" w:line="240" w:lineRule="auto"/>
      </w:pPr>
      <w:r>
        <w:separator/>
      </w:r>
    </w:p>
  </w:endnote>
  <w:endnote w:type="continuationSeparator" w:id="0">
    <w:p w14:paraId="204C6BE0" w14:textId="77777777" w:rsidR="0076624C" w:rsidRDefault="007662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Nimbus Roman">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C063A" w14:textId="77777777" w:rsidR="00311DF9" w:rsidRDefault="00000000">
    <w:pPr>
      <w:jc w:val="center"/>
    </w:pPr>
    <w:r>
      <w:fldChar w:fldCharType="begin"/>
    </w:r>
    <w:r>
      <w:instrText>PAGE</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FBB60" w14:textId="77777777" w:rsidR="0076624C" w:rsidRDefault="0076624C">
      <w:r>
        <w:separator/>
      </w:r>
    </w:p>
  </w:footnote>
  <w:footnote w:type="continuationSeparator" w:id="0">
    <w:p w14:paraId="18DB8A38" w14:textId="77777777" w:rsidR="0076624C" w:rsidRDefault="007662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528EA3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248031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11DF9"/>
    <w:rsid w:val="000A0EF9"/>
    <w:rsid w:val="00311DF9"/>
    <w:rsid w:val="004035ED"/>
    <w:rsid w:val="004E2606"/>
    <w:rsid w:val="0076624C"/>
    <w:rsid w:val="009A60C0"/>
    <w:rsid w:val="00AF7A2D"/>
    <w:rsid w:val="00C31103"/>
    <w:rsid w:val="00F21656"/>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F7A9C"/>
  <w15:docId w15:val="{18C2BCA6-1599-4691-AD50-CA7895E44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00" w:line="252" w:lineRule="auto"/>
    </w:pPr>
    <w:rPr>
      <w:rFonts w:ascii="Nimbus Roman" w:eastAsia="Nimbus Roman" w:hAnsi="Nimbus Roman" w:cs="Nimbus Roman"/>
      <w:color w:val="000000"/>
      <w:sz w:val="22"/>
    </w:rPr>
  </w:style>
  <w:style w:type="paragraph" w:styleId="Heading1">
    <w:name w:val="heading 1"/>
    <w:basedOn w:val="Normal"/>
    <w:next w:val="BodyText"/>
    <w:uiPriority w:val="9"/>
    <w:qFormat/>
    <w:pPr>
      <w:keepNext/>
      <w:keepLines/>
      <w:spacing w:before="220" w:after="80" w:line="240" w:lineRule="auto"/>
      <w:outlineLvl w:val="0"/>
    </w:pPr>
    <w:rPr>
      <w:rFonts w:cstheme="majorBidi"/>
      <w:b/>
      <w:bCs/>
      <w:sz w:val="26"/>
      <w:szCs w:val="32"/>
    </w:rPr>
  </w:style>
  <w:style w:type="paragraph" w:styleId="Heading2">
    <w:name w:val="heading 2"/>
    <w:basedOn w:val="Normal"/>
    <w:next w:val="BodyText"/>
    <w:uiPriority w:val="9"/>
    <w:unhideWhenUsed/>
    <w:qFormat/>
    <w:pPr>
      <w:keepNext/>
      <w:keepLines/>
      <w:spacing w:before="160" w:after="80" w:line="240" w:lineRule="auto"/>
      <w:outlineLvl w:val="1"/>
    </w:pPr>
    <w:rPr>
      <w:rFonts w:cstheme="majorBidi"/>
      <w:b/>
      <w:bCs/>
      <w:sz w:val="23"/>
      <w:szCs w:val="28"/>
    </w:rPr>
  </w:style>
  <w:style w:type="paragraph" w:styleId="Heading3">
    <w:name w:val="heading 3"/>
    <w:basedOn w:val="Normal"/>
    <w:next w:val="BodyText"/>
    <w:uiPriority w:val="9"/>
    <w:unhideWhenUsed/>
    <w:qFormat/>
    <w:pPr>
      <w:keepNext/>
      <w:keepLines/>
      <w:spacing w:before="160" w:after="80" w:line="240" w:lineRule="auto"/>
      <w:outlineLvl w:val="2"/>
    </w:pPr>
    <w:rPr>
      <w:rFonts w:cstheme="majorBidi"/>
      <w:b/>
      <w:bCs/>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pPr>
  </w:style>
  <w:style w:type="paragraph" w:styleId="Title">
    <w:name w:val="Title"/>
    <w:basedOn w:val="Normal"/>
    <w:next w:val="BodyText"/>
    <w:qFormat/>
    <w:pPr>
      <w:keepNext/>
      <w:keepLines/>
      <w:spacing w:before="480" w:after="160"/>
      <w:jc w:val="center"/>
    </w:pPr>
    <w:rPr>
      <w:rFonts w:cstheme="majorBidi"/>
      <w:b/>
      <w:bCs/>
      <w:sz w:val="38"/>
      <w:szCs w:val="36"/>
    </w:rPr>
  </w:style>
  <w:style w:type="paragraph" w:styleId="Subtitle">
    <w:name w:val="Subtitle"/>
    <w:basedOn w:val="Title"/>
    <w:next w:val="BodyText"/>
    <w:qFormat/>
    <w:pPr>
      <w:spacing w:before="240"/>
    </w:pPr>
    <w:rPr>
      <w:rFonts w:cs="Nimbus Roman"/>
      <w:b w:val="0"/>
      <w:sz w:val="23"/>
      <w:szCs w:val="30"/>
    </w:rPr>
  </w:style>
  <w:style w:type="paragraph" w:customStyle="1" w:styleId="Author">
    <w:name w:val="Author"/>
    <w:next w:val="BodyText"/>
    <w:qFormat/>
    <w:pPr>
      <w:keepNext/>
      <w:keepLines/>
      <w:spacing w:after="60"/>
      <w:jc w:val="center"/>
    </w:pPr>
    <w:rPr>
      <w:rFonts w:ascii="Nimbus Roman" w:eastAsia="Nimbus Roman" w:hAnsi="Nimbus Roman" w:cs="Nimbus Roman"/>
      <w:color w:val="000000"/>
      <w:sz w:val="21"/>
    </w:rPr>
  </w:style>
  <w:style w:type="paragraph" w:styleId="Date">
    <w:name w:val="Date"/>
    <w:next w:val="BodyText"/>
    <w:qFormat/>
    <w:pPr>
      <w:keepNext/>
      <w:keepLines/>
      <w:spacing w:after="60"/>
      <w:jc w:val="center"/>
    </w:pPr>
    <w:rPr>
      <w:rFonts w:ascii="Nimbus Roman" w:eastAsia="Nimbus Roman" w:hAnsi="Nimbus Roman" w:cs="Nimbus Roman"/>
      <w:color w:val="000000"/>
      <w:sz w:val="21"/>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sz w:val="20"/>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F216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19</Pages>
  <Words>8263</Words>
  <Characters>47101</Characters>
  <Application>Microsoft Office Word</Application>
  <DocSecurity>0</DocSecurity>
  <Lines>392</Lines>
  <Paragraphs>110</Paragraphs>
  <ScaleCrop>false</ScaleCrop>
  <Company/>
  <LinksUpToDate>false</LinksUpToDate>
  <CharactersWithSpaces>55254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Interval Transformers for Certified Neurosymbolic Reasoning</dc:title>
  <dc:subject>Joint margins, reachable valuations, compact proof certificates, and abstention geometry</dc:subject>
  <dc:creator>Debi Prasad Ghosh</dc:creator>
  <cp:keywords>interval transformers; certified predicates; supervaluation; affine duality; symbolic reasoning</cp:keywords>
  <dc:description/>
  <cp:lastModifiedBy>Debiprasad Ghosh</cp:lastModifiedBy>
  <cp:revision>6</cp:revision>
  <cp:lastPrinted>2026-10-18T07:14:00Z</cp:lastPrinted>
  <dcterms:created xsi:type="dcterms:W3CDTF">2026-10-18T06:37:00Z</dcterms:created>
  <dcterms:modified xsi:type="dcterms:W3CDTF">2026-10-18T07:18:00Z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Preprint draft 18 October 2026</vt:lpwstr>
  </property>
  <property fmtid="{D5CDD505-2E9C-101B-9397-08002B2CF9AE}" pid="3" name="subtitle">
    <vt:lpwstr>Joint margins, logical completeness, and reusable symbolic facts</vt:lpwstr>
  </property>
</Properties>
</file>