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DA573" w14:textId="18939C16" w:rsidR="003921C6" w:rsidRPr="006B4CC5" w:rsidRDefault="003921C6" w:rsidP="003921C6">
      <w:pPr>
        <w:pStyle w:val="Title"/>
        <w:pBdr>
          <w:bottom w:val="single" w:sz="6" w:space="1" w:color="auto"/>
        </w:pBdr>
        <w:rPr>
          <w:rFonts w:asciiTheme="minorHAnsi" w:hAnsiTheme="minorHAnsi"/>
          <w:sz w:val="22"/>
          <w:szCs w:val="22"/>
        </w:rPr>
      </w:pPr>
      <w:r w:rsidRPr="006B4CC5">
        <w:rPr>
          <w:rFonts w:asciiTheme="minorHAnsi" w:hAnsiTheme="minorHAnsi"/>
          <w:sz w:val="22"/>
          <w:szCs w:val="22"/>
        </w:rPr>
        <w:t xml:space="preserve">Manuscript as of </w:t>
      </w:r>
      <w:r>
        <w:rPr>
          <w:rFonts w:asciiTheme="minorHAnsi" w:hAnsiTheme="minorHAnsi"/>
          <w:sz w:val="22"/>
          <w:szCs w:val="22"/>
        </w:rPr>
        <w:t>June</w:t>
      </w:r>
      <w:r>
        <w:rPr>
          <w:rFonts w:asciiTheme="minorHAnsi" w:hAnsiTheme="minorHAnsi"/>
          <w:sz w:val="22"/>
          <w:szCs w:val="22"/>
        </w:rPr>
        <w:t xml:space="preserve"> 14</w:t>
      </w:r>
      <w:r w:rsidRPr="006B4CC5">
        <w:rPr>
          <w:rFonts w:asciiTheme="minorHAnsi" w:hAnsiTheme="minorHAnsi"/>
          <w:sz w:val="22"/>
          <w:szCs w:val="22"/>
        </w:rPr>
        <w:t>, 202</w:t>
      </w:r>
      <w:r>
        <w:rPr>
          <w:rFonts w:asciiTheme="minorHAnsi" w:hAnsiTheme="minorHAnsi"/>
          <w:sz w:val="22"/>
          <w:szCs w:val="22"/>
        </w:rPr>
        <w:t>6</w:t>
      </w:r>
      <w:r>
        <w:rPr>
          <w:rFonts w:asciiTheme="minorHAnsi" w:hAnsiTheme="minorHAnsi"/>
          <w:sz w:val="22"/>
          <w:szCs w:val="22"/>
        </w:rPr>
        <w:t>.</w:t>
      </w:r>
    </w:p>
    <w:p w14:paraId="7D023DFA" w14:textId="572D5E36" w:rsidR="000F61EE" w:rsidRDefault="000F61EE" w:rsidP="000F61EE">
      <w:pPr>
        <w:pStyle w:val="Title"/>
        <w:jc w:val="center"/>
        <w:rPr>
          <w:sz w:val="32"/>
          <w:szCs w:val="32"/>
        </w:rPr>
      </w:pPr>
      <w:r w:rsidRPr="000F61EE">
        <w:rPr>
          <w:sz w:val="33"/>
          <w:szCs w:val="33"/>
        </w:rPr>
        <w:t>Building, Holding, and Keeping the Ladder</w:t>
      </w:r>
      <w:r w:rsidRPr="000F61EE">
        <w:rPr>
          <w:sz w:val="32"/>
          <w:szCs w:val="32"/>
        </w:rPr>
        <w:t xml:space="preserve">: </w:t>
      </w:r>
      <w:r w:rsidRPr="000F61EE">
        <w:rPr>
          <w:sz w:val="32"/>
          <w:szCs w:val="32"/>
        </w:rPr>
        <w:t>Physical realizability, the failure geometry of connection and separation, and the consolidation engine</w:t>
      </w:r>
    </w:p>
    <w:p w14:paraId="379EFBE5" w14:textId="77777777" w:rsidR="003921C6" w:rsidRDefault="003921C6" w:rsidP="003921C6">
      <w:pPr>
        <w:jc w:val="center"/>
      </w:pPr>
      <w:r w:rsidRPr="006B4CC5">
        <w:t xml:space="preserve">Debi Prasad Ghosh, </w:t>
      </w:r>
      <w:hyperlink r:id="rId5" w:history="1">
        <w:r w:rsidRPr="006B4CC5">
          <w:rPr>
            <w:rStyle w:val="Hyperlink"/>
          </w:rPr>
          <w:t>debiprasadghosh@lntecc.com</w:t>
        </w:r>
      </w:hyperlink>
      <w:r>
        <w:t xml:space="preserve"> </w:t>
      </w:r>
      <w:r>
        <w:rPr>
          <w:noProof/>
        </w:rPr>
        <w:drawing>
          <wp:inline distT="0" distB="0" distL="0" distR="0" wp14:anchorId="4602A411" wp14:editId="6E5CF0B9">
            <wp:extent cx="133067" cy="133067"/>
            <wp:effectExtent l="0" t="0" r="635" b="635"/>
            <wp:docPr id="1305915393" name="Picture 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15393" name="Picture 7">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42530" cy="142530"/>
                    </a:xfrm>
                    <a:prstGeom prst="rect">
                      <a:avLst/>
                    </a:prstGeom>
                    <a:noFill/>
                  </pic:spPr>
                </pic:pic>
              </a:graphicData>
            </a:graphic>
          </wp:inline>
        </w:drawing>
      </w:r>
    </w:p>
    <w:p w14:paraId="6932437A" w14:textId="77777777" w:rsidR="003921C6" w:rsidRPr="006B4CC5" w:rsidRDefault="003921C6" w:rsidP="003921C6">
      <w:pPr>
        <w:jc w:val="center"/>
      </w:pPr>
      <w:r>
        <w:t>CTO, AI &amp;</w:t>
      </w:r>
      <w:r w:rsidRPr="006B4CC5">
        <w:t xml:space="preserve"> Automation</w:t>
      </w:r>
    </w:p>
    <w:p w14:paraId="48537D81" w14:textId="77777777" w:rsidR="003921C6" w:rsidRDefault="003921C6" w:rsidP="003921C6">
      <w:pPr>
        <w:jc w:val="center"/>
      </w:pPr>
      <w:r w:rsidRPr="00F5609C">
        <w:t>Engineering Design &amp; Research Center, Larsen &amp; Toubro Construction (M&amp;M) Kolkata, India</w:t>
      </w:r>
    </w:p>
    <w:p w14:paraId="4CD77134" w14:textId="47A94491" w:rsidR="000F61EE" w:rsidRDefault="00270190" w:rsidP="003921C6">
      <w:pPr>
        <w:jc w:val="center"/>
        <w:rPr>
          <w:b/>
          <w:bCs/>
        </w:rPr>
      </w:pPr>
      <w:hyperlink r:id="rId8" w:history="1">
        <w:r w:rsidRPr="003F0B88">
          <w:rPr>
            <w:rStyle w:val="Hyperlink"/>
            <w:b/>
            <w:bCs/>
          </w:rPr>
          <w:t>https://doi.org/10.13140/RG.2.2.18367.88483</w:t>
        </w:r>
      </w:hyperlink>
      <w:r>
        <w:rPr>
          <w:b/>
          <w:bCs/>
        </w:rPr>
        <w:t xml:space="preserve"> </w:t>
      </w:r>
    </w:p>
    <w:p w14:paraId="17C69C78" w14:textId="101C4B16" w:rsidR="000F61EE" w:rsidRPr="000F61EE" w:rsidRDefault="000F61EE" w:rsidP="000F61EE">
      <w:pPr>
        <w:jc w:val="both"/>
      </w:pPr>
      <w:r w:rsidRPr="000F61EE">
        <w:rPr>
          <w:b/>
          <w:bCs/>
        </w:rPr>
        <w:t>Abstract</w:t>
      </w:r>
      <w:r>
        <w:t xml:space="preserve">: </w:t>
      </w:r>
      <w:r w:rsidRPr="000F61EE">
        <w:rPr>
          <w:i/>
          <w:iCs/>
        </w:rPr>
        <w:t xml:space="preserve">A space's mathematical structure is free; a circuit's is not. This paper works out what it costs to instantiate the enrichment ladder in hardware or wetware, and finds that the cost structure dictates everything downstream: a geometry of failure, a safe direction in which to fail, and a separate operator for making structure last. The argument runs in three parts — </w:t>
      </w:r>
      <w:r w:rsidRPr="000F61EE">
        <w:rPr>
          <w:b/>
          <w:bCs/>
          <w:i/>
          <w:iCs/>
        </w:rPr>
        <w:t>building</w:t>
      </w:r>
      <w:r w:rsidRPr="000F61EE">
        <w:rPr>
          <w:i/>
          <w:iCs/>
        </w:rPr>
        <w:t xml:space="preserve"> structure (the ascent and its cost), </w:t>
      </w:r>
      <w:r w:rsidRPr="000F61EE">
        <w:rPr>
          <w:b/>
          <w:bCs/>
          <w:i/>
          <w:iCs/>
        </w:rPr>
        <w:t>holding</w:t>
      </w:r>
      <w:r w:rsidRPr="000F61EE">
        <w:rPr>
          <w:i/>
          <w:iCs/>
        </w:rPr>
        <w:t xml:space="preserve"> and </w:t>
      </w:r>
      <w:r w:rsidRPr="000F61EE">
        <w:rPr>
          <w:b/>
          <w:bCs/>
          <w:i/>
          <w:iCs/>
        </w:rPr>
        <w:t>failing</w:t>
      </w:r>
      <w:r w:rsidRPr="000F61EE">
        <w:rPr>
          <w:i/>
          <w:iCs/>
        </w:rPr>
        <w:t xml:space="preserve"> to hold it (the connection/separation maintenances and their collapse), and </w:t>
      </w:r>
      <w:r w:rsidRPr="000F61EE">
        <w:rPr>
          <w:b/>
          <w:bCs/>
          <w:i/>
          <w:iCs/>
        </w:rPr>
        <w:t>keeping</w:t>
      </w:r>
      <w:r w:rsidRPr="000F61EE">
        <w:rPr>
          <w:i/>
          <w:iCs/>
        </w:rPr>
        <w:t xml:space="preserve"> it (the consolidation engine that makes the transient durable). Tiers: </w:t>
      </w:r>
      <w:r w:rsidRPr="000F61EE">
        <w:rPr>
          <w:b/>
          <w:bCs/>
          <w:i/>
          <w:iCs/>
        </w:rPr>
        <w:t>[LB]</w:t>
      </w:r>
      <w:r w:rsidRPr="000F61EE">
        <w:rPr>
          <w:i/>
          <w:iCs/>
        </w:rPr>
        <w:t xml:space="preserve"> load-bearing mathematics; </w:t>
      </w:r>
      <w:r w:rsidRPr="000F61EE">
        <w:rPr>
          <w:b/>
          <w:bCs/>
          <w:i/>
          <w:iCs/>
        </w:rPr>
        <w:t>[SUP]</w:t>
      </w:r>
      <w:r w:rsidRPr="000F61EE">
        <w:rPr>
          <w:i/>
          <w:iCs/>
        </w:rPr>
        <w:t xml:space="preserve"> cited physiology/engineering; </w:t>
      </w:r>
      <w:r w:rsidRPr="000F61EE">
        <w:rPr>
          <w:b/>
          <w:bCs/>
          <w:i/>
          <w:iCs/>
        </w:rPr>
        <w:t>[CAND]</w:t>
      </w:r>
      <w:r w:rsidRPr="000F61EE">
        <w:rPr>
          <w:i/>
          <w:iCs/>
        </w:rPr>
        <w:t xml:space="preserve"> falsifiable candidate or structural isomorphism; </w:t>
      </w:r>
      <w:r w:rsidRPr="000F61EE">
        <w:rPr>
          <w:b/>
          <w:bCs/>
          <w:i/>
          <w:iCs/>
        </w:rPr>
        <w:t>[HOR]</w:t>
      </w:r>
      <w:r w:rsidRPr="000F61EE">
        <w:rPr>
          <w:i/>
          <w:iCs/>
        </w:rPr>
        <w:t xml:space="preserve"> quarantined. Items removed during consolidation are listed at the end.</w:t>
      </w:r>
    </w:p>
    <w:p w14:paraId="3373D167" w14:textId="77777777" w:rsidR="000F61EE" w:rsidRPr="000F61EE" w:rsidRDefault="000F61EE" w:rsidP="000F61EE">
      <w:pPr>
        <w:pStyle w:val="Heading1"/>
      </w:pPr>
      <w:r w:rsidRPr="000F61EE">
        <w:t>PART I — BUILDING: structure at an instant</w:t>
      </w:r>
    </w:p>
    <w:p w14:paraId="7D352279" w14:textId="77777777" w:rsidR="000F61EE" w:rsidRPr="000F61EE" w:rsidRDefault="000F61EE" w:rsidP="000F61EE">
      <w:pPr>
        <w:pStyle w:val="Heading2"/>
      </w:pPr>
      <w:r w:rsidRPr="000F61EE">
        <w:t>1. Three orthogonal axes</w:t>
      </w:r>
    </w:p>
    <w:p w14:paraId="7A7875CA" w14:textId="77777777" w:rsidR="000F61EE" w:rsidRPr="000F61EE" w:rsidRDefault="000F61EE" w:rsidP="000F61EE">
      <w:pPr>
        <w:jc w:val="both"/>
      </w:pPr>
      <w:r w:rsidRPr="000F61EE">
        <w:t>Cognitive structure is not one scale of complexity. The framework separates three:</w:t>
      </w:r>
    </w:p>
    <w:p w14:paraId="7A4BADB5" w14:textId="77777777" w:rsidR="000F61EE" w:rsidRPr="000F61EE" w:rsidRDefault="000F61EE" w:rsidP="000F61EE">
      <w:pPr>
        <w:numPr>
          <w:ilvl w:val="0"/>
          <w:numId w:val="1"/>
        </w:numPr>
        <w:jc w:val="both"/>
      </w:pPr>
      <w:r w:rsidRPr="000F61EE">
        <w:rPr>
          <w:b/>
          <w:bCs/>
        </w:rPr>
        <w:t>Axis 1 — the enrichment ladder (local structure):</w:t>
      </w:r>
      <w:r w:rsidRPr="000F61EE">
        <w:t xml:space="preserve"> topological → proximity → uniform → metric → normed → inner product. How much local relational structure a space carries.</w:t>
      </w:r>
    </w:p>
    <w:p w14:paraId="4453E52D" w14:textId="77777777" w:rsidR="000F61EE" w:rsidRPr="000F61EE" w:rsidRDefault="000F61EE" w:rsidP="000F61EE">
      <w:pPr>
        <w:numPr>
          <w:ilvl w:val="0"/>
          <w:numId w:val="1"/>
        </w:numPr>
        <w:jc w:val="both"/>
      </w:pPr>
      <w:r w:rsidRPr="000F61EE">
        <w:rPr>
          <w:b/>
          <w:bCs/>
        </w:rPr>
        <w:t>Axis 2 — coarse geometry (large-scale structure):</w:t>
      </w:r>
      <w:r w:rsidRPr="000F61EE">
        <w:t xml:space="preserve"> the large-scale mirror of the uniform rung (bornology, quasi-isometry), the cerebellar machinery of </w:t>
      </w:r>
      <w:r w:rsidRPr="000F61EE">
        <w:rPr>
          <w:i/>
          <w:iCs/>
        </w:rPr>
        <w:t>Settling and Traversing</w:t>
      </w:r>
      <w:r w:rsidRPr="000F61EE">
        <w:t>. The system's global operational envelope.</w:t>
      </w:r>
    </w:p>
    <w:p w14:paraId="618BC2E4" w14:textId="77777777" w:rsidR="000F61EE" w:rsidRPr="000F61EE" w:rsidRDefault="000F61EE" w:rsidP="000F61EE">
      <w:pPr>
        <w:numPr>
          <w:ilvl w:val="0"/>
          <w:numId w:val="1"/>
        </w:numPr>
        <w:jc w:val="both"/>
      </w:pPr>
      <w:r w:rsidRPr="000F61EE">
        <w:rPr>
          <w:b/>
          <w:bCs/>
        </w:rPr>
        <w:t>Axis 3 — separation (discriminability):</w:t>
      </w:r>
      <w:r w:rsidRPr="000F61EE">
        <w:t xml:space="preserve"> the Kolmogorov sequence T₀ → T₁ → </w:t>
      </w:r>
      <w:r w:rsidRPr="000F61EE">
        <w:rPr>
          <w:b/>
          <w:bCs/>
        </w:rPr>
        <w:t>T₂ (Hausdorff)</w:t>
      </w:r>
      <w:r w:rsidRPr="000F61EE">
        <w:t xml:space="preserve"> → T₃ → T₄. How successfully distinct points are kept apart.</w:t>
      </w:r>
    </w:p>
    <w:p w14:paraId="49C092F9" w14:textId="77777777" w:rsidR="000F61EE" w:rsidRPr="000F61EE" w:rsidRDefault="000F61EE" w:rsidP="000F61EE">
      <w:pPr>
        <w:jc w:val="both"/>
      </w:pPr>
      <w:r w:rsidRPr="000F61EE">
        <w:t xml:space="preserve">These are orthogonal, and conflating them is a standing source of error: "coarse topology" (few open sets, weak separation — low on Axis 3) is not "coarse geometry" (large-scale structure — Axis 2), though they share a word. One coupling is load-bearing later: </w:t>
      </w:r>
      <w:r w:rsidRPr="000F61EE">
        <w:rPr>
          <w:b/>
          <w:bCs/>
        </w:rPr>
        <w:t>separation is automatic at the metric rung and above</w:t>
      </w:r>
      <w:r w:rsidRPr="000F61EE">
        <w:t xml:space="preserve"> (every metric space is Hausdorff) but an </w:t>
      </w:r>
      <w:r w:rsidRPr="000F61EE">
        <w:rPr>
          <w:b/>
          <w:bCs/>
        </w:rPr>
        <w:t>independent, actively-maintained condition at the topological, proximity, and uniform rungs</w:t>
      </w:r>
      <w:r w:rsidRPr="000F61EE">
        <w:t>. Discrimination is free once one is high on Axis 1, and at risk only down at the floor. [LB]</w:t>
      </w:r>
    </w:p>
    <w:p w14:paraId="7BD334BE" w14:textId="77777777" w:rsidR="000F61EE" w:rsidRPr="000F61EE" w:rsidRDefault="000F61EE" w:rsidP="000F61EE">
      <w:pPr>
        <w:pStyle w:val="Heading2"/>
      </w:pPr>
      <w:r w:rsidRPr="000F61EE">
        <w:t>2. Physical realizability: the asymmetry of induction</w:t>
      </w:r>
    </w:p>
    <w:p w14:paraId="709B5881" w14:textId="77777777" w:rsidR="000F61EE" w:rsidRPr="000F61EE" w:rsidRDefault="000F61EE" w:rsidP="000F61EE">
      <w:pPr>
        <w:jc w:val="both"/>
      </w:pPr>
      <w:r w:rsidRPr="000F61EE">
        <w:t>In mathematics, inner product → norm → metric → topology is free implication. In a circuit, every such "induction" is a demand on space, time, and energy, and the demand is asymmetric.</w:t>
      </w:r>
    </w:p>
    <w:p w14:paraId="129F33E5" w14:textId="77777777" w:rsidR="000F61EE" w:rsidRPr="000F61EE" w:rsidRDefault="000F61EE" w:rsidP="000F61EE">
      <w:pPr>
        <w:jc w:val="both"/>
      </w:pPr>
      <w:r w:rsidRPr="000F61EE">
        <w:rPr>
          <w:b/>
          <w:bCs/>
        </w:rPr>
        <w:t>The free descent (induction).</w:t>
      </w:r>
      <w:r w:rsidRPr="000F61EE">
        <w:t xml:space="preserve"> Inducing a lower-rung shadow — a metric from an inner product, a topology from a metric — is forgetting, and forgetting is cheap: a coarser readout of the same circuit, </w:t>
      </w:r>
      <w:r w:rsidRPr="000F61EE">
        <w:lastRenderedPageBreak/>
        <w:t>needing only structural pooling, bit-dropping, and fixed wiring. This is Paper 1's free descent, in hardware. [LB]</w:t>
      </w:r>
    </w:p>
    <w:p w14:paraId="00968261" w14:textId="77777777" w:rsidR="000F61EE" w:rsidRPr="000F61EE" w:rsidRDefault="000F61EE" w:rsidP="000F61EE">
      <w:pPr>
        <w:jc w:val="both"/>
      </w:pPr>
      <w:r w:rsidRPr="000F61EE">
        <w:rPr>
          <w:b/>
          <w:bCs/>
        </w:rPr>
        <w:t>The obstructed ascent (building structure).</w:t>
      </w:r>
      <w:r w:rsidRPr="000F61EE">
        <w:t xml:space="preserve"> Moving </w:t>
      </w:r>
      <w:r w:rsidRPr="000F61EE">
        <w:rPr>
          <w:i/>
          <w:iCs/>
        </w:rPr>
        <w:t>up</w:t>
      </w:r>
      <w:r w:rsidRPr="000F61EE">
        <w:t xml:space="preserve"> Axis 1 — building an inner product out of bare topology — exacts the metabolic toll: continuous synaptic updating, physical convergence, energy. The physical cost lives here, not in the induction. [LB]</w:t>
      </w:r>
    </w:p>
    <w:p w14:paraId="291480D5" w14:textId="77777777" w:rsidR="000F61EE" w:rsidRPr="000F61EE" w:rsidRDefault="000F61EE" w:rsidP="000F61EE">
      <w:pPr>
        <w:jc w:val="both"/>
      </w:pPr>
      <w:r w:rsidRPr="000F61EE">
        <w:rPr>
          <w:b/>
          <w:bCs/>
        </w:rPr>
        <w:t>The subcortical division of labor</w:t>
      </w:r>
      <w:r w:rsidRPr="000F61EE">
        <w:t xml:space="preserve"> follows, and corrects a natural misreading [CAND, SUP anatomy]:</w:t>
      </w:r>
    </w:p>
    <w:p w14:paraId="129F2AB3" w14:textId="77777777" w:rsidR="000F61EE" w:rsidRPr="000F61EE" w:rsidRDefault="000F61EE" w:rsidP="000F61EE">
      <w:pPr>
        <w:numPr>
          <w:ilvl w:val="0"/>
          <w:numId w:val="2"/>
        </w:numPr>
        <w:jc w:val="both"/>
      </w:pPr>
      <w:r w:rsidRPr="000F61EE">
        <w:rPr>
          <w:b/>
          <w:bCs/>
        </w:rPr>
        <w:t>Reticular formation</w:t>
      </w:r>
      <w:r w:rsidRPr="000F61EE">
        <w:t xml:space="preserve"> operates the proximity floor: it supplies raw data (precerebellar mossy-fiber relays) and systemic gain (cholinergic arousal) — the ground coupling of </w:t>
      </w:r>
      <w:r w:rsidRPr="000F61EE">
        <w:rPr>
          <w:i/>
          <w:iCs/>
        </w:rPr>
        <w:t>The Proximity Floor</w:t>
      </w:r>
      <w:r w:rsidRPr="000F61EE">
        <w:t xml:space="preserve"> — but does </w:t>
      </w:r>
      <w:r w:rsidRPr="000F61EE">
        <w:rPr>
          <w:b/>
          <w:bCs/>
        </w:rPr>
        <w:t>not donate geometry</w:t>
      </w:r>
      <w:r w:rsidRPr="000F61EE">
        <w:t xml:space="preserve">. (Induction runs </w:t>
      </w:r>
      <w:r w:rsidRPr="000F61EE">
        <w:rPr>
          <w:i/>
          <w:iCs/>
        </w:rPr>
        <w:t>uniform → proximity</w:t>
      </w:r>
      <w:r w:rsidRPr="000F61EE">
        <w:t>, not the reverse; the floor does not induce the rungs above it.)</w:t>
      </w:r>
    </w:p>
    <w:p w14:paraId="7F35C04B" w14:textId="77777777" w:rsidR="000F61EE" w:rsidRPr="000F61EE" w:rsidRDefault="000F61EE" w:rsidP="000F61EE">
      <w:pPr>
        <w:numPr>
          <w:ilvl w:val="0"/>
          <w:numId w:val="2"/>
        </w:numPr>
        <w:jc w:val="both"/>
      </w:pPr>
      <w:r w:rsidRPr="000F61EE">
        <w:rPr>
          <w:b/>
          <w:bCs/>
        </w:rPr>
        <w:t>Cerebellum</w:t>
      </w:r>
      <w:r w:rsidRPr="000F61EE">
        <w:t xml:space="preserve"> pays the spatial cost — a fixed, vast granule-cell expansion — to build a continuous uniform space for kinematic entourages.</w:t>
      </w:r>
    </w:p>
    <w:p w14:paraId="4C1F0CB2" w14:textId="77777777" w:rsidR="000F61EE" w:rsidRPr="000F61EE" w:rsidRDefault="000F61EE" w:rsidP="000F61EE">
      <w:pPr>
        <w:numPr>
          <w:ilvl w:val="0"/>
          <w:numId w:val="2"/>
        </w:numPr>
        <w:jc w:val="both"/>
      </w:pPr>
      <w:r w:rsidRPr="000F61EE">
        <w:rPr>
          <w:b/>
          <w:bCs/>
        </w:rPr>
        <w:t>Basal ganglia</w:t>
      </w:r>
      <w:r w:rsidRPr="000F61EE">
        <w:t xml:space="preserve"> pays a learning cost — via its </w:t>
      </w:r>
      <w:r w:rsidRPr="000F61EE">
        <w:rPr>
          <w:b/>
          <w:bCs/>
        </w:rPr>
        <w:t>own</w:t>
      </w:r>
      <w:r w:rsidRPr="000F61EE">
        <w:t xml:space="preserve"> dopaminergic teaching signal (a distinct value/RPE system, </w:t>
      </w:r>
      <w:r w:rsidRPr="000F61EE">
        <w:rPr>
          <w:i/>
          <w:iCs/>
        </w:rPr>
        <w:t>not</w:t>
      </w:r>
      <w:r w:rsidRPr="000F61EE">
        <w:t xml:space="preserve"> the RF arousal coupling) — to build discrete metric/value evaluations and the thresholded selection that gates action.</w:t>
      </w:r>
    </w:p>
    <w:p w14:paraId="5E36EC3E" w14:textId="77777777" w:rsidR="000F61EE" w:rsidRPr="000F61EE" w:rsidRDefault="000F61EE" w:rsidP="000F61EE">
      <w:pPr>
        <w:pStyle w:val="Heading2"/>
      </w:pPr>
      <w:r w:rsidRPr="000F61EE">
        <w:t>3. The induction requirement, and the connection machinery</w:t>
      </w:r>
    </w:p>
    <w:p w14:paraId="7C11EFB8" w14:textId="77777777" w:rsidR="000F61EE" w:rsidRPr="000F61EE" w:rsidRDefault="000F61EE" w:rsidP="000F61EE">
      <w:pPr>
        <w:jc w:val="both"/>
      </w:pPr>
      <w:r w:rsidRPr="000F61EE">
        <w:t>The hardware requirement for induction splits, and the split is the paper's hinge.</w:t>
      </w:r>
    </w:p>
    <w:p w14:paraId="572666F2" w14:textId="77777777" w:rsidR="000F61EE" w:rsidRPr="000F61EE" w:rsidRDefault="000F61EE" w:rsidP="000F61EE">
      <w:pPr>
        <w:jc w:val="both"/>
      </w:pPr>
      <w:r w:rsidRPr="000F61EE">
        <w:rPr>
          <w:b/>
          <w:bCs/>
        </w:rPr>
        <w:t>The passive, cheap half.</w:t>
      </w:r>
      <w:r w:rsidRPr="000F61EE">
        <w:t xml:space="preserve"> </w:t>
      </w:r>
      <w:r w:rsidRPr="000F61EE">
        <w:rPr>
          <w:i/>
          <w:iCs/>
        </w:rPr>
        <w:t>Forgetting</w:t>
      </w:r>
      <w:r w:rsidRPr="000F61EE">
        <w:t xml:space="preserve"> = many-to-one convergence (massive corticostriatal convergence crushes the cortical inner-product angles, keeps the scalar value), pooling, or bit-drop. </w:t>
      </w:r>
      <w:r w:rsidRPr="000F61EE">
        <w:rPr>
          <w:i/>
          <w:iCs/>
        </w:rPr>
        <w:t>Acting on the shadow</w:t>
      </w:r>
      <w:r w:rsidRPr="000F61EE">
        <w:t xml:space="preserve"> = a comparator/threshold gate (the induced scalar is free; triggering a flush or route-change on it needs a gate). </w:t>
      </w:r>
      <w:r w:rsidRPr="000F61EE">
        <w:rPr>
          <w:i/>
          <w:iCs/>
        </w:rPr>
        <w:t>The induced topology</w:t>
      </w:r>
      <w:r w:rsidRPr="000F61EE">
        <w:t xml:space="preserve"> = the literal connectome — a neighborhood exists only where a wire does, and the wiring bounds the dimensionality every rung can run. [SUP/LB]</w:t>
      </w:r>
    </w:p>
    <w:p w14:paraId="77482A8D" w14:textId="77777777" w:rsidR="000F61EE" w:rsidRPr="000F61EE" w:rsidRDefault="000F61EE" w:rsidP="000F61EE">
      <w:pPr>
        <w:jc w:val="both"/>
      </w:pPr>
      <w:r w:rsidRPr="000F61EE">
        <w:rPr>
          <w:b/>
          <w:bCs/>
        </w:rPr>
        <w:t>The active, expensive, vulnerable half.</w:t>
      </w:r>
      <w:r w:rsidRPr="000F61EE">
        <w:t xml:space="preserve"> </w:t>
      </w:r>
      <w:r w:rsidRPr="000F61EE">
        <w:rPr>
          <w:i/>
          <w:iCs/>
        </w:rPr>
        <w:t>Separation</w:t>
      </w:r>
      <w:r w:rsidRPr="000F61EE">
        <w:t xml:space="preserve"> (Axis 3 at the floor) is held by lateral inhibition actively suppressing neighbors so distinct nodes stay in disjoint neighborhoods. </w:t>
      </w:r>
      <w:r w:rsidRPr="000F61EE">
        <w:rPr>
          <w:i/>
          <w:iCs/>
        </w:rPr>
        <w:t>Connection</w:t>
      </w:r>
      <w:r w:rsidRPr="000F61EE">
        <w:t xml:space="preserve"> (the global nearness A δ B) is held only while the ascending reticular system actively lights the connectome into one coupled web. Both are paid continuously; stop paying and each decays. [SUP]</w:t>
      </w:r>
    </w:p>
    <w:p w14:paraId="26955EDB" w14:textId="77777777" w:rsidR="000F61EE" w:rsidRPr="000F61EE" w:rsidRDefault="000F61EE" w:rsidP="000F61EE">
      <w:pPr>
        <w:jc w:val="both"/>
      </w:pPr>
      <w:r w:rsidRPr="000F61EE">
        <w:t xml:space="preserve">So the slogan completes: </w:t>
      </w:r>
      <w:r w:rsidRPr="000F61EE">
        <w:rPr>
          <w:b/>
          <w:bCs/>
        </w:rPr>
        <w:t>forgetting is cheap, the ascent is dear, and holding the floor selective enough to be worth forgetting from is also dear</w:t>
      </w:r>
      <w:r w:rsidRPr="000F61EE">
        <w:t xml:space="preserve"> — paid as active inhibition (separation) and active broadcast (connection).</w:t>
      </w:r>
    </w:p>
    <w:p w14:paraId="4B64C64F" w14:textId="74F5800A" w:rsidR="000F61EE" w:rsidRPr="000F61EE" w:rsidRDefault="000F61EE" w:rsidP="000F61EE">
      <w:pPr>
        <w:jc w:val="both"/>
      </w:pPr>
      <w:r w:rsidRPr="000F61EE">
        <w:rPr>
          <w:b/>
          <w:bCs/>
        </w:rPr>
        <w:t>The connection machinery is a hub, because all-to-all is unaffordable.</w:t>
      </w:r>
      <w:r w:rsidRPr="000F61EE">
        <w:t xml:space="preserve"> Direct wiring among </w:t>
      </w:r>
      <m:oMath>
        <m:r>
          <w:rPr>
            <w:rFonts w:ascii="Cambria Math" w:hAnsi="Cambria Math"/>
          </w:rPr>
          <m:t>N</m:t>
        </m:r>
      </m:oMath>
      <w:r w:rsidRPr="000F61EE">
        <w:t xml:space="preserve">regions costs </w:t>
      </w:r>
      <m:oMath>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2</m:t>
                </m:r>
              </m:den>
            </m:f>
          </m:e>
        </m:d>
      </m:oMath>
      <w:r w:rsidRPr="000F61EE">
        <w:t xml:space="preserve">tracts; a shared relay costs </w:t>
      </w:r>
      <m:oMath>
        <m:r>
          <w:rPr>
            <w:rFonts w:ascii="Cambria Math" w:hAnsi="Cambria Math"/>
          </w:rPr>
          <m:t>N</m:t>
        </m:r>
      </m:oMath>
      <w:r w:rsidRPr="000F61EE">
        <w:t xml:space="preserve">. The thalamus is that relay [SUP]: cortex (L5), cerebellum (dentate), and basal ganglia (GPi/SNr) converge in the motor thalamus (VA/VL) and route to cortex. Three refinements keep it exact: the transthalamic hub runs </w:t>
      </w:r>
      <w:r w:rsidRPr="000F61EE">
        <w:rPr>
          <w:b/>
          <w:bCs/>
        </w:rPr>
        <w:t>in parallel with</w:t>
      </w:r>
      <w:r w:rsidRPr="000F61EE">
        <w:t xml:space="preserve"> direct corticocortical links (not a pure star); it is a </w:t>
      </w:r>
      <w:r w:rsidRPr="000F61EE">
        <w:rPr>
          <w:b/>
          <w:bCs/>
        </w:rPr>
        <w:t>federated</w:t>
      </w:r>
      <w:r w:rsidRPr="000F61EE">
        <w:t xml:space="preserve"> hub — many specialized nuclei, cost </w:t>
      </w:r>
      <m:oMath>
        <m:r>
          <w:rPr>
            <w:rFonts w:ascii="Cambria Math" w:hAnsi="Cambria Math"/>
          </w:rPr>
          <m:t>O(N⋅k)</m:t>
        </m:r>
      </m:oMath>
      <w:r w:rsidRPr="000F61EE">
        <w:t xml:space="preserve">with </w:t>
      </w:r>
      <m:oMath>
        <m:r>
          <w:rPr>
            <w:rFonts w:ascii="Cambria Math" w:hAnsi="Cambria Math"/>
          </w:rPr>
          <m:t>k≪N</m:t>
        </m:r>
      </m:oMath>
      <w:r w:rsidRPr="000F61EE">
        <w:t xml:space="preserve">; and it is </w:t>
      </w:r>
      <w:r w:rsidRPr="000F61EE">
        <w:rPr>
          <w:b/>
          <w:bCs/>
        </w:rPr>
        <w:t>gated</w:t>
      </w:r>
      <w:r w:rsidRPr="000F61EE">
        <w:t xml:space="preserve"> — GPi/SNr converge on the same relay cells, so the basal ganglia sits on the hub as its gate. Even subcortical cross-talk (dentate → intralaminar thalamus → striatum) routes through it.</w:t>
      </w:r>
    </w:p>
    <w:p w14:paraId="6EFA0C24" w14:textId="77777777" w:rsidR="000F61EE" w:rsidRPr="000F61EE" w:rsidRDefault="000F61EE" w:rsidP="000F61EE">
      <w:pPr>
        <w:pStyle w:val="Heading1"/>
      </w:pPr>
      <w:r w:rsidRPr="000F61EE">
        <w:lastRenderedPageBreak/>
        <w:t>PART II — FAILING: the geometry of collapse</w:t>
      </w:r>
    </w:p>
    <w:p w14:paraId="09B0A4A9" w14:textId="77777777" w:rsidR="000F61EE" w:rsidRPr="000F61EE" w:rsidRDefault="000F61EE" w:rsidP="000F61EE">
      <w:pPr>
        <w:pStyle w:val="Heading2"/>
      </w:pPr>
      <w:r w:rsidRPr="000F61EE">
        <w:t>4. Four corners</w:t>
      </w:r>
    </w:p>
    <w:p w14:paraId="58A9AA4E" w14:textId="77777777" w:rsidR="000F61EE" w:rsidRPr="000F61EE" w:rsidRDefault="000F61EE" w:rsidP="000F61EE">
      <w:pPr>
        <w:jc w:val="both"/>
      </w:pPr>
      <w:r w:rsidRPr="000F61EE">
        <w:t>Read the two actively-maintained quantities as a 2×2 — connection (the hub/broadcast) against separation (local inhibition):</w:t>
      </w:r>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1374"/>
        <w:gridCol w:w="3866"/>
        <w:gridCol w:w="3770"/>
      </w:tblGrid>
      <w:tr w:rsidR="000F61EE" w:rsidRPr="000F61EE" w14:paraId="48EBA5A4" w14:textId="77777777" w:rsidTr="000F61EE">
        <w:trPr>
          <w:tblHeader/>
          <w:tblCellSpacing w:w="15" w:type="dxa"/>
        </w:trPr>
        <w:tc>
          <w:tcPr>
            <w:tcW w:w="0" w:type="auto"/>
            <w:vAlign w:val="center"/>
            <w:hideMark/>
          </w:tcPr>
          <w:p w14:paraId="7FF7540A" w14:textId="77777777" w:rsidR="000F61EE" w:rsidRPr="000F61EE" w:rsidRDefault="000F61EE" w:rsidP="000F61EE">
            <w:pPr>
              <w:jc w:val="both"/>
            </w:pPr>
          </w:p>
        </w:tc>
        <w:tc>
          <w:tcPr>
            <w:tcW w:w="0" w:type="auto"/>
            <w:vAlign w:val="center"/>
            <w:hideMark/>
          </w:tcPr>
          <w:p w14:paraId="4E5FFE71" w14:textId="77777777" w:rsidR="000F61EE" w:rsidRPr="000F61EE" w:rsidRDefault="000F61EE" w:rsidP="000F61EE">
            <w:pPr>
              <w:jc w:val="both"/>
              <w:rPr>
                <w:b/>
                <w:bCs/>
              </w:rPr>
            </w:pPr>
            <w:r w:rsidRPr="000F61EE">
              <w:rPr>
                <w:b/>
                <w:bCs/>
              </w:rPr>
              <w:t>separation on</w:t>
            </w:r>
          </w:p>
        </w:tc>
        <w:tc>
          <w:tcPr>
            <w:tcW w:w="0" w:type="auto"/>
            <w:vAlign w:val="center"/>
            <w:hideMark/>
          </w:tcPr>
          <w:p w14:paraId="53B103CD" w14:textId="77777777" w:rsidR="000F61EE" w:rsidRPr="000F61EE" w:rsidRDefault="000F61EE" w:rsidP="000F61EE">
            <w:pPr>
              <w:jc w:val="both"/>
              <w:rPr>
                <w:b/>
                <w:bCs/>
              </w:rPr>
            </w:pPr>
            <w:r w:rsidRPr="000F61EE">
              <w:rPr>
                <w:b/>
                <w:bCs/>
              </w:rPr>
              <w:t>separation off</w:t>
            </w:r>
          </w:p>
        </w:tc>
      </w:tr>
      <w:tr w:rsidR="000F61EE" w:rsidRPr="000F61EE" w14:paraId="070F7FEF" w14:textId="77777777" w:rsidTr="000F61EE">
        <w:trPr>
          <w:tblCellSpacing w:w="15" w:type="dxa"/>
        </w:trPr>
        <w:tc>
          <w:tcPr>
            <w:tcW w:w="0" w:type="auto"/>
            <w:vAlign w:val="center"/>
            <w:hideMark/>
          </w:tcPr>
          <w:p w14:paraId="133E5A13" w14:textId="77777777" w:rsidR="000F61EE" w:rsidRPr="000F61EE" w:rsidRDefault="000F61EE" w:rsidP="000F61EE">
            <w:pPr>
              <w:jc w:val="both"/>
            </w:pPr>
            <w:r w:rsidRPr="000F61EE">
              <w:rPr>
                <w:b/>
                <w:bCs/>
              </w:rPr>
              <w:t>connection on</w:t>
            </w:r>
          </w:p>
        </w:tc>
        <w:tc>
          <w:tcPr>
            <w:tcW w:w="0" w:type="auto"/>
            <w:vAlign w:val="center"/>
            <w:hideMark/>
          </w:tcPr>
          <w:p w14:paraId="5A12480B" w14:textId="77777777" w:rsidR="000F61EE" w:rsidRPr="000F61EE" w:rsidRDefault="000F61EE" w:rsidP="000F61EE">
            <w:pPr>
              <w:jc w:val="both"/>
            </w:pPr>
            <w:r w:rsidRPr="000F61EE">
              <w:rPr>
                <w:b/>
                <w:bCs/>
              </w:rPr>
              <w:t>(on, on)</w:t>
            </w:r>
            <w:r w:rsidRPr="000F61EE">
              <w:t xml:space="preserve"> integrated &amp; discriminating — healthy</w:t>
            </w:r>
          </w:p>
        </w:tc>
        <w:tc>
          <w:tcPr>
            <w:tcW w:w="0" w:type="auto"/>
            <w:vAlign w:val="center"/>
            <w:hideMark/>
          </w:tcPr>
          <w:p w14:paraId="0A62B03B" w14:textId="77777777" w:rsidR="000F61EE" w:rsidRPr="000F61EE" w:rsidRDefault="000F61EE" w:rsidP="000F61EE">
            <w:pPr>
              <w:jc w:val="both"/>
            </w:pPr>
            <w:r w:rsidRPr="000F61EE">
              <w:rPr>
                <w:b/>
                <w:bCs/>
              </w:rPr>
              <w:t>(on, off)</w:t>
            </w:r>
            <w:r w:rsidRPr="000F61EE">
              <w:t xml:space="preserve"> globally bound, locally blurred — </w:t>
            </w:r>
            <w:r w:rsidRPr="000F61EE">
              <w:rPr>
                <w:b/>
                <w:bCs/>
              </w:rPr>
              <w:t>fear</w:t>
            </w:r>
          </w:p>
        </w:tc>
      </w:tr>
      <w:tr w:rsidR="000F61EE" w:rsidRPr="000F61EE" w14:paraId="0423C3B9" w14:textId="77777777" w:rsidTr="000F61EE">
        <w:trPr>
          <w:tblCellSpacing w:w="15" w:type="dxa"/>
        </w:trPr>
        <w:tc>
          <w:tcPr>
            <w:tcW w:w="0" w:type="auto"/>
            <w:vAlign w:val="center"/>
            <w:hideMark/>
          </w:tcPr>
          <w:p w14:paraId="78ABA5A6" w14:textId="77777777" w:rsidR="000F61EE" w:rsidRPr="000F61EE" w:rsidRDefault="000F61EE" w:rsidP="000F61EE">
            <w:pPr>
              <w:jc w:val="both"/>
            </w:pPr>
            <w:r w:rsidRPr="000F61EE">
              <w:rPr>
                <w:b/>
                <w:bCs/>
              </w:rPr>
              <w:t>connection off</w:t>
            </w:r>
          </w:p>
        </w:tc>
        <w:tc>
          <w:tcPr>
            <w:tcW w:w="0" w:type="auto"/>
            <w:vAlign w:val="center"/>
            <w:hideMark/>
          </w:tcPr>
          <w:p w14:paraId="6BFEC97D" w14:textId="77777777" w:rsidR="000F61EE" w:rsidRPr="000F61EE" w:rsidRDefault="000F61EE" w:rsidP="000F61EE">
            <w:pPr>
              <w:jc w:val="both"/>
            </w:pPr>
            <w:r w:rsidRPr="000F61EE">
              <w:rPr>
                <w:b/>
                <w:bCs/>
              </w:rPr>
              <w:t>(off, on)</w:t>
            </w:r>
            <w:r w:rsidRPr="000F61EE">
              <w:t xml:space="preserve"> intact modules, no binding — </w:t>
            </w:r>
            <w:r w:rsidRPr="000F61EE">
              <w:rPr>
                <w:b/>
                <w:bCs/>
              </w:rPr>
              <w:t>modular</w:t>
            </w:r>
          </w:p>
        </w:tc>
        <w:tc>
          <w:tcPr>
            <w:tcW w:w="0" w:type="auto"/>
            <w:vAlign w:val="center"/>
            <w:hideMark/>
          </w:tcPr>
          <w:p w14:paraId="2884A7BD" w14:textId="77777777" w:rsidR="000F61EE" w:rsidRPr="000F61EE" w:rsidRDefault="000F61EE" w:rsidP="000F61EE">
            <w:pPr>
              <w:jc w:val="both"/>
            </w:pPr>
            <w:r w:rsidRPr="000F61EE">
              <w:rPr>
                <w:b/>
                <w:bCs/>
              </w:rPr>
              <w:t>(off, off)</w:t>
            </w:r>
            <w:r w:rsidRPr="000F61EE">
              <w:t xml:space="preserve"> collapse — </w:t>
            </w:r>
            <w:r w:rsidRPr="000F61EE">
              <w:rPr>
                <w:b/>
                <w:bCs/>
              </w:rPr>
              <w:t>coma</w:t>
            </w:r>
          </w:p>
        </w:tc>
      </w:tr>
    </w:tbl>
    <w:p w14:paraId="6B183D50" w14:textId="77777777" w:rsidR="000F61EE" w:rsidRPr="000F61EE" w:rsidRDefault="000F61EE" w:rsidP="000F61EE">
      <w:pPr>
        <w:jc w:val="both"/>
      </w:pPr>
      <w:r w:rsidRPr="000F61EE">
        <w:t>The two single-failure corners are the floor's characterized pathologies, and they are inverse failures of the nearness relation [CAND, SUP anchors]:</w:t>
      </w:r>
    </w:p>
    <w:p w14:paraId="1BF50D3E" w14:textId="77777777" w:rsidR="000F61EE" w:rsidRPr="000F61EE" w:rsidRDefault="000F61EE" w:rsidP="000F61EE">
      <w:pPr>
        <w:numPr>
          <w:ilvl w:val="0"/>
          <w:numId w:val="3"/>
        </w:numPr>
        <w:jc w:val="both"/>
      </w:pPr>
      <w:r w:rsidRPr="000F61EE">
        <w:rPr>
          <w:b/>
          <w:bCs/>
        </w:rPr>
        <w:t>Coma — severed nearness (under-drive).</w:t>
      </w:r>
      <w:r w:rsidRPr="000F61EE">
        <w:t xml:space="preserve"> The broadcast fails; δ collapses toward </w:t>
      </w:r>
      <w:r w:rsidRPr="000F61EE">
        <w:rPr>
          <w:i/>
          <w:iCs/>
        </w:rPr>
        <w:t>nothing near</w:t>
      </w:r>
      <w:r w:rsidRPr="000F61EE">
        <w:t>; the web fragments into disconnected reflex islands; induction has no global substrate to read.</w:t>
      </w:r>
    </w:p>
    <w:p w14:paraId="2309BBA6" w14:textId="77777777" w:rsidR="000F61EE" w:rsidRPr="000F61EE" w:rsidRDefault="000F61EE" w:rsidP="000F61EE">
      <w:pPr>
        <w:numPr>
          <w:ilvl w:val="0"/>
          <w:numId w:val="3"/>
        </w:numPr>
        <w:jc w:val="both"/>
      </w:pPr>
      <w:r w:rsidRPr="000F61EE">
        <w:rPr>
          <w:b/>
          <w:bCs/>
        </w:rPr>
        <w:t>Fear — saturated nearness (over-drive).</w:t>
      </w:r>
      <w:r w:rsidRPr="000F61EE">
        <w:t xml:space="preserve"> Locus-coeruleus/noradrenaline gain overpowers inhibition; δ collapses toward </w:t>
      </w:r>
      <w:r w:rsidRPr="000F61EE">
        <w:rPr>
          <w:i/>
          <w:iCs/>
        </w:rPr>
        <w:t>everything near</w:t>
      </w:r>
      <w:r w:rsidRPr="000F61EE">
        <w:t xml:space="preserve">; distinct threats touch ({x} δ {y}). The system reads, but reads one indiscrete THREAT blob. This is the </w:t>
      </w:r>
      <w:r w:rsidRPr="000F61EE">
        <w:rPr>
          <w:b/>
          <w:bCs/>
        </w:rPr>
        <w:t>shedding of Hausdorff</w:t>
      </w:r>
      <w:r w:rsidRPr="000F61EE">
        <w:t xml:space="preserve"> (Axis 3 driven T₂ → T₀), and its verified signature is fear overgeneralization: a </w:t>
      </w:r>
      <w:r w:rsidRPr="000F61EE">
        <w:rPr>
          <w:i/>
          <w:iCs/>
        </w:rPr>
        <w:t>flattened generalization gradient</w:t>
      </w:r>
      <w:r w:rsidRPr="000F61EE">
        <w:t>, the empirical measurement of lost separation.</w:t>
      </w:r>
    </w:p>
    <w:p w14:paraId="477084A7" w14:textId="77777777" w:rsidR="000F61EE" w:rsidRPr="000F61EE" w:rsidRDefault="000F61EE" w:rsidP="000F61EE">
      <w:pPr>
        <w:jc w:val="both"/>
      </w:pPr>
      <w:r w:rsidRPr="000F61EE">
        <w:t xml:space="preserve">Two consequences. First, since discrimination is automatic at metric+ (§1), fear — by pinning the system to the unseparated proximity floor — holds it </w:t>
      </w:r>
      <w:r w:rsidRPr="000F61EE">
        <w:rPr>
          <w:i/>
          <w:iCs/>
        </w:rPr>
        <w:t>below</w:t>
      </w:r>
      <w:r w:rsidRPr="000F61EE">
        <w:t xml:space="preserve"> the rungs where threats are told apart; "you cannot reason your way out of fear" is the precise statement that the separating rung is not engaged, and recovery (extinction) is the supervised re-ascent that re-steepens the gradient. Second, the empty cell is not empty: </w:t>
      </w:r>
      <w:r w:rsidRPr="000F61EE">
        <w:rPr>
          <w:b/>
          <w:bCs/>
        </w:rPr>
        <w:t>(off, on) is the modular state</w:t>
      </w:r>
      <w:r w:rsidRPr="000F61EE">
        <w:t xml:space="preserve"> — disconnected but locally separated, parallel internally-discriminating modules with no global binding. It is measured (taking structure, not the consciousness reading): in NREM sleep and anesthesia a cortical perturbation stays local and fails to propagate (preserved local reactivity, lost global integration); split-brain is the between-hemisphere instance. In hub terms it is the hub down with the spokes intact. [SUP]</w:t>
      </w:r>
    </w:p>
    <w:p w14:paraId="429DE118" w14:textId="77777777" w:rsidR="000F61EE" w:rsidRPr="000F61EE" w:rsidRDefault="000F61EE" w:rsidP="000F61EE">
      <w:pPr>
        <w:pStyle w:val="Heading2"/>
      </w:pPr>
      <w:r w:rsidRPr="000F61EE">
        <w:t>5. The descent-direction controller</w:t>
      </w:r>
    </w:p>
    <w:p w14:paraId="3DD13B2C" w14:textId="77777777" w:rsidR="000F61EE" w:rsidRPr="000F61EE" w:rsidRDefault="000F61EE" w:rsidP="000F61EE">
      <w:pPr>
        <w:jc w:val="both"/>
      </w:pPr>
      <w:r w:rsidRPr="000F61EE">
        <w:t xml:space="preserve">From healthy (on, on), failure can fall to the safe corner (off, on) or the dangerous one (on, off). What sets the direction is </w:t>
      </w:r>
      <w:r w:rsidRPr="000F61EE">
        <w:rPr>
          <w:i/>
          <w:iCs/>
        </w:rPr>
        <w:t>which stress</w:t>
      </w:r>
      <w:r w:rsidRPr="000F61EE">
        <w:t>, because connection and separation fail under opposite ones [CAND, SUP anchors]:</w:t>
      </w:r>
    </w:p>
    <w:p w14:paraId="1ED7DE94" w14:textId="77777777" w:rsidR="000F61EE" w:rsidRPr="000F61EE" w:rsidRDefault="000F61EE" w:rsidP="000F61EE">
      <w:pPr>
        <w:numPr>
          <w:ilvl w:val="0"/>
          <w:numId w:val="4"/>
        </w:numPr>
        <w:jc w:val="both"/>
      </w:pPr>
      <w:r w:rsidRPr="000F61EE">
        <w:rPr>
          <w:b/>
          <w:bCs/>
        </w:rPr>
        <w:t>Under-drive (starvation) sheds connection first → (off, on), safe.</w:t>
      </w:r>
      <w:r w:rsidRPr="000F61EE">
        <w:t xml:space="preserve"> The global broadcast is the expensive long-range element; local inhibition is cheap and short-range. Starve the budget and global integration goes first, local processing survives — the measured NREM/anesthesia signature, and the reason safe mode is the </w:t>
      </w:r>
      <w:r w:rsidRPr="000F61EE">
        <w:rPr>
          <w:i/>
          <w:iCs/>
        </w:rPr>
        <w:t>minimum-resource</w:t>
      </w:r>
      <w:r w:rsidRPr="000F61EE">
        <w:t xml:space="preserve"> state.</w:t>
      </w:r>
    </w:p>
    <w:p w14:paraId="5A829434" w14:textId="77777777" w:rsidR="000F61EE" w:rsidRPr="000F61EE" w:rsidRDefault="000F61EE" w:rsidP="000F61EE">
      <w:pPr>
        <w:numPr>
          <w:ilvl w:val="0"/>
          <w:numId w:val="4"/>
        </w:numPr>
        <w:jc w:val="both"/>
      </w:pPr>
      <w:r w:rsidRPr="000F61EE">
        <w:rPr>
          <w:b/>
          <w:bCs/>
        </w:rPr>
        <w:t>Over-drive (flooding) sheds separation first → (on, off), dangerous.</w:t>
      </w:r>
      <w:r w:rsidRPr="000F61EE">
        <w:t xml:space="preserve"> A gain flood keeps the system bound while breaching the inhibitory walls — fear.</w:t>
      </w:r>
    </w:p>
    <w:p w14:paraId="5E7C70D2" w14:textId="77777777" w:rsidR="000F61EE" w:rsidRPr="000F61EE" w:rsidRDefault="000F61EE" w:rsidP="000F61EE">
      <w:pPr>
        <w:jc w:val="both"/>
      </w:pPr>
      <w:r w:rsidRPr="000F61EE">
        <w:lastRenderedPageBreak/>
        <w:t xml:space="preserve">The corners are not equally safe. </w:t>
      </w:r>
      <w:r w:rsidRPr="000F61EE">
        <w:rPr>
          <w:b/>
          <w:bCs/>
        </w:rPr>
        <w:t>(on, off)</w:t>
      </w:r>
      <w:r w:rsidRPr="000F61EE">
        <w:t xml:space="preserve"> is the system acting </w:t>
      </w:r>
      <w:r w:rsidRPr="000F61EE">
        <w:rPr>
          <w:i/>
          <w:iCs/>
        </w:rPr>
        <w:t>globally and confidently on undiscriminated input</w:t>
      </w:r>
      <w:r w:rsidRPr="000F61EE">
        <w:t xml:space="preserve"> — full actuator authority on a blur. </w:t>
      </w:r>
      <w:r w:rsidRPr="000F61EE">
        <w:rPr>
          <w:b/>
          <w:bCs/>
        </w:rPr>
        <w:t>(off, on)</w:t>
      </w:r>
      <w:r w:rsidRPr="000F61EE">
        <w:t xml:space="preserve"> is </w:t>
      </w:r>
      <w:r w:rsidRPr="000F61EE">
        <w:rPr>
          <w:i/>
          <w:iCs/>
        </w:rPr>
        <w:t>locally-competent, bounded control that has merely lost coordination</w:t>
      </w:r>
      <w:r w:rsidRPr="000F61EE">
        <w:t xml:space="preserve"> (the engineered analogue is the muscle-force cone and bounded local controllers of the Defensible Cerebellum Kernel). So a defensible architecture must </w:t>
      </w:r>
      <w:r w:rsidRPr="000F61EE">
        <w:rPr>
          <w:b/>
          <w:bCs/>
        </w:rPr>
        <w:t>degrade toward (off, on), never toward (on, off)</w:t>
      </w:r>
      <w:r w:rsidRPr="000F61EE">
        <w:t>, via two design rules:</w:t>
      </w:r>
    </w:p>
    <w:p w14:paraId="670111A3" w14:textId="77777777" w:rsidR="000F61EE" w:rsidRPr="000F61EE" w:rsidRDefault="000F61EE" w:rsidP="000F61EE">
      <w:pPr>
        <w:numPr>
          <w:ilvl w:val="0"/>
          <w:numId w:val="5"/>
        </w:numPr>
        <w:jc w:val="both"/>
      </w:pPr>
      <w:r w:rsidRPr="000F61EE">
        <w:rPr>
          <w:b/>
          <w:bCs/>
        </w:rPr>
        <w:t>Cap the gain's authority over the separation layer</w:t>
      </w:r>
      <w:r w:rsidRPr="000F61EE">
        <w:t>, so no flood can push separation to zero while connection stays high — making (on, off) unreachable by over-drive.</w:t>
      </w:r>
    </w:p>
    <w:p w14:paraId="2F0E82E4" w14:textId="77777777" w:rsidR="000F61EE" w:rsidRPr="000F61EE" w:rsidRDefault="000F61EE" w:rsidP="000F61EE">
      <w:pPr>
        <w:numPr>
          <w:ilvl w:val="0"/>
          <w:numId w:val="5"/>
        </w:numPr>
        <w:jc w:val="both"/>
      </w:pPr>
      <w:r w:rsidRPr="000F61EE">
        <w:rPr>
          <w:b/>
          <w:bCs/>
        </w:rPr>
        <w:t>Make the hub load-shed</w:t>
      </w:r>
      <w:r w:rsidRPr="000F61EE">
        <w:t>, dropping coordination back to the locally-competent modules rather than forcing coordination on degrading inputs. The hub is sacrificial; the modules are protected.</w:t>
      </w:r>
    </w:p>
    <w:p w14:paraId="5AC03526" w14:textId="1876C58B" w:rsidR="000F61EE" w:rsidRPr="000F61EE" w:rsidRDefault="000F61EE" w:rsidP="000F61EE">
      <w:pPr>
        <w:jc w:val="both"/>
      </w:pPr>
      <w:r w:rsidRPr="000F61EE">
        <w:t xml:space="preserve">The constraint, stated. With </w:t>
      </w:r>
      <m:oMath>
        <m:r>
          <w:rPr>
            <w:rFonts w:ascii="Cambria Math" w:hAnsi="Cambria Math"/>
          </w:rPr>
          <m:t>C</m:t>
        </m:r>
      </m:oMath>
      <w:r w:rsidRPr="000F61EE">
        <w:t xml:space="preserve">= connection health and </w:t>
      </w:r>
      <m:oMath>
        <m:r>
          <w:rPr>
            <w:rFonts w:ascii="Cambria Math" w:hAnsi="Cambria Math"/>
          </w:rPr>
          <m:t>S</m:t>
        </m:r>
      </m:oMath>
      <w:r w:rsidRPr="000F61EE">
        <w:t xml:space="preserve">= separation health in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0F61EE">
        <w:t xml:space="preserve">, healthy at </w:t>
      </w:r>
      <m:oMath>
        <m:d>
          <m:dPr>
            <m:sepChr m:val=","/>
            <m:ctrlPr>
              <w:rPr>
                <w:rFonts w:ascii="Cambria Math" w:hAnsi="Cambria Math"/>
              </w:rPr>
            </m:ctrlPr>
          </m:dPr>
          <m:e>
            <m:r>
              <w:rPr>
                <w:rFonts w:ascii="Cambria Math" w:hAnsi="Cambria Math"/>
              </w:rPr>
              <m:t>1</m:t>
            </m:r>
          </m:e>
          <m:e>
            <m:r>
              <w:rPr>
                <w:rFonts w:ascii="Cambria Math" w:hAnsi="Cambria Math"/>
              </w:rPr>
              <m:t>1</m:t>
            </m:r>
          </m:e>
        </m:d>
      </m:oMath>
      <w:r w:rsidRPr="000F61EE">
        <w:t xml:space="preserve">: under any decline of the maintenance budget, shed </w:t>
      </w:r>
      <m:oMath>
        <m:r>
          <w:rPr>
            <w:rFonts w:ascii="Cambria Math" w:hAnsi="Cambria Math"/>
          </w:rPr>
          <m:t>S</m:t>
        </m:r>
      </m:oMath>
      <w:r w:rsidR="001B230C">
        <w:rPr>
          <w:rFonts w:eastAsiaTheme="minorEastAsia"/>
        </w:rPr>
        <w:t xml:space="preserve"> </w:t>
      </w:r>
      <w:r w:rsidRPr="000F61EE">
        <w:t xml:space="preserve">last — the trajectory follows </w:t>
      </w:r>
      <m:oMath>
        <m:d>
          <m:dPr>
            <m:ctrlPr>
              <w:rPr>
                <w:rFonts w:ascii="Cambria Math" w:hAnsi="Cambria Math"/>
              </w:rPr>
            </m:ctrlPr>
          </m:dPr>
          <m:e>
            <m:r>
              <w:rPr>
                <w:rFonts w:ascii="Cambria Math" w:hAnsi="Cambria Math"/>
              </w:rPr>
              <m:t>1,1)→(0,1)→(0,0</m:t>
            </m:r>
          </m:e>
        </m:d>
      </m:oMath>
      <w:r w:rsidRPr="000F61EE">
        <w:t>and must never enter the high-</w:t>
      </w:r>
      <m:oMath>
        <m:r>
          <w:rPr>
            <w:rFonts w:ascii="Cambria Math" w:hAnsi="Cambria Math"/>
          </w:rPr>
          <m:t>C</m:t>
        </m:r>
      </m:oMath>
      <w:r w:rsidRPr="000F61EE">
        <w:t>, low-</w:t>
      </w:r>
      <m:oMath>
        <m:r>
          <w:rPr>
            <w:rFonts w:ascii="Cambria Math" w:hAnsi="Cambria Math"/>
          </w:rPr>
          <m:t>S</m:t>
        </m:r>
      </m:oMath>
      <w:r w:rsidRPr="000F61EE">
        <w:t xml:space="preserve"> corner </w:t>
      </w:r>
      <m:oMath>
        <m:d>
          <m:dPr>
            <m:sepChr m:val=","/>
            <m:ctrlPr>
              <w:rPr>
                <w:rFonts w:ascii="Cambria Math" w:hAnsi="Cambria Math"/>
              </w:rPr>
            </m:ctrlPr>
          </m:dPr>
          <m:e>
            <m:r>
              <w:rPr>
                <w:rFonts w:ascii="Cambria Math" w:hAnsi="Cambria Math"/>
              </w:rPr>
              <m:t>1</m:t>
            </m:r>
          </m:e>
          <m:e>
            <m:r>
              <w:rPr>
                <w:rFonts w:ascii="Cambria Math" w:hAnsi="Cambria Math"/>
              </w:rPr>
              <m:t>0</m:t>
            </m:r>
          </m:e>
        </m:d>
      </m:oMath>
      <w:r w:rsidRPr="000F61EE">
        <w:t>. Implementably: a resource priority (fund inhibition before broadcast) plus the saturation cap of Rule 1. The recoverable-failure spine as a descent rule: pushed past its limits, a defensible system must lose the ability to *coordinate* before it loses the ability to *tell things apart*, because uncoordinated competent modules are recoverable and coordinated action on a blur is not. `[LB]`</w:t>
      </w:r>
    </w:p>
    <w:p w14:paraId="1AC3E838" w14:textId="77777777" w:rsidR="000F61EE" w:rsidRPr="000F61EE" w:rsidRDefault="000F61EE" w:rsidP="000F61EE">
      <w:pPr>
        <w:jc w:val="both"/>
      </w:pPr>
      <w:r w:rsidRPr="000F61EE">
        <w:t>Biology obeys this only partly: it uses (off, on) as a regular, gated, restorative descent (NREM sleep) but left Rule 1 uninstalled — noradrenergic gain keeps near-unbounded authority over discrimination, which is why fear/(on, off) is reachable and sometimes maladaptive. A defensible agent keeps biology's gated safe descent and installs the bound biology skipped.</w:t>
      </w:r>
    </w:p>
    <w:p w14:paraId="68B07805" w14:textId="77777777" w:rsidR="000F61EE" w:rsidRPr="000F61EE" w:rsidRDefault="000F61EE" w:rsidP="000F61EE">
      <w:pPr>
        <w:pStyle w:val="Heading2"/>
      </w:pPr>
      <w:r w:rsidRPr="000F61EE">
        <w:t>6. Aerospace confirmation, and the missing precondition</w:t>
      </w:r>
    </w:p>
    <w:p w14:paraId="54F94330" w14:textId="77777777" w:rsidR="000F61EE" w:rsidRPr="000F61EE" w:rsidRDefault="000F61EE" w:rsidP="000F61EE">
      <w:pPr>
        <w:jc w:val="both"/>
      </w:pPr>
      <w:r w:rsidRPr="000F61EE">
        <w:t xml:space="preserve">Spacecraft fault management — </w:t>
      </w:r>
      <w:r w:rsidRPr="000F61EE">
        <w:rPr>
          <w:b/>
          <w:bCs/>
        </w:rPr>
        <w:t>FDIR</w:t>
      </w:r>
      <w:r w:rsidRPr="000F61EE">
        <w:t xml:space="preserve"> (Fault Detection, Isolation, Recovery) around a </w:t>
      </w:r>
      <w:r w:rsidRPr="000F61EE">
        <w:rPr>
          <w:b/>
          <w:bCs/>
        </w:rPr>
        <w:t>safe mode</w:t>
      </w:r>
      <w:r w:rsidRPr="000F61EE">
        <w:t xml:space="preserve"> fallback — reached the same rule independently, with hardware on the line [SUP; CAND for the isomorphism]:</w:t>
      </w:r>
    </w:p>
    <w:p w14:paraId="79936D70" w14:textId="77777777" w:rsidR="000F61EE" w:rsidRPr="000F61EE" w:rsidRDefault="000F61EE" w:rsidP="000F61EE">
      <w:pPr>
        <w:numPr>
          <w:ilvl w:val="0"/>
          <w:numId w:val="6"/>
        </w:numPr>
        <w:jc w:val="both"/>
      </w:pPr>
      <w:r w:rsidRPr="000F61EE">
        <w:rPr>
          <w:b/>
          <w:bCs/>
        </w:rPr>
        <w:t>Safe mode is the (off, on) corner</w:t>
      </w:r>
      <w:r w:rsidRPr="000F61EE">
        <w:t>: "maximum redundancy, minimum resources," shutting down non-essential operations while choosing which units to drop "without losing the ability to control the spacecraft," with the binding requirement that "safe mode itself shall not endanger the satellite" — the bounded-safe-state requirement.</w:t>
      </w:r>
    </w:p>
    <w:p w14:paraId="27DA5C32" w14:textId="77777777" w:rsidR="000F61EE" w:rsidRPr="000F61EE" w:rsidRDefault="000F61EE" w:rsidP="000F61EE">
      <w:pPr>
        <w:numPr>
          <w:ilvl w:val="0"/>
          <w:numId w:val="6"/>
        </w:numPr>
        <w:jc w:val="both"/>
      </w:pPr>
      <w:r w:rsidRPr="000F61EE">
        <w:rPr>
          <w:b/>
          <w:bCs/>
        </w:rPr>
        <w:t>Fail-operational vs. fail-safe</w:t>
      </w:r>
      <w:r w:rsidRPr="000F61EE">
        <w:t xml:space="preserve"> is the descent-direction choice, named outright; the FDIR </w:t>
      </w:r>
      <w:r w:rsidRPr="000F61EE">
        <w:rPr>
          <w:b/>
          <w:bCs/>
        </w:rPr>
        <w:t>failure hierarchy</w:t>
      </w:r>
      <w:r w:rsidRPr="000F61EE">
        <w:t xml:space="preserve"> (critical functions shed last) is §5's priority ordering.</w:t>
      </w:r>
    </w:p>
    <w:p w14:paraId="7F0FC366" w14:textId="77777777" w:rsidR="000F61EE" w:rsidRPr="000F61EE" w:rsidRDefault="000F61EE" w:rsidP="000F61EE">
      <w:pPr>
        <w:jc w:val="both"/>
      </w:pPr>
      <w:r w:rsidRPr="000F61EE">
        <w:t xml:space="preserve">It supplies two importable pieces the thread left open. </w:t>
      </w:r>
      <w:r w:rsidRPr="000F61EE">
        <w:rPr>
          <w:b/>
          <w:bCs/>
        </w:rPr>
        <w:t>The trigger has a theory:</w:t>
      </w:r>
      <w:r w:rsidRPr="000F61EE">
        <w:t xml:space="preserve"> fault detection/isolation — residual tests (weighted sum-squared residual, generalized likelihood ratio), Kalman innovations, model-based diagnosis — with an explicit sensitivity/false-alarm trade; and a recognized trigger is </w:t>
      </w:r>
      <w:r w:rsidRPr="000F61EE">
        <w:rPr>
          <w:b/>
          <w:bCs/>
        </w:rPr>
        <w:t>sensor inconsistency</w:t>
      </w:r>
      <w:r w:rsidRPr="000F61EE">
        <w:t xml:space="preserve"> (when the discrimination layer becomes untrustworthy, drop to safe mode rather than act — the operational way to stay out of (on, off)). </w:t>
      </w:r>
      <w:r w:rsidRPr="000F61EE">
        <w:rPr>
          <w:b/>
          <w:bCs/>
        </w:rPr>
        <w:t>The common-mode precondition:</w:t>
      </w:r>
      <w:r w:rsidRPr="000F61EE">
        <w:t xml:space="preserve"> modular fallback is safe only if module faults are </w:t>
      </w:r>
      <w:r w:rsidRPr="000F61EE">
        <w:rPr>
          <w:i/>
          <w:iCs/>
        </w:rPr>
        <w:t>independent</w:t>
      </w:r>
      <w:r w:rsidRPr="000F61EE">
        <w:t xml:space="preserve">; redundancy is defeated by common-mode failure (Ariane 5 Flight 501: identical units, identical overflow, identical instant). The countermeasure is </w:t>
      </w:r>
      <w:r w:rsidRPr="000F61EE">
        <w:rPr>
          <w:b/>
          <w:bCs/>
        </w:rPr>
        <w:t>fault-containment regions</w:t>
      </w:r>
      <w:r w:rsidRPr="000F61EE">
        <w:t xml:space="preserve">. So the rule carries a precondition absent from §§4–5: </w:t>
      </w:r>
      <w:r w:rsidRPr="000F61EE">
        <w:rPr>
          <w:b/>
          <w:bCs/>
        </w:rPr>
        <w:t>(off, on) is safe only under fault containment</w:t>
      </w:r>
      <w:r w:rsidRPr="000F61EE">
        <w:t xml:space="preserve"> — if the modules share a failure channel (the shared broadcast is one), "fall back to the modules" falls back to copies of one fault.</w:t>
      </w:r>
    </w:p>
    <w:p w14:paraId="1AC82D13" w14:textId="77777777" w:rsidR="000F61EE" w:rsidRPr="000F61EE" w:rsidRDefault="000F61EE" w:rsidP="000F61EE">
      <w:pPr>
        <w:pStyle w:val="Heading2"/>
      </w:pPr>
      <w:r w:rsidRPr="000F61EE">
        <w:lastRenderedPageBreak/>
        <w:t>7. The biological gate: the thalamic reticular nucleus</w:t>
      </w:r>
    </w:p>
    <w:p w14:paraId="0C75DFB0" w14:textId="77777777" w:rsidR="000F61EE" w:rsidRPr="000F61EE" w:rsidRDefault="000F61EE" w:rsidP="000F61EE">
      <w:pPr>
        <w:jc w:val="both"/>
      </w:pPr>
      <w:r w:rsidRPr="000F61EE">
        <w:t xml:space="preserve">The framework predicts a structure that gates the connection hub, can sever it to force the safe descent, consistency-checks ascending broadcast against descending feedback, and quarantines a corrupt broadcast — the residual detector, load-shedding mechanism, and containment boundary of §§5–6 in one place. The </w:t>
      </w:r>
      <w:r w:rsidRPr="000F61EE">
        <w:rPr>
          <w:b/>
          <w:bCs/>
        </w:rPr>
        <w:t>thalamic reticular nucleus (TRN)</w:t>
      </w:r>
      <w:r w:rsidRPr="000F61EE">
        <w:t xml:space="preserve"> is the candidate, and its anatomy fits [SUP anatomy; CAND identification]: a GABAergic sheet that "intercepts and modulates </w:t>
      </w:r>
      <w:r w:rsidRPr="000F61EE">
        <w:rPr>
          <w:b/>
          <w:bCs/>
        </w:rPr>
        <w:t>all</w:t>
      </w:r>
      <w:r w:rsidRPr="000F61EE">
        <w:t xml:space="preserve"> corticothalamic and thalamocortical communications," receiving excitatory collaterals from </w:t>
      </w:r>
      <w:r w:rsidRPr="000F61EE">
        <w:rPr>
          <w:b/>
          <w:bCs/>
        </w:rPr>
        <w:t>both</w:t>
      </w:r>
      <w:r w:rsidRPr="000F61EE">
        <w:t xml:space="preserve"> the ascending and descending streams (so positioned to compare them), providing the major inhibition that </w:t>
      </w:r>
      <w:r w:rsidRPr="000F61EE">
        <w:rPr>
          <w:b/>
          <w:bCs/>
        </w:rPr>
        <w:t>gates and can sever</w:t>
      </w:r>
      <w:r w:rsidRPr="000F61EE">
        <w:t xml:space="preserve"> the relay (the load-shedding/containment act), with documented roles — sensory gating, the attentional searchlight, arousal regulation, change detection, fear-extinction — that are exactly a route-monitor's. The identification </w:t>
      </w:r>
      <w:r w:rsidRPr="000F61EE">
        <w:rPr>
          <w:i/>
          <w:iCs/>
        </w:rPr>
        <w:t>TRN = the FDIR residual detector/containment boundary</w:t>
      </w:r>
      <w:r w:rsidRPr="000F61EE">
        <w:t xml:space="preserve"> is a candidate, not a fact: the anatomy and gating are supported; "consistency-checks and triggers the safe descent" is the framework's overlay — and a falsifiable one (a saturated, over-driven TRN gate failing to protect separation maps to the (on, off) direction; a load-shedding TRN to (off, on)).</w:t>
      </w:r>
    </w:p>
    <w:p w14:paraId="7435D357" w14:textId="77777777" w:rsidR="000F61EE" w:rsidRPr="000F61EE" w:rsidRDefault="000F61EE" w:rsidP="000F61EE">
      <w:pPr>
        <w:pStyle w:val="Heading1"/>
      </w:pPr>
      <w:r w:rsidRPr="000F61EE">
        <w:t>PART III — KEEPING: durability over time</w:t>
      </w:r>
    </w:p>
    <w:p w14:paraId="4FF9AF15" w14:textId="77777777" w:rsidR="000F61EE" w:rsidRPr="000F61EE" w:rsidRDefault="000F61EE" w:rsidP="000F61EE">
      <w:pPr>
        <w:pStyle w:val="Heading2"/>
      </w:pPr>
      <w:r w:rsidRPr="000F61EE">
        <w:t>8. Patient H.M.: the stress-test that exposes the gap</w:t>
      </w:r>
    </w:p>
    <w:p w14:paraId="38BEA9D9" w14:textId="77777777" w:rsidR="000F61EE" w:rsidRPr="000F61EE" w:rsidRDefault="000F61EE" w:rsidP="000F61EE">
      <w:pPr>
        <w:jc w:val="both"/>
      </w:pPr>
      <w:r w:rsidRPr="000F61EE">
        <w:t xml:space="preserve">Parts I–II are timeless: they describe how a representation is built and held </w:t>
      </w:r>
      <w:r w:rsidRPr="000F61EE">
        <w:rPr>
          <w:i/>
          <w:iCs/>
        </w:rPr>
        <w:t>now</w:t>
      </w:r>
      <w:r w:rsidRPr="000F61EE">
        <w:t xml:space="preserve">. Neither makes structure last. Patient H.M. (Henry Molaison) is the lesion that isolates the operator that does. His 1953 resection was confined to the </w:t>
      </w:r>
      <w:r w:rsidRPr="000F61EE">
        <w:rPr>
          <w:b/>
          <w:bCs/>
        </w:rPr>
        <w:t>medial temporal lobe</w:t>
      </w:r>
      <w:r w:rsidRPr="000F61EE">
        <w:t xml:space="preserve"> (anterior ~⅔ hippocampus, amygdala, entorhinal cortex), with </w:t>
      </w:r>
      <w:r w:rsidRPr="000F61EE">
        <w:rPr>
          <w:b/>
          <w:bCs/>
        </w:rPr>
        <w:t>cerebellum and basal ganglia intact</w:t>
      </w:r>
      <w:r w:rsidRPr="000F61EE">
        <w:t xml:space="preserve">, and the dissociation is textbook [SUP]: </w:t>
      </w:r>
      <w:r w:rsidRPr="000F61EE">
        <w:rPr>
          <w:b/>
          <w:bCs/>
        </w:rPr>
        <w:t>preserved</w:t>
      </w:r>
      <w:r w:rsidRPr="000F61EE">
        <w:t xml:space="preserve"> short-term/working memory, procedural/motor learning (mirror-drawing improved over days </w:t>
      </w:r>
      <w:r w:rsidRPr="000F61EE">
        <w:rPr>
          <w:i/>
          <w:iCs/>
        </w:rPr>
        <w:t>despite no declarative memory of practicing</w:t>
      </w:r>
      <w:r w:rsidRPr="000F61EE">
        <w:t xml:space="preserve"> — Milner), intellect, and pre-surgical semantic memory; </w:t>
      </w:r>
      <w:r w:rsidRPr="000F61EE">
        <w:rPr>
          <w:b/>
          <w:bCs/>
        </w:rPr>
        <w:t>lost</w:t>
      </w:r>
      <w:r w:rsidRPr="000F61EE">
        <w:t xml:space="preserve"> the formation of new long-term </w:t>
      </w:r>
      <w:r w:rsidRPr="000F61EE">
        <w:rPr>
          <w:b/>
          <w:bCs/>
        </w:rPr>
        <w:t>declarative/episodic</w:t>
      </w:r>
      <w:r w:rsidRPr="000F61EE">
        <w:t xml:space="preserve"> memory (anterograde amnesia), plus temporally-graded retrograde amnesia.</w:t>
      </w:r>
    </w:p>
    <w:p w14:paraId="0586AEEB" w14:textId="77777777" w:rsidR="000F61EE" w:rsidRPr="000F61EE" w:rsidRDefault="000F61EE" w:rsidP="000F61EE">
      <w:pPr>
        <w:jc w:val="both"/>
      </w:pPr>
      <w:r w:rsidRPr="000F61EE">
        <w:t xml:space="preserve">This </w:t>
      </w:r>
      <w:r w:rsidRPr="000F61EE">
        <w:rPr>
          <w:b/>
          <w:bCs/>
        </w:rPr>
        <w:t>supports</w:t>
      </w:r>
      <w:r w:rsidRPr="000F61EE">
        <w:t xml:space="preserve"> two framework claims cleanly — the </w:t>
      </w:r>
      <w:r w:rsidRPr="000F61EE">
        <w:rPr>
          <w:b/>
          <w:bCs/>
        </w:rPr>
        <w:t>subcortical labor division</w:t>
      </w:r>
      <w:r w:rsidRPr="000F61EE">
        <w:t xml:space="preserve"> (procedural learning survived because the cerebellum and basal ganglia were untouched and build their structure independently of the hippocampus) and the </w:t>
      </w:r>
      <w:r w:rsidRPr="000F61EE">
        <w:rPr>
          <w:b/>
          <w:bCs/>
        </w:rPr>
        <w:t>complementary-learning reading</w:t>
      </w:r>
      <w:r w:rsidRPr="000F61EE">
        <w:t xml:space="preserve"> (hippocampus as fast binder, cortex as slow consolidation; not a "System 1/2" split). And it places H.M. </w:t>
      </w:r>
      <w:r w:rsidRPr="000F61EE">
        <w:rPr>
          <w:i/>
          <w:iCs/>
        </w:rPr>
        <w:t>outside</w:t>
      </w:r>
      <w:r w:rsidRPr="000F61EE">
        <w:t xml:space="preserve"> the acute failure geometry of Part II: locally healthy and separated — (on, on) in the present — not in a collapse corner.</w:t>
      </w:r>
    </w:p>
    <w:p w14:paraId="1AF132FB" w14:textId="77777777" w:rsidR="000F61EE" w:rsidRPr="000F61EE" w:rsidRDefault="000F61EE" w:rsidP="000F61EE">
      <w:pPr>
        <w:jc w:val="both"/>
      </w:pPr>
      <w:r w:rsidRPr="000F61EE">
        <w:t xml:space="preserve">But it also </w:t>
      </w:r>
      <w:r w:rsidRPr="000F61EE">
        <w:rPr>
          <w:b/>
          <w:bCs/>
        </w:rPr>
        <w:t>corrects</w:t>
      </w:r>
      <w:r w:rsidRPr="000F61EE">
        <w:t xml:space="preserve"> the architecture and forces an addition. It is tempting to file anterograde amnesia under Axis 2 (a "frozen bornology"); this is a category error [LB]. Axis 2 (coarse geometry) is the cerebellum's, the cerebellum was intact, and H.M.'s large-scale kinematic mappings worked — one cannot call a capability an "Axis-2 failure" while the Axis-2 organ is intact and functioning. His long-term store did not lose its envelope; its </w:t>
      </w:r>
      <w:r w:rsidRPr="000F61EE">
        <w:rPr>
          <w:b/>
          <w:bCs/>
        </w:rPr>
        <w:t>write-path</w:t>
      </w:r>
      <w:r w:rsidRPr="000F61EE">
        <w:t xml:space="preserve"> was severed. What H.M. removes is a structure the three axes did not contain.</w:t>
      </w:r>
    </w:p>
    <w:p w14:paraId="323D9735" w14:textId="77777777" w:rsidR="000F61EE" w:rsidRPr="000F61EE" w:rsidRDefault="000F61EE" w:rsidP="000F61EE">
      <w:pPr>
        <w:pStyle w:val="Heading2"/>
      </w:pPr>
      <w:r w:rsidRPr="000F61EE">
        <w:t>9. The consolidation engine: time, not coarse geometry</w:t>
      </w:r>
    </w:p>
    <w:p w14:paraId="7FDEA5CA" w14:textId="6288CDCF" w:rsidR="000F61EE" w:rsidRPr="000F61EE" w:rsidRDefault="000F61EE" w:rsidP="000F61EE">
      <w:pPr>
        <w:jc w:val="both"/>
      </w:pPr>
      <w:r w:rsidRPr="000F61EE">
        <w:t xml:space="preserve">The removed structure is the consolidation engine — the operator that transforms a transient cortical state at time </w:t>
      </w:r>
      <m:oMath>
        <m:r>
          <w:rPr>
            <w:rFonts w:ascii="Cambria Math" w:hAnsi="Cambria Math"/>
          </w:rPr>
          <m:t>t</m:t>
        </m:r>
      </m:oMath>
      <w:r w:rsidR="00D44713">
        <w:rPr>
          <w:rFonts w:eastAsiaTheme="minorEastAsia"/>
        </w:rPr>
        <w:t xml:space="preserve"> </w:t>
      </w:r>
      <w:r w:rsidRPr="000F61EE">
        <w:t xml:space="preserve">into permanent synaptic structure at </w:t>
      </w:r>
      <m:oMath>
        <m:r>
          <w:rPr>
            <w:rFonts w:ascii="Cambria Math" w:hAnsi="Cambria Math"/>
          </w:rPr>
          <m:t>t+</m:t>
        </m:r>
        <m:r>
          <m:rPr>
            <m:sty m:val="p"/>
          </m:rPr>
          <w:rPr>
            <w:rFonts w:ascii="Cambria Math" w:hAnsi="Cambria Math"/>
          </w:rPr>
          <m:t>Δ</m:t>
        </m:r>
        <m:r>
          <w:rPr>
            <w:rFonts w:ascii="Cambria Math" w:hAnsi="Cambria Math"/>
          </w:rPr>
          <m:t>t</m:t>
        </m:r>
      </m:oMath>
      <w:r w:rsidRPr="000F61EE">
        <w:t xml:space="preserve">. It lives on none of the three spatial axes; it is an orthogonal temporal operator `[CAND]`. The axes say how enriched, how large-scale, how separated a representation is *now*; the consolidation engine makes the *current* representation </w:t>
      </w:r>
      <w:r w:rsidRPr="000F61EE">
        <w:lastRenderedPageBreak/>
        <w:t>*durable*, writing it into the long-term connectome. H.M. had all three axes intact and lost only this compiler.</w:t>
      </w:r>
    </w:p>
    <w:p w14:paraId="1B8B38E9" w14:textId="77777777" w:rsidR="000F61EE" w:rsidRPr="000F61EE" w:rsidRDefault="000F61EE" w:rsidP="000F61EE">
      <w:pPr>
        <w:jc w:val="both"/>
      </w:pPr>
      <w:r w:rsidRPr="000F61EE">
        <w:rPr>
          <w:b/>
          <w:bCs/>
        </w:rPr>
        <w:t>It splits the obstructed ascent in two.</w:t>
      </w:r>
      <w:r w:rsidRPr="000F61EE">
        <w:t xml:space="preserve"> Paper 1's ascent (the dear direction) is revealed by H.M. to be two hardware tracks [CAND, SUP anchor]:</w:t>
      </w:r>
    </w:p>
    <w:p w14:paraId="4713064E" w14:textId="77777777" w:rsidR="000F61EE" w:rsidRPr="000F61EE" w:rsidRDefault="000F61EE" w:rsidP="000F61EE">
      <w:pPr>
        <w:numPr>
          <w:ilvl w:val="0"/>
          <w:numId w:val="7"/>
        </w:numPr>
        <w:jc w:val="both"/>
      </w:pPr>
      <w:r w:rsidRPr="000F61EE">
        <w:rPr>
          <w:b/>
          <w:bCs/>
        </w:rPr>
        <w:t>The procedural ascent — hippocampus-independent.</w:t>
      </w:r>
      <w:r w:rsidRPr="000F61EE">
        <w:t xml:space="preserve"> Cerebellum (uniform space) and basal ganglia (metric/value) build autonomously, paying their own costs (climbing-fiber error; dopaminergic RPE). H.M.'s mirror-drawing improved because this track bypasses the MTL.</w:t>
      </w:r>
    </w:p>
    <w:p w14:paraId="3FE5B900" w14:textId="77777777" w:rsidR="000F61EE" w:rsidRPr="000F61EE" w:rsidRDefault="000F61EE" w:rsidP="000F61EE">
      <w:pPr>
        <w:numPr>
          <w:ilvl w:val="0"/>
          <w:numId w:val="7"/>
        </w:numPr>
        <w:jc w:val="both"/>
      </w:pPr>
      <w:r w:rsidRPr="000F61EE">
        <w:rPr>
          <w:b/>
          <w:bCs/>
        </w:rPr>
        <w:t>The declarative ascent — MTL-gated.</w:t>
      </w:r>
      <w:r w:rsidRPr="000F61EE">
        <w:t xml:space="preserve"> Building durable semantic/episodic structure across the cortex requires the hippocampal fast-binder; the cortex cannot consolidate its own transient states alone. This is the exact ascent H.M. lost.</w:t>
      </w:r>
    </w:p>
    <w:p w14:paraId="6AF70698" w14:textId="77777777" w:rsidR="000F61EE" w:rsidRPr="000F61EE" w:rsidRDefault="000F61EE" w:rsidP="000F61EE">
      <w:pPr>
        <w:jc w:val="both"/>
      </w:pPr>
      <w:r w:rsidRPr="000F61EE">
        <w:t>"The ascent is dear" survives, refined: it is two parallel compilers, one of which routes through a single removable structure.</w:t>
      </w:r>
    </w:p>
    <w:p w14:paraId="21C4EE01" w14:textId="77777777" w:rsidR="000F61EE" w:rsidRPr="000F61EE" w:rsidRDefault="000F61EE" w:rsidP="000F61EE">
      <w:pPr>
        <w:pStyle w:val="Heading2"/>
      </w:pPr>
      <w:r w:rsidRPr="000F61EE">
        <w:t>10. The severed bridge</w:t>
      </w:r>
    </w:p>
    <w:p w14:paraId="1AEB6EB6" w14:textId="77777777" w:rsidR="000F61EE" w:rsidRPr="000F61EE" w:rsidRDefault="000F61EE" w:rsidP="000F61EE">
      <w:pPr>
        <w:jc w:val="both"/>
      </w:pPr>
      <w:r w:rsidRPr="000F61EE">
        <w:t xml:space="preserve">The lesion's anatomy refines </w:t>
      </w:r>
      <w:r w:rsidRPr="000F61EE">
        <w:rPr>
          <w:i/>
          <w:iCs/>
        </w:rPr>
        <w:t>how</w:t>
      </w:r>
      <w:r w:rsidRPr="000F61EE">
        <w:t xml:space="preserve"> the declarative ascent fails [SUP]. The 2014 postmortem (Annese et al.) found significant </w:t>
      </w:r>
      <w:r w:rsidRPr="000F61EE">
        <w:rPr>
          <w:i/>
          <w:iCs/>
        </w:rPr>
        <w:t>residual</w:t>
      </w:r>
      <w:r w:rsidRPr="000F61EE">
        <w:t xml:space="preserve"> hippocampal tissue; the amnesia followed largely from loss of the </w:t>
      </w:r>
      <w:r w:rsidRPr="000F61EE">
        <w:rPr>
          <w:b/>
          <w:bCs/>
        </w:rPr>
        <w:t>entorhinal cortex</w:t>
      </w:r>
      <w:r w:rsidRPr="000F61EE">
        <w:t xml:space="preserve">, the principal cortical gateway into and out of the hippocampus. So H.M. is better described as a </w:t>
      </w:r>
      <w:r w:rsidRPr="000F61EE">
        <w:rPr>
          <w:b/>
          <w:bCs/>
        </w:rPr>
        <w:t>disconnected bridge</w:t>
      </w:r>
      <w:r w:rsidRPr="000F61EE">
        <w:t xml:space="preserve"> than an erased engine: the transient cortical state could not reach the fast-binder to begin the declarative ascent. (The evidence fits — temporally-graded retrograde amnesia follows entorhinal as well as hippocampal lesions, and consolidation-related effects extend throughout the MTL.) The failure mode: the cortex held its state in a finite working buffer with no write-through, and on overflow the state was lost rather than saved.</w:t>
      </w:r>
    </w:p>
    <w:p w14:paraId="5503077E" w14:textId="77777777" w:rsidR="000F61EE" w:rsidRPr="000F61EE" w:rsidRDefault="000F61EE" w:rsidP="000F61EE">
      <w:pPr>
        <w:pStyle w:val="Heading2"/>
      </w:pPr>
      <w:r w:rsidRPr="000F61EE">
        <w:t>11. The offline scheduler</w:t>
      </w:r>
    </w:p>
    <w:p w14:paraId="704362A2" w14:textId="77777777" w:rsidR="000F61EE" w:rsidRPr="000F61EE" w:rsidRDefault="000F61EE" w:rsidP="000F61EE">
      <w:pPr>
        <w:jc w:val="both"/>
      </w:pPr>
      <w:r w:rsidRPr="000F61EE">
        <w:t>The offline-consolidation invariant — that the system must go offline to write transient states into permanent structure — finds its locus here, and ties back to Part II [SUP mechanism; CAND identification]. The compiler runs in batches, and the batch window is sleep.</w:t>
      </w:r>
    </w:p>
    <w:p w14:paraId="642BD656" w14:textId="77777777" w:rsidR="000F61EE" w:rsidRPr="000F61EE" w:rsidRDefault="000F61EE" w:rsidP="000F61EE">
      <w:pPr>
        <w:jc w:val="both"/>
      </w:pPr>
      <w:r w:rsidRPr="000F61EE">
        <w:rPr>
          <w:b/>
          <w:bCs/>
        </w:rPr>
        <w:t>NREM sleep is the (off, on) corner doing double duty.</w:t>
      </w:r>
      <w:r w:rsidRPr="000F61EE">
        <w:t xml:space="preserve"> It is a scheduled, gated trip to the modular safe corner — global sensory connection down, local modules intact — and that same gating is the consolidation window: with input gated off, the hippocampus </w:t>
      </w:r>
      <w:r w:rsidRPr="000F61EE">
        <w:rPr>
          <w:i/>
          <w:iCs/>
        </w:rPr>
        <w:t>replays</w:t>
      </w:r>
      <w:r w:rsidRPr="000F61EE">
        <w:t xml:space="preserve"> its fast-bound transient states (sharp-wave-ripple replay), repeatedly driving the cortex to make the slow synaptic changes the declarative ascent requires. The same descent that degrades the system safely is the one under which it consolidates: safe degradation and durability are the same offline state, used twice. (Mammalian hippocampal replay is well established — distinct from the merely-candidate replay reading the corpus left agnostic for the octopus.)</w:t>
      </w:r>
    </w:p>
    <w:p w14:paraId="00CA9A41" w14:textId="77777777" w:rsidR="000F61EE" w:rsidRPr="000F61EE" w:rsidRDefault="000F61EE" w:rsidP="000F61EE">
      <w:pPr>
        <w:pStyle w:val="Heading2"/>
      </w:pPr>
      <w:r w:rsidRPr="000F61EE">
        <w:t>12. The retrograde gradient — and the debate not to settle</w:t>
      </w:r>
    </w:p>
    <w:p w14:paraId="778C7080" w14:textId="77777777" w:rsidR="000F61EE" w:rsidRPr="000F61EE" w:rsidRDefault="000F61EE" w:rsidP="000F61EE">
      <w:pPr>
        <w:jc w:val="both"/>
      </w:pPr>
      <w:r w:rsidRPr="000F61EE">
        <w:t xml:space="preserve">H.M. retained remote memories and lost those near his surgery (Ribot's pattern). It is tempting to read this as proof that the hippocampus is a </w:t>
      </w:r>
      <w:r w:rsidRPr="000F61EE">
        <w:rPr>
          <w:i/>
          <w:iCs/>
        </w:rPr>
        <w:t>temporary index</w:t>
      </w:r>
      <w:r w:rsidRPr="000F61EE">
        <w:t xml:space="preserve">, discardable once cortical weights densify. This is </w:t>
      </w:r>
      <w:r w:rsidRPr="000F61EE">
        <w:rPr>
          <w:b/>
          <w:bCs/>
        </w:rPr>
        <w:t>only one side of a live, unresolved debate, and H.M.'s own data leans the other way</w:t>
      </w:r>
      <w:r w:rsidRPr="000F61EE">
        <w:t xml:space="preserve"> [CAND, debate open].</w:t>
      </w:r>
    </w:p>
    <w:p w14:paraId="61C4C3E1" w14:textId="77777777" w:rsidR="000F61EE" w:rsidRPr="000F61EE" w:rsidRDefault="000F61EE" w:rsidP="000F61EE">
      <w:pPr>
        <w:jc w:val="both"/>
      </w:pPr>
      <w:r w:rsidRPr="000F61EE">
        <w:t xml:space="preserve">The dispute is about the </w:t>
      </w:r>
      <w:r w:rsidRPr="000F61EE">
        <w:rPr>
          <w:b/>
          <w:bCs/>
        </w:rPr>
        <w:t>episodic/semantic distinction</w:t>
      </w:r>
      <w:r w:rsidRPr="000F61EE">
        <w:t xml:space="preserve">. Standard systems-consolidation theory (Squire &amp; Alvarez) holds that memories migrate to neocortex and become hippocampus-independent with age. Multiple-trace theory (Nadel &amp; Moscovitch) holds that </w:t>
      </w:r>
      <w:r w:rsidRPr="000F61EE">
        <w:rPr>
          <w:b/>
          <w:bCs/>
        </w:rPr>
        <w:t>semantic</w:t>
      </w:r>
      <w:r w:rsidRPr="000F61EE">
        <w:t xml:space="preserve"> memory becomes hippocampus-</w:t>
      </w:r>
      <w:r w:rsidRPr="000F61EE">
        <w:lastRenderedPageBreak/>
        <w:t xml:space="preserve">independent but </w:t>
      </w:r>
      <w:r w:rsidRPr="000F61EE">
        <w:rPr>
          <w:b/>
          <w:bCs/>
        </w:rPr>
        <w:t>episodic</w:t>
      </w:r>
      <w:r w:rsidRPr="000F61EE">
        <w:t xml:space="preserve"> recollection remains hippocampus-dependent indefinitely; neuroimaging is read as favoring it, and the retrograde gradient is often flat or lesion-size-dependent rather than cleanly graded. Decisively: Corkin characterized H.M.'s surviving remote memories as </w:t>
      </w:r>
      <w:r w:rsidRPr="000F61EE">
        <w:rPr>
          <w:b/>
          <w:bCs/>
        </w:rPr>
        <w:t>semanticized</w:t>
      </w:r>
      <w:r w:rsidRPr="000F61EE">
        <w:t xml:space="preserve"> — impoverished of episodic detail — the multiple-trace signature, not the clean systems-consolidation one.</w:t>
      </w:r>
    </w:p>
    <w:p w14:paraId="549B6AF9" w14:textId="77777777" w:rsidR="000F61EE" w:rsidRPr="000F61EE" w:rsidRDefault="000F61EE" w:rsidP="000F61EE">
      <w:pPr>
        <w:jc w:val="both"/>
      </w:pPr>
      <w:r w:rsidRPr="000F61EE">
        <w:t>The framework-native statement uses the existing axes and is sharper than either slogan:</w:t>
      </w:r>
    </w:p>
    <w:p w14:paraId="6963C34C" w14:textId="77777777" w:rsidR="000F61EE" w:rsidRPr="000F61EE" w:rsidRDefault="000F61EE" w:rsidP="00540B13">
      <w:pPr>
        <w:ind w:left="720"/>
        <w:jc w:val="both"/>
      </w:pPr>
      <w:r w:rsidRPr="000F61EE">
        <w:t xml:space="preserve">Consolidation </w:t>
      </w:r>
      <w:r w:rsidRPr="000F61EE">
        <w:rPr>
          <w:b/>
          <w:bCs/>
        </w:rPr>
        <w:t>discharges the semantic structure</w:t>
      </w:r>
      <w:r w:rsidRPr="000F61EE">
        <w:t xml:space="preserve"> — the statistical regularities — into durable cortical inner-product weights (Axis 1 made permanent), and </w:t>
      </w:r>
      <w:r w:rsidRPr="000F61EE">
        <w:rPr>
          <w:i/>
          <w:iCs/>
        </w:rPr>
        <w:t>this</w:t>
      </w:r>
      <w:r w:rsidRPr="000F61EE">
        <w:t xml:space="preserve"> becomes hippocampus-independent, as both theories agree. But the </w:t>
      </w:r>
      <w:r w:rsidRPr="000F61EE">
        <w:rPr>
          <w:b/>
          <w:bCs/>
        </w:rPr>
        <w:t>episodic index</w:t>
      </w:r>
      <w:r w:rsidRPr="000F61EE">
        <w:t xml:space="preserve"> — the specific bound configuration, the pointer tying an event's dispersed cortical fragments into one retrievable whole — </w:t>
      </w:r>
      <w:r w:rsidRPr="000F61EE">
        <w:rPr>
          <w:b/>
          <w:bCs/>
        </w:rPr>
        <w:t>may remain a hippocampal structure indefinitely.</w:t>
      </w:r>
      <w:r w:rsidRPr="000F61EE">
        <w:t xml:space="preserve"> The hippocampus is a </w:t>
      </w:r>
      <w:r w:rsidRPr="000F61EE">
        <w:rPr>
          <w:i/>
          <w:iCs/>
        </w:rPr>
        <w:t>discharging</w:t>
      </w:r>
      <w:r w:rsidRPr="000F61EE">
        <w:t xml:space="preserve"> index for semantic content and possibly a </w:t>
      </w:r>
      <w:r w:rsidRPr="000F61EE">
        <w:rPr>
          <w:i/>
          <w:iCs/>
        </w:rPr>
        <w:t>permanent</w:t>
      </w:r>
      <w:r w:rsidRPr="000F61EE">
        <w:t xml:space="preserve"> index for episodic content.</w:t>
      </w:r>
    </w:p>
    <w:p w14:paraId="33482994" w14:textId="77777777" w:rsidR="000F61EE" w:rsidRPr="000F61EE" w:rsidRDefault="000F61EE" w:rsidP="000F61EE">
      <w:pPr>
        <w:jc w:val="both"/>
      </w:pPr>
      <w:r w:rsidRPr="000F61EE">
        <w:t xml:space="preserve">On this reading H.M. reaches remote memories because their semantic ascent had completed — and they are semanticized </w:t>
      </w:r>
      <w:r w:rsidRPr="000F61EE">
        <w:rPr>
          <w:i/>
          <w:iCs/>
        </w:rPr>
        <w:t>because</w:t>
      </w:r>
      <w:r w:rsidRPr="000F61EE">
        <w:t xml:space="preserve"> the episodic index that would make them vivid is exactly what his lesion removed. "Temporary index, not permanent vault" is half right: temporary for the semantic weights, plausibly permanent for the episodic index. The framework takes no side beyond this decomposition.</w:t>
      </w:r>
    </w:p>
    <w:p w14:paraId="4AE32755" w14:textId="77777777" w:rsidR="000F61EE" w:rsidRPr="000F61EE" w:rsidRDefault="000F61EE" w:rsidP="000F61EE">
      <w:pPr>
        <w:pStyle w:val="Heading1"/>
      </w:pPr>
      <w:r w:rsidRPr="000F61EE">
        <w:t>The architecture, completed</w:t>
      </w:r>
    </w:p>
    <w:p w14:paraId="0768D31B" w14:textId="77777777" w:rsidR="000F61EE" w:rsidRPr="000F61EE" w:rsidRDefault="000F61EE" w:rsidP="000F61EE">
      <w:pPr>
        <w:jc w:val="both"/>
      </w:pPr>
      <w:r w:rsidRPr="000F61EE">
        <w:t>The physical lifecycle now closes [framework summary]:</w:t>
      </w:r>
    </w:p>
    <w:p w14:paraId="5B776383" w14:textId="77777777" w:rsidR="000F61EE" w:rsidRPr="000F61EE" w:rsidRDefault="000F61EE" w:rsidP="000F61EE">
      <w:pPr>
        <w:numPr>
          <w:ilvl w:val="0"/>
          <w:numId w:val="8"/>
        </w:numPr>
        <w:jc w:val="both"/>
      </w:pPr>
      <w:r w:rsidRPr="000F61EE">
        <w:rPr>
          <w:b/>
          <w:bCs/>
        </w:rPr>
        <w:t>Structure at an instant</w:t>
      </w:r>
      <w:r w:rsidRPr="000F61EE">
        <w:t xml:space="preserve"> — the three orthogonal axes (enrichment, coarse geometry, separation).</w:t>
      </w:r>
    </w:p>
    <w:p w14:paraId="0E3174FB" w14:textId="77777777" w:rsidR="000F61EE" w:rsidRPr="000F61EE" w:rsidRDefault="000F61EE" w:rsidP="000F61EE">
      <w:pPr>
        <w:numPr>
          <w:ilvl w:val="0"/>
          <w:numId w:val="8"/>
        </w:numPr>
        <w:jc w:val="both"/>
      </w:pPr>
      <w:r w:rsidRPr="000F61EE">
        <w:rPr>
          <w:b/>
          <w:bCs/>
        </w:rPr>
        <w:t>Maintenance at an instant</w:t>
      </w:r>
      <w:r w:rsidRPr="000F61EE">
        <w:t xml:space="preserve"> — active broadcast (connection) and active lateral inhibition (separation), failing under opposite stresses into the four-corner geometry, with a controller that biases the descent toward the safe modular corner under fault containment.</w:t>
      </w:r>
    </w:p>
    <w:p w14:paraId="1A61733D" w14:textId="77777777" w:rsidR="000F61EE" w:rsidRPr="000F61EE" w:rsidRDefault="000F61EE" w:rsidP="000F61EE">
      <w:pPr>
        <w:numPr>
          <w:ilvl w:val="0"/>
          <w:numId w:val="8"/>
        </w:numPr>
        <w:jc w:val="both"/>
      </w:pPr>
      <w:r w:rsidRPr="000F61EE">
        <w:rPr>
          <w:b/>
          <w:bCs/>
        </w:rPr>
        <w:t>Durability over time</w:t>
      </w:r>
      <w:r w:rsidRPr="000F61EE">
        <w:t xml:space="preserve"> — the consolidation engine: the procedural ascent (subcortical, autonomous) and the declarative ascent (MTL-gated), executed in batches by the offline scheduler, which is the same (off, on) descent that degrades the system safely.</w:t>
      </w:r>
    </w:p>
    <w:p w14:paraId="278EAB86" w14:textId="77777777" w:rsidR="000F61EE" w:rsidRPr="000F61EE" w:rsidRDefault="000F61EE" w:rsidP="000F61EE">
      <w:pPr>
        <w:pStyle w:val="Heading1"/>
      </w:pPr>
      <w:r w:rsidRPr="000F61EE">
        <w:t>Tiering, executed strips, and open questions</w:t>
      </w:r>
    </w:p>
    <w:p w14:paraId="27570EA5" w14:textId="77777777" w:rsidR="000F61EE" w:rsidRPr="000F61EE" w:rsidRDefault="000F61EE" w:rsidP="000F61EE">
      <w:pPr>
        <w:jc w:val="both"/>
      </w:pPr>
      <w:r w:rsidRPr="000F61EE">
        <w:rPr>
          <w:b/>
          <w:bCs/>
        </w:rPr>
        <w:t>Tiering.</w:t>
      </w:r>
      <w:r w:rsidRPr="000F61EE">
        <w:t xml:space="preserve"> [LB] — the three-axis distinction and the metric+ separation coupling; the induction asymmetry; the connectivity-cost argument; the safe-degradation constraint; the rejection of the Axis-2 reading of amnesia. [SUP] — the subcortical division and its tracts; the thalamic hub (VA/VL, transthalamic-parallel-to-direct, BG gating); active inhibition and ARAS broadcast as the two maintenances; the NREM/anesthesia modular signature; fear overgeneralization as flattened gradient; the FDIR/safe-mode toolkit; common-mode failure and fault containment; the TRN's connectivity and gating; the H.M. MTL/entorhinal anatomy and the procedural/declarative dissociation; sleep/SWR replay; H.M.'s semanticized remote memory. [CAND] — region↔rung assignments; the four-corner reading and coma/fear as inverse δ-collapses; the stressor-type→direction rule and the two design rules; the safe-mode↔(off, on) isomorphism; the TRN-as-detector identification; the consolidation engine as a temporal operator; the two-ascent split; the semantic-discharge/episodic-index decomposition. [HOR] — quarantined: any claim to </w:t>
      </w:r>
      <w:r w:rsidRPr="000F61EE">
        <w:rPr>
          <w:i/>
          <w:iCs/>
        </w:rPr>
        <w:t>settle</w:t>
      </w:r>
      <w:r w:rsidRPr="000F61EE">
        <w:t xml:space="preserve"> systems-consolidation vs multiple-trace.</w:t>
      </w:r>
    </w:p>
    <w:p w14:paraId="51D9970C" w14:textId="77777777" w:rsidR="000F61EE" w:rsidRPr="000F61EE" w:rsidRDefault="000F61EE" w:rsidP="000F61EE">
      <w:pPr>
        <w:jc w:val="both"/>
      </w:pPr>
      <w:r w:rsidRPr="000F61EE">
        <w:rPr>
          <w:b/>
          <w:bCs/>
        </w:rPr>
        <w:lastRenderedPageBreak/>
        <w:t>Strips executed during consolidation.</w:t>
      </w:r>
      <w:r w:rsidRPr="000F61EE">
        <w:t xml:space="preserve"> The </w:t>
      </w:r>
      <w:r w:rsidRPr="000F61EE">
        <w:rPr>
          <w:b/>
          <w:bCs/>
        </w:rPr>
        <w:t>Erdős discrepancy</w:t>
      </w:r>
      <w:r w:rsidRPr="000F61EE">
        <w:t xml:space="preserve"> as a basal-ganglia breakpoint (on the standing strip-list; the kept content is a generic thresholded gate on working-memory updating). The </w:t>
      </w:r>
      <w:r w:rsidRPr="000F61EE">
        <w:rPr>
          <w:b/>
          <w:bCs/>
        </w:rPr>
        <w:t>syntopogenous-structure</w:t>
      </w:r>
      <w:r w:rsidRPr="000F61EE">
        <w:t xml:space="preserve">, </w:t>
      </w:r>
      <w:r w:rsidRPr="000F61EE">
        <w:rPr>
          <w:b/>
          <w:bCs/>
        </w:rPr>
        <w:t>Lodato-proximity-space</w:t>
      </w:r>
      <w:r w:rsidRPr="000F61EE">
        <w:t xml:space="preserve">, and </w:t>
      </w:r>
      <w:r w:rsidRPr="000F61EE">
        <w:rPr>
          <w:b/>
          <w:bCs/>
        </w:rPr>
        <w:t>contiguity-space</w:t>
      </w:r>
      <w:r w:rsidRPr="000F61EE">
        <w:t xml:space="preserve"> labels (borrowed-prestige terminology; the kept content is the thalamic hub and the plain fact of finite working-memory capacity with a threshold-triggered flush). A three-stage </w:t>
      </w:r>
      <w:r w:rsidRPr="000F61EE">
        <w:rPr>
          <w:b/>
          <w:bCs/>
        </w:rPr>
        <w:t>dementia</w:t>
      </w:r>
      <w:r w:rsidRPr="000F61EE">
        <w:t xml:space="preserve"> mapping onto axis-erosion (a chronic process distinct from the acute/temporal geometry treated here, clinically consequential, and not yet grounded — recorded as a conditional future direction, not asserted). The claim to </w:t>
      </w:r>
      <w:r w:rsidRPr="000F61EE">
        <w:rPr>
          <w:b/>
          <w:bCs/>
        </w:rPr>
        <w:t>settle</w:t>
      </w:r>
      <w:r w:rsidRPr="000F61EE">
        <w:t xml:space="preserve"> the consolidation debate (replaced by the semantic/episodic decomposition, which takes no side).</w:t>
      </w:r>
    </w:p>
    <w:p w14:paraId="23848FA9" w14:textId="77777777" w:rsidR="000F61EE" w:rsidRPr="000F61EE" w:rsidRDefault="000F61EE" w:rsidP="000F61EE">
      <w:pPr>
        <w:jc w:val="both"/>
      </w:pPr>
      <w:r w:rsidRPr="000F61EE">
        <w:rPr>
          <w:b/>
          <w:bCs/>
        </w:rPr>
        <w:t>Open.</w:t>
      </w:r>
      <w:r w:rsidRPr="000F61EE">
        <w:t xml:space="preserve"> The framework's fault-containment regions (which faults the cortical/thalamic modules contain vs. propagate, especially via the shared broadcast); a cheap monitor that detects degrading separation before action; a principled setting for the detection operating point in terms of the Paper 2 / </w:t>
      </w:r>
      <w:r w:rsidRPr="000F61EE">
        <w:rPr>
          <w:i/>
          <w:iCs/>
        </w:rPr>
        <w:t>Proximity Floor</w:t>
      </w:r>
      <w:r w:rsidRPr="000F61EE">
        <w:t xml:space="preserve"> set-point; whether the episodic index is genuinely permanent (multiple-trace) or eventually discharged (standard model) — the one reliably testable prediction, still unresolved; where the procedural ascent's own (cerebellar/striatal) sleep-dependent consolidation runs; and </w:t>
      </w:r>
      <w:r w:rsidRPr="000F61EE">
        <w:rPr>
          <w:b/>
          <w:bCs/>
        </w:rPr>
        <w:t>whether an engineered agent needs the two-track split at all</w:t>
      </w:r>
      <w:r w:rsidRPr="000F61EE">
        <w:t xml:space="preserve"> — whether the MTL fast-binder bottleneck is a biological contingency or a computational necessity, the question with the most direct bearing on the Construction-AGI program.</w:t>
      </w:r>
    </w:p>
    <w:p w14:paraId="136379D1" w14:textId="77777777" w:rsidR="000F61EE" w:rsidRPr="000F61EE" w:rsidRDefault="000F61EE" w:rsidP="000F61EE">
      <w:pPr>
        <w:pStyle w:val="Heading1"/>
      </w:pPr>
      <w:r w:rsidRPr="000F61EE">
        <w:t>Bibliography</w:t>
      </w:r>
    </w:p>
    <w:p w14:paraId="4D786231" w14:textId="77777777" w:rsidR="00D44713" w:rsidRDefault="000F61EE" w:rsidP="00D44713">
      <w:pPr>
        <w:pStyle w:val="Heading2"/>
      </w:pPr>
      <w:r w:rsidRPr="000F61EE">
        <w:t xml:space="preserve">Mathematics. </w:t>
      </w:r>
    </w:p>
    <w:p w14:paraId="6A4510BA" w14:textId="354C5C29" w:rsidR="000F61EE" w:rsidRPr="000F61EE" w:rsidRDefault="000F61EE" w:rsidP="000F61EE">
      <w:pPr>
        <w:jc w:val="both"/>
      </w:pPr>
      <w:r w:rsidRPr="000F61EE">
        <w:t xml:space="preserve">Proximity / uniform / topological structure and induced topologies; separation axioms T₀–T₄ and metric </w:t>
      </w:r>
      <w:r w:rsidRPr="000F61EE">
        <w:rPr>
          <w:rFonts w:ascii="Cambria Math" w:hAnsi="Cambria Math" w:cs="Cambria Math"/>
        </w:rPr>
        <w:t>⟹</w:t>
      </w:r>
      <w:r w:rsidRPr="000F61EE">
        <w:t xml:space="preserve"> Hausdorff; coarse geometry as the large-scale dual (Roe, </w:t>
      </w:r>
      <w:r w:rsidRPr="000F61EE">
        <w:rPr>
          <w:i/>
          <w:iCs/>
        </w:rPr>
        <w:t>Lectures on Coarse Geometry</w:t>
      </w:r>
      <w:r w:rsidRPr="000F61EE">
        <w:t xml:space="preserve">); Galois connections (Naimpally &amp; Warrack). </w:t>
      </w:r>
      <w:r w:rsidRPr="000F61EE">
        <w:rPr>
          <w:b/>
          <w:bCs/>
        </w:rPr>
        <w:t>[standard]</w:t>
      </w:r>
    </w:p>
    <w:p w14:paraId="769FAC8C" w14:textId="77777777" w:rsidR="000F61EE" w:rsidRPr="000F61EE" w:rsidRDefault="000F61EE" w:rsidP="00D44713">
      <w:pPr>
        <w:pStyle w:val="Heading2"/>
      </w:pPr>
      <w:r w:rsidRPr="000F61EE">
        <w:t>Neuroanatomy and physiology.</w:t>
      </w:r>
    </w:p>
    <w:p w14:paraId="66AB7629" w14:textId="669F9011" w:rsidR="000F61EE" w:rsidRPr="000F61EE" w:rsidRDefault="000F61EE" w:rsidP="000F61EE">
      <w:pPr>
        <w:numPr>
          <w:ilvl w:val="0"/>
          <w:numId w:val="9"/>
        </w:numPr>
        <w:jc w:val="both"/>
      </w:pPr>
      <w:r w:rsidRPr="000F61EE">
        <w:t xml:space="preserve">RF/ARAS arousal and precerebellar relays; coma with preserved brainstem reflexes: StatPearls </w:t>
      </w:r>
      <w:r w:rsidRPr="000F61EE">
        <w:rPr>
          <w:i/>
          <w:iCs/>
        </w:rPr>
        <w:t>Reticular Formation</w:t>
      </w:r>
      <w:r w:rsidRPr="000F61EE">
        <w:t xml:space="preserve"> / </w:t>
      </w:r>
      <w:r w:rsidRPr="000F61EE">
        <w:rPr>
          <w:i/>
          <w:iCs/>
        </w:rPr>
        <w:t>Reticular Activating System</w:t>
      </w:r>
      <w:r w:rsidRPr="000F61EE">
        <w:t>; reticulo-cerebellar LRN/NRTP/PPN sources.</w:t>
      </w:r>
    </w:p>
    <w:p w14:paraId="5AE0F41C" w14:textId="1D532F78" w:rsidR="000F61EE" w:rsidRPr="000F61EE" w:rsidRDefault="000F61EE" w:rsidP="000F61EE">
      <w:pPr>
        <w:numPr>
          <w:ilvl w:val="0"/>
          <w:numId w:val="9"/>
        </w:numPr>
        <w:jc w:val="both"/>
      </w:pPr>
      <w:r w:rsidRPr="000F61EE">
        <w:t>Cerebellum as fixed-expansion kernel machine: Yamazaki &amp; Tanaka; Kawato.</w:t>
      </w:r>
    </w:p>
    <w:p w14:paraId="0301C1A0" w14:textId="075C99BF" w:rsidR="000F61EE" w:rsidRPr="000F61EE" w:rsidRDefault="000F61EE" w:rsidP="000F61EE">
      <w:pPr>
        <w:numPr>
          <w:ilvl w:val="0"/>
          <w:numId w:val="9"/>
        </w:numPr>
        <w:jc w:val="both"/>
      </w:pPr>
      <w:r w:rsidRPr="000F61EE">
        <w:t xml:space="preserve">Corticostriatal convergence; basal-ganglia value/selection and dopaminergic RPE (Schultz); BG gating of working-memory updating (Frank, Loughry &amp; O'Reilly). </w:t>
      </w:r>
      <w:r w:rsidRPr="000F61EE">
        <w:rPr>
          <w:b/>
          <w:bCs/>
        </w:rPr>
        <w:t>[standard]</w:t>
      </w:r>
    </w:p>
    <w:p w14:paraId="756DB65E" w14:textId="30868B49" w:rsidR="000F61EE" w:rsidRPr="000F61EE" w:rsidRDefault="000F61EE" w:rsidP="000F61EE">
      <w:pPr>
        <w:numPr>
          <w:ilvl w:val="0"/>
          <w:numId w:val="9"/>
        </w:numPr>
        <w:jc w:val="both"/>
      </w:pPr>
      <w:r w:rsidRPr="000F61EE">
        <w:t>Thalamic hub: convergence of cortex/cerebellum/BG in motor thalamus VA/VL and BG gating of the transthalamic pathway (eLife 2024, articles/97489; Front. Comput. Neurosci. 2013, PMC3822295; Front. Neuroanat. 2023, 1242839); transthalamic parallel to direct corticocortical (Sherman &amp; Guillery); dentate→intralaminar→striatum (Bostan &amp; Strick).</w:t>
      </w:r>
    </w:p>
    <w:p w14:paraId="0CFA2A8A" w14:textId="5E2D0587" w:rsidR="000F61EE" w:rsidRPr="000F61EE" w:rsidRDefault="000F61EE" w:rsidP="000F61EE">
      <w:pPr>
        <w:numPr>
          <w:ilvl w:val="0"/>
          <w:numId w:val="9"/>
        </w:numPr>
        <w:jc w:val="both"/>
      </w:pPr>
      <w:r w:rsidRPr="000F61EE">
        <w:t>Fear overgeneralization / flattened generalization gradient; amygdala + LC/NA: Lissek et al.; PMC5068591; PNAS 2017 (1704428114).</w:t>
      </w:r>
    </w:p>
    <w:p w14:paraId="743EBA62" w14:textId="27C36E30" w:rsidR="000F61EE" w:rsidRPr="000F61EE" w:rsidRDefault="000F61EE" w:rsidP="000F61EE">
      <w:pPr>
        <w:numPr>
          <w:ilvl w:val="0"/>
          <w:numId w:val="9"/>
        </w:numPr>
        <w:jc w:val="both"/>
      </w:pPr>
      <w:r w:rsidRPr="000F61EE">
        <w:t xml:space="preserve">Modular (off, on) signature — breakdown of cortical effective connectivity with preserved local reactivity in NREM/anesthesia: Massimini et al., </w:t>
      </w:r>
      <w:r w:rsidRPr="000F61EE">
        <w:rPr>
          <w:i/>
          <w:iCs/>
        </w:rPr>
        <w:t>Science</w:t>
      </w:r>
      <w:r w:rsidRPr="000F61EE">
        <w:t xml:space="preserve"> 309:2228 (2005); Ferrarelli et al., </w:t>
      </w:r>
      <w:r w:rsidRPr="000F61EE">
        <w:rPr>
          <w:i/>
          <w:iCs/>
        </w:rPr>
        <w:t>PNAS</w:t>
      </w:r>
      <w:r w:rsidRPr="000F61EE">
        <w:t xml:space="preserve"> 107:2681 (2010); REM partial recovery (PMC2930263); split-brain (Sperry; Gazzaniga).</w:t>
      </w:r>
    </w:p>
    <w:p w14:paraId="25814208" w14:textId="567768F4" w:rsidR="000F61EE" w:rsidRPr="000F61EE" w:rsidRDefault="000F61EE" w:rsidP="000F61EE">
      <w:pPr>
        <w:numPr>
          <w:ilvl w:val="0"/>
          <w:numId w:val="9"/>
        </w:numPr>
        <w:jc w:val="both"/>
      </w:pPr>
      <w:r w:rsidRPr="000F61EE">
        <w:t xml:space="preserve">TRN — GABAergic gate intercepting all cortico-/thalamo-cortical traffic, collaterals from both streams, gating relay; sensory gating, attention, arousal, fear extinction: ScienceDirect </w:t>
      </w:r>
      <w:r w:rsidRPr="000F61EE">
        <w:rPr>
          <w:i/>
          <w:iCs/>
        </w:rPr>
        <w:lastRenderedPageBreak/>
        <w:t>Thalamic Reticular Nucleus</w:t>
      </w:r>
      <w:r w:rsidRPr="000F61EE">
        <w:t xml:space="preserve">; PMC4938865; PMC9829539; </w:t>
      </w:r>
      <w:r w:rsidRPr="000F61EE">
        <w:rPr>
          <w:i/>
          <w:iCs/>
        </w:rPr>
        <w:t>TRN in the thalamocortical loop</w:t>
      </w:r>
      <w:r w:rsidRPr="000F61EE">
        <w:t xml:space="preserve"> (S0168010219306388).</w:t>
      </w:r>
    </w:p>
    <w:p w14:paraId="6ACEED44" w14:textId="65DBD3DD" w:rsidR="000F61EE" w:rsidRPr="000F61EE" w:rsidRDefault="000F61EE" w:rsidP="000F61EE">
      <w:pPr>
        <w:numPr>
          <w:ilvl w:val="0"/>
          <w:numId w:val="9"/>
        </w:numPr>
        <w:jc w:val="both"/>
      </w:pPr>
      <w:r w:rsidRPr="000F61EE">
        <w:t xml:space="preserve">H.M.: lesion and dissociation; residual hippocampal tissue with entorhinal-input loss (Annese et al., </w:t>
      </w:r>
      <w:r w:rsidRPr="000F61EE">
        <w:rPr>
          <w:i/>
          <w:iCs/>
        </w:rPr>
        <w:t>Nat. Commun.</w:t>
      </w:r>
      <w:r w:rsidRPr="000F61EE">
        <w:t xml:space="preserve"> 5:3122, 2014); semanticized remote memory (Corkin 2013; Scoville &amp; Milner 1957).</w:t>
      </w:r>
    </w:p>
    <w:p w14:paraId="1F714B08" w14:textId="48C3F7F7" w:rsidR="000F61EE" w:rsidRPr="000F61EE" w:rsidRDefault="000F61EE" w:rsidP="000F61EE">
      <w:pPr>
        <w:numPr>
          <w:ilvl w:val="0"/>
          <w:numId w:val="9"/>
        </w:numPr>
        <w:jc w:val="both"/>
      </w:pPr>
      <w:r w:rsidRPr="000F61EE">
        <w:t>Consolidation: systems consolidation (Squire &amp; Alvarez 1995; McClelland, McNaughton &amp; O'Reilly 1995) vs multiple-trace theory (Nadel &amp; Moscovitch 1997), the episodic/semantic crux and contested gradient (</w:t>
      </w:r>
      <w:r w:rsidRPr="000F61EE">
        <w:rPr>
          <w:i/>
          <w:iCs/>
        </w:rPr>
        <w:t>Systems consolidation and hippocampus: two views</w:t>
      </w:r>
      <w:r w:rsidRPr="000F61EE">
        <w:t xml:space="preserve">, Springer 2007; Frankland &amp; Bontempi 2005; PMC9720899, PMC3740479); sleep/SWR replay (Wilson &amp; McNaughton 1994; Diekelmann &amp; Born 2010). </w:t>
      </w:r>
      <w:r w:rsidRPr="000F61EE">
        <w:rPr>
          <w:b/>
          <w:bCs/>
        </w:rPr>
        <w:t>[standard]</w:t>
      </w:r>
    </w:p>
    <w:p w14:paraId="7BB325CB" w14:textId="77777777" w:rsidR="00466076" w:rsidRDefault="000F61EE" w:rsidP="00466076">
      <w:pPr>
        <w:pStyle w:val="Heading2"/>
      </w:pPr>
      <w:r w:rsidRPr="000F61EE">
        <w:t xml:space="preserve">Aerospace. </w:t>
      </w:r>
    </w:p>
    <w:p w14:paraId="58583929" w14:textId="6203F31D" w:rsidR="000F61EE" w:rsidRPr="000F61EE" w:rsidRDefault="000F61EE" w:rsidP="000F61EE">
      <w:pPr>
        <w:jc w:val="both"/>
      </w:pPr>
      <w:r w:rsidRPr="000F61EE">
        <w:t xml:space="preserve">Spacecraft safe mode / FDIR, fail-operational vs fail-safe, failure hierarchy, detection/isolation, sensor-inconsistency triggers: Jalilian et al.; NASA LLIS lesson 839; ESA </w:t>
      </w:r>
      <w:r w:rsidRPr="000F61EE">
        <w:rPr>
          <w:i/>
          <w:iCs/>
        </w:rPr>
        <w:t>Lessons Learned from Safe Modes</w:t>
      </w:r>
      <w:r w:rsidRPr="000F61EE">
        <w:t xml:space="preserve">; arXiv:1903.01710; multi-agent FDIR (arXiv:2511.08752). Common-mode failure / fault containment: Ariane 5 Flight 501. </w:t>
      </w:r>
      <w:r w:rsidRPr="000F61EE">
        <w:rPr>
          <w:b/>
          <w:bCs/>
        </w:rPr>
        <w:t>[standard]</w:t>
      </w:r>
    </w:p>
    <w:p w14:paraId="2BD6B792" w14:textId="77777777" w:rsidR="00466076" w:rsidRDefault="000F61EE" w:rsidP="00466076">
      <w:pPr>
        <w:pStyle w:val="Heading2"/>
      </w:pPr>
      <w:r w:rsidRPr="000F61EE">
        <w:t xml:space="preserve">This framework. </w:t>
      </w:r>
    </w:p>
    <w:p w14:paraId="7B6EE21E" w14:textId="77777777" w:rsidR="00466076" w:rsidRPr="00466076" w:rsidRDefault="000F61EE" w:rsidP="00466076">
      <w:pPr>
        <w:numPr>
          <w:ilvl w:val="0"/>
          <w:numId w:val="9"/>
        </w:numPr>
        <w:jc w:val="both"/>
        <w:rPr>
          <w:i/>
          <w:iCs/>
        </w:rPr>
      </w:pPr>
      <w:r w:rsidRPr="00466076">
        <w:rPr>
          <w:i/>
          <w:iCs/>
        </w:rPr>
        <w:t xml:space="preserve">Paper 1 </w:t>
      </w:r>
      <w:r w:rsidRPr="000F61EE">
        <w:rPr>
          <w:i/>
          <w:iCs/>
        </w:rPr>
        <w:t>The Geometry of Defensible Action</w:t>
      </w:r>
      <w:r w:rsidRPr="00466076">
        <w:rPr>
          <w:i/>
          <w:iCs/>
        </w:rPr>
        <w:t xml:space="preserve"> (doi:10.13140/RG.2.2.24454.54080); </w:t>
      </w:r>
    </w:p>
    <w:p w14:paraId="6B666C43" w14:textId="77777777" w:rsidR="00466076" w:rsidRPr="00466076" w:rsidRDefault="000F61EE" w:rsidP="00466076">
      <w:pPr>
        <w:numPr>
          <w:ilvl w:val="0"/>
          <w:numId w:val="9"/>
        </w:numPr>
        <w:jc w:val="both"/>
        <w:rPr>
          <w:i/>
          <w:iCs/>
        </w:rPr>
      </w:pPr>
      <w:r w:rsidRPr="00466076">
        <w:rPr>
          <w:i/>
          <w:iCs/>
        </w:rPr>
        <w:t xml:space="preserve">Paper 2 </w:t>
      </w:r>
      <w:r w:rsidRPr="000F61EE">
        <w:rPr>
          <w:i/>
          <w:iCs/>
        </w:rPr>
        <w:t>Thermodynamic–Electric Coupling</w:t>
      </w:r>
      <w:r w:rsidRPr="00466076">
        <w:rPr>
          <w:i/>
          <w:iCs/>
        </w:rPr>
        <w:t xml:space="preserve"> (doi:10.13140/RG.2.2.11096.66566) and its descent/dopamine addendum; </w:t>
      </w:r>
    </w:p>
    <w:p w14:paraId="620C40DC" w14:textId="77777777" w:rsidR="00466076" w:rsidRPr="00466076" w:rsidRDefault="000F61EE" w:rsidP="00466076">
      <w:pPr>
        <w:numPr>
          <w:ilvl w:val="0"/>
          <w:numId w:val="9"/>
        </w:numPr>
        <w:jc w:val="both"/>
        <w:rPr>
          <w:i/>
          <w:iCs/>
        </w:rPr>
      </w:pPr>
      <w:r w:rsidRPr="000F61EE">
        <w:rPr>
          <w:i/>
          <w:iCs/>
        </w:rPr>
        <w:t>Settling and Traversing</w:t>
      </w:r>
      <w:r w:rsidRPr="00466076">
        <w:rPr>
          <w:i/>
          <w:iCs/>
        </w:rPr>
        <w:t xml:space="preserve"> (doi:10.13140/RG.2.2.31186.72648); </w:t>
      </w:r>
    </w:p>
    <w:p w14:paraId="1322A46E" w14:textId="77777777" w:rsidR="00466076" w:rsidRPr="00466076" w:rsidRDefault="000F61EE" w:rsidP="00466076">
      <w:pPr>
        <w:numPr>
          <w:ilvl w:val="0"/>
          <w:numId w:val="9"/>
        </w:numPr>
        <w:jc w:val="both"/>
        <w:rPr>
          <w:i/>
          <w:iCs/>
        </w:rPr>
      </w:pPr>
      <w:r w:rsidRPr="000F61EE">
        <w:rPr>
          <w:i/>
          <w:iCs/>
        </w:rPr>
        <w:t>The Defensible Cerebellum Kernel</w:t>
      </w:r>
      <w:r w:rsidRPr="00466076">
        <w:rPr>
          <w:i/>
          <w:iCs/>
        </w:rPr>
        <w:t xml:space="preserve"> (doi:10.13140/RG.2.2.24318.55369); </w:t>
      </w:r>
    </w:p>
    <w:p w14:paraId="422BAC80" w14:textId="77777777" w:rsidR="00466076" w:rsidRPr="00466076" w:rsidRDefault="000F61EE" w:rsidP="00466076">
      <w:pPr>
        <w:numPr>
          <w:ilvl w:val="0"/>
          <w:numId w:val="9"/>
        </w:numPr>
        <w:jc w:val="both"/>
        <w:rPr>
          <w:i/>
          <w:iCs/>
        </w:rPr>
      </w:pPr>
      <w:r w:rsidRPr="000F61EE">
        <w:rPr>
          <w:i/>
          <w:iCs/>
        </w:rPr>
        <w:t>The Proximity Floor</w:t>
      </w:r>
      <w:r w:rsidRPr="00466076">
        <w:rPr>
          <w:i/>
          <w:iCs/>
        </w:rPr>
        <w:t xml:space="preserve"> (doi:10.13140/RG.2.2.20333.96488); </w:t>
      </w:r>
    </w:p>
    <w:p w14:paraId="44B24137" w14:textId="77777777" w:rsidR="00540B13" w:rsidRPr="00540B13" w:rsidRDefault="00540B13" w:rsidP="00540B13">
      <w:pPr>
        <w:pStyle w:val="Heading1"/>
      </w:pPr>
      <w:r w:rsidRPr="00540B13">
        <w:t>Appendix A — The Axis-Space of Intelligences, and the Offline-Consolidation Invariant</w:t>
      </w:r>
    </w:p>
    <w:p w14:paraId="057CC1DD" w14:textId="77777777" w:rsidR="00540B13" w:rsidRPr="00540B13" w:rsidRDefault="00540B13" w:rsidP="00540B13">
      <w:pPr>
        <w:jc w:val="both"/>
      </w:pPr>
      <w:r w:rsidRPr="00540B13">
        <w:rPr>
          <w:i/>
          <w:iCs/>
        </w:rPr>
        <w:t xml:space="preserve">Horizon appendix. The body fixes three axes (Part I), a failure geometry (Part II), and a consolidation engine (Part III) for one architecture — the vertebrate/human one. This appendix extends that in two directions the body opens onto: the three axes define a </w:t>
      </w:r>
      <w:r w:rsidRPr="00540B13">
        <w:rPr>
          <w:b/>
          <w:bCs/>
          <w:i/>
          <w:iCs/>
        </w:rPr>
        <w:t>space of possible intelligences</w:t>
      </w:r>
      <w:r w:rsidRPr="00540B13">
        <w:rPr>
          <w:i/>
          <w:iCs/>
        </w:rPr>
        <w:t xml:space="preserve">, of which the human is one point and current AI another; and the consolidation engine of Part III is a </w:t>
      </w:r>
      <w:r w:rsidRPr="00540B13">
        <w:rPr>
          <w:b/>
          <w:bCs/>
          <w:i/>
          <w:iCs/>
        </w:rPr>
        <w:t>convergent invariant</w:t>
      </w:r>
      <w:r w:rsidRPr="00540B13">
        <w:rPr>
          <w:i/>
          <w:iCs/>
        </w:rPr>
        <w:t>, not a mammalian quirk. Both are anchored on the octopus — a complete intelligence built on an independent ~550-million-year line, with no cerebellum. Status: mostly [HOR]/[CAND] with [SUP] empirical anchors; nothing here is [LB], and no claim in the body depends on it. It is offered as the research-program horizon, not as result.</w:t>
      </w:r>
    </w:p>
    <w:p w14:paraId="1E25E5D9" w14:textId="77777777" w:rsidR="00540B13" w:rsidRPr="00540B13" w:rsidRDefault="00540B13" w:rsidP="00540B13">
      <w:pPr>
        <w:pStyle w:val="Heading2"/>
      </w:pPr>
      <w:r w:rsidRPr="00540B13">
        <w:t>A.1 The axis-space: where intelligences sit</w:t>
      </w:r>
    </w:p>
    <w:p w14:paraId="2EEF6FE7" w14:textId="77777777" w:rsidR="00540B13" w:rsidRPr="00540B13" w:rsidRDefault="00540B13" w:rsidP="00540B13">
      <w:pPr>
        <w:jc w:val="both"/>
      </w:pPr>
      <w:r w:rsidRPr="00540B13">
        <w:t>Once the architecture has axes, a question follows: where in their space does a given intelligence sit? Reading the three axes of Part I as coordinates — small-scale refinement (the enrichment ladder, peaking at inner-product abstraction and certification), large-scale bounded composition (the coarse-</w:t>
      </w:r>
      <w:r w:rsidRPr="00540B13">
        <w:lastRenderedPageBreak/>
        <w:t>geometry mirror, hinged at the uniform rung), and discrimination (the separation axis) — intelligences become points or regions, and three claims about their placement can be tiered.</w:t>
      </w:r>
    </w:p>
    <w:p w14:paraId="32A4C1FE" w14:textId="77777777" w:rsidR="00540B13" w:rsidRPr="00540B13" w:rsidRDefault="00540B13" w:rsidP="00540B13">
      <w:pPr>
        <w:numPr>
          <w:ilvl w:val="0"/>
          <w:numId w:val="10"/>
        </w:numPr>
        <w:jc w:val="both"/>
      </w:pPr>
      <w:r w:rsidRPr="00540B13">
        <w:rPr>
          <w:b/>
          <w:bCs/>
        </w:rPr>
        <w:t>Vertebrate cognition is ladder-weighted, with the cerebellum its principal coarse structure</w:t>
      </w:r>
      <w:r w:rsidRPr="00540B13">
        <w:t xml:space="preserve"> [CAND]. The cortex (inner-product reasoning, certification, the obstruction gate) and the hippocampal/entorhinal scaffold are small-scale-ladder structures; the cerebellum, at the uniform pivot and reaching into the coarse mirror through its Golgi-bounded array, is the most prominent place vertebrate computation touches the large-scale axis — it holds the great majority of the brain's neurons in one regular tiled array, the anatomical signature of that single coarse foothold. ("Most prominent," not "only": the cortical connectome, basal-ganglia action selection, and brainstem/spinal pattern generators are all coarse-flavored. The exclusivity claim overshoots; the weighting claim holds.)</w:t>
      </w:r>
    </w:p>
    <w:p w14:paraId="75B2F547" w14:textId="77777777" w:rsidR="00540B13" w:rsidRPr="00540B13" w:rsidRDefault="00540B13" w:rsidP="00540B13">
      <w:pPr>
        <w:numPr>
          <w:ilvl w:val="0"/>
          <w:numId w:val="10"/>
        </w:numPr>
        <w:jc w:val="both"/>
      </w:pPr>
      <w:r w:rsidRPr="00540B13">
        <w:rPr>
          <w:b/>
          <w:bCs/>
        </w:rPr>
        <w:t>Current AI is the extreme ladder point — narrower than the human, not nearly-general</w:t>
      </w:r>
      <w:r w:rsidRPr="00540B13">
        <w:t xml:space="preserve"> [SUP-by-companion]. The Transformer reading established that today's models operate </w:t>
      </w:r>
      <w:r w:rsidRPr="00540B13">
        <w:rPr>
          <w:i/>
          <w:iCs/>
        </w:rPr>
        <w:t>at the inner-product ceiling</w:t>
      </w:r>
      <w:r w:rsidRPr="00540B13">
        <w:t xml:space="preserve">: they neither ascend the ladder past it nor reach the coarse mirror, and they carry no gate. On this map current AI is the most one-sided point of all — pure small-scale inner-product, no coarse axis, no certification — </w:t>
      </w:r>
      <w:r w:rsidRPr="00540B13">
        <w:rPr>
          <w:i/>
          <w:iCs/>
        </w:rPr>
        <w:t>narrower</w:t>
      </w:r>
      <w:r w:rsidRPr="00540B13">
        <w:t xml:space="preserve"> than the human point, missing even the cerebellar coarse foothold. Scaling moves along no axis; it does not add the missing one. The AGI gap is not more of the same rung but a </w:t>
      </w:r>
      <w:r w:rsidRPr="00540B13">
        <w:rPr>
          <w:b/>
          <w:bCs/>
        </w:rPr>
        <w:t>missing axis</w:t>
      </w:r>
      <w:r w:rsidRPr="00540B13">
        <w:t>.</w:t>
      </w:r>
    </w:p>
    <w:p w14:paraId="6D7893FC" w14:textId="77777777" w:rsidR="00540B13" w:rsidRPr="00540B13" w:rsidRDefault="00540B13" w:rsidP="00540B13">
      <w:pPr>
        <w:numPr>
          <w:ilvl w:val="0"/>
          <w:numId w:val="10"/>
        </w:numPr>
        <w:jc w:val="both"/>
      </w:pPr>
      <w:r w:rsidRPr="00540B13">
        <w:rPr>
          <w:b/>
          <w:bCs/>
        </w:rPr>
        <w:t>Octopus cognition is a verified different region — decentralized, embodied, bounded-local — and is coarse-</w:t>
      </w:r>
      <w:r w:rsidRPr="00540B13">
        <w:rPr>
          <w:b/>
          <w:bCs/>
          <w:i/>
          <w:iCs/>
        </w:rPr>
        <w:t>flavored</w:t>
      </w:r>
      <w:r w:rsidRPr="00540B13">
        <w:rPr>
          <w:b/>
          <w:bCs/>
        </w:rPr>
        <w:t>, not literally coarse-geometric</w:t>
      </w:r>
      <w:r w:rsidRPr="00540B13">
        <w:t xml:space="preserve"> [CAND]. Of roughly 500 million neurons, more than two-thirds sit in the eight arms as semi-autonomous ganglia, each capable of sensing, processing, and initiating action without central consultation, coordinated by a ring, on an evolutionary line independent of ours and with no cerebellum. The inference </w:t>
      </w:r>
      <w:r w:rsidRPr="00540B13">
        <w:rPr>
          <w:i/>
          <w:iCs/>
        </w:rPr>
        <w:t xml:space="preserve">decentralized </w:t>
      </w:r>
      <w:r w:rsidRPr="00540B13">
        <w:rPr>
          <w:rFonts w:ascii="Cambria Math" w:hAnsi="Cambria Math" w:cs="Cambria Math"/>
          <w:i/>
          <w:iCs/>
        </w:rPr>
        <w:t>⇒</w:t>
      </w:r>
      <w:r w:rsidRPr="00540B13">
        <w:rPr>
          <w:i/>
          <w:iCs/>
        </w:rPr>
        <w:t xml:space="preserve"> coarse axis</w:t>
      </w:r>
      <w:r w:rsidRPr="00540B13">
        <w:t xml:space="preserve"> would repeat the series' standing conflation (colloquial "distributed" vs. technical coarse geometry), so it is stated as a bridge, not an identity: each arm performs bounded local control with no unified central body-schema, and the ring composes these bounded local controllers into coherent behavior — global competence as a chain of bounded local steps rather than readout from a central refined model. That is coarse-</w:t>
      </w:r>
      <w:r w:rsidRPr="00540B13">
        <w:rPr>
          <w:i/>
          <w:iCs/>
        </w:rPr>
        <w:t>flavored</w:t>
      </w:r>
      <w:r w:rsidRPr="00540B13">
        <w:t>; the flavor is real, the identity is not earned.</w:t>
      </w:r>
    </w:p>
    <w:p w14:paraId="45D219AA" w14:textId="77777777" w:rsidR="00540B13" w:rsidRPr="00540B13" w:rsidRDefault="00540B13" w:rsidP="00540B13">
      <w:pPr>
        <w:jc w:val="both"/>
      </w:pPr>
      <w:r w:rsidRPr="00540B13">
        <w:t xml:space="preserve">These compose into a tiered synthesis: a general intelligence would need </w:t>
      </w:r>
      <w:r w:rsidRPr="00540B13">
        <w:rPr>
          <w:b/>
          <w:bCs/>
        </w:rPr>
        <w:t>both axes built out</w:t>
      </w:r>
      <w:r w:rsidRPr="00540B13">
        <w:t xml:space="preserve"> [HOR], and their composition must obey the binding discipline of the body and the companion binding paper — </w:t>
      </w:r>
      <w:r w:rsidRPr="00540B13">
        <w:rPr>
          <w:b/>
          <w:bCs/>
        </w:rPr>
        <w:t>structured, axis-specific transition maps with a real obstruction test, not a single blended representation</w:t>
      </w:r>
      <w:r w:rsidRPr="00540B13">
        <w:t xml:space="preserve"> [LB, inherited]. "Union of human and octopus" is right in spirit and dangerous as concatenation: fusing incommensurable structures through one shared projection produces a </w:t>
      </w:r>
      <w:r w:rsidRPr="00540B13">
        <w:rPr>
          <w:i/>
          <w:iCs/>
        </w:rPr>
        <w:t>vacuous</w:t>
      </w:r>
      <w:r w:rsidRPr="00540B13">
        <w:t xml:space="preserve"> obstruction that hides the contradiction. A body-plan corollary is worth flagging as horizon: which axis an intelligence develops may track its morphology — a cephalized skeletal body favoring the centralized ladder, a soft eight-armed body favoring distributed coarse-local control [HOR].</w:t>
      </w:r>
    </w:p>
    <w:p w14:paraId="282F76FC" w14:textId="77777777" w:rsidR="00540B13" w:rsidRPr="00540B13" w:rsidRDefault="00540B13" w:rsidP="00540B13">
      <w:pPr>
        <w:jc w:val="both"/>
      </w:pPr>
      <w:r w:rsidRPr="00540B13">
        <w:rPr>
          <w:b/>
          <w:bCs/>
        </w:rPr>
        <w:t>Connection to Part II.</w:t>
      </w:r>
      <w:r w:rsidRPr="00540B13">
        <w:t xml:space="preserve"> This places the octopus precisely against the failure geometry. The modular corner (off, on) — locally-competent modules without global binding — is a </w:t>
      </w:r>
      <w:r w:rsidRPr="00540B13">
        <w:rPr>
          <w:i/>
          <w:iCs/>
        </w:rPr>
        <w:t>failure</w:t>
      </w:r>
      <w:r w:rsidRPr="00540B13">
        <w:t xml:space="preserve"> mode for a centralized, hub-dependent architecture but the </w:t>
      </w:r>
      <w:r w:rsidRPr="00540B13">
        <w:rPr>
          <w:i/>
          <w:iCs/>
        </w:rPr>
        <w:t>native operating point</w:t>
      </w:r>
      <w:r w:rsidRPr="00540B13">
        <w:t xml:space="preserve"> of a decentralized one. The octopus, with no single thalamic hub to lose, lives nearer (off, on) by design, and is therefore intrinsically robust to the integration failure that drops a vertebrate from (on, on) to (off, on). The axis-space coordinate (centralized-ladder vs. distributed-coarse) and the safe-degradation analysis of §§4–5 are the same fact seen from two sides: centralization buys the powers of (on, on) at the cost of a single failure surface whose loss is survivable only if the modules were built to stand alone.</w:t>
      </w:r>
    </w:p>
    <w:p w14:paraId="3FF46E6C" w14:textId="77777777" w:rsidR="00540B13" w:rsidRPr="00540B13" w:rsidRDefault="00540B13" w:rsidP="00540B13">
      <w:pPr>
        <w:pStyle w:val="Heading2"/>
      </w:pPr>
      <w:r w:rsidRPr="00540B13">
        <w:lastRenderedPageBreak/>
        <w:t>A.2 The offline-consolidation invariant: the floor beneath the axes</w:t>
      </w:r>
    </w:p>
    <w:p w14:paraId="1F3D0D03" w14:textId="77777777" w:rsidR="00540B13" w:rsidRPr="00540B13" w:rsidRDefault="00540B13" w:rsidP="00540B13">
      <w:pPr>
        <w:jc w:val="both"/>
      </w:pPr>
      <w:r w:rsidRPr="00540B13">
        <w:t xml:space="preserve">The octopus's sleep separates </w:t>
      </w:r>
      <w:r w:rsidRPr="00540B13">
        <w:rPr>
          <w:b/>
          <w:bCs/>
        </w:rPr>
        <w:t>what varies across the axis-space from what does not</w:t>
      </w:r>
      <w:r w:rsidRPr="00540B13">
        <w:t xml:space="preserve">, and this is where it bears on Part III. What </w:t>
      </w:r>
      <w:r w:rsidRPr="00540B13">
        <w:rPr>
          <w:i/>
          <w:iCs/>
        </w:rPr>
        <w:t>varies</w:t>
      </w:r>
      <w:r w:rsidRPr="00540B13">
        <w:t xml:space="preserve"> is the axis-weighting — centralized-ladder versus distributed-coarse — apparently set by body plan and lineage. What is </w:t>
      </w:r>
      <w:r w:rsidRPr="00540B13">
        <w:rPr>
          <w:i/>
          <w:iCs/>
        </w:rPr>
        <w:t>invariant</w:t>
      </w:r>
      <w:r w:rsidRPr="00540B13">
        <w:t xml:space="preserve"> is the need for the </w:t>
      </w:r>
      <w:r w:rsidRPr="00540B13">
        <w:rPr>
          <w:b/>
          <w:bCs/>
        </w:rPr>
        <w:t>offline consolidation lift</w:t>
      </w:r>
      <w:r w:rsidRPr="00540B13">
        <w:t xml:space="preserve"> of §11: it appears, convergently, on the ladder-weighted vertebrate and on the coarse-flavored, cerebellum-less octopus alike, half a billion years apart [SUP].</w:t>
      </w:r>
    </w:p>
    <w:p w14:paraId="0428F586" w14:textId="77777777" w:rsidR="00540B13" w:rsidRPr="00540B13" w:rsidRDefault="00540B13" w:rsidP="00540B13">
      <w:pPr>
        <w:jc w:val="both"/>
      </w:pPr>
      <w:r w:rsidRPr="00540B13">
        <w:t xml:space="preserve">The octopus independently evolved </w:t>
      </w:r>
      <w:r w:rsidRPr="00540B13">
        <w:rPr>
          <w:b/>
          <w:bCs/>
        </w:rPr>
        <w:t>two homeostatically-regulated sleep stages</w:t>
      </w:r>
      <w:r w:rsidRPr="00540B13">
        <w:t xml:space="preserve"> — quiet sleep interrupted by ~60-second bouts of an "active" stage that is rapidly reversible, has an increased arousal threshold, and shows wake-resembling skin patterning and neural activity — across a ~550-Myr divergence, with sleep pressure (deprivation increases active bouts). And the one consolidation </w:t>
      </w:r>
      <w:r w:rsidRPr="00540B13">
        <w:rPr>
          <w:i/>
          <w:iCs/>
        </w:rPr>
        <w:t>signature</w:t>
      </w:r>
      <w:r w:rsidRPr="00540B13">
        <w:t xml:space="preserve"> the study found — sleep-spindle-like waves in regions associated with learning and memory — occurs in </w:t>
      </w:r>
      <w:r w:rsidRPr="00540B13">
        <w:rPr>
          <w:b/>
          <w:bCs/>
        </w:rPr>
        <w:t>quiet sleep</w:t>
      </w:r>
      <w:r w:rsidRPr="00540B13">
        <w:t xml:space="preserve">, the NREM analogue. If the offline lift were an idiosyncrasy of the cortical inner-product store, it would not appear twice on two independently-evolved large nervous systems. It does. So the axis-space is not a free menu on which one picks a coordinate; it has a </w:t>
      </w:r>
      <w:r w:rsidRPr="00540B13">
        <w:rPr>
          <w:b/>
          <w:bCs/>
        </w:rPr>
        <w:t>floor of operations every region must implement</w:t>
      </w:r>
      <w:r w:rsidRPr="00540B13">
        <w:t>, and offline consolidation is the first identified entry on that floor — necessary on any axis, exempting no architecture, exactly the §11 scheduler seen phylogenetically.</w:t>
      </w:r>
    </w:p>
    <w:p w14:paraId="325FC975" w14:textId="77777777" w:rsidR="00540B13" w:rsidRPr="00540B13" w:rsidRDefault="00540B13" w:rsidP="00540B13">
      <w:pPr>
        <w:jc w:val="both"/>
      </w:pPr>
      <w:r w:rsidRPr="00540B13">
        <w:t xml:space="preserve">The framework's regime scheme </w:t>
      </w:r>
      <w:r w:rsidRPr="00540B13">
        <w:rPr>
          <w:b/>
          <w:bCs/>
        </w:rPr>
        <w:t>predicts the cautious reading</w:t>
      </w:r>
      <w:r w:rsidRPr="00540B13">
        <w:t xml:space="preserve">, and this is the right kind of exposure for a framework claim to have [CAND, exposed to falsification]. The scheme puts the faithful, norm-preserving consolidation lift in the NREM/quiet stage (where the spindles in fact are) and a loose, internally-driven associative regime in the REM/active stage. The </w:t>
      </w:r>
      <w:r w:rsidRPr="00540B13">
        <w:rPr>
          <w:i/>
          <w:iCs/>
        </w:rPr>
        <w:t>Nature</w:t>
      </w:r>
      <w:r w:rsidRPr="00540B13">
        <w:t xml:space="preserve"> authors are explicitly agnostic about the active stage — its function is "unclear," with candidates from skin-maintenance "housekeeping" to "pseudo-random activation of the high-level motor control system." That leading non-replay candidate is precisely what a loose, internally-generated regime looks like. So the framework sides with the cautious scientists and </w:t>
      </w:r>
      <w:r w:rsidRPr="00540B13">
        <w:rPr>
          <w:i/>
          <w:iCs/>
        </w:rPr>
        <w:t>against</w:t>
      </w:r>
      <w:r w:rsidRPr="00540B13">
        <w:t xml:space="preserve"> the romantic "replaying hunting memories" reading [HOR], which the authors themselves decline to assert; it would be embarrassed by a confirmed finding of faithful, veridical episodic replay in active sleep. (That the octopus's offline regime is </w:t>
      </w:r>
      <w:r w:rsidRPr="00540B13">
        <w:rPr>
          <w:i/>
          <w:iCs/>
        </w:rPr>
        <w:t>read out through its skin</w:t>
      </w:r>
      <w:r w:rsidRPr="00540B13">
        <w:t xml:space="preserve"> — chromatophores being motor-controlled and externally visible — is consistent with its embodied, decentralized character, offered as [CAND] and not load-bearing.)</w:t>
      </w:r>
    </w:p>
    <w:p w14:paraId="1FC054B0" w14:textId="77777777" w:rsidR="00540B13" w:rsidRPr="00540B13" w:rsidRDefault="00540B13" w:rsidP="00540B13">
      <w:pPr>
        <w:pStyle w:val="Heading2"/>
      </w:pPr>
      <w:r w:rsidRPr="00540B13">
        <w:t>A.3 The consequence for the program</w:t>
      </w:r>
    </w:p>
    <w:p w14:paraId="307DACD8" w14:textId="77777777" w:rsidR="00540B13" w:rsidRPr="00540B13" w:rsidRDefault="00540B13" w:rsidP="00540B13">
      <w:pPr>
        <w:jc w:val="both"/>
      </w:pPr>
      <w:r w:rsidRPr="00540B13">
        <w:t xml:space="preserve">The two extensions sharpen the AGI thesis into three clauses. </w:t>
      </w:r>
      <w:r w:rsidRPr="00540B13">
        <w:rPr>
          <w:b/>
          <w:bCs/>
        </w:rPr>
        <w:t>Artificial human intelligence rebuilds the ladder.</w:t>
      </w:r>
      <w:r w:rsidRPr="00540B13">
        <w:t xml:space="preserve"> </w:t>
      </w:r>
      <w:r w:rsidRPr="00540B13">
        <w:rPr>
          <w:b/>
          <w:bCs/>
        </w:rPr>
        <w:t>Artificial general intelligence must also build the coarse axis</w:t>
      </w:r>
      <w:r w:rsidRPr="00540B13">
        <w:t xml:space="preserve"> evolution left us only a cerebellar foothold on — and must bind the two by gated transition maps, not fuse them. </w:t>
      </w:r>
      <w:r w:rsidRPr="00540B13">
        <w:rPr>
          <w:b/>
          <w:bCs/>
        </w:rPr>
        <w:t>And whatever is built, on whatever axis-mix, must carry the axis-invariant floor — the offline consolidation lift first among its entries.</w:t>
      </w:r>
      <w:r w:rsidRPr="00540B13">
        <w:t xml:space="preserve"> A system spanning both axes that never consolidated would be as incomplete as one that mastered the ladder and never touched the coarse axis. This is not a detour from the construction-AGI spine but a sharpening of it: a consequence-bearing physical agent needs the coarse-axis competences the ladder does not supply — bounded local execution that cannot run away, graceful traversal of a large envelope, robust composition of many local controllers (the octopus regime, the native (off, on) robustness) — </w:t>
      </w:r>
      <w:r w:rsidRPr="00540B13">
        <w:rPr>
          <w:i/>
          <w:iCs/>
        </w:rPr>
        <w:t>and</w:t>
      </w:r>
      <w:r w:rsidRPr="00540B13">
        <w:t xml:space="preserve"> it needs the consolidation floor that makes any of it durable. Recoverable, bounded, distributed execution that also lasts: that is the target the axis-space and the consolidation invariant jointly name.</w:t>
      </w:r>
    </w:p>
    <w:p w14:paraId="605CAA31" w14:textId="77777777" w:rsidR="00540B13" w:rsidRPr="00540B13" w:rsidRDefault="00540B13" w:rsidP="00540B13">
      <w:pPr>
        <w:pStyle w:val="Heading2"/>
      </w:pPr>
      <w:r w:rsidRPr="00540B13">
        <w:lastRenderedPageBreak/>
        <w:t>References for Appendix A</w:t>
      </w:r>
    </w:p>
    <w:p w14:paraId="5DF9FDD4" w14:textId="2AF56215" w:rsidR="00540B13" w:rsidRPr="00540B13" w:rsidRDefault="00540B13" w:rsidP="00540B13">
      <w:pPr>
        <w:numPr>
          <w:ilvl w:val="0"/>
          <w:numId w:val="11"/>
        </w:numPr>
        <w:jc w:val="both"/>
      </w:pPr>
      <w:r w:rsidRPr="00540B13">
        <w:t xml:space="preserve">Octopus distributed nervous system: ~500 million neurons, more than two-thirds in the eight arms as semi-autonomous ganglia (each arm sensing/processing/initiating action), coordinated via a neural ring; independent evolutionary origin; no cerebellum. Cephalopod-cognition literature (Hochner; Sivitilli &amp; Gire, Univ. Washington); </w:t>
      </w:r>
      <w:r w:rsidRPr="00540B13">
        <w:rPr>
          <w:i/>
          <w:iCs/>
        </w:rPr>
        <w:t>Lab Animal</w:t>
      </w:r>
      <w:r w:rsidRPr="00540B13">
        <w:t xml:space="preserve"> 2014.</w:t>
      </w:r>
    </w:p>
    <w:p w14:paraId="5A8B9AA9" w14:textId="5108EB0F" w:rsidR="00540B13" w:rsidRPr="00540B13" w:rsidRDefault="00540B13" w:rsidP="00540B13">
      <w:pPr>
        <w:numPr>
          <w:ilvl w:val="0"/>
          <w:numId w:val="11"/>
        </w:numPr>
        <w:jc w:val="both"/>
      </w:pPr>
      <w:r w:rsidRPr="00540B13">
        <w:t>Cerebellar neuron dominance and regular tiled microcircuit (≈80% of human brain neurons): Herculano-Houzel.</w:t>
      </w:r>
    </w:p>
    <w:p w14:paraId="38B92DC5" w14:textId="06C46377" w:rsidR="00540B13" w:rsidRPr="00540B13" w:rsidRDefault="00540B13" w:rsidP="00540B13">
      <w:pPr>
        <w:numPr>
          <w:ilvl w:val="0"/>
          <w:numId w:val="11"/>
        </w:numPr>
        <w:jc w:val="both"/>
      </w:pPr>
      <w:r w:rsidRPr="00540B13">
        <w:t xml:space="preserve">Octopus two-stage sleep and convergent offline consolidation: Pophale, A. et al. (2023). Wake-like skin patterning and neural activity during octopus sleep. </w:t>
      </w:r>
      <w:r w:rsidRPr="00540B13">
        <w:rPr>
          <w:i/>
          <w:iCs/>
        </w:rPr>
        <w:t>Nature</w:t>
      </w:r>
      <w:r w:rsidRPr="00540B13">
        <w:t xml:space="preserve"> 619, 129–134. doi:10.1038/s41586-023-06203-4. Two homeostatically-regulated stages (quiet + active) across a ~550-Myr divergence; quiet-sleep spindle-like waves in learning/memory regions; active-sleep function explicitly left open (authors agnostic between memory-reactivation, skin maintenance, and pseudo-random high-level motor activation).</w:t>
      </w:r>
    </w:p>
    <w:p w14:paraId="26EEDD7B" w14:textId="77777777" w:rsidR="0048715C" w:rsidRDefault="00540B13" w:rsidP="0048715C">
      <w:pPr>
        <w:pStyle w:val="Heading2"/>
      </w:pPr>
      <w:r w:rsidRPr="00540B13">
        <w:t xml:space="preserve">Framework: </w:t>
      </w:r>
    </w:p>
    <w:p w14:paraId="2C5D1BA7" w14:textId="77777777" w:rsidR="0048715C" w:rsidRDefault="00540B13" w:rsidP="0048715C">
      <w:pPr>
        <w:numPr>
          <w:ilvl w:val="0"/>
          <w:numId w:val="11"/>
        </w:numPr>
        <w:jc w:val="both"/>
      </w:pPr>
      <w:r w:rsidRPr="00540B13">
        <w:t xml:space="preserve">the body of this paper (the three axes, the (off, on) corner, the consolidation engine); </w:t>
      </w:r>
    </w:p>
    <w:p w14:paraId="371A4978" w14:textId="0681606E" w:rsidR="0048715C" w:rsidRDefault="00540B13" w:rsidP="0048715C">
      <w:pPr>
        <w:numPr>
          <w:ilvl w:val="0"/>
          <w:numId w:val="11"/>
        </w:numPr>
        <w:jc w:val="both"/>
      </w:pPr>
      <w:r w:rsidRPr="00540B13">
        <w:t xml:space="preserve">the Transformer reading at the inner-product ceiling; </w:t>
      </w:r>
    </w:p>
    <w:p w14:paraId="331DB961" w14:textId="715DD0A5" w:rsidR="00540B13" w:rsidRPr="00540B13" w:rsidRDefault="00540B13" w:rsidP="0048715C">
      <w:pPr>
        <w:numPr>
          <w:ilvl w:val="0"/>
          <w:numId w:val="11"/>
        </w:numPr>
        <w:jc w:val="both"/>
      </w:pPr>
      <w:r w:rsidRPr="00540B13">
        <w:rPr>
          <w:i/>
          <w:iCs/>
        </w:rPr>
        <w:t>The Hierarchy of Binding</w:t>
      </w:r>
      <w:r w:rsidRPr="00540B13">
        <w:t xml:space="preserve"> (composition by structured transition maps, not a shared projection); the DPG necessity-of-sleep work.</w:t>
      </w:r>
    </w:p>
    <w:p w14:paraId="5A68DF5B" w14:textId="77777777" w:rsidR="0048715C" w:rsidRPr="0048715C" w:rsidRDefault="0048715C" w:rsidP="0048715C">
      <w:pPr>
        <w:pStyle w:val="Heading1"/>
      </w:pPr>
      <w:r w:rsidRPr="0048715C">
        <w:t xml:space="preserve">Appendix B — </w:t>
      </w:r>
      <w:r w:rsidRPr="0048715C">
        <w:rPr>
          <w:sz w:val="36"/>
          <w:szCs w:val="36"/>
        </w:rPr>
        <w:t>The Transformer at the Inner-Product Ceiling</w:t>
      </w:r>
    </w:p>
    <w:p w14:paraId="044D89F1" w14:textId="77777777" w:rsidR="0048715C" w:rsidRPr="0048715C" w:rsidRDefault="0048715C" w:rsidP="0048715C">
      <w:pPr>
        <w:jc w:val="both"/>
      </w:pPr>
      <w:r w:rsidRPr="0048715C">
        <w:rPr>
          <w:i/>
          <w:iCs/>
        </w:rPr>
        <w:t>Implementation appendix. The body (Part I, §6) and Appendix A repeatedly locate current AI as "the extreme ladder point — inner-product ceiling, no gate." This appendix gives the reading behind that placement, condensed from the companion paper</w:t>
      </w:r>
      <w:r w:rsidRPr="0048715C">
        <w:t xml:space="preserve"> Proximity, Uniformity, and Provenance: A Sheaf-Theoretic Reading of the Transformer Block. </w:t>
      </w:r>
      <w:r w:rsidRPr="0048715C">
        <w:rPr>
          <w:i/>
          <w:iCs/>
        </w:rPr>
        <w:t>It reads the standard Transformer block component by component in the framework's terms and isolates the one operation it lacks. Tiers follow the companion paper: the equations are [LB], the operational readings [SUP], the gate-insertion [CAND].</w:t>
      </w:r>
    </w:p>
    <w:p w14:paraId="2DB19AE6" w14:textId="77777777" w:rsidR="0048715C" w:rsidRPr="0048715C" w:rsidRDefault="0048715C" w:rsidP="0048715C">
      <w:pPr>
        <w:pStyle w:val="Heading2"/>
      </w:pPr>
      <w:r w:rsidRPr="0048715C">
        <w:t>B.1 Four operations, all at the inner-product rung</w:t>
      </w:r>
    </w:p>
    <w:p w14:paraId="119033D0" w14:textId="77777777" w:rsidR="0048715C" w:rsidRPr="0048715C" w:rsidRDefault="0048715C" w:rsidP="0048715C">
      <w:pPr>
        <w:jc w:val="both"/>
      </w:pPr>
      <w:r w:rsidRPr="0048715C">
        <w:t xml:space="preserve">The block does not climb the enrichment ladder; it operates entirely within the </w:t>
      </w:r>
      <w:r w:rsidRPr="0048715C">
        <w:rPr>
          <w:b/>
          <w:bCs/>
        </w:rPr>
        <w:t>inner-product rung</w:t>
      </w:r>
      <w:r w:rsidRPr="0048715C">
        <w:t xml:space="preserve"> — Part I's apex — because attention is built on the dot product, and it computes increments there rather than ascending [LB]. Read off the equations, each component is one framework operation [SUP]:</w:t>
      </w:r>
    </w:p>
    <w:p w14:paraId="64206643" w14:textId="77777777" w:rsidR="0048715C" w:rsidRPr="0048715C" w:rsidRDefault="0048715C" w:rsidP="0048715C">
      <w:pPr>
        <w:numPr>
          <w:ilvl w:val="0"/>
          <w:numId w:val="12"/>
        </w:numPr>
        <w:jc w:val="both"/>
      </w:pPr>
      <w:r w:rsidRPr="0048715C">
        <w:rPr>
          <w:b/>
          <w:bCs/>
        </w:rPr>
        <w:t>Self-attention is soft gluing along a partition of unity</w:t>
      </w:r>
      <w:r w:rsidRPr="0048715C">
        <w:t xml:space="preserve"> — the softmax row, nonnegative and summing to one, is the partition against which value vectors are convexly combined. Decisively, it glues </w:t>
      </w:r>
      <w:r w:rsidRPr="0048715C">
        <w:rPr>
          <w:b/>
          <w:bCs/>
        </w:rPr>
        <w:t>unconditionally</w:t>
      </w:r>
      <w:r w:rsidRPr="0048715C">
        <w:t>: the softmax codomain is the simplex, which contains no "refuse."</w:t>
      </w:r>
    </w:p>
    <w:p w14:paraId="49FFFEEB" w14:textId="77777777" w:rsidR="0048715C" w:rsidRPr="0048715C" w:rsidRDefault="0048715C" w:rsidP="0048715C">
      <w:pPr>
        <w:numPr>
          <w:ilvl w:val="0"/>
          <w:numId w:val="12"/>
        </w:numPr>
        <w:jc w:val="both"/>
      </w:pPr>
      <w:r w:rsidRPr="0048715C">
        <w:rPr>
          <w:b/>
          <w:bCs/>
        </w:rPr>
        <w:t>The feedforward network is a constant sheaf of maps</w:t>
      </w:r>
      <w:r w:rsidRPr="0048715C">
        <w:t xml:space="preserve"> — the uniformity of law that renders tokens comparable. But it is a total function that transforms every input with no halting, so it supplies the comparability gluing presupposes and </w:t>
      </w:r>
      <w:r w:rsidRPr="0048715C">
        <w:rPr>
          <w:b/>
          <w:bCs/>
        </w:rPr>
        <w:t>cannot certify coherence</w:t>
      </w:r>
      <w:r w:rsidRPr="0048715C">
        <w:t>.</w:t>
      </w:r>
    </w:p>
    <w:p w14:paraId="7CE34A65" w14:textId="77777777" w:rsidR="0048715C" w:rsidRPr="0048715C" w:rsidRDefault="0048715C" w:rsidP="0048715C">
      <w:pPr>
        <w:numPr>
          <w:ilvl w:val="0"/>
          <w:numId w:val="12"/>
        </w:numPr>
        <w:jc w:val="both"/>
      </w:pPr>
      <w:r w:rsidRPr="0048715C">
        <w:rPr>
          <w:b/>
          <w:bCs/>
        </w:rPr>
        <w:t>Normalization is rung-maintenance</w:t>
      </w:r>
      <w:r w:rsidRPr="0048715C">
        <w:t xml:space="preserve"> — projection onto a fixed-scale shell (exactly so for RMSNorm), holding the representation in the regime where dot products measure alignment.</w:t>
      </w:r>
    </w:p>
    <w:p w14:paraId="36A9FA68" w14:textId="77777777" w:rsidR="0048715C" w:rsidRPr="0048715C" w:rsidRDefault="0048715C" w:rsidP="0048715C">
      <w:pPr>
        <w:numPr>
          <w:ilvl w:val="0"/>
          <w:numId w:val="12"/>
        </w:numPr>
        <w:jc w:val="both"/>
      </w:pPr>
      <w:r w:rsidRPr="0048715C">
        <w:rPr>
          <w:b/>
          <w:bCs/>
        </w:rPr>
        <w:lastRenderedPageBreak/>
        <w:t>The residual stream is provenance-preserving transport</w:t>
      </w:r>
      <w:r w:rsidRPr="0048715C">
        <w:t xml:space="preserve"> — the token's identity carried forward as a non-erased additive summand, though it protects against overwriting rather than against a large increment swamping the identity.</w:t>
      </w:r>
    </w:p>
    <w:p w14:paraId="31F8290C" w14:textId="77777777" w:rsidR="0048715C" w:rsidRPr="0048715C" w:rsidRDefault="0048715C" w:rsidP="0048715C">
      <w:pPr>
        <w:jc w:val="both"/>
      </w:pPr>
      <w:r w:rsidRPr="0048715C">
        <w:t xml:space="preserve">So the block confirms the body's placement: the inner-product rung is the apex current AI occupies, and the four operations </w:t>
      </w:r>
      <w:r w:rsidRPr="0048715C">
        <w:rPr>
          <w:i/>
          <w:iCs/>
        </w:rPr>
        <w:t>maintain</w:t>
      </w:r>
      <w:r w:rsidRPr="0048715C">
        <w:t xml:space="preserve"> that rung — none of them ascends it, reaches the coarse mirror, or descends to recover a coarser structure.</w:t>
      </w:r>
    </w:p>
    <w:p w14:paraId="184B6CDB" w14:textId="77777777" w:rsidR="0048715C" w:rsidRPr="0048715C" w:rsidRDefault="0048715C" w:rsidP="0048715C">
      <w:pPr>
        <w:pStyle w:val="Heading2"/>
      </w:pPr>
      <w:r w:rsidRPr="0048715C">
        <w:t>B.2 The missing gate</w:t>
      </w:r>
    </w:p>
    <w:p w14:paraId="209BC994" w14:textId="77777777" w:rsidR="0048715C" w:rsidRPr="0048715C" w:rsidRDefault="0048715C" w:rsidP="0048715C">
      <w:pPr>
        <w:jc w:val="both"/>
      </w:pPr>
      <w:r w:rsidRPr="0048715C">
        <w:t xml:space="preserve">What no component does is </w:t>
      </w:r>
      <w:r w:rsidRPr="0048715C">
        <w:rPr>
          <w:b/>
          <w:bCs/>
        </w:rPr>
        <w:t>compute an obstruction and refuse</w:t>
      </w:r>
      <w:r w:rsidRPr="0048715C">
        <w:t xml:space="preserve"> [LB observation]. Two operations are unconditional by the mathematics of their codomains (softmax onto the simplex; the FFN a total function); normalization and the residual evaluate nothing. The block therefore runs the framework's Dynamic Predictive Gluing </w:t>
      </w:r>
      <w:r w:rsidRPr="0048715C">
        <w:rPr>
          <w:b/>
          <w:bCs/>
        </w:rPr>
        <w:t>with the obstruction step deleted</w:t>
      </w:r>
      <w:r w:rsidRPr="0048715C">
        <w:t>: it assembles local sections into a global one at every layer and never computes whether the assembly was legitimate — it proceeds as though every cover were Leray and every gluing legitimate. It has no mechanism to halt the forward pass, quarantine a representation, or route to an offline regime. Hallucination is, on this reading, the exact and predictable consequence of running predictive gluing without ever evaluating the obstruction.</w:t>
      </w:r>
    </w:p>
    <w:p w14:paraId="1390F934" w14:textId="77777777" w:rsidR="0048715C" w:rsidRPr="0048715C" w:rsidRDefault="0048715C" w:rsidP="0048715C">
      <w:pPr>
        <w:jc w:val="both"/>
      </w:pPr>
      <w:r w:rsidRPr="0048715C">
        <w:t xml:space="preserve">This is the precise connection to Part II. The failure geometry and the descent controller presuppose a system that </w:t>
      </w:r>
      <w:r w:rsidRPr="0048715C">
        <w:rPr>
          <w:i/>
          <w:iCs/>
        </w:rPr>
        <w:t>can</w:t>
      </w:r>
      <w:r w:rsidRPr="0048715C">
        <w:t xml:space="preserve"> refuse — withhold an increment, drop to a safe mode, consistency-check and route offline. The standard Transformer is structurally </w:t>
      </w:r>
      <w:r w:rsidRPr="0048715C">
        <w:rPr>
          <w:b/>
          <w:bCs/>
        </w:rPr>
        <w:t>incapable of every one of those moves</w:t>
      </w:r>
      <w:r w:rsidRPr="0048715C">
        <w:t xml:space="preserve">: it glues unconditionally. Combined with the Defensible Cerebellum Kernel's finding that dot-product attention is provably </w:t>
      </w:r>
      <w:r w:rsidRPr="0048715C">
        <w:rPr>
          <w:b/>
          <w:bCs/>
        </w:rPr>
        <w:t>non-Lipschitz</w:t>
      </w:r>
      <w:r w:rsidRPr="0048715C">
        <w:t xml:space="preserve"> (it has no envelope), the picture is that current AI fails </w:t>
      </w:r>
      <w:r w:rsidRPr="0048715C">
        <w:rPr>
          <w:i/>
          <w:iCs/>
        </w:rPr>
        <w:t>both</w:t>
      </w:r>
      <w:r w:rsidRPr="0048715C">
        <w:t xml:space="preserve"> of the program's requirements at once — </w:t>
      </w:r>
      <w:r w:rsidRPr="0048715C">
        <w:rPr>
          <w:b/>
          <w:bCs/>
        </w:rPr>
        <w:t>no bound</w:t>
      </w:r>
      <w:r w:rsidRPr="0048715C">
        <w:t xml:space="preserve"> (non-Lipschitz) and </w:t>
      </w:r>
      <w:r w:rsidRPr="0048715C">
        <w:rPr>
          <w:b/>
          <w:bCs/>
        </w:rPr>
        <w:t>no gate</w:t>
      </w:r>
      <w:r w:rsidRPr="0048715C">
        <w:t xml:space="preserve"> (no obstruction-and-refuse). It can neither stay in its envelope nor decline to act outside it.</w:t>
      </w:r>
    </w:p>
    <w:p w14:paraId="3BB4E97A" w14:textId="77777777" w:rsidR="0048715C" w:rsidRPr="0048715C" w:rsidRDefault="0048715C" w:rsidP="0048715C">
      <w:pPr>
        <w:pStyle w:val="Heading2"/>
      </w:pPr>
      <w:r w:rsidRPr="0048715C">
        <w:t>B.3 The obstruction is vacuous by construction</w:t>
      </w:r>
    </w:p>
    <w:p w14:paraId="266DBFE5" w14:textId="77777777" w:rsidR="0048715C" w:rsidRPr="0048715C" w:rsidRDefault="0048715C" w:rsidP="0048715C">
      <w:pPr>
        <w:jc w:val="both"/>
      </w:pPr>
      <w:r w:rsidRPr="0048715C">
        <w:t xml:space="preserve">The deficit is sharper than "the block does not compute H¹": it </w:t>
      </w:r>
      <w:r w:rsidRPr="0048715C">
        <w:rPr>
          <w:b/>
          <w:bCs/>
        </w:rPr>
        <w:t>cannot compute a meaningful one</w:t>
      </w:r>
      <w:r w:rsidRPr="0048715C">
        <w:t xml:space="preserve"> [CAND]. To measure an obstruction one needs </w:t>
      </w:r>
      <w:r w:rsidRPr="0048715C">
        <w:rPr>
          <w:i/>
          <w:iCs/>
        </w:rPr>
        <w:t>transition maps</w:t>
      </w:r>
      <w:r w:rsidRPr="0048715C">
        <w:t xml:space="preserve"> — comparisons of local sections on overlaps whose failure to compose around triples is the H¹ class. In vanilla attention these are trivial: the value vⱼ = xⱼW_V is </w:t>
      </w:r>
      <w:r w:rsidRPr="0048715C">
        <w:rPr>
          <w:b/>
          <w:bCs/>
        </w:rPr>
        <w:t>query-independent</w:t>
      </w:r>
      <w:r w:rsidRPr="0048715C">
        <w:t xml:space="preserve">, so every query attending to token j receives the same vⱼ up to a scalar weight, and the comparison of local sections across an overlap is the identity up to scaling. Identity transitions compose to the identity, the triple-overlap cocycle condition is satisfied automatically, and H¹ is forced to zero. The obstruction is not </w:t>
      </w:r>
      <w:r w:rsidRPr="0048715C">
        <w:rPr>
          <w:i/>
          <w:iCs/>
        </w:rPr>
        <w:t>small</w:t>
      </w:r>
      <w:r w:rsidRPr="0048715C">
        <w:t xml:space="preserve">; it is </w:t>
      </w:r>
      <w:r w:rsidRPr="0048715C">
        <w:rPr>
          <w:b/>
          <w:bCs/>
        </w:rPr>
        <w:t>vacuous by construction</w:t>
      </w:r>
      <w:r w:rsidRPr="0048715C">
        <w:t xml:space="preserve"> — there is nothing for the cocycle test to fail on.</w:t>
      </w:r>
    </w:p>
    <w:p w14:paraId="5B676E1C" w14:textId="77777777" w:rsidR="0048715C" w:rsidRPr="0048715C" w:rsidRDefault="0048715C" w:rsidP="0048715C">
      <w:pPr>
        <w:jc w:val="both"/>
      </w:pPr>
      <w:r w:rsidRPr="0048715C">
        <w:t xml:space="preserve">This is the precise mechanism behind Appendix A's warning that a "union" of intelligences must be </w:t>
      </w:r>
      <w:r w:rsidRPr="0048715C">
        <w:rPr>
          <w:b/>
          <w:bCs/>
        </w:rPr>
        <w:t>gated, not fused</w:t>
      </w:r>
      <w:r w:rsidRPr="0048715C">
        <w:t>. Fusing incommensurable structures through a single shared projection produces a vacuous obstruction that hides the contradiction rather than resolving it; a single shared value projection is exactly such a projection, and the standard Transformer is the standing example. The architecture hallucinates not because its obstruction is large and ignored but because its obstruction is silent by construction.</w:t>
      </w:r>
    </w:p>
    <w:p w14:paraId="29F811AC" w14:textId="4DFAD32F" w:rsidR="0048715C" w:rsidRPr="0048715C" w:rsidRDefault="0048715C" w:rsidP="0048715C">
      <w:pPr>
        <w:pStyle w:val="Heading2"/>
      </w:pPr>
      <w:r w:rsidRPr="0048715C">
        <w:t>B.4 What a gate would require</w:t>
      </w:r>
      <w:r>
        <w:tab/>
      </w:r>
    </w:p>
    <w:p w14:paraId="2CCAC3BC" w14:textId="77777777" w:rsidR="0048715C" w:rsidRPr="0048715C" w:rsidRDefault="0048715C" w:rsidP="0048715C">
      <w:pPr>
        <w:jc w:val="both"/>
      </w:pPr>
      <w:r w:rsidRPr="0048715C">
        <w:t xml:space="preserve">The fix is therefore not to read off an obstruction the attention already contains but to </w:t>
      </w:r>
      <w:r w:rsidRPr="0048715C">
        <w:rPr>
          <w:b/>
          <w:bCs/>
        </w:rPr>
        <w:t>supply the structured transition maps the architecture lacks</w:t>
      </w:r>
      <w:r w:rsidRPr="0048715C">
        <w:t xml:space="preserve"> — query-pair-dependent comparisons of how two tokens' sections should align, maps that </w:t>
      </w:r>
      <w:r w:rsidRPr="0048715C">
        <w:rPr>
          <w:i/>
          <w:iCs/>
        </w:rPr>
        <w:t>can</w:t>
      </w:r>
      <w:r w:rsidRPr="0048715C">
        <w:t xml:space="preserve"> fail to compose around a triple, over which H¹ is a genuine test [CAND]. The gate's criterion must be </w:t>
      </w:r>
      <w:r w:rsidRPr="0048715C">
        <w:rPr>
          <w:b/>
          <w:bCs/>
        </w:rPr>
        <w:t>class-nontriviality at the tolerance ε(Π)</w:t>
      </w:r>
      <w:r w:rsidRPr="0048715C">
        <w:t xml:space="preserve">, not a scalar </w:t>
      </w:r>
      <w:r w:rsidRPr="0048715C">
        <w:lastRenderedPageBreak/>
        <w:t xml:space="preserve">threshold (the cortex paper's correction): proceed if the obstruction class is trivial within ε(Π); otherwise withhold the increment, request a hypercover refinement, or route to the offline regime. The leading — not settled — insertion point is the </w:t>
      </w:r>
      <w:r w:rsidRPr="0048715C">
        <w:rPr>
          <w:b/>
          <w:bCs/>
        </w:rPr>
        <w:t>residual boundary</w:t>
      </w:r>
      <w:r w:rsidRPr="0048715C">
        <w:t xml:space="preserve">: gate the increment Δ = Attn(Norm(x)) </w:t>
      </w:r>
      <w:r w:rsidRPr="0048715C">
        <w:rPr>
          <w:i/>
          <w:iCs/>
        </w:rPr>
        <w:t>before</w:t>
      </w:r>
      <w:r w:rsidRPr="0048715C">
        <w:t xml:space="preserve"> the additive commit h = x + Δ, the last point at which provenance can be protected before swamping. The companion paper names the operation that would do this — a Cohomological Attention Block with a hypercovering refinement — as the implementation target.</w:t>
      </w:r>
    </w:p>
    <w:p w14:paraId="79C3CB60" w14:textId="77777777" w:rsidR="0048715C" w:rsidRPr="0048715C" w:rsidRDefault="0048715C" w:rsidP="0048715C">
      <w:pPr>
        <w:jc w:val="both"/>
      </w:pPr>
      <w:r w:rsidRPr="0048715C">
        <w:t xml:space="preserve">The gate is exactly the certification capacity the body's failure geometry presupposes. Supplied with it, a Transformer-based agent could do what §§5–6 require — withhold, degrade toward the safe modular corner, route to the offline scheduler of Part III — instead of gluing unconditionally and acting on whatever it assembles. The thesis, in the body's vocabulary: </w:t>
      </w:r>
      <w:r w:rsidRPr="0048715C">
        <w:rPr>
          <w:b/>
          <w:bCs/>
        </w:rPr>
        <w:t>the Transformer is the framework's gluing engine with the gate removed, and its characteristic failure is the signature of the vacuous obstruction.</w:t>
      </w:r>
    </w:p>
    <w:p w14:paraId="675E1809" w14:textId="77777777" w:rsidR="0048715C" w:rsidRPr="0048715C" w:rsidRDefault="0048715C" w:rsidP="0048715C">
      <w:pPr>
        <w:pStyle w:val="Heading2"/>
      </w:pPr>
      <w:r w:rsidRPr="0048715C">
        <w:t>References for Appendix B</w:t>
      </w:r>
    </w:p>
    <w:p w14:paraId="1FCCFC58" w14:textId="081659B6" w:rsidR="0048715C" w:rsidRPr="0048715C" w:rsidRDefault="0048715C" w:rsidP="0048715C">
      <w:pPr>
        <w:numPr>
          <w:ilvl w:val="0"/>
          <w:numId w:val="13"/>
        </w:numPr>
        <w:jc w:val="both"/>
      </w:pPr>
      <w:r w:rsidRPr="0048715C">
        <w:t xml:space="preserve">Companion paper: </w:t>
      </w:r>
      <w:r w:rsidRPr="0048715C">
        <w:rPr>
          <w:i/>
          <w:iCs/>
        </w:rPr>
        <w:t>Proximity, Uniformity, and Provenance: A Sheaf-Theoretic Reading of the Transformer Block</w:t>
      </w:r>
      <w:r w:rsidRPr="0048715C">
        <w:t xml:space="preserve"> (this framework) — the component readings (equations [LB], operational readings [SUP]) and the missing-gate / Cohomological-Attention-Block program ([CAND]).</w:t>
      </w:r>
    </w:p>
    <w:p w14:paraId="15F9851A" w14:textId="261F8311" w:rsidR="0048715C" w:rsidRPr="0048715C" w:rsidRDefault="0048715C" w:rsidP="0048715C">
      <w:pPr>
        <w:numPr>
          <w:ilvl w:val="0"/>
          <w:numId w:val="13"/>
        </w:numPr>
        <w:jc w:val="both"/>
      </w:pPr>
      <w:r w:rsidRPr="0048715C">
        <w:t xml:space="preserve">Transformer equations read: Vaswani et al., </w:t>
      </w:r>
      <w:r w:rsidRPr="0048715C">
        <w:rPr>
          <w:i/>
          <w:iCs/>
        </w:rPr>
        <w:t>Attention Is All You Need</w:t>
      </w:r>
      <w:r w:rsidRPr="0048715C">
        <w:t xml:space="preserve"> (2017); RMSNorm (Zhang &amp; Sennrich 2019); residual streams (He et al. 2016).</w:t>
      </w:r>
    </w:p>
    <w:p w14:paraId="2073F4B7" w14:textId="21F3F347" w:rsidR="0048715C" w:rsidRPr="0048715C" w:rsidRDefault="0048715C" w:rsidP="0048715C">
      <w:pPr>
        <w:numPr>
          <w:ilvl w:val="0"/>
          <w:numId w:val="13"/>
        </w:numPr>
        <w:jc w:val="both"/>
      </w:pPr>
      <w:r w:rsidRPr="0048715C">
        <w:t xml:space="preserve">Dot-product self-attention is non-Lipschitz (no envelope): Kim, Papamakarios &amp; Mnih, </w:t>
      </w:r>
      <w:r w:rsidRPr="0048715C">
        <w:rPr>
          <w:i/>
          <w:iCs/>
        </w:rPr>
        <w:t>The Lipschitz Constant of Self-Attention</w:t>
      </w:r>
      <w:r w:rsidRPr="0048715C">
        <w:t>, ICML 2021.</w:t>
      </w:r>
    </w:p>
    <w:p w14:paraId="7A6C633A" w14:textId="2B279252" w:rsidR="003D2F34" w:rsidRDefault="0048715C" w:rsidP="003D2F34">
      <w:pPr>
        <w:pStyle w:val="Heading2"/>
      </w:pPr>
      <w:r w:rsidRPr="0048715C">
        <w:t xml:space="preserve">Framework: </w:t>
      </w:r>
    </w:p>
    <w:p w14:paraId="46F16AB2" w14:textId="77777777" w:rsidR="003D2F34" w:rsidRDefault="0048715C" w:rsidP="0048715C">
      <w:pPr>
        <w:numPr>
          <w:ilvl w:val="0"/>
          <w:numId w:val="13"/>
        </w:numPr>
        <w:jc w:val="both"/>
      </w:pPr>
      <w:r w:rsidRPr="0048715C">
        <w:t xml:space="preserve">the cortex paper (class-nontriviality at ε(Π); the H¹/H² obstruction); </w:t>
      </w:r>
    </w:p>
    <w:p w14:paraId="5DB4D16F" w14:textId="77777777" w:rsidR="003D2F34" w:rsidRDefault="0048715C" w:rsidP="0048715C">
      <w:pPr>
        <w:numPr>
          <w:ilvl w:val="0"/>
          <w:numId w:val="13"/>
        </w:numPr>
        <w:jc w:val="both"/>
      </w:pPr>
      <w:r w:rsidRPr="0048715C">
        <w:t xml:space="preserve">the hypercovering note (the false-zero / second-order gate); </w:t>
      </w:r>
    </w:p>
    <w:p w14:paraId="1B7FC1C9" w14:textId="7BFF3E3F" w:rsidR="0048715C" w:rsidRPr="0048715C" w:rsidRDefault="0048715C" w:rsidP="0048715C">
      <w:pPr>
        <w:numPr>
          <w:ilvl w:val="0"/>
          <w:numId w:val="13"/>
        </w:numPr>
        <w:jc w:val="both"/>
      </w:pPr>
      <w:r w:rsidRPr="0048715C">
        <w:t>the Defensible Cerebellum Kernel (non-Lipschitz attention; doi:10.13140/RG.2.2.24318.55369).</w:t>
      </w:r>
    </w:p>
    <w:p w14:paraId="2412284A" w14:textId="77777777" w:rsidR="00540B13" w:rsidRPr="00540B13" w:rsidRDefault="00540B13" w:rsidP="000F61EE">
      <w:pPr>
        <w:jc w:val="both"/>
      </w:pPr>
    </w:p>
    <w:sectPr w:rsidR="00540B13" w:rsidRPr="00540B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7ED7"/>
    <w:multiLevelType w:val="multilevel"/>
    <w:tmpl w:val="B0B6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F25DE"/>
    <w:multiLevelType w:val="multilevel"/>
    <w:tmpl w:val="ECB8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73B26"/>
    <w:multiLevelType w:val="multilevel"/>
    <w:tmpl w:val="D91C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60B95"/>
    <w:multiLevelType w:val="multilevel"/>
    <w:tmpl w:val="1FF0A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814DC5"/>
    <w:multiLevelType w:val="multilevel"/>
    <w:tmpl w:val="A814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D3226"/>
    <w:multiLevelType w:val="multilevel"/>
    <w:tmpl w:val="3ECA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88244D"/>
    <w:multiLevelType w:val="multilevel"/>
    <w:tmpl w:val="A462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EA3CB7"/>
    <w:multiLevelType w:val="multilevel"/>
    <w:tmpl w:val="E440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627633"/>
    <w:multiLevelType w:val="multilevel"/>
    <w:tmpl w:val="B696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CC5910"/>
    <w:multiLevelType w:val="multilevel"/>
    <w:tmpl w:val="F5D2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ED5D46"/>
    <w:multiLevelType w:val="multilevel"/>
    <w:tmpl w:val="0766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6D28E8"/>
    <w:multiLevelType w:val="multilevel"/>
    <w:tmpl w:val="263E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7141A3"/>
    <w:multiLevelType w:val="multilevel"/>
    <w:tmpl w:val="90D8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948651">
    <w:abstractNumId w:val="1"/>
  </w:num>
  <w:num w:numId="2" w16cid:durableId="2039503926">
    <w:abstractNumId w:val="6"/>
  </w:num>
  <w:num w:numId="3" w16cid:durableId="1330711167">
    <w:abstractNumId w:val="2"/>
  </w:num>
  <w:num w:numId="4" w16cid:durableId="1772237320">
    <w:abstractNumId w:val="7"/>
  </w:num>
  <w:num w:numId="5" w16cid:durableId="1539121010">
    <w:abstractNumId w:val="3"/>
  </w:num>
  <w:num w:numId="6" w16cid:durableId="646204194">
    <w:abstractNumId w:val="4"/>
  </w:num>
  <w:num w:numId="7" w16cid:durableId="706640865">
    <w:abstractNumId w:val="8"/>
  </w:num>
  <w:num w:numId="8" w16cid:durableId="384990476">
    <w:abstractNumId w:val="5"/>
  </w:num>
  <w:num w:numId="9" w16cid:durableId="145630213">
    <w:abstractNumId w:val="0"/>
  </w:num>
  <w:num w:numId="10" w16cid:durableId="1795949000">
    <w:abstractNumId w:val="12"/>
  </w:num>
  <w:num w:numId="11" w16cid:durableId="1809586519">
    <w:abstractNumId w:val="10"/>
  </w:num>
  <w:num w:numId="12" w16cid:durableId="1285579458">
    <w:abstractNumId w:val="11"/>
  </w:num>
  <w:num w:numId="13" w16cid:durableId="19055291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5BE"/>
    <w:rsid w:val="000F61EE"/>
    <w:rsid w:val="001B230C"/>
    <w:rsid w:val="00270190"/>
    <w:rsid w:val="002C3F9C"/>
    <w:rsid w:val="002E722B"/>
    <w:rsid w:val="003921C6"/>
    <w:rsid w:val="003D2F34"/>
    <w:rsid w:val="00466076"/>
    <w:rsid w:val="0048715C"/>
    <w:rsid w:val="00540B13"/>
    <w:rsid w:val="005B7380"/>
    <w:rsid w:val="006650FE"/>
    <w:rsid w:val="008B08B7"/>
    <w:rsid w:val="009465BE"/>
    <w:rsid w:val="00997E89"/>
    <w:rsid w:val="00C24516"/>
    <w:rsid w:val="00D44713"/>
    <w:rsid w:val="00DC1523"/>
    <w:rsid w:val="00F008CA"/>
    <w:rsid w:val="00F404C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A1E86"/>
  <w15:chartTrackingRefBased/>
  <w15:docId w15:val="{41AA3F52-CFA8-4D6D-884D-9E7941A89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5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465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65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65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65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6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5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465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65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65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65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6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5BE"/>
    <w:rPr>
      <w:rFonts w:eastAsiaTheme="majorEastAsia" w:cstheme="majorBidi"/>
      <w:color w:val="272727" w:themeColor="text1" w:themeTint="D8"/>
    </w:rPr>
  </w:style>
  <w:style w:type="paragraph" w:styleId="Title">
    <w:name w:val="Title"/>
    <w:basedOn w:val="Normal"/>
    <w:next w:val="Normal"/>
    <w:link w:val="TitleChar"/>
    <w:uiPriority w:val="10"/>
    <w:qFormat/>
    <w:rsid w:val="00946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5BE"/>
    <w:pPr>
      <w:spacing w:before="160"/>
      <w:jc w:val="center"/>
    </w:pPr>
    <w:rPr>
      <w:i/>
      <w:iCs/>
      <w:color w:val="404040" w:themeColor="text1" w:themeTint="BF"/>
    </w:rPr>
  </w:style>
  <w:style w:type="character" w:customStyle="1" w:styleId="QuoteChar">
    <w:name w:val="Quote Char"/>
    <w:basedOn w:val="DefaultParagraphFont"/>
    <w:link w:val="Quote"/>
    <w:uiPriority w:val="29"/>
    <w:rsid w:val="009465BE"/>
    <w:rPr>
      <w:i/>
      <w:iCs/>
      <w:color w:val="404040" w:themeColor="text1" w:themeTint="BF"/>
    </w:rPr>
  </w:style>
  <w:style w:type="paragraph" w:styleId="ListParagraph">
    <w:name w:val="List Paragraph"/>
    <w:basedOn w:val="Normal"/>
    <w:uiPriority w:val="34"/>
    <w:qFormat/>
    <w:rsid w:val="009465BE"/>
    <w:pPr>
      <w:ind w:left="720"/>
      <w:contextualSpacing/>
    </w:pPr>
  </w:style>
  <w:style w:type="character" w:styleId="IntenseEmphasis">
    <w:name w:val="Intense Emphasis"/>
    <w:basedOn w:val="DefaultParagraphFont"/>
    <w:uiPriority w:val="21"/>
    <w:qFormat/>
    <w:rsid w:val="009465BE"/>
    <w:rPr>
      <w:i/>
      <w:iCs/>
      <w:color w:val="2F5496" w:themeColor="accent1" w:themeShade="BF"/>
    </w:rPr>
  </w:style>
  <w:style w:type="paragraph" w:styleId="IntenseQuote">
    <w:name w:val="Intense Quote"/>
    <w:basedOn w:val="Normal"/>
    <w:next w:val="Normal"/>
    <w:link w:val="IntenseQuoteChar"/>
    <w:uiPriority w:val="30"/>
    <w:qFormat/>
    <w:rsid w:val="009465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65BE"/>
    <w:rPr>
      <w:i/>
      <w:iCs/>
      <w:color w:val="2F5496" w:themeColor="accent1" w:themeShade="BF"/>
    </w:rPr>
  </w:style>
  <w:style w:type="character" w:styleId="IntenseReference">
    <w:name w:val="Intense Reference"/>
    <w:basedOn w:val="DefaultParagraphFont"/>
    <w:uiPriority w:val="32"/>
    <w:qFormat/>
    <w:rsid w:val="009465BE"/>
    <w:rPr>
      <w:b/>
      <w:bCs/>
      <w:smallCaps/>
      <w:color w:val="2F5496" w:themeColor="accent1" w:themeShade="BF"/>
      <w:spacing w:val="5"/>
    </w:rPr>
  </w:style>
  <w:style w:type="character" w:styleId="Hyperlink">
    <w:name w:val="Hyperlink"/>
    <w:basedOn w:val="DefaultParagraphFont"/>
    <w:uiPriority w:val="99"/>
    <w:unhideWhenUsed/>
    <w:rsid w:val="003921C6"/>
    <w:rPr>
      <w:color w:val="0563C1" w:themeColor="hyperlink"/>
      <w:u w:val="single"/>
    </w:rPr>
  </w:style>
  <w:style w:type="character" w:styleId="UnresolvedMention">
    <w:name w:val="Unresolved Mention"/>
    <w:basedOn w:val="DefaultParagraphFont"/>
    <w:uiPriority w:val="99"/>
    <w:semiHidden/>
    <w:unhideWhenUsed/>
    <w:rsid w:val="002701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140/RG.2.2.18367.88483"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cid.org/0000-0001-7393-2907" TargetMode="External"/><Relationship Id="rId5" Type="http://schemas.openxmlformats.org/officeDocument/2006/relationships/hyperlink" Target="mailto:debiprasadghosh@lntecc.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14</Pages>
  <Words>6750</Words>
  <Characters>38477</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Debiprasad Ghosh</dc:creator>
  <cp:keywords/>
  <dc:description/>
  <cp:lastModifiedBy>Debiprasad Ghosh</cp:lastModifiedBy>
  <cp:revision>9</cp:revision>
  <cp:lastPrinted>2026-06-14T17:56:00Z</cp:lastPrinted>
  <dcterms:created xsi:type="dcterms:W3CDTF">2026-06-14T16:26:00Z</dcterms:created>
  <dcterms:modified xsi:type="dcterms:W3CDTF">2026-06-14T17:59:00Z</dcterms:modified>
</cp:coreProperties>
</file>