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2F55C" w14:textId="77777777" w:rsidR="00273BD1" w:rsidRPr="006B4CC5" w:rsidRDefault="00273BD1" w:rsidP="007111C8">
      <w:pPr>
        <w:pStyle w:val="Title"/>
        <w:pBdr>
          <w:bottom w:val="single" w:sz="6" w:space="1" w:color="auto"/>
        </w:pBdr>
        <w:jc w:val="both"/>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t</w:t>
      </w:r>
      <w:r w:rsidRPr="009F645A">
        <w:rPr>
          <w:rFonts w:asciiTheme="minorHAnsi" w:hAnsiTheme="minorHAnsi"/>
          <w:sz w:val="22"/>
          <w:szCs w:val="22"/>
        </w:rPr>
        <w:t>he 12th International Day of Yoga (June 21, 2026)</w:t>
      </w:r>
      <w:r>
        <w:rPr>
          <w:rFonts w:asciiTheme="minorHAnsi" w:hAnsiTheme="minorHAnsi"/>
          <w:sz w:val="22"/>
          <w:szCs w:val="22"/>
        </w:rPr>
        <w:t>.</w:t>
      </w:r>
    </w:p>
    <w:p w14:paraId="644DF6B3" w14:textId="0A3FD9F2" w:rsidR="00273BD1" w:rsidRPr="00273BD1" w:rsidRDefault="00273BD1" w:rsidP="007111C8">
      <w:pPr>
        <w:pStyle w:val="Title"/>
        <w:jc w:val="center"/>
        <w:rPr>
          <w:sz w:val="28"/>
          <w:szCs w:val="28"/>
        </w:rPr>
      </w:pPr>
      <w:r w:rsidRPr="00E40272">
        <w:rPr>
          <w:b/>
          <w:bCs/>
          <w:sz w:val="30"/>
          <w:szCs w:val="30"/>
        </w:rPr>
        <w:t>Nerve-Attention</w:t>
      </w:r>
      <w:r w:rsidRPr="00273BD1">
        <w:rPr>
          <w:sz w:val="28"/>
          <w:szCs w:val="28"/>
        </w:rPr>
        <w:t>: The Simplicial Domain of Audit</w:t>
      </w:r>
      <w:r w:rsidRPr="00273BD1">
        <w:rPr>
          <w:sz w:val="28"/>
          <w:szCs w:val="28"/>
        </w:rPr>
        <w:t xml:space="preserve">: </w:t>
      </w:r>
      <w:r w:rsidRPr="00273BD1">
        <w:rPr>
          <w:sz w:val="28"/>
          <w:szCs w:val="28"/>
        </w:rPr>
        <w:t>Self-attention builds a weighted 1-skeleton; the obstruction gate needs a certified nerve — and a clique is not a simplex</w:t>
      </w:r>
    </w:p>
    <w:p w14:paraId="1925B6E9" w14:textId="77777777" w:rsidR="00273BD1" w:rsidRDefault="00273BD1" w:rsidP="007111C8">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22DC7A50" wp14:editId="7F4D0B3A">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56E6C02A" w14:textId="77777777" w:rsidR="00273BD1" w:rsidRPr="006B4CC5" w:rsidRDefault="00273BD1" w:rsidP="007111C8">
      <w:pPr>
        <w:jc w:val="center"/>
      </w:pPr>
      <w:r>
        <w:t>CTO, AI &amp;</w:t>
      </w:r>
      <w:r w:rsidRPr="006B4CC5">
        <w:t xml:space="preserve"> Automation</w:t>
      </w:r>
    </w:p>
    <w:p w14:paraId="6D66FBF3" w14:textId="4902B177" w:rsidR="00273BD1" w:rsidRDefault="00273BD1" w:rsidP="007111C8">
      <w:pPr>
        <w:tabs>
          <w:tab w:val="center" w:pos="4513"/>
          <w:tab w:val="right" w:pos="9026"/>
        </w:tabs>
        <w:jc w:val="center"/>
      </w:pPr>
      <w:r w:rsidRPr="00F5609C">
        <w:t>Engineering Design &amp; Research Center, Larsen &amp; Toubro Construction (M&amp;M) Kolkata, India</w:t>
      </w:r>
    </w:p>
    <w:p w14:paraId="242702FB" w14:textId="5C268ABB" w:rsidR="00273BD1" w:rsidRPr="00273BD1" w:rsidRDefault="00C8204B" w:rsidP="00C8204B">
      <w:pPr>
        <w:jc w:val="center"/>
      </w:pPr>
      <w:hyperlink r:id="rId8" w:history="1">
        <w:r w:rsidRPr="002E59B9">
          <w:rPr>
            <w:rStyle w:val="Hyperlink"/>
          </w:rPr>
          <w:t>https://doi.org/10.13140/RG.2.2.27630.57925</w:t>
        </w:r>
      </w:hyperlink>
    </w:p>
    <w:p w14:paraId="4C2D62BA" w14:textId="4825830F" w:rsidR="00273BD1" w:rsidRPr="00273BD1" w:rsidRDefault="00273BD1" w:rsidP="007111C8">
      <w:pPr>
        <w:jc w:val="both"/>
      </w:pPr>
      <w:r>
        <w:rPr>
          <w:i/>
          <w:iCs/>
        </w:rPr>
        <w:t>Abstr</w:t>
      </w:r>
      <w:r w:rsidR="00463B0B">
        <w:rPr>
          <w:i/>
          <w:iCs/>
        </w:rPr>
        <w:t>a</w:t>
      </w:r>
      <w:r>
        <w:rPr>
          <w:i/>
          <w:iCs/>
        </w:rPr>
        <w:t xml:space="preserve">ct: </w:t>
      </w:r>
      <w:r w:rsidRPr="00273BD1">
        <w:rPr>
          <w:i/>
          <w:iCs/>
        </w:rPr>
        <w:t xml:space="preserve">A paper supplying the one audit coordinate the series had named but not built: the </w:t>
      </w:r>
      <w:r w:rsidRPr="00273BD1">
        <w:rPr>
          <w:b/>
          <w:bCs/>
          <w:i/>
          <w:iCs/>
        </w:rPr>
        <w:t>domain</w:t>
      </w:r>
      <w:r w:rsidRPr="00273BD1">
        <w:rPr>
          <w:i/>
          <w:iCs/>
        </w:rPr>
        <w:t xml:space="preserve"> on which an obstruction is meaningful. The framework's gate computes a Čech obstruction over a cover, and every prior volume that placed a gate "after attention" assumed the gate already had genuine simplices to compute on. It does not. Self-attention produces a matrix of pairwise affinities — a weighted 1-skeleton, vertices and edges — and the first-order closure test δ¹ and the cup-product gate live on 2-simplices and higher, which a 1-skeleton does not contain. The load-bearing point is a standard and unforgiving fact of topology: a clique is not a simplex. Three regions can overlap pairwise while sharing no common point, so three strong pairwise affinities — a triangle in the attention graph — do not certify that the triangular face exists. Filling in that triangle anyway is taking the Vietoris–Rips complex and mistaking it for the Čech nerve, and it is the precise mechanism of the </w:t>
      </w:r>
      <w:r w:rsidRPr="00273BD1">
        <w:rPr>
          <w:b/>
          <w:bCs/>
          <w:i/>
          <w:iCs/>
        </w:rPr>
        <w:t>missing-simplex</w:t>
      </w:r>
      <w:r w:rsidRPr="00273BD1">
        <w:rPr>
          <w:i/>
          <w:iCs/>
        </w:rPr>
        <w:t xml:space="preserve"> failure: the system proves coherence over faces it never witnessed. Nerve-Attention is the requirement that the architecture construct genuine higher simplices — real joint overlaps, not clique-completions — before the gate computes. The topology is [LB]; the architecture is [CAND]; the learned construction of genuine simplices is left an open debt. </w:t>
      </w:r>
    </w:p>
    <w:p w14:paraId="04315DE7" w14:textId="0CE079F1" w:rsidR="00273BD1" w:rsidRDefault="00273BD1" w:rsidP="007111C8">
      <w:pPr>
        <w:pStyle w:val="Heading1"/>
        <w:jc w:val="both"/>
      </w:pPr>
      <w:r>
        <w:t>1. Introduction</w:t>
      </w:r>
    </w:p>
    <w:p w14:paraId="33406248" w14:textId="77777777" w:rsidR="007111C8" w:rsidRPr="007111C8" w:rsidRDefault="007111C8" w:rsidP="007111C8">
      <w:pPr>
        <w:jc w:val="both"/>
      </w:pPr>
      <w:r w:rsidRPr="007111C8">
        <w:t>The Defensible Intelligence framework has repeatedly stated that a safe intelligent system must do more than generate, attend, predict, or optimize. It must bind local fragments into a coherent global representation only when that binding is warranted, and it must refuse when the attempted binding carries a real obstruction. This has led to the central architectural rule of the series: attention or proposal is not enough; a system requires an obstruction gate that can withhold. But this paper argues that the instruction “place a gate after attention” is still incomplete. A gate cannot compute in empty space. It needs a domain on which the obstruction is meaningful. The framework’s first-order obstruction test and its second-order cup-product gate require genuine higher simplices — especially triple overlaps — yet ordinary self-attention supplies only pairwise affinities. It builds a weighted graph, not a certified nerve.</w:t>
      </w:r>
    </w:p>
    <w:p w14:paraId="4807251E" w14:textId="77777777" w:rsidR="007111C8" w:rsidRPr="007111C8" w:rsidRDefault="007111C8" w:rsidP="007111C8">
      <w:pPr>
        <w:jc w:val="both"/>
      </w:pPr>
      <w:r w:rsidRPr="007111C8">
        <w:t xml:space="preserve">This paper supplies the missing domain-of-audit coordinate: </w:t>
      </w:r>
      <w:r w:rsidRPr="007111C8">
        <w:rPr>
          <w:b/>
          <w:bCs/>
        </w:rPr>
        <w:t>Nerve-Attention</w:t>
      </w:r>
      <w:r w:rsidRPr="007111C8">
        <w:t>. The load-bearing correction is mathematically simple and severe: a clique is not a simplex. Three tokens, patches, regions, or latent sections may be strongly related pairwise without sharing a genuine common overlap. In graph language, the three edges form a triangle. In nerve language, that does not prove that the triangular face exists. Filling the face merely because the three edges are present is the Vietoris–Rips move: it completes cliques. But the framework’s obstruction gate needs the Čech nerve, where a simplex is present only when the corresponding joint intersection is real. The difference is not cosmetic. A system that mistakes a clique for a simplex may compute closure over a face no one ever witnessed, thereby proving coherence over an invented domain.</w:t>
      </w:r>
    </w:p>
    <w:p w14:paraId="5527DC3E" w14:textId="77777777" w:rsidR="007111C8" w:rsidRPr="007111C8" w:rsidRDefault="007111C8" w:rsidP="007111C8">
      <w:pPr>
        <w:jc w:val="both"/>
      </w:pPr>
      <w:r w:rsidRPr="007111C8">
        <w:lastRenderedPageBreak/>
        <w:t xml:space="preserve">This failure is named here as </w:t>
      </w:r>
      <w:r w:rsidRPr="007111C8">
        <w:rPr>
          <w:b/>
          <w:bCs/>
        </w:rPr>
        <w:t>missing-simplex failure</w:t>
      </w:r>
      <w:r w:rsidRPr="007111C8">
        <w:t>. It is distinct from the false-zero failure handled by Hypercovering and Descent and distinct from the restriction failure handled by the Feedback Abelian Cortex. Missing-simplex failure occurs before the gate has even begun: the system has pairwise agreement but no certified joint overlap. False-zero failure occurs after a genuine face exists but is under-resolved: the cover is too coarse and hides an obstruction inside the overlap. Restriction failure occurs when a high-level proposal is not forced to descend against lower evidence. These three failures form three independent coordinates of audit adequacy. Nerve-Attention closes only the first: it builds the faces on which CAB and H-CAB can later operate.</w:t>
      </w:r>
    </w:p>
    <w:p w14:paraId="75392963" w14:textId="77777777" w:rsidR="007111C8" w:rsidRPr="007111C8" w:rsidRDefault="007111C8" w:rsidP="007111C8">
      <w:pPr>
        <w:jc w:val="both"/>
      </w:pPr>
      <w:r w:rsidRPr="007111C8">
        <w:t>The architectural sequence proposed here is therefore precise. Self-attention supplies the edges. Nerve-Attention certifies the faces. The Cohomological Attention Block tests closure on those faces. The Hypercovering Attention Block refines a face whose interior hides unresolved structure. The system then binds, withholds, refines, or defers to offline repair. Nerve-Attention is not the obstruction gate and must not be credited with computing cohomology. It is the prior domain-construction stage that makes cohomological auditing meaningful. Its central discipline is that higher simplicial affinities must be genuine joint-overlap tests, not functions of pairwise attention scores. Any triple score computed only from the three pairwise scores rebuilds the Vietoris–Rips complex and re-commits the very error the proposal exists to prevent.</w:t>
      </w:r>
    </w:p>
    <w:p w14:paraId="2CF5A643" w14:textId="77777777" w:rsidR="007111C8" w:rsidRPr="007111C8" w:rsidRDefault="007111C8" w:rsidP="007111C8">
      <w:pPr>
        <w:jc w:val="both"/>
      </w:pPr>
      <w:r w:rsidRPr="007111C8">
        <w:t>The paper’s claim is therefore both modest and foundational. It does not solve the learned construction of genuine higher simplices, and it does not claim that cortex literally computes a Čech nerve. It identifies a necessary missing step in the architecture of defensible attention. A system that only scores pairs can propose edges; it cannot certify faces. A system that cannot certify faces cannot safely run a closure test on them. A system that runs the test anyway risks treating pairwise plausibility as joint coherence. Nerve-Attention is the proposal that closes this gap.</w:t>
      </w:r>
    </w:p>
    <w:p w14:paraId="66F8365F" w14:textId="77777777" w:rsidR="007111C8" w:rsidRPr="007111C8" w:rsidRDefault="007111C8" w:rsidP="007111C8">
      <w:pPr>
        <w:jc w:val="both"/>
        <w:rPr>
          <w:b/>
          <w:bCs/>
        </w:rPr>
      </w:pPr>
      <w:r w:rsidRPr="007111C8">
        <w:rPr>
          <w:b/>
          <w:bCs/>
        </w:rPr>
        <w:t>1.1 Neuroscience motivation</w:t>
      </w:r>
    </w:p>
    <w:p w14:paraId="5B4AD924" w14:textId="77777777" w:rsidR="007111C8" w:rsidRPr="007111C8" w:rsidRDefault="007111C8" w:rsidP="007111C8">
      <w:pPr>
        <w:jc w:val="both"/>
      </w:pPr>
      <w:r w:rsidRPr="007111C8">
        <w:t>The neuroscience motivation for Nerve-Attention is structural, not literal. The claim is not that the brain explicitly computes Čech nerves, Vietoris–Rips complexes, or cohomology classes. The claim is that biological binding is not plausibly a flat pairwise matrix. The cortex is hierarchically organized across areas, laminarly organized within areas, and recurrently coupled through long-range feedback and thalamocortical routing. This makes it more compatible with staged, multi-way integration than with one-shot pairwise fusion.</w:t>
      </w:r>
    </w:p>
    <w:p w14:paraId="617912DE" w14:textId="77777777" w:rsidR="007111C8" w:rsidRPr="007111C8" w:rsidRDefault="007111C8" w:rsidP="007111C8">
      <w:pPr>
        <w:jc w:val="both"/>
      </w:pPr>
      <w:r w:rsidRPr="007111C8">
        <w:t>The first motivation comes from distributed cortical hierarchy. Visual, auditory, somatosensory, motor, association, and prefrontal systems do not simply produce a single undifferentiated affinity table. They process local structure, forward partial constructions, and repeatedly re-enter those constructions under broader contextual constraints. This architecture naturally supports the framework’s demand that binding should not be inferred from pairwise association alone. Coherent perception requires relations among many features, contexts, and action possibilities at once.</w:t>
      </w:r>
    </w:p>
    <w:p w14:paraId="7CD5B1DA" w14:textId="77777777" w:rsidR="007111C8" w:rsidRPr="007111C8" w:rsidRDefault="007111C8" w:rsidP="007111C8">
      <w:pPr>
        <w:jc w:val="both"/>
      </w:pPr>
      <w:r w:rsidRPr="007111C8">
        <w:t>The second motivation comes from the canonical cortical microcircuit. If cortical areas share a repeated laminar computation, then local binding and re-entry can be read structurally as repeated construction over local covers. Each area builds local candidates, while feedback and long-range pathways constrain whether these candidates can participate in larger assemblies. This supports the idea that higher-order integration is not an optional embellishment but an architectural necessity.</w:t>
      </w:r>
    </w:p>
    <w:p w14:paraId="2D14E4EB" w14:textId="77777777" w:rsidR="007111C8" w:rsidRPr="007111C8" w:rsidRDefault="007111C8" w:rsidP="007111C8">
      <w:pPr>
        <w:jc w:val="both"/>
      </w:pPr>
      <w:r w:rsidRPr="007111C8">
        <w:t xml:space="preserve">The third motivation comes from thalamocortical routing. The thalamus is not merely a passive sensory relay. Higher-order thalamic relays participate in cortico-thalamo-cortical communication and regulate which signals become available for integration. In framework terms, this supports the idea </w:t>
      </w:r>
      <w:r w:rsidRPr="007111C8">
        <w:lastRenderedPageBreak/>
        <w:t>that the brain does not bind every pairwise-compatible signal. It routes, gates, and selects candidate overlaps for integration. Nerve-Attention gives the artificial counterpart: before an obstruction gate tests closure, the system must certify that the joint overlap exists.</w:t>
      </w:r>
    </w:p>
    <w:p w14:paraId="159ED46E" w14:textId="77777777" w:rsidR="007111C8" w:rsidRPr="007111C8" w:rsidRDefault="007111C8" w:rsidP="007111C8">
      <w:pPr>
        <w:jc w:val="both"/>
      </w:pPr>
      <w:r w:rsidRPr="007111C8">
        <w:t>The fourth motivation comes from classical binding theory. Feature integration, synchrony, and perceptual awareness all point to a need for coordinated multi-feature organization rather than isolated pairwise similarity. An object is not merely a collection of pairwise compatible features; it is a structured joint binding of color, shape, location, affordance, context, and expectation. The failure of such joint binding is exactly what the missing-simplex diagnosis formalizes: the system sees compatible edges but has not proven the face.</w:t>
      </w:r>
    </w:p>
    <w:p w14:paraId="09483743" w14:textId="77777777" w:rsidR="007111C8" w:rsidRPr="007111C8" w:rsidRDefault="007111C8" w:rsidP="007111C8">
      <w:pPr>
        <w:jc w:val="both"/>
        <w:rPr>
          <w:b/>
          <w:bCs/>
        </w:rPr>
      </w:pPr>
      <w:r w:rsidRPr="007111C8">
        <w:rPr>
          <w:b/>
          <w:bCs/>
        </w:rPr>
        <w:t>1.2 Literature Survey</w:t>
      </w:r>
    </w:p>
    <w:p w14:paraId="327CBAC4" w14:textId="0AA09E22" w:rsidR="007111C8" w:rsidRPr="007111C8" w:rsidRDefault="007111C8" w:rsidP="007111C8">
      <w:pPr>
        <w:jc w:val="both"/>
      </w:pPr>
      <w:r w:rsidRPr="007111C8">
        <w:t>The mathematical background of this paper lies in algebraic topology, computational topology, and sheaf theory. The nerve of a cover is a simplicial complex whose vertices represent the covering sets and whose higher simplices represent genuine nonempty joint intersections. The Nerve Lemma states, under suitable good-cover or Leray-type conditions, that the nerve captures the homotopy type of the union of the cover. This is the mathematical reason the nerve matters: it is not just a graph decoration but a licensed domain for topological inference (</w:t>
      </w:r>
      <w:hyperlink r:id="rId9" w:history="1">
        <w:r w:rsidRPr="00B934D9">
          <w:rPr>
            <w:rStyle w:val="Hyperlink"/>
          </w:rPr>
          <w:t>Hatcher, 2002</w:t>
        </w:r>
      </w:hyperlink>
      <w:r w:rsidRPr="007111C8">
        <w:t xml:space="preserve">; </w:t>
      </w:r>
      <w:hyperlink r:id="rId10" w:history="1">
        <w:r w:rsidRPr="00B934D9">
          <w:rPr>
            <w:rStyle w:val="Hyperlink"/>
          </w:rPr>
          <w:t>Bredon, 1997</w:t>
        </w:r>
      </w:hyperlink>
      <w:r w:rsidRPr="007111C8">
        <w:t>).</w:t>
      </w:r>
    </w:p>
    <w:p w14:paraId="7615B83B" w14:textId="3E932B41" w:rsidR="007111C8" w:rsidRPr="007111C8" w:rsidRDefault="007111C8" w:rsidP="007111C8">
      <w:pPr>
        <w:jc w:val="both"/>
      </w:pPr>
      <w:r w:rsidRPr="007111C8">
        <w:t>Computational topology makes the decisive contrast between the Čech complex and the Vietoris–Rips complex. The Čech complex includes a simplex only when the corresponding regions have a common intersection. The Vietoris–Rips complex includes a simplex when all its pairwise edges are present. This is computationally attractive but topologically dangerous when mistaken for the Čech nerve. Pairwise overlap does not imply joint overlap, and clique-completion can fill holes that are real in the underlying cover (</w:t>
      </w:r>
      <w:hyperlink r:id="rId11" w:history="1">
        <w:r w:rsidRPr="00B934D9">
          <w:rPr>
            <w:rStyle w:val="Hyperlink"/>
          </w:rPr>
          <w:t>Edelsbrunner &amp; Harer, 2010</w:t>
        </w:r>
      </w:hyperlink>
      <w:r w:rsidRPr="007111C8">
        <w:t>). This paper imports that distinction into attention: ordinary self-attention constructs a weighted 1-skeleton; clique-completing that graph is not the same as witnessing the higher simplices required by an obstruction gate.</w:t>
      </w:r>
    </w:p>
    <w:p w14:paraId="3A49B721" w14:textId="11B400E6" w:rsidR="007111C8" w:rsidRPr="007111C8" w:rsidRDefault="007111C8" w:rsidP="007111C8">
      <w:pPr>
        <w:jc w:val="both"/>
      </w:pPr>
      <w:r w:rsidRPr="007111C8">
        <w:t>The AI background begins with the Transformer. Self-attention computes pairwise relations among tokens or patches and uses those affinities to form contextual mixtures. The Transformer’s power comes from this dynamic pairwise routing, but its attention matrix remains a pairwise object. It supplies edges, not faces. The framework has already read the Transformer as a soft-gluing engine with the obstruction gate removed; this paper adds that the missing gate also presupposes a certified domain that ordinary attention does not provide (</w:t>
      </w:r>
      <w:hyperlink r:id="rId12" w:history="1">
        <w:r w:rsidRPr="00B934D9">
          <w:rPr>
            <w:rStyle w:val="Hyperlink"/>
          </w:rPr>
          <w:t>Vaswani et al., 2017</w:t>
        </w:r>
      </w:hyperlink>
      <w:r w:rsidRPr="007111C8">
        <w:t>).</w:t>
      </w:r>
    </w:p>
    <w:p w14:paraId="39034508" w14:textId="77777777" w:rsidR="007111C8" w:rsidRPr="007111C8" w:rsidRDefault="007111C8" w:rsidP="007111C8">
      <w:pPr>
        <w:jc w:val="both"/>
      </w:pPr>
      <w:r w:rsidRPr="007111C8">
        <w:t>The framework background consists of three neighboring results. Hypercovering and Descent identifies false-zero failure: even when a face exists, a coarse cover may hide internal obstruction, requiring refinement downstream of the first audit. The Feedback Abelian Cortex identifies restriction failure: high-level proposals must be forced downward against lower evidence through feedback restriction. The cortical cup-product gate identifies compound multimodal failure: coherent marginal bindings can still fail jointly, requiring second-order obstruction tests. Nerve-Attention supplies the missing coordinate upstream of all three: the architecture must certify that the higher simplex exists before any first- or second-order gate can compute on it.</w:t>
      </w:r>
    </w:p>
    <w:p w14:paraId="4D7C07CA" w14:textId="2B5FFC42" w:rsidR="007111C8" w:rsidRPr="007111C8" w:rsidRDefault="007111C8" w:rsidP="007111C8">
      <w:pPr>
        <w:jc w:val="both"/>
      </w:pPr>
      <w:r w:rsidRPr="007111C8">
        <w:t>The neuroscience literature supports the proposal at the level of structural plausibility. Distributed hierarchical processing in primate cortex shows that cortical computation is organized across multiple connected areas rather than one flat affinity graph (</w:t>
      </w:r>
      <w:hyperlink r:id="rId13" w:history="1">
        <w:r w:rsidRPr="00B934D9">
          <w:rPr>
            <w:rStyle w:val="Hyperlink"/>
          </w:rPr>
          <w:t>Felleman &amp; Van Essen, 1991</w:t>
        </w:r>
      </w:hyperlink>
      <w:r w:rsidRPr="007111C8">
        <w:t>). Canonical microcircuit theory describes repeated laminar computation across neocortex, supporting the idea of local construction plus recurrent constraint (</w:t>
      </w:r>
      <w:hyperlink r:id="rId14" w:history="1">
        <w:r w:rsidRPr="00B934D9">
          <w:rPr>
            <w:rStyle w:val="Hyperlink"/>
          </w:rPr>
          <w:t>Douglas &amp; Martin, 2004</w:t>
        </w:r>
      </w:hyperlink>
      <w:r w:rsidRPr="007111C8">
        <w:t xml:space="preserve">). Thalamic and visual-thalamic studies show that thalamus participates in attention, awareness, and cortico-thalamo-cortical routing </w:t>
      </w:r>
      <w:r w:rsidRPr="007111C8">
        <w:lastRenderedPageBreak/>
        <w:t>rather than acting as a passive relay (</w:t>
      </w:r>
      <w:hyperlink r:id="rId15" w:history="1">
        <w:r w:rsidRPr="00B934D9">
          <w:rPr>
            <w:rStyle w:val="Hyperlink"/>
          </w:rPr>
          <w:t>Sherman, 2007</w:t>
        </w:r>
      </w:hyperlink>
      <w:r w:rsidRPr="007111C8">
        <w:t xml:space="preserve">; </w:t>
      </w:r>
      <w:hyperlink r:id="rId16" w:history="1">
        <w:r w:rsidRPr="00B934D9">
          <w:rPr>
            <w:rStyle w:val="Hyperlink"/>
          </w:rPr>
          <w:t>Saalmann &amp; Kastner, 2011</w:t>
        </w:r>
      </w:hyperlink>
      <w:r w:rsidRPr="007111C8">
        <w:t>). Binding theories emphasize that coherent perception requires multi-feature coordination and relation definition beyond isolated pairwise similarity (</w:t>
      </w:r>
      <w:hyperlink r:id="rId17" w:history="1">
        <w:r w:rsidRPr="00B934D9">
          <w:rPr>
            <w:rStyle w:val="Hyperlink"/>
          </w:rPr>
          <w:t>Treisman, 1996</w:t>
        </w:r>
      </w:hyperlink>
      <w:r w:rsidRPr="007111C8">
        <w:t xml:space="preserve">; </w:t>
      </w:r>
      <w:hyperlink r:id="rId18" w:history="1">
        <w:r w:rsidRPr="00B934D9">
          <w:rPr>
            <w:rStyle w:val="Hyperlink"/>
          </w:rPr>
          <w:t>Singer, 1999</w:t>
        </w:r>
      </w:hyperlink>
      <w:r w:rsidRPr="007111C8">
        <w:t>).</w:t>
      </w:r>
    </w:p>
    <w:p w14:paraId="2A43BFF4" w14:textId="77777777" w:rsidR="007111C8" w:rsidRPr="007111C8" w:rsidRDefault="007111C8" w:rsidP="007111C8">
      <w:pPr>
        <w:jc w:val="both"/>
        <w:rPr>
          <w:b/>
          <w:bCs/>
        </w:rPr>
      </w:pPr>
      <w:r w:rsidRPr="007111C8">
        <w:rPr>
          <w:b/>
          <w:bCs/>
        </w:rPr>
        <w:t>1.3 Paper Contribution</w:t>
      </w:r>
    </w:p>
    <w:p w14:paraId="0427B8E1" w14:textId="77777777" w:rsidR="007111C8" w:rsidRPr="007111C8" w:rsidRDefault="007111C8" w:rsidP="007111C8">
      <w:pPr>
        <w:jc w:val="both"/>
      </w:pPr>
      <w:r w:rsidRPr="007111C8">
        <w:t xml:space="preserve">This paper makes four contributions. </w:t>
      </w:r>
      <w:r w:rsidRPr="00C842D4">
        <w:rPr>
          <w:color w:val="00B0F0"/>
        </w:rPr>
        <w:t>First</w:t>
      </w:r>
      <w:r w:rsidRPr="007111C8">
        <w:t xml:space="preserve">, it supplies the missing </w:t>
      </w:r>
      <w:r w:rsidRPr="007111C8">
        <w:rPr>
          <w:b/>
          <w:bCs/>
        </w:rPr>
        <w:t>domain-of-audit coordinate</w:t>
      </w:r>
      <w:r w:rsidRPr="007111C8">
        <w:t xml:space="preserve"> in the Defensible Intelligence architecture. Previous framework papers established the need for an obstruction gate, hypercover refinement, feedback restriction, and cup-product auditing. But each of these presupposes a domain of genuine simplices. This paper shows that ordinary self-attention does not supply that domain. It supplies a weighted 1-skeleton.</w:t>
      </w:r>
    </w:p>
    <w:p w14:paraId="02EC3CED" w14:textId="77777777" w:rsidR="007111C8" w:rsidRPr="007111C8" w:rsidRDefault="007111C8" w:rsidP="007111C8">
      <w:pPr>
        <w:jc w:val="both"/>
      </w:pPr>
      <w:r w:rsidRPr="00C842D4">
        <w:rPr>
          <w:color w:val="00B0F0"/>
        </w:rPr>
        <w:t>Second</w:t>
      </w:r>
      <w:r w:rsidRPr="007111C8">
        <w:t xml:space="preserve">, the paper formalizes </w:t>
      </w:r>
      <w:r w:rsidRPr="007111C8">
        <w:rPr>
          <w:b/>
          <w:bCs/>
        </w:rPr>
        <w:t>missing-simplex failure</w:t>
      </w:r>
      <w:r w:rsidRPr="007111C8">
        <w:t>. This failure occurs when an architecture treats pairwise agreement as evidence of joint agreement. In topological language, it mistakes a clique in the attention graph for a simplex in the Čech nerve. The system then computes or assumes coherence over a face that was never witnessed. This is a distinct failure mode from false-zero gluing and restriction failure. Missing-simplex failure is not a problem of insufficient refinement inside a real overlap, nor a problem of failing to restrict high-level proposals downward. It is the prior error of inventing the overlap itself.</w:t>
      </w:r>
    </w:p>
    <w:p w14:paraId="3BE9F184" w14:textId="77777777" w:rsidR="007111C8" w:rsidRPr="007111C8" w:rsidRDefault="007111C8" w:rsidP="007111C8">
      <w:pPr>
        <w:jc w:val="both"/>
      </w:pPr>
      <w:r w:rsidRPr="00C842D4">
        <w:rPr>
          <w:color w:val="00B0F0"/>
        </w:rPr>
        <w:t>Third</w:t>
      </w:r>
      <w:r w:rsidRPr="007111C8">
        <w:t xml:space="preserve">, the paper proposes </w:t>
      </w:r>
      <w:r w:rsidRPr="007111C8">
        <w:rPr>
          <w:b/>
          <w:bCs/>
        </w:rPr>
        <w:t>Nerve-Attention</w:t>
      </w:r>
      <w:r w:rsidRPr="007111C8">
        <w:t xml:space="preserve"> as a candidate architectural remedy. Nerve-Attention requires the construction of higher simplicial affinities that test genuine joint overlap. The decisive case is the triple-overlap score. The central rule is negative as much as positive: a triple score must not be computed merely from the three pairwise attention scores. If it is, the architecture has simply rebuilt the Vietoris–Rips complex under another name. A genuine higher-order attention mechanism must consult the joint structure directly.</w:t>
      </w:r>
    </w:p>
    <w:p w14:paraId="18E32F3F" w14:textId="77777777" w:rsidR="007111C8" w:rsidRPr="007111C8" w:rsidRDefault="007111C8" w:rsidP="007111C8">
      <w:pPr>
        <w:jc w:val="both"/>
      </w:pPr>
      <w:r w:rsidRPr="00C842D4">
        <w:rPr>
          <w:color w:val="00B0F0"/>
        </w:rPr>
        <w:t>Fourth</w:t>
      </w:r>
      <w:r w:rsidRPr="007111C8">
        <w:t>, the paper clarifies the runtime sequence of a defensible attention system. Self-attention supplies edges. Nerve-Attention certifies faces. CAB tests closure on those faces. H-CAB refines faces whose interiors hide unresolved structure. Offline repair handles obstructions that cannot be resolved online. This sequence separates domain construction, obstruction computation, cover refinement, and offline lift into distinct stations. That separation is the paper’s main architectural discipline.</w:t>
      </w:r>
    </w:p>
    <w:p w14:paraId="5E9849A5" w14:textId="77777777" w:rsidR="007111C8" w:rsidRPr="007111C8" w:rsidRDefault="007111C8" w:rsidP="007111C8">
      <w:pPr>
        <w:jc w:val="both"/>
        <w:rPr>
          <w:b/>
          <w:bCs/>
        </w:rPr>
      </w:pPr>
      <w:r w:rsidRPr="007111C8">
        <w:rPr>
          <w:b/>
          <w:bCs/>
        </w:rPr>
        <w:t>1.4 Paper Structure</w:t>
      </w:r>
    </w:p>
    <w:p w14:paraId="134E1CE8" w14:textId="77777777" w:rsidR="007111C8" w:rsidRPr="007111C8" w:rsidRDefault="007111C8" w:rsidP="007111C8">
      <w:pPr>
        <w:jc w:val="both"/>
      </w:pPr>
      <w:r w:rsidRPr="007111C8">
        <w:t>Section 2 shows that self-attention is a weighted 1-skeleton. It compares tokens, patches, or latent vectors in pairs and produces an affinity matrix. Multi-head attention supplies multiple such graphs, but the object remains a graph: vertices and edges, not faces.</w:t>
      </w:r>
    </w:p>
    <w:p w14:paraId="36B79B37" w14:textId="77777777" w:rsidR="007111C8" w:rsidRPr="007111C8" w:rsidRDefault="007111C8" w:rsidP="007111C8">
      <w:pPr>
        <w:jc w:val="both"/>
      </w:pPr>
      <w:r w:rsidRPr="007111C8">
        <w:t>Section 3 establishes the load-bearing topological correction: a clique is not a simplex. It distinguishes the Čech nerve from the Vietoris–Rips complex and explains why pairwise overlap does not imply joint overlap. This section also shows why the first-order obstruction test and cup-product gate require genuine higher simplices.</w:t>
      </w:r>
    </w:p>
    <w:p w14:paraId="3CCA69E4" w14:textId="77777777" w:rsidR="007111C8" w:rsidRPr="007111C8" w:rsidRDefault="007111C8" w:rsidP="007111C8">
      <w:pPr>
        <w:jc w:val="both"/>
      </w:pPr>
      <w:r w:rsidRPr="007111C8">
        <w:t>Section 4 introduces Nerve-Attention as the candidate architectural response. It defines the requirement for higher simplicial affinities and insists that these must be genuine joint-overlap tests rather than clique-completions of pairwise scores. It then places Nerve-Attention in the framework’s runtime sequence between self-attention and the obstruction gate.</w:t>
      </w:r>
    </w:p>
    <w:p w14:paraId="3C4D32A9" w14:textId="77777777" w:rsidR="007111C8" w:rsidRPr="007111C8" w:rsidRDefault="007111C8" w:rsidP="007111C8">
      <w:pPr>
        <w:jc w:val="both"/>
      </w:pPr>
      <w:r w:rsidRPr="007111C8">
        <w:t>Section 5 identifies the failure mode Nerve-Attention closes and the two failure modes it does not close. Missing-simplex failure is distinguished from false-zero failure and restriction failure. This section situates Nerve-Attention as the domain coordinate of the three-coordinate audit basis.</w:t>
      </w:r>
    </w:p>
    <w:p w14:paraId="789D4745" w14:textId="77777777" w:rsidR="007111C8" w:rsidRPr="007111C8" w:rsidRDefault="007111C8" w:rsidP="007111C8">
      <w:pPr>
        <w:jc w:val="both"/>
      </w:pPr>
      <w:r w:rsidRPr="007111C8">
        <w:lastRenderedPageBreak/>
        <w:t>Section 6 presents the neuroscientific support at the supported tier. It draws on hierarchical cortical organization, canonical microcircuits, thalamocortical routing, and binding theory to argue that biological binding is structurally multi-way and gated, not merely pairwise.</w:t>
      </w:r>
    </w:p>
    <w:p w14:paraId="44C42604" w14:textId="77777777" w:rsidR="007111C8" w:rsidRPr="007111C8" w:rsidRDefault="007111C8" w:rsidP="007111C8">
      <w:pPr>
        <w:jc w:val="both"/>
      </w:pPr>
      <w:r w:rsidRPr="007111C8">
        <w:t>Section 7 states the tiers, fences, scope, and open debts. The mathematical distinction between clique and simplex is load-bearing; the Nerve-Attention architecture is candidate; the neuroscience is structural support; and the learned, scalable construction of genuine higher simplices remains an explicit open debt. The paper closes with the one-line form of the claim: self-attention supplies the edges; Nerve-Attention must supply the faces, and a face is a genuine joint overlap, not a filled-in clique.</w:t>
      </w:r>
    </w:p>
    <w:p w14:paraId="74EC22B5" w14:textId="77004794" w:rsidR="00273BD1" w:rsidRPr="00273BD1" w:rsidRDefault="00273BD1" w:rsidP="007111C8">
      <w:pPr>
        <w:pStyle w:val="Heading1"/>
        <w:jc w:val="both"/>
      </w:pPr>
      <w:r>
        <w:t>2</w:t>
      </w:r>
      <w:r w:rsidRPr="00273BD1">
        <w:t>. Self-attention is a weighted 1-skeleton [LB]</w:t>
      </w:r>
    </w:p>
    <w:p w14:paraId="21FC7803" w14:textId="77777777" w:rsidR="00273BD1" w:rsidRPr="00273BD1" w:rsidRDefault="00273BD1" w:rsidP="007111C8">
      <w:pPr>
        <w:jc w:val="both"/>
      </w:pPr>
      <w:r w:rsidRPr="00273BD1">
        <w:t xml:space="preserve">Self-attention compares tokens, patches, or latent vectors in pairs and produces a matrix of affinities A_{ij}. In the language of the cover, this is a learned, weighted </w:t>
      </w:r>
      <w:r w:rsidRPr="00273BD1">
        <w:rPr>
          <w:b/>
          <w:bCs/>
        </w:rPr>
        <w:t>1-skeleton</w:t>
      </w:r>
      <w:r w:rsidRPr="00273BD1">
        <w:t xml:space="preserve">: the U_i are vertices, and a large A_{ij} asserts an edge U_i ∩ U_j ≠ </w:t>
      </w:r>
      <w:r w:rsidRPr="00273BD1">
        <w:rPr>
          <w:rFonts w:ascii="Cambria Math" w:hAnsi="Cambria Math" w:cs="Cambria Math"/>
        </w:rPr>
        <w:t>∅</w:t>
      </w:r>
      <w:r w:rsidRPr="00273BD1">
        <w:t xml:space="preserve">. Multi-head attention produces several such weighted graphs, and the feedforward, normalization, and residual machinery operate on the representations these graphs mix </w:t>
      </w:r>
      <w:r w:rsidRPr="00273BD1">
        <w:rPr>
          <w:rFonts w:ascii="Calibri" w:hAnsi="Calibri" w:cs="Calibri"/>
        </w:rPr>
        <w:t>—</w:t>
      </w:r>
      <w:r w:rsidRPr="00273BD1">
        <w:t xml:space="preserve"> but the object attention itself builds is, and remains, a graph. It has vertices and edges. It does not have faces.</w:t>
      </w:r>
    </w:p>
    <w:p w14:paraId="6D94C11C" w14:textId="77777777" w:rsidR="00273BD1" w:rsidRPr="00273BD1" w:rsidRDefault="00273BD1" w:rsidP="007111C8">
      <w:pPr>
        <w:jc w:val="both"/>
      </w:pPr>
      <w:r w:rsidRPr="00273BD1">
        <w:t xml:space="preserve">This is not a deficiency of any particular model; it is what pairwise scoring </w:t>
      </w:r>
      <w:r w:rsidRPr="00273BD1">
        <w:rPr>
          <w:i/>
          <w:iCs/>
        </w:rPr>
        <w:t>is</w:t>
      </w:r>
      <w:r w:rsidRPr="00273BD1">
        <w:t>. A function of two arguments returns edges. Triangles, tetrahedra, and higher cells are objects of a different arity, and they do not follow from the edges by any function of the edges alone. The next section is why.</w:t>
      </w:r>
    </w:p>
    <w:p w14:paraId="7EC14DF2" w14:textId="4D0AAB40" w:rsidR="00273BD1" w:rsidRPr="00273BD1" w:rsidRDefault="00273BD1" w:rsidP="007111C8">
      <w:pPr>
        <w:pStyle w:val="Heading1"/>
        <w:jc w:val="both"/>
      </w:pPr>
      <w:r>
        <w:t>3</w:t>
      </w:r>
      <w:r w:rsidRPr="00273BD1">
        <w:t>. A clique is not a simplex: Čech versus Vietoris–Rips [LB]</w:t>
      </w:r>
    </w:p>
    <w:p w14:paraId="18CC7F63" w14:textId="77777777" w:rsidR="00F14589" w:rsidRPr="00F14589" w:rsidRDefault="00F14589" w:rsidP="00F14589">
      <w:pPr>
        <w:jc w:val="both"/>
      </w:pPr>
      <w:r w:rsidRPr="00F14589">
        <w:t xml:space="preserve">Given a cover </w:t>
      </w:r>
      <w:r w:rsidRPr="00F14589">
        <w:rPr>
          <w:rFonts w:ascii="Cambria Math" w:hAnsi="Cambria Math" w:cs="Cambria Math"/>
        </w:rPr>
        <w:t>𝒰</w:t>
      </w:r>
      <w:r w:rsidRPr="00F14589">
        <w:t xml:space="preserve"> = {U_i}, its </w:t>
      </w:r>
      <w:r w:rsidRPr="00F14589">
        <w:rPr>
          <w:b/>
          <w:bCs/>
        </w:rPr>
        <w:t>nerve</w:t>
      </w:r>
      <w:r w:rsidRPr="00F14589">
        <w:t xml:space="preserve"> has a vertex for each U_i, an edge for each nonempty U_i ∩ U_j, a 2-simplex (a face) for each nonempty U_i ∩ U_j ∩ U_k, and a q-simplex for each nonempty (q+1)-fold intersection. The face is present </w:t>
      </w:r>
      <w:r w:rsidRPr="00F14589">
        <w:rPr>
          <w:b/>
          <w:bCs/>
        </w:rPr>
        <w:t>iff the triple intersection is nonempty</w:t>
      </w:r>
      <w:r w:rsidRPr="00F14589">
        <w:t xml:space="preserve"> — and that is strictly stronger than the three pairwise intersections being nonempty. Three sets can satisfy U_i ∩ U_j ≠ </w:t>
      </w:r>
      <w:r w:rsidRPr="00F14589">
        <w:rPr>
          <w:rFonts w:ascii="Cambria Math" w:hAnsi="Cambria Math" w:cs="Cambria Math"/>
        </w:rPr>
        <w:t>∅</w:t>
      </w:r>
      <w:r w:rsidRPr="00F14589">
        <w:t xml:space="preserve">, U_i </w:t>
      </w:r>
      <w:r w:rsidRPr="00F14589">
        <w:rPr>
          <w:rFonts w:ascii="Calibri" w:hAnsi="Calibri" w:cs="Calibri"/>
        </w:rPr>
        <w:t>∩</w:t>
      </w:r>
      <w:r w:rsidRPr="00F14589">
        <w:t xml:space="preserve"> U_k </w:t>
      </w:r>
      <w:r w:rsidRPr="00F14589">
        <w:rPr>
          <w:rFonts w:ascii="Calibri" w:hAnsi="Calibri" w:cs="Calibri"/>
        </w:rPr>
        <w:t>≠</w:t>
      </w:r>
      <w:r w:rsidRPr="00F14589">
        <w:t xml:space="preserve"> </w:t>
      </w:r>
      <w:r w:rsidRPr="00F14589">
        <w:rPr>
          <w:rFonts w:ascii="Cambria Math" w:hAnsi="Cambria Math" w:cs="Cambria Math"/>
        </w:rPr>
        <w:t>∅</w:t>
      </w:r>
      <w:r w:rsidRPr="00F14589">
        <w:t xml:space="preserve">, U_j </w:t>
      </w:r>
      <w:r w:rsidRPr="00F14589">
        <w:rPr>
          <w:rFonts w:ascii="Calibri" w:hAnsi="Calibri" w:cs="Calibri"/>
        </w:rPr>
        <w:t>∩</w:t>
      </w:r>
      <w:r w:rsidRPr="00F14589">
        <w:t xml:space="preserve"> U_k </w:t>
      </w:r>
      <w:r w:rsidRPr="00F14589">
        <w:rPr>
          <w:rFonts w:ascii="Calibri" w:hAnsi="Calibri" w:cs="Calibri"/>
        </w:rPr>
        <w:t>≠</w:t>
      </w:r>
      <w:r w:rsidRPr="00F14589">
        <w:t xml:space="preserve"> </w:t>
      </w:r>
      <w:r w:rsidRPr="00F14589">
        <w:rPr>
          <w:rFonts w:ascii="Cambria Math" w:hAnsi="Cambria Math" w:cs="Cambria Math"/>
        </w:rPr>
        <w:t>∅</w:t>
      </w:r>
      <w:r w:rsidRPr="00F14589">
        <w:t xml:space="preserve"> while U_i </w:t>
      </w:r>
      <w:r w:rsidRPr="00F14589">
        <w:rPr>
          <w:rFonts w:ascii="Calibri" w:hAnsi="Calibri" w:cs="Calibri"/>
        </w:rPr>
        <w:t>∩</w:t>
      </w:r>
      <w:r w:rsidRPr="00F14589">
        <w:t xml:space="preserve"> U_j </w:t>
      </w:r>
      <w:r w:rsidRPr="00F14589">
        <w:rPr>
          <w:rFonts w:ascii="Calibri" w:hAnsi="Calibri" w:cs="Calibri"/>
        </w:rPr>
        <w:t>∩</w:t>
      </w:r>
      <w:r w:rsidRPr="00F14589">
        <w:t xml:space="preserve"> U_k = </w:t>
      </w:r>
      <w:r w:rsidRPr="00F14589">
        <w:rPr>
          <w:rFonts w:ascii="Cambria Math" w:hAnsi="Cambria Math" w:cs="Cambria Math"/>
        </w:rPr>
        <w:t>∅</w:t>
      </w:r>
      <w:r w:rsidRPr="00F14589">
        <w:t xml:space="preserve">: three arcs around a hole, each pair crossing, no point common to all three. </w:t>
      </w:r>
      <w:r w:rsidRPr="00F14589">
        <w:rPr>
          <w:b/>
          <w:bCs/>
        </w:rPr>
        <w:t>Pairwise overlap does not imply joint overlap.</w:t>
      </w:r>
      <w:r w:rsidRPr="00F14589">
        <w:t xml:space="preserve"> A clique in the affinity graph — three mutually high edges — is therefore not a certificate that the face exists.</w:t>
      </w:r>
    </w:p>
    <w:p w14:paraId="783FB7D4" w14:textId="77777777" w:rsidR="00F14589" w:rsidRPr="00F14589" w:rsidRDefault="00F14589" w:rsidP="00F14589">
      <w:pPr>
        <w:jc w:val="both"/>
      </w:pPr>
      <w:r w:rsidRPr="00F14589">
        <w:t xml:space="preserve">The distinction has an exact name. Filling in a simplex whenever all of its pairwise edges are present builds the </w:t>
      </w:r>
      <w:r w:rsidRPr="00F14589">
        <w:rPr>
          <w:b/>
          <w:bCs/>
        </w:rPr>
        <w:t>Vietoris–Rips complex</w:t>
      </w:r>
      <w:r w:rsidRPr="00F14589">
        <w:t xml:space="preserve">; requiring a genuine common intersection builds the </w:t>
      </w:r>
      <w:r w:rsidRPr="00F14589">
        <w:rPr>
          <w:b/>
          <w:bCs/>
        </w:rPr>
        <w:t>Čech complex</w:t>
      </w:r>
      <w:r w:rsidRPr="00F14589">
        <w:t>. They are not equal: Č(</w:t>
      </w:r>
      <w:r w:rsidRPr="00F14589">
        <w:rPr>
          <w:rFonts w:ascii="Cambria Math" w:hAnsi="Cambria Math" w:cs="Cambria Math"/>
        </w:rPr>
        <w:t>𝒰</w:t>
      </w:r>
      <w:r w:rsidRPr="00F14589">
        <w:t xml:space="preserve">) </w:t>
      </w:r>
      <w:r w:rsidRPr="00F14589">
        <w:rPr>
          <w:rFonts w:ascii="Cambria Math" w:hAnsi="Cambria Math" w:cs="Cambria Math"/>
        </w:rPr>
        <w:t>⊆</w:t>
      </w:r>
      <w:r w:rsidRPr="00F14589">
        <w:t xml:space="preserve"> VR(</w:t>
      </w:r>
      <w:r w:rsidRPr="00F14589">
        <w:rPr>
          <w:rFonts w:ascii="Cambria Math" w:hAnsi="Cambria Math" w:cs="Cambria Math"/>
        </w:rPr>
        <w:t>𝒰</w:t>
      </w:r>
      <w:r w:rsidRPr="00F14589">
        <w:t>) always, the inclusion is generally strict, and the two can carry different homology. Only the Čech complex is governed by the Nerve Lemma — homotopy-equivalent to the union of the sets when the intersections are contractible (the good-cover / Leray condition the framework already invokes). The Vietoris–Rips complex carries no such guarantee; it is the clique-completion of the 1-skeleton, and it can manufacture faces, fill real holes, and report a topology the actual cover does not have.</w:t>
      </w:r>
    </w:p>
    <w:p w14:paraId="3F7C2911" w14:textId="77777777" w:rsidR="00F14589" w:rsidRPr="00F14589" w:rsidRDefault="00F14589" w:rsidP="00F14589">
      <w:pPr>
        <w:jc w:val="both"/>
      </w:pPr>
      <w:r w:rsidRPr="00F14589">
        <w:t xml:space="preserve">This is decisive for the gate, because the framework's first-order obstruction test is evaluated </w:t>
      </w:r>
      <w:r w:rsidRPr="00F14589">
        <w:rPr>
          <w:i/>
          <w:iCs/>
        </w:rPr>
        <w:t>on the face</w:t>
      </w:r>
      <w:r w:rsidRPr="00F14589">
        <w:t>:</w:t>
      </w:r>
    </w:p>
    <w:p w14:paraId="19403E21" w14:textId="77777777" w:rsidR="00F14589" w:rsidRPr="00F14589" w:rsidRDefault="00F14589" w:rsidP="00F14589">
      <w:pPr>
        <w:jc w:val="center"/>
      </w:pPr>
      <w:r w:rsidRPr="00F14589">
        <w:t>(δ¹g)_{ijk} = g_{jk} − g_{ik} + g_{ij}, on U_i ∩ U_j ∩ U_k,</w:t>
      </w:r>
    </w:p>
    <w:p w14:paraId="509C405E" w14:textId="77777777" w:rsidR="00F14589" w:rsidRPr="00F14589" w:rsidRDefault="00F14589" w:rsidP="00F14589">
      <w:pPr>
        <w:jc w:val="both"/>
      </w:pPr>
      <w:r w:rsidRPr="00F14589">
        <w:t xml:space="preserve">and the cup-product gate that catches compound failure lives on 2-simplices and the H² they support. If the architecture has only the 1-skeleton, the triangle the test needs is handled in one of three </w:t>
      </w:r>
      <w:r w:rsidRPr="00F14589">
        <w:lastRenderedPageBreak/>
        <w:t xml:space="preserve">undefendable ways: it is </w:t>
      </w:r>
      <w:r w:rsidRPr="00F14589">
        <w:rPr>
          <w:b/>
          <w:bCs/>
        </w:rPr>
        <w:t>absent</w:t>
      </w:r>
      <w:r w:rsidRPr="00F14589">
        <w:t xml:space="preserve"> (no domain — the test cannot run), it is </w:t>
      </w:r>
      <w:r w:rsidRPr="00F14589">
        <w:rPr>
          <w:b/>
          <w:bCs/>
        </w:rPr>
        <w:t>guessed</w:t>
      </w:r>
      <w:r w:rsidRPr="00F14589">
        <w:t xml:space="preserve"> (the test runs over an inferred simplex that may not exist), or it is </w:t>
      </w:r>
      <w:r w:rsidRPr="00F14589">
        <w:rPr>
          <w:b/>
          <w:bCs/>
        </w:rPr>
        <w:t>clique-completed</w:t>
      </w:r>
      <w:r w:rsidRPr="00F14589">
        <w:t xml:space="preserve"> (the Vietoris–Rips move — the system assumes the three pairwise agreements imply the joint one). The third is the dangerous one, because it is silent and it is plausible. It is the architectural form of assuming pairwise agreement implies global consistency, and it is exactly the route to a false global section.</w:t>
      </w:r>
    </w:p>
    <w:p w14:paraId="155E41D3" w14:textId="39785504" w:rsidR="00F14589" w:rsidRPr="00F14589" w:rsidRDefault="00F14589" w:rsidP="00F14589">
      <w:pPr>
        <w:pStyle w:val="Heading2"/>
        <w:rPr>
          <w:sz w:val="24"/>
          <w:szCs w:val="24"/>
        </w:rPr>
      </w:pPr>
      <w:r>
        <w:t>3</w:t>
      </w:r>
      <w:r w:rsidRPr="00F14589">
        <w:t xml:space="preserve">.1 Why "the next layer will </w:t>
      </w:r>
      <w:r w:rsidRPr="00F14589">
        <w:rPr>
          <w:sz w:val="28"/>
          <w:szCs w:val="28"/>
        </w:rPr>
        <w:t>handle it</w:t>
      </w:r>
      <w:r w:rsidRPr="00F14589">
        <w:rPr>
          <w:sz w:val="24"/>
          <w:szCs w:val="24"/>
        </w:rPr>
        <w:t>" is not enough [LB] core / [CAND] reading</w:t>
      </w:r>
    </w:p>
    <w:p w14:paraId="5C0FEFCD" w14:textId="77777777" w:rsidR="00F14589" w:rsidRPr="00F14589" w:rsidRDefault="00F14589" w:rsidP="00F14589">
      <w:pPr>
        <w:jc w:val="both"/>
      </w:pPr>
      <w:r w:rsidRPr="00F14589">
        <w:t>The natural objection is that no single Transformer layer needs simplex-level content. If three tokens are pairwise meaningful, the layer can simply escalate all three pairwise concerns upward, and a later layer may compute the higher-order meaning; the missing face, on this view, is computed one level up. As a statement about representation learning this is true. As a statement about defensible audit it does not hold, and the gap between the two is the whole of the matter.</w:t>
      </w:r>
    </w:p>
    <w:p w14:paraId="6A6F757E" w14:textId="77777777" w:rsidR="00F14589" w:rsidRPr="00F14589" w:rsidRDefault="00F14589" w:rsidP="00F14589">
      <w:pPr>
        <w:jc w:val="both"/>
      </w:pPr>
      <w:r w:rsidRPr="00F14589">
        <w:t xml:space="preserve">Begin with the asymmetry, stated correctly. A nonempty triple intersection </w:t>
      </w:r>
      <w:r w:rsidRPr="00F14589">
        <w:rPr>
          <w:i/>
          <w:iCs/>
        </w:rPr>
        <w:t>forces</w:t>
      </w:r>
      <w:r w:rsidRPr="00F14589">
        <w:t xml:space="preserve"> all three pairwise intersections to be nonempty, since U_i ∩ U_j </w:t>
      </w:r>
      <w:r w:rsidRPr="00F14589">
        <w:rPr>
          <w:rFonts w:ascii="Cambria Math" w:hAnsi="Cambria Math" w:cs="Cambria Math"/>
        </w:rPr>
        <w:t>⊇</w:t>
      </w:r>
      <w:r w:rsidRPr="00F14589">
        <w:t xml:space="preserve"> U_i </w:t>
      </w:r>
      <w:r w:rsidRPr="00F14589">
        <w:rPr>
          <w:rFonts w:ascii="Calibri" w:hAnsi="Calibri" w:cs="Calibri"/>
        </w:rPr>
        <w:t>∩</w:t>
      </w:r>
      <w:r w:rsidRPr="00F14589">
        <w:t xml:space="preserve"> U_j </w:t>
      </w:r>
      <w:r w:rsidRPr="00F14589">
        <w:rPr>
          <w:rFonts w:ascii="Calibri" w:hAnsi="Calibri" w:cs="Calibri"/>
        </w:rPr>
        <w:t>∩</w:t>
      </w:r>
      <w:r w:rsidRPr="00F14589">
        <w:t xml:space="preserve"> U_k; there is no symmetric case in which the face exists but an edge does not. So the Transformer is never made "unhappy" by a missing face </w:t>
      </w:r>
      <w:r w:rsidRPr="00F14589">
        <w:rPr>
          <w:rFonts w:ascii="Calibri" w:hAnsi="Calibri" w:cs="Calibri"/>
        </w:rPr>
        <w:t>—</w:t>
      </w:r>
      <w:r w:rsidRPr="00F14589">
        <w:t xml:space="preserve"> it cannot be, because it never represents the face as a thing that could be missing. It scores edges, and a clique and a genuine simplex present </w:t>
      </w:r>
      <w:r w:rsidRPr="00F14589">
        <w:rPr>
          <w:i/>
          <w:iCs/>
        </w:rPr>
        <w:t>identical</w:t>
      </w:r>
      <w:r w:rsidRPr="00F14589">
        <w:t xml:space="preserve"> edges. Its equanimity toward the clique is not tolerance of a known risk; it is blindness to a distinction it has no operation to draw. That blindness is exactly what makes the escalation argument fail.</w:t>
      </w:r>
    </w:p>
    <w:p w14:paraId="50FB63CD" w14:textId="77777777" w:rsidR="00F14589" w:rsidRPr="00F14589" w:rsidRDefault="00F14589" w:rsidP="00F14589">
      <w:pPr>
        <w:jc w:val="both"/>
      </w:pPr>
      <w:r w:rsidRPr="00F14589">
        <w:t xml:space="preserve">The mechanism is concrete. The three edges of the clique may rest on three </w:t>
      </w:r>
      <w:r w:rsidRPr="00F14589">
        <w:rPr>
          <w:i/>
          <w:iCs/>
        </w:rPr>
        <w:t>different</w:t>
      </w:r>
      <w:r w:rsidRPr="00F14589">
        <w:t xml:space="preserve"> local reasons: U_i overlaps U_j for one reason, U_i overlaps U_k for another, U_j overlaps U_k for a third, with no single common region supporting all three at once. Passing the three pairwise concerns upward faithfully preserves the clique — but it does not preserve, because it never possessed, evidence that one joint overlap underwrites all three. What ascends is three edge-supported signals; what does not ascend is a witness to their common intersection, because no such witness was ever computed.</w:t>
      </w:r>
    </w:p>
    <w:p w14:paraId="57308112" w14:textId="77777777" w:rsidR="00F14589" w:rsidRPr="00F14589" w:rsidRDefault="00F14589" w:rsidP="00F14589">
      <w:pPr>
        <w:jc w:val="both"/>
      </w:pPr>
      <w:r w:rsidRPr="00F14589">
        <w:t xml:space="preserve">Nor does depth repair this. A later layer's representation is a function of the pairwise structure the earlier layers propagated, and §2 is precisely the statement that any function of the pairwise scores cannot separate a genuine triple overlap from three pairwise overlaps with empty common intersection. A composition of pairwise-derived quantities remains a pairwise-derived quantity; stacking the clique-completing operation does not turn it into a joint-overlap test, it only makes the clique-completion deeper. A sufficiently deep network may, of course, learn a </w:t>
      </w:r>
      <w:r w:rsidRPr="00F14589">
        <w:rPr>
          <w:i/>
          <w:iCs/>
        </w:rPr>
        <w:t>statistical approximation</w:t>
      </w:r>
      <w:r w:rsidRPr="00F14589">
        <w:t xml:space="preserve"> to triple compatibility — if the token representations it mixes still carry latent information from which such a test could in principle be built. But a learned statistical approximation is not a certificate, and the framework's discipline is certification, not approximation: validating the pairwise pieces never validates the joint composition, which is the architectural form of the seam the framework holds to be conserved.</w:t>
      </w:r>
    </w:p>
    <w:p w14:paraId="7AD461F5" w14:textId="77777777" w:rsidR="00F14589" w:rsidRPr="00F14589" w:rsidRDefault="00F14589" w:rsidP="00F14589">
      <w:pPr>
        <w:jc w:val="both"/>
      </w:pPr>
      <w:r w:rsidRPr="00F14589">
        <w:t xml:space="preserve">So the objection is granted on its own ground and denied on the framework's. For ordinary prediction, pairwise escalation may well suffice to produce useful higher-order features, and Nerve-Attention does not claim the Transformer is incapable of </w:t>
      </w:r>
      <w:r w:rsidRPr="00F14589">
        <w:rPr>
          <w:i/>
          <w:iCs/>
        </w:rPr>
        <w:t>representing</w:t>
      </w:r>
      <w:r w:rsidRPr="00F14589">
        <w:t xml:space="preserve"> higher-order patterns. It claims something narrower and harder: that </w:t>
      </w:r>
      <w:r w:rsidRPr="00F14589">
        <w:rPr>
          <w:b/>
          <w:bCs/>
        </w:rPr>
        <w:t>escalation is not certification</w:t>
      </w:r>
      <w:r w:rsidRPr="00F14589">
        <w:t xml:space="preserve"> — the next layer receives pairwise concerns, not proof that those concerns share one common joint overlap — and that without an explicit joint-overlap witness or genuine higher-arity test, the architecture has no licensed guarantee that the face it computes over is real rather than inferred from its edges. A defensible gate may not compute over a face it cannot certify, however fluently a deeper layer could have guessed it.</w:t>
      </w:r>
    </w:p>
    <w:p w14:paraId="1AB530FD" w14:textId="3A7FA9D0" w:rsidR="00273BD1" w:rsidRPr="00B934D9" w:rsidRDefault="00273BD1" w:rsidP="007111C8">
      <w:pPr>
        <w:pStyle w:val="Heading1"/>
        <w:jc w:val="both"/>
        <w:rPr>
          <w:sz w:val="28"/>
          <w:szCs w:val="28"/>
        </w:rPr>
      </w:pPr>
      <w:r>
        <w:lastRenderedPageBreak/>
        <w:t>4</w:t>
      </w:r>
      <w:r w:rsidRPr="00273BD1">
        <w:t xml:space="preserve">. Nerve-Attention: </w:t>
      </w:r>
      <w:r w:rsidRPr="00B934D9">
        <w:rPr>
          <w:sz w:val="28"/>
          <w:szCs w:val="28"/>
        </w:rPr>
        <w:t>build the faces before computing closure [CAND]</w:t>
      </w:r>
    </w:p>
    <w:p w14:paraId="34251DCC" w14:textId="77777777" w:rsidR="00273BD1" w:rsidRPr="00273BD1" w:rsidRDefault="00273BD1" w:rsidP="007111C8">
      <w:pPr>
        <w:jc w:val="both"/>
      </w:pPr>
      <w:r w:rsidRPr="00273BD1">
        <w:t>Nerve-Attention is the requirement that the architecture construct higher simplicial affinities</w:t>
      </w:r>
    </w:p>
    <w:p w14:paraId="0EF4E451" w14:textId="77777777" w:rsidR="00273BD1" w:rsidRPr="00273BD1" w:rsidRDefault="00273BD1" w:rsidP="00B934D9">
      <w:pPr>
        <w:jc w:val="center"/>
      </w:pPr>
      <w:r w:rsidRPr="00273BD1">
        <w:t>A^{(q)}_{i_0 … i_q} for q ≥ 1,</w:t>
      </w:r>
    </w:p>
    <w:p w14:paraId="63E7BCA8" w14:textId="2D65A860" w:rsidR="00273BD1" w:rsidRPr="00273BD1" w:rsidRDefault="00273BD1" w:rsidP="007111C8">
      <w:pPr>
        <w:jc w:val="both"/>
      </w:pPr>
      <w:r w:rsidRPr="00273BD1">
        <w:t xml:space="preserve">with the decisive case q = 2, the triple-overlap score A^{(2)}_{ijk} — and the </w:t>
      </w:r>
      <w:r w:rsidRPr="00273BD1">
        <w:rPr>
          <w:b/>
          <w:bCs/>
        </w:rPr>
        <w:t>central discipline is that A^{(2)} must be a genuine joint-overlap test, not a function of the pairwise scores.</w:t>
      </w:r>
      <w:r w:rsidRPr="00273BD1">
        <w:t xml:space="preserve"> No f(A_{ij}, A_{ik}, A_{jk}) can serve, for the reason §</w:t>
      </w:r>
      <w:r w:rsidR="00F14589">
        <w:t>3</w:t>
      </w:r>
      <w:r w:rsidRPr="00273BD1">
        <w:t xml:space="preserve"> makes precise: the pairwise scores cannot distinguish a genuine triple overlap from three pairwise overlaps with empty common intersection, because that is exactly the information the Vietoris–Rips-versus-Čech gap discards. A genuine A^{(2)} must consult the actual joint structure — whether the three tokens share a common supporting region, a common latent locus, a witnessed co-occupation — not recombine three edge weights. The moment A^{(2)} is computed from the pairwise scores, the architecture has rebuilt the Vietoris–Rips complex and re-committed the missing-simplex failure under a new name.</w:t>
      </w:r>
    </w:p>
    <w:p w14:paraId="4C3D72F0" w14:textId="77777777" w:rsidR="00273BD1" w:rsidRPr="00273BD1" w:rsidRDefault="00273BD1" w:rsidP="007111C8">
      <w:pPr>
        <w:jc w:val="both"/>
      </w:pPr>
      <w:r w:rsidRPr="00273BD1">
        <w:t>With genuine simplices in hand, the runtime sequence is the framework's, and Nerve-Attention occupies exactly one station in it:</w:t>
      </w:r>
    </w:p>
    <w:p w14:paraId="6C6F4F54" w14:textId="77777777" w:rsidR="00273BD1" w:rsidRPr="00273BD1" w:rsidRDefault="00273BD1" w:rsidP="007111C8">
      <w:pPr>
        <w:jc w:val="both"/>
      </w:pPr>
      <w:r w:rsidRPr="00273BD1">
        <w:t xml:space="preserve">self-attention supplies the edges → </w:t>
      </w:r>
      <w:r w:rsidRPr="00273BD1">
        <w:rPr>
          <w:b/>
          <w:bCs/>
        </w:rPr>
        <w:t>Nerve-Attention certifies the faces</w:t>
      </w:r>
      <w:r w:rsidRPr="00273BD1">
        <w:t xml:space="preserve"> → the obstruction gate (CAB) tests closure on those faces → the Hypercovering Attention Block refines a face whose interior hides structure → bind, withhold, refine, or defer to offline repair.</w:t>
      </w:r>
    </w:p>
    <w:p w14:paraId="05434A2C" w14:textId="77777777" w:rsidR="00273BD1" w:rsidRPr="00273BD1" w:rsidRDefault="00273BD1" w:rsidP="007111C8">
      <w:pPr>
        <w:jc w:val="both"/>
      </w:pPr>
      <w:r w:rsidRPr="00273BD1">
        <w:t xml:space="preserve">The boundary between the stations is a fence the paper insists on. </w:t>
      </w:r>
      <w:r w:rsidRPr="00273BD1">
        <w:rPr>
          <w:b/>
          <w:bCs/>
        </w:rPr>
        <w:t>Nerve-Attention builds the domain; it is not the gate.</w:t>
      </w:r>
      <w:r w:rsidRPr="00273BD1">
        <w:t xml:space="preserve"> It does not compute δ¹, it does not test class-nontriviality, and it does not refine covers. It answers a prior question — </w:t>
      </w:r>
      <w:r w:rsidRPr="00273BD1">
        <w:rPr>
          <w:i/>
          <w:iCs/>
        </w:rPr>
        <w:t>do the faces the gate is about to compute over actually exist?</w:t>
      </w:r>
      <w:r w:rsidRPr="00273BD1">
        <w:t xml:space="preserve"> — and hands a certified nerve to a gate that then asks whether the data glue over it. Demoting attention from final binder to </w:t>
      </w:r>
      <w:r w:rsidRPr="00273BD1">
        <w:rPr>
          <w:b/>
          <w:bCs/>
        </w:rPr>
        <w:t>cover proposer</w:t>
      </w:r>
      <w:r w:rsidRPr="00273BD1">
        <w:t>, and inserting face-certification between the proposal and the obstruction test, is the whole of the architectural claim.</w:t>
      </w:r>
    </w:p>
    <w:p w14:paraId="018128D2" w14:textId="44FBC411" w:rsidR="00273BD1" w:rsidRPr="00273BD1" w:rsidRDefault="00273BD1" w:rsidP="007111C8">
      <w:pPr>
        <w:pStyle w:val="Heading1"/>
        <w:jc w:val="both"/>
      </w:pPr>
      <w:r>
        <w:t>5</w:t>
      </w:r>
      <w:r w:rsidRPr="00273BD1">
        <w:t>. The failure it closes,</w:t>
      </w:r>
      <w:r w:rsidRPr="00B934D9">
        <w:rPr>
          <w:sz w:val="36"/>
          <w:szCs w:val="36"/>
        </w:rPr>
        <w:t xml:space="preserve"> and the two it does not [CAND] / [F]</w:t>
      </w:r>
    </w:p>
    <w:p w14:paraId="5307A18E" w14:textId="77777777" w:rsidR="00273BD1" w:rsidRPr="00273BD1" w:rsidRDefault="00273BD1" w:rsidP="007111C8">
      <w:pPr>
        <w:jc w:val="both"/>
      </w:pPr>
      <w:r w:rsidRPr="00273BD1">
        <w:t xml:space="preserve">Nerve-Attention closes one failure mode and must not be credited with the others. The mode it closes is </w:t>
      </w:r>
      <w:r w:rsidRPr="00273BD1">
        <w:rPr>
          <w:b/>
          <w:bCs/>
        </w:rPr>
        <w:t>missing-simplex failure</w:t>
      </w:r>
      <w:r w:rsidRPr="00273BD1">
        <w:t>: the architecture sees pairwise agreement and never witnesses the joint overlap — it draws the boundary of a triangle and never proves the face exists. This is the domain-of-audit coordinate of the three independent audit coordinates the series isolates, and the two others close genuinely different failures:</w:t>
      </w:r>
    </w:p>
    <w:p w14:paraId="66CDB74D" w14:textId="77777777" w:rsidR="00273BD1" w:rsidRPr="00273BD1" w:rsidRDefault="00273BD1" w:rsidP="007111C8">
      <w:pPr>
        <w:numPr>
          <w:ilvl w:val="0"/>
          <w:numId w:val="1"/>
        </w:numPr>
        <w:jc w:val="both"/>
      </w:pPr>
      <w:r w:rsidRPr="00273BD1">
        <w:rPr>
          <w:b/>
          <w:bCs/>
        </w:rPr>
        <w:t>False-zero failure</w:t>
      </w:r>
      <w:r w:rsidRPr="00273BD1">
        <w:t xml:space="preserve"> is closed by Hypercovering and Descent. There the face </w:t>
      </w:r>
      <w:r w:rsidRPr="00273BD1">
        <w:rPr>
          <w:i/>
          <w:iCs/>
        </w:rPr>
        <w:t>is</w:t>
      </w:r>
      <w:r w:rsidRPr="00273BD1">
        <w:t xml:space="preserve"> real, but the cover is too coarse — the overlap is non-Leray and hides structure inside an interior the single-level cover treats as a point. That is a question of </w:t>
      </w:r>
      <w:r w:rsidRPr="00273BD1">
        <w:rPr>
          <w:i/>
          <w:iCs/>
        </w:rPr>
        <w:t>resolution</w:t>
      </w:r>
      <w:r w:rsidRPr="00273BD1">
        <w:t>, asked after the face is certified; Nerve-Attention's question is whether the face exists at all. Missing-simplex is "no genuine face"; false-zero is "a genuine but under-resolved face." They are distinct, and conflating them would lose exactly the distinction between the Vietoris–Rips gap and the Leray condition.</w:t>
      </w:r>
    </w:p>
    <w:p w14:paraId="7CFDEDCB" w14:textId="77777777" w:rsidR="00273BD1" w:rsidRPr="00273BD1" w:rsidRDefault="00273BD1" w:rsidP="007111C8">
      <w:pPr>
        <w:numPr>
          <w:ilvl w:val="0"/>
          <w:numId w:val="1"/>
        </w:numPr>
        <w:jc w:val="both"/>
      </w:pPr>
      <w:r w:rsidRPr="00273BD1">
        <w:rPr>
          <w:b/>
          <w:bCs/>
        </w:rPr>
        <w:t>Restriction failure</w:t>
      </w:r>
      <w:r w:rsidRPr="00273BD1">
        <w:t xml:space="preserve"> is closed by the Feedback Abelian Cortex. There the proposal is never forced to descend against lower evidence. That is a question of downward restriction, orthogonal to whether the simplicial domain exists.</w:t>
      </w:r>
    </w:p>
    <w:p w14:paraId="3498895F" w14:textId="77777777" w:rsidR="00273BD1" w:rsidRPr="00273BD1" w:rsidRDefault="00273BD1" w:rsidP="007111C8">
      <w:pPr>
        <w:jc w:val="both"/>
      </w:pPr>
      <w:r w:rsidRPr="00273BD1">
        <w:t xml:space="preserve">These three — domain, resolution, restriction — are the independent, individually necessary coordinates of audit adequacy isolated in </w:t>
      </w:r>
      <w:r w:rsidRPr="00273BD1">
        <w:rPr>
          <w:i/>
          <w:iCs/>
        </w:rPr>
        <w:t>The Direct and Indirect Axes and the Construction AGI Island</w:t>
      </w:r>
      <w:r w:rsidRPr="00273BD1">
        <w:t xml:space="preserve">; </w:t>
      </w:r>
      <w:r w:rsidRPr="00273BD1">
        <w:lastRenderedPageBreak/>
        <w:t xml:space="preserve">Nerve-Attention is the one of the three the corpus had not yet built. It also sharpens the deposited Transformer reading: that paper diagnosed attention as soft gluing with the obstruction gate removed, and named the missing operation as the gate; Nerve-Attention adds that the gate also presupposes a </w:t>
      </w:r>
      <w:r w:rsidRPr="00273BD1">
        <w:rPr>
          <w:b/>
          <w:bCs/>
        </w:rPr>
        <w:t>domain</w:t>
      </w:r>
      <w:r w:rsidRPr="00273BD1">
        <w:t xml:space="preserve"> the clique-completed attention graph does not supply, so "add a gate after attention" is incomplete until the faces the gate computes over are certified.</w:t>
      </w:r>
    </w:p>
    <w:p w14:paraId="5ADAC878" w14:textId="005AE3E9" w:rsidR="00273BD1" w:rsidRPr="00273BD1" w:rsidRDefault="00273BD1" w:rsidP="007111C8">
      <w:pPr>
        <w:pStyle w:val="Heading1"/>
        <w:jc w:val="both"/>
      </w:pPr>
      <w:r>
        <w:t>6</w:t>
      </w:r>
      <w:r w:rsidRPr="00273BD1">
        <w:t>. Neuroscientific support [SUP] / [CAND]</w:t>
      </w:r>
    </w:p>
    <w:p w14:paraId="16497DF6" w14:textId="09460D55" w:rsidR="00273BD1" w:rsidRPr="00273BD1" w:rsidRDefault="00273BD1" w:rsidP="007111C8">
      <w:pPr>
        <w:jc w:val="both"/>
      </w:pPr>
      <w:r w:rsidRPr="00273BD1">
        <w:t>The support is structural, not literal: the claim is not that cortex computes a Čech nerve, but that cortical organization already supplies the architectural ingredients a flat pairwise matrix lacks. The cortex is not a single undifferentiated affinity table — it is hierarchically and laminarly organized across areas, with structured multi-area connectivity rather than one global pairwise graph (</w:t>
      </w:r>
      <w:hyperlink r:id="rId19" w:history="1">
        <w:r w:rsidRPr="00B934D9">
          <w:rPr>
            <w:rStyle w:val="Hyperlink"/>
          </w:rPr>
          <w:t>Felleman &amp; Van Essen 1991</w:t>
        </w:r>
      </w:hyperlink>
      <w:r w:rsidRPr="00273BD1">
        <w:t>), and a repeated canonical microcircuit that performs local construction re-entered by long-range and feedback pathways (</w:t>
      </w:r>
      <w:hyperlink r:id="rId20" w:history="1">
        <w:r w:rsidRPr="00B934D9">
          <w:rPr>
            <w:rStyle w:val="Hyperlink"/>
          </w:rPr>
          <w:t>Douglas &amp; Martin 2004</w:t>
        </w:r>
      </w:hyperlink>
      <w:r w:rsidRPr="00273BD1">
        <w:t>), an architecture more compatible with staged, routed, multi-way integration than with one-shot pairwise fusion. Thalamocortical loops regulate which overlaps become available for integration rather than binding everything presented at once (</w:t>
      </w:r>
      <w:hyperlink r:id="rId21" w:history="1">
        <w:r w:rsidRPr="00B934D9">
          <w:rPr>
            <w:rStyle w:val="Hyperlink"/>
          </w:rPr>
          <w:t>Sherman 2007</w:t>
        </w:r>
      </w:hyperlink>
      <w:r w:rsidRPr="00273BD1">
        <w:t xml:space="preserve">; </w:t>
      </w:r>
      <w:hyperlink r:id="rId22" w:history="1">
        <w:r w:rsidRPr="00B934D9">
          <w:rPr>
            <w:rStyle w:val="Hyperlink"/>
          </w:rPr>
          <w:t>Saalmann &amp; Kastner 2011</w:t>
        </w:r>
      </w:hyperlink>
      <w:r w:rsidRPr="00273BD1">
        <w:t>). And classical binding neuroscience already holds that coherent perception requires structured multi-feature integration, not pairwise similarity alone (</w:t>
      </w:r>
      <w:hyperlink r:id="rId23" w:history="1">
        <w:r w:rsidRPr="00B934D9">
          <w:rPr>
            <w:rStyle w:val="Hyperlink"/>
          </w:rPr>
          <w:t>Treisman 1996</w:t>
        </w:r>
      </w:hyperlink>
      <w:r w:rsidRPr="00273BD1">
        <w:t xml:space="preserve">; </w:t>
      </w:r>
      <w:hyperlink r:id="rId24" w:history="1">
        <w:r w:rsidRPr="00B934D9">
          <w:rPr>
            <w:rStyle w:val="Hyperlink"/>
          </w:rPr>
          <w:t>Singer 1999</w:t>
        </w:r>
      </w:hyperlink>
      <w:r w:rsidRPr="00273BD1">
        <w:t>). None of this proves Nerve-Attention; it supports the premise that biological binding is multi-way and gated — a structural isomorphism, not an identity.</w:t>
      </w:r>
    </w:p>
    <w:p w14:paraId="1C71FC18" w14:textId="4B017538" w:rsidR="00273BD1" w:rsidRPr="00273BD1" w:rsidRDefault="00273BD1" w:rsidP="007111C8">
      <w:pPr>
        <w:pStyle w:val="Heading1"/>
        <w:jc w:val="both"/>
      </w:pPr>
      <w:r>
        <w:t>7</w:t>
      </w:r>
      <w:r w:rsidRPr="00273BD1">
        <w:t>. Tiers, fences, scope, and open debts</w:t>
      </w:r>
    </w:p>
    <w:p w14:paraId="5BE0E142" w14:textId="77777777" w:rsidR="00273BD1" w:rsidRPr="00273BD1" w:rsidRDefault="00273BD1" w:rsidP="007111C8">
      <w:pPr>
        <w:jc w:val="both"/>
      </w:pPr>
      <w:r w:rsidRPr="00273BD1">
        <w:t xml:space="preserve">[LB] — that self-attention yields a weighted 1-skeleton; that a clique is not a simplex (the Čech complex requires genuine common intersection while the Vietoris–Rips complex fills cliques, Č </w:t>
      </w:r>
      <w:r w:rsidRPr="00273BD1">
        <w:rPr>
          <w:rFonts w:ascii="Cambria Math" w:hAnsi="Cambria Math" w:cs="Cambria Math"/>
        </w:rPr>
        <w:t>⊆</w:t>
      </w:r>
      <w:r w:rsidRPr="00273BD1">
        <w:t xml:space="preserve"> VR strictly, and only the </w:t>
      </w:r>
      <w:r w:rsidRPr="00273BD1">
        <w:rPr>
          <w:rFonts w:ascii="Calibri" w:hAnsi="Calibri" w:cs="Calibri"/>
        </w:rPr>
        <w:t>Č</w:t>
      </w:r>
      <w:r w:rsidRPr="00273BD1">
        <w:t xml:space="preserve">ech nerve obeys the Nerve Lemma); and that </w:t>
      </w:r>
      <w:r w:rsidRPr="00273BD1">
        <w:rPr>
          <w:rFonts w:ascii="Calibri" w:hAnsi="Calibri" w:cs="Calibri"/>
        </w:rPr>
        <w:t>δ¹</w:t>
      </w:r>
      <w:r w:rsidRPr="00273BD1">
        <w:t xml:space="preserve"> and the cup product are evaluated on genuine simplices. [CAND] </w:t>
      </w:r>
      <w:r w:rsidRPr="00273BD1">
        <w:rPr>
          <w:rFonts w:ascii="Calibri" w:hAnsi="Calibri" w:cs="Calibri"/>
        </w:rPr>
        <w:t>—</w:t>
      </w:r>
      <w:r w:rsidRPr="00273BD1">
        <w:t xml:space="preserve"> the Nerve-Attention architecture: higher simplicial affinities A^{(q)}, the demotion of attention to cover-proposer, and the build-faces-then-test-closure sequence. [SUP] </w:t>
      </w:r>
      <w:r w:rsidRPr="00273BD1">
        <w:rPr>
          <w:rFonts w:ascii="Calibri" w:hAnsi="Calibri" w:cs="Calibri"/>
        </w:rPr>
        <w:t>—</w:t>
      </w:r>
      <w:r w:rsidRPr="00273BD1">
        <w:t xml:space="preserve"> the neuroscience of hierarchical, laminar, recurrent, thalamo-cortically gated cortex. [F] — the deposited coordinates and companions. [DEBT] — the learned construction of genuine simplices, and the combinatorial cost.</w:t>
      </w:r>
    </w:p>
    <w:p w14:paraId="5D2E9830" w14:textId="77777777" w:rsidR="00273BD1" w:rsidRPr="00273BD1" w:rsidRDefault="00273BD1" w:rsidP="00B934D9">
      <w:pPr>
        <w:pStyle w:val="Heading2"/>
      </w:pPr>
      <w:r w:rsidRPr="00273BD1">
        <w:t>Fences.</w:t>
      </w:r>
    </w:p>
    <w:p w14:paraId="5F9142E6" w14:textId="77777777" w:rsidR="00273BD1" w:rsidRPr="00273BD1" w:rsidRDefault="00273BD1" w:rsidP="007111C8">
      <w:pPr>
        <w:numPr>
          <w:ilvl w:val="0"/>
          <w:numId w:val="2"/>
        </w:numPr>
        <w:jc w:val="both"/>
      </w:pPr>
      <w:r w:rsidRPr="00273BD1">
        <w:rPr>
          <w:b/>
          <w:bCs/>
        </w:rPr>
        <w:t>A clique is not a simplex is [LB]; Nerve-Attention is [CAND].</w:t>
      </w:r>
      <w:r w:rsidRPr="00273BD1">
        <w:t xml:space="preserve"> The topological fact is load-bearing and standard; the architecture that responds to it is a candidate.</w:t>
      </w:r>
    </w:p>
    <w:p w14:paraId="62C06D1C" w14:textId="77777777" w:rsidR="00273BD1" w:rsidRPr="00273BD1" w:rsidRDefault="00273BD1" w:rsidP="007111C8">
      <w:pPr>
        <w:numPr>
          <w:ilvl w:val="0"/>
          <w:numId w:val="2"/>
        </w:numPr>
        <w:jc w:val="both"/>
      </w:pPr>
      <w:r w:rsidRPr="00273BD1">
        <w:rPr>
          <w:b/>
          <w:bCs/>
        </w:rPr>
        <w:t>A^{(2)} must not be a clique-completion.</w:t>
      </w:r>
      <w:r w:rsidRPr="00273BD1">
        <w:t xml:space="preserve"> Any score computed from the pairwise affinities alone rebuilds the Vietoris–Rips complex and re-commits the missing-simplex failure; a genuine simplex score must consult the joint structure. This is the paper's central discipline.</w:t>
      </w:r>
    </w:p>
    <w:p w14:paraId="0B26B92C" w14:textId="77777777" w:rsidR="00273BD1" w:rsidRPr="00273BD1" w:rsidRDefault="00273BD1" w:rsidP="007111C8">
      <w:pPr>
        <w:numPr>
          <w:ilvl w:val="0"/>
          <w:numId w:val="2"/>
        </w:numPr>
        <w:jc w:val="both"/>
      </w:pPr>
      <w:r w:rsidRPr="00273BD1">
        <w:rPr>
          <w:b/>
          <w:bCs/>
        </w:rPr>
        <w:t>Nerve-Attention builds faces; the CAB tests closure; the H-CAB refines.</w:t>
      </w:r>
      <w:r w:rsidRPr="00273BD1">
        <w:t xml:space="preserve"> Three distinct stations — domain construction, obstruction computation, cover refinement — and Nerve-Attention is only the first; it computes no obstruction and refines no cover.</w:t>
      </w:r>
    </w:p>
    <w:p w14:paraId="679A72F9" w14:textId="77777777" w:rsidR="00273BD1" w:rsidRPr="00273BD1" w:rsidRDefault="00273BD1" w:rsidP="007111C8">
      <w:pPr>
        <w:numPr>
          <w:ilvl w:val="0"/>
          <w:numId w:val="2"/>
        </w:numPr>
        <w:jc w:val="both"/>
      </w:pPr>
      <w:r w:rsidRPr="00273BD1">
        <w:rPr>
          <w:b/>
          <w:bCs/>
        </w:rPr>
        <w:t>Missing-simplex ≠ false-zero ≠ restriction failure.</w:t>
      </w:r>
      <w:r w:rsidRPr="00273BD1">
        <w:t xml:space="preserve"> The three coordinates close three different failures; Nerve-Attention closes only missing-simplex, and must not absorb Hypercovering's resolution question or the Feedback Abelian Cortex's restriction question.</w:t>
      </w:r>
    </w:p>
    <w:p w14:paraId="2B3997D2" w14:textId="77777777" w:rsidR="00273BD1" w:rsidRPr="00273BD1" w:rsidRDefault="00273BD1" w:rsidP="007111C8">
      <w:pPr>
        <w:numPr>
          <w:ilvl w:val="0"/>
          <w:numId w:val="2"/>
        </w:numPr>
        <w:jc w:val="both"/>
      </w:pPr>
      <w:r w:rsidRPr="00273BD1">
        <w:rPr>
          <w:b/>
          <w:bCs/>
        </w:rPr>
        <w:lastRenderedPageBreak/>
        <w:t>Structural isomorphism, not identity</w:t>
      </w:r>
      <w:r w:rsidRPr="00273BD1">
        <w:t xml:space="preserve"> — the cortex is read as having the ingredients of multi-way binding, not as computing a nerve.</w:t>
      </w:r>
    </w:p>
    <w:p w14:paraId="38A3B74D" w14:textId="77777777" w:rsidR="00B934D9" w:rsidRDefault="00273BD1" w:rsidP="00B934D9">
      <w:pPr>
        <w:pStyle w:val="Heading2"/>
      </w:pPr>
      <w:r w:rsidRPr="00273BD1">
        <w:t xml:space="preserve">Scope and debts. </w:t>
      </w:r>
    </w:p>
    <w:p w14:paraId="5B821334" w14:textId="1008B210" w:rsidR="00273BD1" w:rsidRPr="00273BD1" w:rsidRDefault="00273BD1" w:rsidP="007111C8">
      <w:pPr>
        <w:jc w:val="both"/>
      </w:pPr>
      <w:r w:rsidRPr="00273BD1">
        <w:t xml:space="preserve">The paper supplies the domain coordinate and names its failure mode precisely; it does not supply a cheap algorithm for certifying genuine simplices, and it should not pretend to — certifying a face is strictly harder than clique-completing one, which is the entire point, and the learned, scalable construction of genuine A^{(q)} is left an explicit open debt, as is the combinatorial cost of higher simplices (the full nerve is exponential; faces must be constructed and refined selectively, which is where this coordinate meets the cover-refinement machinery of Hypercovering). Like the cover-definition debt before it, this paper </w:t>
      </w:r>
      <w:r w:rsidRPr="00273BD1">
        <w:rPr>
          <w:b/>
          <w:bCs/>
        </w:rPr>
        <w:t>reduces</w:t>
      </w:r>
      <w:r w:rsidRPr="00273BD1">
        <w:t xml:space="preserve"> the domain debt — it identifies the requirement, the failure mode, and the disqualifying shortcut — </w:t>
      </w:r>
      <w:r w:rsidRPr="00273BD1">
        <w:rPr>
          <w:b/>
          <w:bCs/>
        </w:rPr>
        <w:t>without solving it</w:t>
      </w:r>
      <w:r w:rsidRPr="00273BD1">
        <w:t>. The claims are structural isomorphisms throughout.</w:t>
      </w:r>
    </w:p>
    <w:p w14:paraId="28278969" w14:textId="77777777" w:rsidR="00273BD1" w:rsidRDefault="00273BD1" w:rsidP="007111C8">
      <w:pPr>
        <w:jc w:val="both"/>
        <w:rPr>
          <w:b/>
          <w:bCs/>
        </w:rPr>
      </w:pPr>
      <w:r w:rsidRPr="00273BD1">
        <w:t xml:space="preserve">The one-line form: </w:t>
      </w:r>
      <w:r w:rsidRPr="00273BD1">
        <w:rPr>
          <w:b/>
          <w:bCs/>
        </w:rPr>
        <w:t>self-attention supplies the edges; Nerve-Attention must supply the faces, and a face is a genuine joint overlap, not a filled-in clique — without it, the gate proves coherence over a triangle no one ever witnessed.</w:t>
      </w:r>
    </w:p>
    <w:p w14:paraId="1878FB91" w14:textId="77777777" w:rsidR="00B934D9" w:rsidRPr="00B934D9" w:rsidRDefault="00B934D9" w:rsidP="00B934D9">
      <w:pPr>
        <w:pStyle w:val="Heading1"/>
      </w:pPr>
      <w:r w:rsidRPr="00B934D9">
        <w:t>8. Conclusion</w:t>
      </w:r>
    </w:p>
    <w:p w14:paraId="2D56D734" w14:textId="77777777" w:rsidR="00014909" w:rsidRPr="00014909" w:rsidRDefault="00014909" w:rsidP="00014909">
      <w:pPr>
        <w:jc w:val="both"/>
      </w:pPr>
      <w:r w:rsidRPr="00014909">
        <w:t>This paper supplies the missing domain condition for defensible attention. Earlier work in the Defensible Intelligence framework placed an obstruction gate after attention, but a gate can only compute meaningfully if the simplicial domain on which it computes is real. Ordinary self-attention builds a weighted 1-skeleton: it supplies vertices and edges, not certified faces. The load-bearing correction is therefore that a clique is not a simplex. Three strong pairwise affinities may form a triangle in the attention graph while still lacking any genuine common joint overlap. If the architecture silently fills that triangle, it performs a Vietoris–Rips-style clique completion and risks computing coherence over a face that was never witnessed. This is the missing-simplex failure: the system treats pairwise compatibility as joint coherence. Nerve-Attention is the proposed remedy, not by replacing the Cohomological Attention Block, but by giving it a licensed domain: self-attention proposes edges, Nerve-Attention certifies genuine higher simplices, CAB tests closure on those simplices, H-CAB refines hidden interiors, feedback restricts proposals downward, and offline lift repairs what cannot be safely glued online.</w:t>
      </w:r>
    </w:p>
    <w:p w14:paraId="778ABD2E" w14:textId="77777777" w:rsidR="00014909" w:rsidRPr="00014909" w:rsidRDefault="00014909" w:rsidP="00014909">
      <w:pPr>
        <w:jc w:val="both"/>
      </w:pPr>
      <w:r w:rsidRPr="00014909">
        <w:t xml:space="preserve">The contribution is exact but deliberately limited. Nerve-Attention closes only the domain-of-audit coordinate; it does not solve false-zero failure, which belongs to Hypercovering and Descent, and it does not solve restriction failure, which belongs to the Feedback Abelian Cortex. Nor does it claim that cortex literally computes a Čech nerve. The neuroscientific support is structural: hierarchical cortex, laminar recurrence, thalamocortical routing, and binding theory all suggest that biological cognition is multi-way, staged, and gated rather than a flat pairwise matrix. The remaining debt is also explicit: learning genuine higher-order overlap witnesses is harder than clique-completing pairwise attention, and doing it at scale creates combinatorial cost. But that difficulty is precisely the point. A defensible system cannot earn safety by filling in faces cheaply. It must know which joint overlaps it has actually witnessed. The governing rule of the paper is therefore: </w:t>
      </w:r>
      <w:r w:rsidRPr="00014909">
        <w:rPr>
          <w:b/>
          <w:bCs/>
        </w:rPr>
        <w:t>self-attention supplies the edges; Nerve-Attention must supply the faces; and a face is a genuine joint overlap, not a filled-in clique.</w:t>
      </w:r>
    </w:p>
    <w:p w14:paraId="0FCF3A9E" w14:textId="4A38DD61" w:rsidR="00273BD1" w:rsidRDefault="00B62344" w:rsidP="00B62344">
      <w:pPr>
        <w:pStyle w:val="Heading1"/>
      </w:pPr>
      <w:r>
        <w:lastRenderedPageBreak/>
        <w:t>References</w:t>
      </w:r>
    </w:p>
    <w:p w14:paraId="018C7F83" w14:textId="77777777" w:rsidR="00B62344" w:rsidRPr="00B62344" w:rsidRDefault="00B62344" w:rsidP="00B62344">
      <w:pPr>
        <w:pStyle w:val="Heading2"/>
      </w:pPr>
      <w:r w:rsidRPr="00B62344">
        <w:t>Mathematics</w:t>
      </w:r>
    </w:p>
    <w:p w14:paraId="0604705A" w14:textId="6CE9BE1A" w:rsidR="00B62344" w:rsidRPr="00B62344" w:rsidRDefault="00B62344" w:rsidP="00B62344">
      <w:pPr>
        <w:jc w:val="both"/>
      </w:pPr>
      <w:r w:rsidRPr="00B62344">
        <w:t xml:space="preserve">Bredon, G. E. (1997). </w:t>
      </w:r>
      <w:r w:rsidRPr="00B62344">
        <w:rPr>
          <w:i/>
          <w:iCs/>
        </w:rPr>
        <w:t>Sheaf theory</w:t>
      </w:r>
      <w:r w:rsidRPr="00B62344">
        <w:t xml:space="preserve"> (2nd ed., Graduate Texts in Mathematics, Vol. 170). Springer. </w:t>
      </w:r>
      <w:hyperlink r:id="rId25" w:history="1">
        <w:r w:rsidRPr="00B62344">
          <w:rPr>
            <w:rStyle w:val="Hyperlink"/>
          </w:rPr>
          <w:t>https://doi.org/10.1007/978-1-46</w:t>
        </w:r>
        <w:r w:rsidRPr="00B62344">
          <w:rPr>
            <w:rStyle w:val="Hyperlink"/>
          </w:rPr>
          <w:t>1</w:t>
        </w:r>
        <w:r w:rsidRPr="00B62344">
          <w:rPr>
            <w:rStyle w:val="Hyperlink"/>
          </w:rPr>
          <w:t>2-0647-7</w:t>
        </w:r>
      </w:hyperlink>
      <w:r w:rsidR="00F17632">
        <w:t xml:space="preserve"> </w:t>
      </w:r>
      <w:r w:rsidR="00F17632" w:rsidRPr="00273BD1">
        <w:t>(Čech cohomology and the good-cover/Leray condition.)</w:t>
      </w:r>
    </w:p>
    <w:p w14:paraId="7356E32B" w14:textId="7FACB747" w:rsidR="00B62344" w:rsidRPr="00B62344" w:rsidRDefault="00B62344" w:rsidP="00B62344">
      <w:pPr>
        <w:jc w:val="both"/>
      </w:pPr>
      <w:r w:rsidRPr="00B62344">
        <w:t xml:space="preserve">Edelsbrunner, H., &amp; Harer, J. (2010). </w:t>
      </w:r>
      <w:r w:rsidRPr="00B62344">
        <w:rPr>
          <w:i/>
          <w:iCs/>
        </w:rPr>
        <w:t>Computational topology: An introduction</w:t>
      </w:r>
      <w:r w:rsidRPr="00B62344">
        <w:t xml:space="preserve">. American Mathematical Society. </w:t>
      </w:r>
      <w:hyperlink r:id="rId26" w:history="1">
        <w:r w:rsidRPr="00B62344">
          <w:rPr>
            <w:rStyle w:val="Hyperlink"/>
          </w:rPr>
          <w:t>https://b</w:t>
        </w:r>
        <w:r w:rsidRPr="00B62344">
          <w:rPr>
            <w:rStyle w:val="Hyperlink"/>
          </w:rPr>
          <w:t>o</w:t>
        </w:r>
        <w:r w:rsidRPr="00B62344">
          <w:rPr>
            <w:rStyle w:val="Hyperlink"/>
          </w:rPr>
          <w:t>okstore.ams.org/mbk-69</w:t>
        </w:r>
      </w:hyperlink>
      <w:r w:rsidRPr="00B62344">
        <w:br/>
        <w:t xml:space="preserve">Repository record: </w:t>
      </w:r>
      <w:hyperlink r:id="rId27" w:history="1">
        <w:r w:rsidRPr="00B62344">
          <w:rPr>
            <w:rStyle w:val="Hyperlink"/>
          </w:rPr>
          <w:t>https://res</w:t>
        </w:r>
        <w:r w:rsidRPr="00B62344">
          <w:rPr>
            <w:rStyle w:val="Hyperlink"/>
          </w:rPr>
          <w:t>e</w:t>
        </w:r>
        <w:r w:rsidRPr="00B62344">
          <w:rPr>
            <w:rStyle w:val="Hyperlink"/>
          </w:rPr>
          <w:t>arch-explorer.ista.ac.at/record/3899</w:t>
        </w:r>
      </w:hyperlink>
      <w:r w:rsidR="00F17632">
        <w:t xml:space="preserve"> </w:t>
      </w:r>
      <w:r w:rsidR="00F17632" w:rsidRPr="00273BD1">
        <w:t>(Čech and Vietoris–Rips complexes and their interleaving — the clique-completion gap.)</w:t>
      </w:r>
    </w:p>
    <w:p w14:paraId="6755CFFA" w14:textId="209BA5F0" w:rsidR="00B62344" w:rsidRPr="00B62344" w:rsidRDefault="00B62344" w:rsidP="00B62344">
      <w:pPr>
        <w:jc w:val="both"/>
      </w:pPr>
      <w:r w:rsidRPr="00B62344">
        <w:t xml:space="preserve">Hatcher, A. (2002). </w:t>
      </w:r>
      <w:r w:rsidRPr="00B62344">
        <w:rPr>
          <w:i/>
          <w:iCs/>
        </w:rPr>
        <w:t>Algebraic topology</w:t>
      </w:r>
      <w:r w:rsidRPr="00B62344">
        <w:t xml:space="preserve">. Cambridge University Press. </w:t>
      </w:r>
      <w:hyperlink r:id="rId28" w:history="1">
        <w:r w:rsidRPr="00B62344">
          <w:rPr>
            <w:rStyle w:val="Hyperlink"/>
          </w:rPr>
          <w:t>https://pi.math.cornell.edu/~hatch</w:t>
        </w:r>
        <w:r w:rsidRPr="00B62344">
          <w:rPr>
            <w:rStyle w:val="Hyperlink"/>
          </w:rPr>
          <w:t>e</w:t>
        </w:r>
        <w:r w:rsidRPr="00B62344">
          <w:rPr>
            <w:rStyle w:val="Hyperlink"/>
          </w:rPr>
          <w:t>r/AT/ATpage.html</w:t>
        </w:r>
      </w:hyperlink>
      <w:r w:rsidRPr="00B62344">
        <w:br/>
        <w:t xml:space="preserve">PDF: </w:t>
      </w:r>
      <w:hyperlink r:id="rId29" w:history="1">
        <w:r w:rsidRPr="00B62344">
          <w:rPr>
            <w:rStyle w:val="Hyperlink"/>
          </w:rPr>
          <w:t>https://pi.math.cornell.edu/~hat</w:t>
        </w:r>
        <w:r w:rsidRPr="00B62344">
          <w:rPr>
            <w:rStyle w:val="Hyperlink"/>
          </w:rPr>
          <w:t>c</w:t>
        </w:r>
        <w:r w:rsidRPr="00B62344">
          <w:rPr>
            <w:rStyle w:val="Hyperlink"/>
          </w:rPr>
          <w:t>her/AT/AT.pdf</w:t>
        </w:r>
      </w:hyperlink>
      <w:r w:rsidR="00F17632">
        <w:t xml:space="preserve"> </w:t>
      </w:r>
      <w:r w:rsidR="00F17632" w:rsidRPr="00273BD1">
        <w:t>(The nerve of a cover and the Nerve Lemma, §4G.)</w:t>
      </w:r>
    </w:p>
    <w:p w14:paraId="6218A53A" w14:textId="77777777" w:rsidR="00B62344" w:rsidRPr="00B62344" w:rsidRDefault="00B62344" w:rsidP="00B62344">
      <w:pPr>
        <w:pStyle w:val="Heading2"/>
      </w:pPr>
      <w:r w:rsidRPr="00B62344">
        <w:t>Artificial Intelligence</w:t>
      </w:r>
    </w:p>
    <w:p w14:paraId="66878220" w14:textId="4D1203A8" w:rsidR="00B62344" w:rsidRPr="00B62344" w:rsidRDefault="00B62344" w:rsidP="00B62344">
      <w:pPr>
        <w:jc w:val="both"/>
      </w:pPr>
      <w:r w:rsidRPr="00B62344">
        <w:t xml:space="preserve">Vaswani, A., Shazeer, N., Parmar, N., Uszkoreit, J., Jones, L., Gomez, A. N., Kaiser, Ł., &amp; Polosukhin, I. (2017). Attention is all you need. </w:t>
      </w:r>
      <w:r w:rsidRPr="00B62344">
        <w:rPr>
          <w:i/>
          <w:iCs/>
        </w:rPr>
        <w:t>Advances in Neural Information Processing Systems, 30</w:t>
      </w:r>
      <w:r w:rsidRPr="00B62344">
        <w:t xml:space="preserve">. </w:t>
      </w:r>
      <w:r w:rsidR="00F17632" w:rsidRPr="00273BD1">
        <w:t>(Self-attention as the pairwise affinity matrix — the weighted 1-skeleton.)</w:t>
      </w:r>
      <w:r w:rsidR="00F17632">
        <w:t xml:space="preserve"> </w:t>
      </w:r>
      <w:hyperlink r:id="rId30" w:history="1">
        <w:r w:rsidR="00F17632" w:rsidRPr="002E59B9">
          <w:rPr>
            <w:rStyle w:val="Hyperlink"/>
          </w:rPr>
          <w:t>https://arxiv.org/abs/1706.03</w:t>
        </w:r>
        <w:r w:rsidR="00F17632" w:rsidRPr="002E59B9">
          <w:rPr>
            <w:rStyle w:val="Hyperlink"/>
          </w:rPr>
          <w:t>7</w:t>
        </w:r>
        <w:r w:rsidR="00F17632" w:rsidRPr="002E59B9">
          <w:rPr>
            <w:rStyle w:val="Hyperlink"/>
          </w:rPr>
          <w:t>62</w:t>
        </w:r>
      </w:hyperlink>
      <w:r w:rsidRPr="00B62344">
        <w:br/>
        <w:t xml:space="preserve">NeurIPS version: </w:t>
      </w:r>
      <w:hyperlink r:id="rId31" w:history="1">
        <w:r w:rsidRPr="00B62344">
          <w:rPr>
            <w:rStyle w:val="Hyperlink"/>
          </w:rPr>
          <w:t>https://papers.neurips.cc/paper/7181-at</w:t>
        </w:r>
        <w:r w:rsidRPr="00B62344">
          <w:rPr>
            <w:rStyle w:val="Hyperlink"/>
          </w:rPr>
          <w:t>t</w:t>
        </w:r>
        <w:r w:rsidRPr="00B62344">
          <w:rPr>
            <w:rStyle w:val="Hyperlink"/>
          </w:rPr>
          <w:t>ention-is-all-you-need</w:t>
        </w:r>
      </w:hyperlink>
    </w:p>
    <w:p w14:paraId="77980094" w14:textId="77777777" w:rsidR="00B62344" w:rsidRPr="00B62344" w:rsidRDefault="00B62344" w:rsidP="00B62344">
      <w:pPr>
        <w:pStyle w:val="Heading2"/>
      </w:pPr>
      <w:r w:rsidRPr="00B62344">
        <w:t>Neuroscience</w:t>
      </w:r>
    </w:p>
    <w:p w14:paraId="1D5B30BE" w14:textId="77777777" w:rsidR="00B62344" w:rsidRPr="00B62344" w:rsidRDefault="00B62344" w:rsidP="00B62344">
      <w:pPr>
        <w:jc w:val="both"/>
      </w:pPr>
      <w:r w:rsidRPr="00B62344">
        <w:t xml:space="preserve">Douglas, R. J., &amp; Martin, K. A. C. (2004). Neuronal circuits of the neocortex. </w:t>
      </w:r>
      <w:r w:rsidRPr="00B62344">
        <w:rPr>
          <w:i/>
          <w:iCs/>
        </w:rPr>
        <w:t>Annual Review of Neuroscience, 27</w:t>
      </w:r>
      <w:r w:rsidRPr="00B62344">
        <w:t xml:space="preserve">, 419–451. </w:t>
      </w:r>
      <w:hyperlink r:id="rId32" w:history="1">
        <w:r w:rsidRPr="00B62344">
          <w:rPr>
            <w:rStyle w:val="Hyperlink"/>
          </w:rPr>
          <w:t>https://doi.org/10.1146/an</w:t>
        </w:r>
        <w:r w:rsidRPr="00B62344">
          <w:rPr>
            <w:rStyle w:val="Hyperlink"/>
          </w:rPr>
          <w:t>n</w:t>
        </w:r>
        <w:r w:rsidRPr="00B62344">
          <w:rPr>
            <w:rStyle w:val="Hyperlink"/>
          </w:rPr>
          <w:t>urev.neuro.27.070203.144152</w:t>
        </w:r>
      </w:hyperlink>
    </w:p>
    <w:p w14:paraId="79E6E318" w14:textId="77777777" w:rsidR="00D810B7" w:rsidRDefault="00B62344" w:rsidP="00B62344">
      <w:pPr>
        <w:jc w:val="both"/>
      </w:pPr>
      <w:r w:rsidRPr="00B62344">
        <w:t xml:space="preserve">Felleman, D. J., &amp; Van Essen, D. C. (1991). Distributed hierarchical processing in the primate cerebral cortex. </w:t>
      </w:r>
      <w:r w:rsidRPr="00B62344">
        <w:rPr>
          <w:i/>
          <w:iCs/>
        </w:rPr>
        <w:t>Cerebral Cortex, 1</w:t>
      </w:r>
      <w:r w:rsidRPr="00B62344">
        <w:t xml:space="preserve">(1), 1–47. </w:t>
      </w:r>
      <w:hyperlink r:id="rId33" w:history="1">
        <w:r w:rsidRPr="00B62344">
          <w:rPr>
            <w:rStyle w:val="Hyperlink"/>
          </w:rPr>
          <w:t>https://doi.org/</w:t>
        </w:r>
        <w:r w:rsidRPr="00B62344">
          <w:rPr>
            <w:rStyle w:val="Hyperlink"/>
          </w:rPr>
          <w:t>1</w:t>
        </w:r>
        <w:r w:rsidRPr="00B62344">
          <w:rPr>
            <w:rStyle w:val="Hyperlink"/>
          </w:rPr>
          <w:t>0.1093/cercor/1.1.1-a</w:t>
        </w:r>
      </w:hyperlink>
    </w:p>
    <w:p w14:paraId="484239EE" w14:textId="6490EF56" w:rsidR="00D810B7" w:rsidRDefault="00D810B7" w:rsidP="00B62344">
      <w:pPr>
        <w:jc w:val="both"/>
      </w:pPr>
      <w:r w:rsidRPr="00D810B7">
        <w:t xml:space="preserve">Goldman-Rakic, Patricia S., and Pasko Rakic. "Preface: Cerebral Cortex Has Come of Age." Cerebral Cortex, vol. 1, no. 1, 1990, p. 1,  </w:t>
      </w:r>
      <w:hyperlink r:id="rId34" w:history="1">
        <w:r w:rsidRPr="002E59B9">
          <w:rPr>
            <w:rStyle w:val="Hyperlink"/>
          </w:rPr>
          <w:t>https://doi.org/10.1093/cercor/1.1.1</w:t>
        </w:r>
      </w:hyperlink>
      <w:r w:rsidRPr="00D810B7">
        <w:t>.</w:t>
      </w:r>
    </w:p>
    <w:p w14:paraId="402E734F" w14:textId="0E9DF4E9" w:rsidR="00D810B7" w:rsidRDefault="00D810B7" w:rsidP="00B62344">
      <w:pPr>
        <w:jc w:val="both"/>
      </w:pPr>
      <w:r w:rsidRPr="00D810B7">
        <w:t xml:space="preserve">Sherman, S. M. "The Thalamus Is More than Just a Relay." </w:t>
      </w:r>
      <w:r w:rsidRPr="00D810B7">
        <w:rPr>
          <w:i/>
          <w:iCs/>
        </w:rPr>
        <w:t>Current Opinion in Neurobiology</w:t>
      </w:r>
      <w:r w:rsidRPr="00D810B7">
        <w:t xml:space="preserve">, vol. 17, no. 4, 2007, pp. 417-422, </w:t>
      </w:r>
      <w:hyperlink r:id="rId35" w:history="1">
        <w:r w:rsidRPr="002E59B9">
          <w:rPr>
            <w:rStyle w:val="Hyperlink"/>
          </w:rPr>
          <w:t>https://doi.org/10.1016/j.conb.2007.07.003</w:t>
        </w:r>
      </w:hyperlink>
      <w:r w:rsidRPr="00D810B7">
        <w:t>.</w:t>
      </w:r>
      <w:r>
        <w:t xml:space="preserve"> </w:t>
      </w:r>
    </w:p>
    <w:p w14:paraId="7CF47633" w14:textId="1E2D7062" w:rsidR="00F17632" w:rsidRDefault="00F17632" w:rsidP="00D810B7">
      <w:pPr>
        <w:jc w:val="both"/>
      </w:pPr>
      <w:r w:rsidRPr="00F17632">
        <w:t xml:space="preserve">Saalmann, Yuri B., and Sabine Kastner. "Cognitive and Perceptual Functions of the Visual Thalamus." </w:t>
      </w:r>
      <w:r w:rsidRPr="00F17632">
        <w:rPr>
          <w:i/>
          <w:iCs/>
        </w:rPr>
        <w:t>Neuron</w:t>
      </w:r>
      <w:r w:rsidRPr="00F17632">
        <w:t xml:space="preserve">, vol. 71, no. 2, 2011, p. 209, </w:t>
      </w:r>
      <w:hyperlink r:id="rId36" w:history="1">
        <w:r w:rsidRPr="002E59B9">
          <w:rPr>
            <w:rStyle w:val="Hyperlink"/>
          </w:rPr>
          <w:t>https://doi.org/10.1016/j.neuron.2011.06.027</w:t>
        </w:r>
      </w:hyperlink>
      <w:r w:rsidRPr="00F17632">
        <w:t>.</w:t>
      </w:r>
    </w:p>
    <w:p w14:paraId="26B699F6" w14:textId="39E8959F" w:rsidR="00F17632" w:rsidRDefault="00F17632" w:rsidP="00B62344">
      <w:pPr>
        <w:jc w:val="both"/>
      </w:pPr>
      <w:r w:rsidRPr="00F17632">
        <w:t>Singer W. Neuronal synchrony: a versatile code for the definition of relations? Neuron. 1999 Sep;24(1):49-65, 111-25.</w:t>
      </w:r>
      <w:r>
        <w:t xml:space="preserve"> </w:t>
      </w:r>
      <w:hyperlink r:id="rId37" w:history="1">
        <w:r w:rsidRPr="002E59B9">
          <w:rPr>
            <w:rStyle w:val="Hyperlink"/>
          </w:rPr>
          <w:t>https://doi.org/10.1016/s0896-6273(00)80821-1</w:t>
        </w:r>
      </w:hyperlink>
      <w:r>
        <w:t xml:space="preserve"> </w:t>
      </w:r>
    </w:p>
    <w:p w14:paraId="2DDF4F23" w14:textId="3023E98E" w:rsidR="00B62344" w:rsidRPr="00B62344" w:rsidRDefault="00B62344" w:rsidP="00B62344">
      <w:pPr>
        <w:jc w:val="both"/>
      </w:pPr>
      <w:r w:rsidRPr="00B62344">
        <w:t xml:space="preserve">Treisman, A. (1996). The binding problem. </w:t>
      </w:r>
      <w:r w:rsidRPr="00B62344">
        <w:rPr>
          <w:i/>
          <w:iCs/>
        </w:rPr>
        <w:t>Current Opinion in Neurobiology, 6</w:t>
      </w:r>
      <w:r w:rsidRPr="00B62344">
        <w:t xml:space="preserve">(2), 171–178. </w:t>
      </w:r>
      <w:hyperlink r:id="rId38" w:history="1">
        <w:r w:rsidR="00F17632" w:rsidRPr="002E59B9">
          <w:rPr>
            <w:rStyle w:val="Hyperlink"/>
          </w:rPr>
          <w:t>https://doi.org/10.1016/S0959-4388(96)80070-5</w:t>
        </w:r>
      </w:hyperlink>
      <w:r w:rsidR="00F17632" w:rsidRPr="00D810B7">
        <w:t>.</w:t>
      </w:r>
      <w:r w:rsidR="00F17632">
        <w:t xml:space="preserve"> </w:t>
      </w:r>
    </w:p>
    <w:p w14:paraId="248309CB" w14:textId="77777777" w:rsidR="00273BD1" w:rsidRPr="00273BD1" w:rsidRDefault="00273BD1" w:rsidP="00F17632">
      <w:pPr>
        <w:pStyle w:val="Heading2"/>
      </w:pPr>
      <w:r w:rsidRPr="00273BD1">
        <w:t>This framework [F].</w:t>
      </w:r>
    </w:p>
    <w:p w14:paraId="521B7E72" w14:textId="39CCB2E5" w:rsidR="00273BD1" w:rsidRPr="00273BD1" w:rsidRDefault="00273BD1" w:rsidP="00F17632">
      <w:pPr>
        <w:jc w:val="both"/>
      </w:pPr>
      <w:r w:rsidRPr="00273BD1">
        <w:t xml:space="preserve">Ghosh, D. P. (2026). </w:t>
      </w:r>
      <w:r w:rsidRPr="00273BD1">
        <w:rPr>
          <w:i/>
          <w:iCs/>
        </w:rPr>
        <w:t>The Direct and Indirect Axes and the Construction AGI Island.</w:t>
      </w:r>
      <w:r w:rsidRPr="00273BD1">
        <w:t xml:space="preserve"> </w:t>
      </w:r>
      <w:hyperlink r:id="rId39" w:history="1">
        <w:r w:rsidR="00B934D9" w:rsidRPr="002E59B9">
          <w:rPr>
            <w:rStyle w:val="Hyperlink"/>
          </w:rPr>
          <w:t>https://doi.org/10.13140/RG.2.2.26647.53922</w:t>
        </w:r>
      </w:hyperlink>
      <w:r w:rsidRPr="00273BD1">
        <w:t>.</w:t>
      </w:r>
      <w:r w:rsidR="00B934D9">
        <w:t xml:space="preserve"> </w:t>
      </w:r>
      <w:r w:rsidRPr="00273BD1">
        <w:t>(The three independent audit coordinates; Nerve-Attention is the domain-of-audit coordinate, the one this paper builds.)</w:t>
      </w:r>
    </w:p>
    <w:p w14:paraId="03CEC31E" w14:textId="19862EEC" w:rsidR="00273BD1" w:rsidRPr="00273BD1" w:rsidRDefault="00273BD1" w:rsidP="00F17632">
      <w:pPr>
        <w:jc w:val="both"/>
      </w:pPr>
      <w:r w:rsidRPr="00273BD1">
        <w:lastRenderedPageBreak/>
        <w:t xml:space="preserve">Ghosh, D. P. (2026). </w:t>
      </w:r>
      <w:r w:rsidRPr="00273BD1">
        <w:rPr>
          <w:i/>
          <w:iCs/>
        </w:rPr>
        <w:t>Hypercovering and Descent: A Thalamo-Cortical Algorithm for Defensible Multimodal Gluing.</w:t>
      </w:r>
      <w:r w:rsidRPr="00273BD1">
        <w:t xml:space="preserve"> </w:t>
      </w:r>
      <w:hyperlink r:id="rId40" w:history="1">
        <w:r w:rsidR="00B934D9" w:rsidRPr="002E59B9">
          <w:rPr>
            <w:rStyle w:val="Hyperlink"/>
          </w:rPr>
          <w:t>https://doi.org/10.13140/RG.2.2.31337.45929</w:t>
        </w:r>
      </w:hyperlink>
      <w:r w:rsidRPr="00273BD1">
        <w:t>.</w:t>
      </w:r>
      <w:r w:rsidR="00B934D9">
        <w:t xml:space="preserve"> </w:t>
      </w:r>
      <w:r w:rsidRPr="00273BD1">
        <w:t>(The cover-adequacy coordinate; false-zero failure, fenced here from missing-simplex; the refinement station downstream of face-certification.)</w:t>
      </w:r>
    </w:p>
    <w:p w14:paraId="2E20185C" w14:textId="612AFCA9" w:rsidR="00273BD1" w:rsidRPr="00273BD1" w:rsidRDefault="00273BD1" w:rsidP="00F17632">
      <w:pPr>
        <w:jc w:val="both"/>
      </w:pPr>
      <w:r w:rsidRPr="00273BD1">
        <w:t xml:space="preserve">Ghosh, D. P. (2026). </w:t>
      </w:r>
      <w:r w:rsidRPr="00273BD1">
        <w:rPr>
          <w:i/>
          <w:iCs/>
        </w:rPr>
        <w:t>The Transformer as a Sheaf-Gluing Engine with the Obstruction Gate Removed.</w:t>
      </w:r>
      <w:r w:rsidRPr="00273BD1">
        <w:t xml:space="preserve"> </w:t>
      </w:r>
      <w:hyperlink r:id="rId41" w:history="1">
        <w:r w:rsidR="00B934D9" w:rsidRPr="002E59B9">
          <w:rPr>
            <w:rStyle w:val="Hyperlink"/>
          </w:rPr>
          <w:t>https://doi.org/10.13140/RG.2.2.22726.02889</w:t>
        </w:r>
      </w:hyperlink>
      <w:r w:rsidRPr="00273BD1">
        <w:t>.</w:t>
      </w:r>
      <w:r w:rsidR="00B934D9">
        <w:t xml:space="preserve"> </w:t>
      </w:r>
      <w:r w:rsidRPr="00273BD1">
        <w:t>(Attention as soft gluing with the gate removed; this paper adds that the gate also presupposes a certified domain.)</w:t>
      </w:r>
    </w:p>
    <w:p w14:paraId="20535FAF" w14:textId="39372089" w:rsidR="00273BD1" w:rsidRPr="00273BD1" w:rsidRDefault="00273BD1" w:rsidP="00F17632">
      <w:pPr>
        <w:jc w:val="both"/>
      </w:pPr>
      <w:r w:rsidRPr="00273BD1">
        <w:t xml:space="preserve">Ghosh, D. P. </w:t>
      </w:r>
      <w:r w:rsidRPr="00273BD1">
        <w:rPr>
          <w:i/>
          <w:iCs/>
        </w:rPr>
        <w:t>The Algorithm of the 3→6-Layer Cortex.</w:t>
      </w:r>
      <w:r w:rsidRPr="00273BD1">
        <w:t xml:space="preserve"> </w:t>
      </w:r>
      <w:hyperlink r:id="rId42" w:history="1">
        <w:r w:rsidR="00B934D9" w:rsidRPr="002E59B9">
          <w:rPr>
            <w:rStyle w:val="Hyperlink"/>
          </w:rPr>
          <w:t>https://doi.org/10.13140/RG.2.2.14232.56328</w:t>
        </w:r>
      </w:hyperlink>
      <w:r w:rsidRPr="00273BD1">
        <w:t>.</w:t>
      </w:r>
      <w:r w:rsidR="00B934D9">
        <w:t xml:space="preserve"> </w:t>
      </w:r>
      <w:r w:rsidRPr="00273BD1">
        <w:t>(The cup-product H² gate that lives on the 2-simplices Nerve-Attention certifies.)</w:t>
      </w:r>
    </w:p>
    <w:p w14:paraId="398A8362" w14:textId="6C8AD46A" w:rsidR="00273BD1" w:rsidRPr="00273BD1" w:rsidRDefault="00273BD1" w:rsidP="00F17632">
      <w:pPr>
        <w:jc w:val="both"/>
      </w:pPr>
      <w:r w:rsidRPr="00273BD1">
        <w:t xml:space="preserve">Ghosh, D. P. (2026). </w:t>
      </w:r>
      <w:r w:rsidRPr="00273BD1">
        <w:rPr>
          <w:i/>
          <w:iCs/>
        </w:rPr>
        <w:t>The Hierarchy of Binding: Multimodal Dynamic Predictive Gluing, and Why Language Must Enter at the Top.</w:t>
      </w:r>
      <w:r w:rsidRPr="00273BD1">
        <w:t xml:space="preserve"> </w:t>
      </w:r>
      <w:hyperlink r:id="rId43" w:history="1">
        <w:r w:rsidR="00B934D9" w:rsidRPr="002E59B9">
          <w:rPr>
            <w:rStyle w:val="Hyperlink"/>
          </w:rPr>
          <w:t>https://doi.org/10.13140/RG.2.2.34889.51044</w:t>
        </w:r>
      </w:hyperlink>
      <w:r w:rsidRPr="00273BD1">
        <w:t>.</w:t>
      </w:r>
      <w:r w:rsidR="00B934D9">
        <w:t xml:space="preserve"> </w:t>
      </w:r>
      <w:r w:rsidRPr="00273BD1">
        <w:t>(Why a single shared projection destroys the distinct overlaps on which the obstruction is measured — the binding-side motive for genuine simplices.)</w:t>
      </w:r>
    </w:p>
    <w:p w14:paraId="11DF1308" w14:textId="1A39140F" w:rsidR="00273BD1" w:rsidRPr="00273BD1" w:rsidRDefault="00273BD1" w:rsidP="00F17632">
      <w:pPr>
        <w:jc w:val="both"/>
      </w:pPr>
      <w:r w:rsidRPr="00273BD1">
        <w:t xml:space="preserve">Ghosh, D. P. (2026). </w:t>
      </w:r>
      <w:r w:rsidRPr="00273BD1">
        <w:rPr>
          <w:i/>
          <w:iCs/>
        </w:rPr>
        <w:t>Dynamic Predictive Gluing</w:t>
      </w:r>
      <w:r w:rsidRPr="00273BD1">
        <w:t xml:space="preserve"> (Paper 3). </w:t>
      </w:r>
      <w:hyperlink r:id="rId44" w:history="1">
        <w:r w:rsidR="00B934D9" w:rsidRPr="002E59B9">
          <w:rPr>
            <w:rStyle w:val="Hyperlink"/>
          </w:rPr>
          <w:t>https://doi.org/10.13140/RG.2.2.19848.99846</w:t>
        </w:r>
      </w:hyperlink>
      <w:r w:rsidRPr="00273BD1">
        <w:t>.</w:t>
      </w:r>
      <w:r w:rsidR="00B934D9">
        <w:t xml:space="preserve"> </w:t>
      </w:r>
      <w:r w:rsidRPr="00273BD1">
        <w:t>(Prediction error as the local sign of a gluing obstruction — meaningful only once located on a genuine overlap.)</w:t>
      </w:r>
    </w:p>
    <w:p w14:paraId="35E9D7DF" w14:textId="77777777" w:rsidR="00273BD1" w:rsidRPr="00273BD1" w:rsidRDefault="00273BD1" w:rsidP="00F17632">
      <w:pPr>
        <w:jc w:val="both"/>
      </w:pPr>
      <w:r w:rsidRPr="00273BD1">
        <w:t xml:space="preserve">Ghosh, D. P. </w:t>
      </w:r>
      <w:r w:rsidRPr="00273BD1">
        <w:rPr>
          <w:i/>
          <w:iCs/>
        </w:rPr>
        <w:t>The Abelian Cortex</w:t>
      </w:r>
      <w:r w:rsidRPr="00273BD1">
        <w:t xml:space="preserve"> (Feedback Abelian Cortex, synthesis note). (The restriction coordinate, fenced here from the domain coordinate.)</w:t>
      </w:r>
    </w:p>
    <w:p w14:paraId="70C15D3C" w14:textId="1FC383D0" w:rsidR="00B934D9" w:rsidRPr="00B934D9" w:rsidRDefault="00B934D9" w:rsidP="00B934D9">
      <w:pPr>
        <w:pStyle w:val="Heading1"/>
      </w:pPr>
      <w:r>
        <w:t xml:space="preserve">Appendix A: </w:t>
      </w:r>
      <w:r w:rsidRPr="00B934D9">
        <w:rPr>
          <w:sz w:val="28"/>
          <w:szCs w:val="28"/>
        </w:rPr>
        <w:t>A Five-Level Complexity Explanation of “Nerve-Attention”</w:t>
      </w:r>
    </w:p>
    <w:p w14:paraId="4522C2CE" w14:textId="77777777" w:rsidR="00B934D9" w:rsidRPr="00B934D9" w:rsidRDefault="00B934D9" w:rsidP="00B934D9">
      <w:pPr>
        <w:pStyle w:val="Heading2"/>
      </w:pPr>
      <w:r w:rsidRPr="00B934D9">
        <w:t>Level 1 — Common Reader: Why pairwise agreement is not enough</w:t>
      </w:r>
    </w:p>
    <w:p w14:paraId="619823FD" w14:textId="77777777" w:rsidR="00B934D9" w:rsidRPr="00B934D9" w:rsidRDefault="00B934D9" w:rsidP="00B934D9">
      <w:pPr>
        <w:jc w:val="both"/>
      </w:pPr>
      <w:r w:rsidRPr="00B934D9">
        <w:t>Imagine three people approving a construction decision. Person A agrees with Person B. Person B agrees with Person C. Person A also agrees with Person C. At first this looks safe: everyone agrees pairwise. But there may still be no single interpretation that all three actually share. Each pair may agree on a different part of the issue, while the three together fail to form one coherent whole.</w:t>
      </w:r>
    </w:p>
    <w:p w14:paraId="24A981DF" w14:textId="77777777" w:rsidR="00B934D9" w:rsidRPr="00B934D9" w:rsidRDefault="00B934D9" w:rsidP="00B934D9">
      <w:pPr>
        <w:jc w:val="both"/>
      </w:pPr>
      <w:r w:rsidRPr="00B934D9">
        <w:t>This is the core idea of the paper. Today’s AI attention is very good at finding pairwise relationships: this word relates to that word, this image patch relates to that object, this design note relates to that drawing. But pairwise relation does not prove joint coherence. A system may see the edges of a triangle without proving that the triangular face exists. In ordinary language, it may see many local agreements but still miss the fact that the full situation does not hold together.</w:t>
      </w:r>
    </w:p>
    <w:p w14:paraId="15E7FD24" w14:textId="77777777" w:rsidR="00B934D9" w:rsidRPr="00B934D9" w:rsidRDefault="00B934D9" w:rsidP="00B934D9">
      <w:pPr>
        <w:jc w:val="both"/>
      </w:pPr>
      <w:r w:rsidRPr="00B934D9">
        <w:t>The paper calls this missing-simplex failure. It is a new way to understand hallucination and unsafe binding. The AI does not necessarily fail because it knows nothing. It fails because it assumes that pairwise compatibility is the same as shared joint reality. Nerve-Attention is the proposed correction: before an AI system performs a serious audit, it must prove that the joint overlap exists, not merely that the pairs look related.</w:t>
      </w:r>
    </w:p>
    <w:p w14:paraId="7FE6F93C" w14:textId="77777777" w:rsidR="00B934D9" w:rsidRPr="00B934D9" w:rsidRDefault="00B934D9" w:rsidP="00B934D9">
      <w:pPr>
        <w:jc w:val="both"/>
      </w:pPr>
      <w:r w:rsidRPr="00B934D9">
        <w:t>The slogan at this level is simple:</w:t>
      </w:r>
    </w:p>
    <w:p w14:paraId="5AF4649D" w14:textId="77777777" w:rsidR="00B934D9" w:rsidRPr="00B934D9" w:rsidRDefault="00B934D9" w:rsidP="00B934D9">
      <w:pPr>
        <w:jc w:val="both"/>
      </w:pPr>
      <w:r w:rsidRPr="00B934D9">
        <w:rPr>
          <w:b/>
          <w:bCs/>
        </w:rPr>
        <w:t>Self-attention sees edges; Nerve-Attention must certify faces.</w:t>
      </w:r>
    </w:p>
    <w:p w14:paraId="50DD4CBD" w14:textId="77777777" w:rsidR="00B934D9" w:rsidRPr="00B934D9" w:rsidRDefault="00B934D9" w:rsidP="00B934D9">
      <w:pPr>
        <w:pStyle w:val="Heading2"/>
      </w:pPr>
      <w:r w:rsidRPr="00B934D9">
        <w:lastRenderedPageBreak/>
        <w:t xml:space="preserve">Level 2 — </w:t>
      </w:r>
      <w:r w:rsidRPr="00C20F67">
        <w:rPr>
          <w:sz w:val="28"/>
          <w:szCs w:val="28"/>
        </w:rPr>
        <w:t>AI User / Engineer: Why “add a gate after attention” is incomplete</w:t>
      </w:r>
    </w:p>
    <w:p w14:paraId="54D5BDB5" w14:textId="77777777" w:rsidR="00B934D9" w:rsidRPr="00B934D9" w:rsidRDefault="00B934D9" w:rsidP="00B934D9">
      <w:pPr>
        <w:jc w:val="both"/>
      </w:pPr>
      <w:r w:rsidRPr="00B934D9">
        <w:t>Earlier Defensible Intelligence papers said that AI needs an obstruction gate after attention. That remains correct, but this paper adds an important missing condition. A gate can only test something if the domain of the test exists. If the gate is asked to test a triangle, the architecture must first prove that the triangle is real.</w:t>
      </w:r>
    </w:p>
    <w:p w14:paraId="26DBBACC" w14:textId="77777777" w:rsidR="00B934D9" w:rsidRPr="00B934D9" w:rsidRDefault="00B934D9" w:rsidP="00B934D9">
      <w:pPr>
        <w:jc w:val="both"/>
      </w:pPr>
      <w:r w:rsidRPr="00B934D9">
        <w:t>Self-attention creates a matrix of pairwise affinities. In a language model, it compares token to token. In a vision model, it compares patch to patch. In a multimodal model, it compares elements across text, image, action, or context. This is powerful, but it is still pairwise. It creates a graph: vertices and edges. It does not automatically create faces, volumes, or higher-order intersections.</w:t>
      </w:r>
    </w:p>
    <w:p w14:paraId="5699E91E" w14:textId="77777777" w:rsidR="00B934D9" w:rsidRPr="00B934D9" w:rsidRDefault="00B934D9" w:rsidP="00B934D9">
      <w:pPr>
        <w:jc w:val="both"/>
      </w:pPr>
      <w:r w:rsidRPr="00B934D9">
        <w:t>The problem arises when the model silently fills in the face because the edges are strong. For example, a text claim, a visual patch, and an action affordance may all agree pairwise. But they may still fail jointly: the object may look graspable, the language may call it a cup, and the action policy may propose pouring, while the actual orientation, support, or containment makes the combined scene impossible. If the system only checks pairs, it can generate a confident but incoherent answer.</w:t>
      </w:r>
    </w:p>
    <w:p w14:paraId="699108E6" w14:textId="77777777" w:rsidR="00B934D9" w:rsidRPr="00B934D9" w:rsidRDefault="00B934D9" w:rsidP="00B934D9">
      <w:pPr>
        <w:jc w:val="both"/>
      </w:pPr>
      <w:r w:rsidRPr="00B934D9">
        <w:t>Nerve-Attention says that the system must introduce a new stage between ordinary attention and the obstruction gate. Ordinary attention proposes pairwise edges. Nerve-Attention tests whether genuine joint overlaps exist. Only after that should the Cohomological Attention Block test whether the data glue coherently over those overlaps. In this engineering reading, Nerve-Attention is not the final checker. It is the domain builder for the checker.</w:t>
      </w:r>
    </w:p>
    <w:p w14:paraId="7C0F5A0F" w14:textId="77777777" w:rsidR="00B934D9" w:rsidRPr="00B934D9" w:rsidRDefault="00B934D9" w:rsidP="00B934D9">
      <w:pPr>
        <w:jc w:val="both"/>
      </w:pPr>
      <w:r w:rsidRPr="00B934D9">
        <w:t>The practical sequence is:</w:t>
      </w:r>
    </w:p>
    <w:p w14:paraId="73FEF0F9" w14:textId="77777777" w:rsidR="00B934D9" w:rsidRPr="00B934D9" w:rsidRDefault="00B934D9" w:rsidP="00C20F67">
      <w:pPr>
        <w:ind w:left="720"/>
        <w:jc w:val="both"/>
      </w:pPr>
      <w:r w:rsidRPr="00B934D9">
        <w:rPr>
          <w:b/>
          <w:bCs/>
        </w:rPr>
        <w:t>self-attention proposes edges → Nerve-Attention certifies faces → CAB tests closure → H-CAB refines hidden interiors → the system binds, withholds, refines, or defers.</w:t>
      </w:r>
    </w:p>
    <w:p w14:paraId="4F8D9ACB" w14:textId="77777777" w:rsidR="00B934D9" w:rsidRPr="00C20F67" w:rsidRDefault="00B934D9" w:rsidP="00B934D9">
      <w:pPr>
        <w:pStyle w:val="Heading2"/>
        <w:rPr>
          <w:sz w:val="28"/>
          <w:szCs w:val="28"/>
        </w:rPr>
      </w:pPr>
      <w:r w:rsidRPr="00B934D9">
        <w:t xml:space="preserve">Level 3 — Mathematical Reader: </w:t>
      </w:r>
      <w:r w:rsidRPr="00C20F67">
        <w:rPr>
          <w:sz w:val="28"/>
          <w:szCs w:val="28"/>
        </w:rPr>
        <w:t>Čech nerve versus Vietoris–Rips shortcut</w:t>
      </w:r>
    </w:p>
    <w:p w14:paraId="06784DB1" w14:textId="77777777" w:rsidR="00B934D9" w:rsidRPr="00B934D9" w:rsidRDefault="00B934D9" w:rsidP="00B934D9">
      <w:pPr>
        <w:jc w:val="both"/>
      </w:pPr>
      <w:r w:rsidRPr="00B934D9">
        <w:t>At the mathematical level, the paper rests on one unforgiving distinction: a clique is not a simplex. Given a cover of regions, the Čech nerve includes a simplex only when the corresponding regions have a genuine common intersection. An edge exists when two regions overlap. A triangular face exists only when three regions share a common overlap. Pairwise overlap among all three pairs does not imply a common triple overlap.</w:t>
      </w:r>
    </w:p>
    <w:p w14:paraId="50494103" w14:textId="77777777" w:rsidR="00B934D9" w:rsidRPr="00B934D9" w:rsidRDefault="00B934D9" w:rsidP="00B934D9">
      <w:pPr>
        <w:jc w:val="both"/>
      </w:pPr>
      <w:r w:rsidRPr="00B934D9">
        <w:t>The dangerous shortcut is the Vietoris–Rips construction. There, if all pairwise edges are present, the simplex is filled in. This is computationally convenient because it uses only pairwise information. But it is not the same as the Čech nerve. The Vietoris–Rips complex can manufacture faces that do not exist in the actual cover. It can fill holes that the true cover still contains. In the language of Defensible Intelligence, it can make an obstruction disappear by changing the domain on which the obstruction is computed.</w:t>
      </w:r>
    </w:p>
    <w:p w14:paraId="254FF565" w14:textId="77777777" w:rsidR="00B934D9" w:rsidRPr="00B934D9" w:rsidRDefault="00B934D9" w:rsidP="00B934D9">
      <w:pPr>
        <w:jc w:val="both"/>
      </w:pPr>
      <w:r w:rsidRPr="00B934D9">
        <w:t>This matters because the framework’s obstruction tests live on higher simplices. The first-order closure test requires a genuine triple overlap. The cup-product gate for compound multimodal failures also depends on the existence of two-dimensional simplices and higher-order structure. If the face is absent, the test has no domain. If the face is guessed, the test is not defensible. If the face is clique-completed, the system has smuggled in the assumption that pairwise compatibility implies joint coherence.</w:t>
      </w:r>
    </w:p>
    <w:p w14:paraId="0785ED5A" w14:textId="77777777" w:rsidR="00B934D9" w:rsidRPr="00B934D9" w:rsidRDefault="00B934D9" w:rsidP="00B934D9">
      <w:pPr>
        <w:jc w:val="both"/>
      </w:pPr>
      <w:r w:rsidRPr="00B934D9">
        <w:lastRenderedPageBreak/>
        <w:t>Nerve-Attention is therefore a candidate architecture forced by load-bearing topology. It asks the system to construct higher-order simplicial affinities directly. The decisive case is the triple-overlap score. That score cannot be computed merely from the three pairwise scores, because the pairwise scores contain exactly the wrong information: they cannot distinguish a true triple intersection from three pairwise overlaps with empty common intersection. A genuine triple-overlap score must consult joint structure directly.</w:t>
      </w:r>
    </w:p>
    <w:p w14:paraId="37EF3803" w14:textId="77777777" w:rsidR="00B934D9" w:rsidRPr="00B934D9" w:rsidRDefault="00B934D9" w:rsidP="00B934D9">
      <w:pPr>
        <w:jc w:val="both"/>
      </w:pPr>
      <w:r w:rsidRPr="00B934D9">
        <w:t>At this level, the paper’s mathematical sentence is:</w:t>
      </w:r>
    </w:p>
    <w:p w14:paraId="6F44AC45" w14:textId="77777777" w:rsidR="00B934D9" w:rsidRPr="00B934D9" w:rsidRDefault="00B934D9" w:rsidP="00C20F67">
      <w:pPr>
        <w:ind w:left="1440"/>
        <w:jc w:val="both"/>
      </w:pPr>
      <w:r w:rsidRPr="00B934D9">
        <w:rPr>
          <w:b/>
          <w:bCs/>
        </w:rPr>
        <w:t>The obstruction gate needs a Čech-style certified nerve, not a Vietoris–Rips clique completion of the attention graph.</w:t>
      </w:r>
    </w:p>
    <w:p w14:paraId="4B044B07" w14:textId="77777777" w:rsidR="00B934D9" w:rsidRPr="00C20F67" w:rsidRDefault="00B934D9" w:rsidP="00B934D9">
      <w:pPr>
        <w:pStyle w:val="Heading2"/>
        <w:rPr>
          <w:sz w:val="28"/>
          <w:szCs w:val="28"/>
        </w:rPr>
      </w:pPr>
      <w:r w:rsidRPr="00B934D9">
        <w:t>Level 4 — Neuroscience Reader</w:t>
      </w:r>
      <w:r w:rsidRPr="00C20F67">
        <w:rPr>
          <w:sz w:val="28"/>
          <w:szCs w:val="28"/>
        </w:rPr>
        <w:t>: Why the brain is not a flat attention matrix</w:t>
      </w:r>
    </w:p>
    <w:p w14:paraId="7EBF181E" w14:textId="77777777" w:rsidR="00B934D9" w:rsidRPr="00B934D9" w:rsidRDefault="00B934D9" w:rsidP="00B934D9">
      <w:pPr>
        <w:jc w:val="both"/>
      </w:pPr>
      <w:r w:rsidRPr="00B934D9">
        <w:t>The neuroscience claim is deliberately modest. The paper does not say that the cortex literally computes a Čech nerve. It says that biological cognition is structurally closer to staged, routed, multi-way binding than to one flat pairwise affinity matrix.</w:t>
      </w:r>
    </w:p>
    <w:p w14:paraId="040D292B" w14:textId="77777777" w:rsidR="00B934D9" w:rsidRPr="00B934D9" w:rsidRDefault="00B934D9" w:rsidP="00B934D9">
      <w:pPr>
        <w:jc w:val="both"/>
      </w:pPr>
      <w:r w:rsidRPr="00B934D9">
        <w:t>The cortex is hierarchical. Sensory areas, association areas, motor areas, and prefrontal areas do not all merge information in one single table. They process locally, send information forward, receive feedback, and repeatedly re-enter earlier levels. This makes biological perception and action more compatible with multi-stage construction than with one-step pairwise fusion.</w:t>
      </w:r>
    </w:p>
    <w:p w14:paraId="07F10A40" w14:textId="77777777" w:rsidR="00B934D9" w:rsidRPr="00B934D9" w:rsidRDefault="00B934D9" w:rsidP="00B934D9">
      <w:pPr>
        <w:jc w:val="both"/>
      </w:pPr>
      <w:r w:rsidRPr="00B934D9">
        <w:t>The cortex is also laminar and recurrent. The same broad microcircuit logic appears across cortical areas: local processing, recurrent constraint, and long-range communication. This gives a plausible substrate for building candidate local structures and then re-testing them under broader context. It supports the framework’s idea that binding should be staged, not assumed.</w:t>
      </w:r>
    </w:p>
    <w:p w14:paraId="4522F27F" w14:textId="77777777" w:rsidR="00B934D9" w:rsidRPr="00B934D9" w:rsidRDefault="00B934D9" w:rsidP="00B934D9">
      <w:pPr>
        <w:jc w:val="both"/>
      </w:pPr>
      <w:r w:rsidRPr="00B934D9">
        <w:t>The thalamus adds another layer. It is not merely a passive relay. It participates in routing, attention, and cortico-thalamo-cortical communication. In framework language, it helps regulate which overlaps become available for integration. This is important because Nerve-Attention also concerns availability: not every pairwise relation deserves to become a joint simplex. Candidate overlaps must be selected, routed, and certified.</w:t>
      </w:r>
    </w:p>
    <w:p w14:paraId="68BDC348" w14:textId="77777777" w:rsidR="00B934D9" w:rsidRPr="00B934D9" w:rsidRDefault="00B934D9" w:rsidP="00B934D9">
      <w:pPr>
        <w:jc w:val="both"/>
      </w:pPr>
      <w:r w:rsidRPr="00B934D9">
        <w:t>Classical binding theory also supports the direction. Coherent perception is not a bag of pairwise feature similarities. Seeing an object requires binding color, shape, location, motion, affordance, context, and expectation into a single structured entity. The paper’s missing-simplex failure is a formal version of a familiar biological insight: local feature agreements do not automatically make a coherent object.</w:t>
      </w:r>
    </w:p>
    <w:p w14:paraId="52F9967E" w14:textId="77777777" w:rsidR="00B934D9" w:rsidRPr="00B934D9" w:rsidRDefault="00B934D9" w:rsidP="00B934D9">
      <w:pPr>
        <w:jc w:val="both"/>
      </w:pPr>
      <w:r w:rsidRPr="00B934D9">
        <w:t>The neuroscience sentence is:</w:t>
      </w:r>
    </w:p>
    <w:p w14:paraId="4C0F4AD8" w14:textId="77777777" w:rsidR="00B934D9" w:rsidRPr="00B934D9" w:rsidRDefault="00B934D9" w:rsidP="00CE0CAF">
      <w:pPr>
        <w:ind w:left="1440"/>
        <w:jc w:val="both"/>
      </w:pPr>
      <w:r w:rsidRPr="00B934D9">
        <w:rPr>
          <w:b/>
          <w:bCs/>
        </w:rPr>
        <w:t>The brain suggests that binding is hierarchical, recurrent, routed, and multi-way; Nerve-Attention is the artificial architectural analogue of that requirement.</w:t>
      </w:r>
    </w:p>
    <w:p w14:paraId="6BB7D4FE" w14:textId="77777777" w:rsidR="00B934D9" w:rsidRPr="00B934D9" w:rsidRDefault="00B934D9" w:rsidP="00B934D9">
      <w:pPr>
        <w:pStyle w:val="Heading2"/>
      </w:pPr>
      <w:r w:rsidRPr="00B934D9">
        <w:t xml:space="preserve">Level 5 — </w:t>
      </w:r>
      <w:r w:rsidRPr="00CE0CAF">
        <w:t>Framework / AGI Architect</w:t>
      </w:r>
      <w:r w:rsidRPr="00CE0CAF">
        <w:rPr>
          <w:sz w:val="24"/>
          <w:szCs w:val="24"/>
        </w:rPr>
        <w:t>: The domain coordinate of defensible audit</w:t>
      </w:r>
    </w:p>
    <w:p w14:paraId="0673124F" w14:textId="77777777" w:rsidR="00B934D9" w:rsidRPr="00B934D9" w:rsidRDefault="00B934D9" w:rsidP="00B934D9">
      <w:pPr>
        <w:jc w:val="both"/>
      </w:pPr>
      <w:r w:rsidRPr="00B934D9">
        <w:t>At the highest framework level, Nerve-Attention completes one coordinate of a three-coordinate audit basis. Defensible Intelligence requires three independent things before a system can safely bind.</w:t>
      </w:r>
    </w:p>
    <w:p w14:paraId="079218D3" w14:textId="77777777" w:rsidR="00B934D9" w:rsidRPr="00B934D9" w:rsidRDefault="00B934D9" w:rsidP="00B934D9">
      <w:pPr>
        <w:jc w:val="both"/>
      </w:pPr>
      <w:r w:rsidRPr="00CE0CAF">
        <w:rPr>
          <w:color w:val="00B0F0"/>
        </w:rPr>
        <w:t>First</w:t>
      </w:r>
      <w:r w:rsidRPr="00B934D9">
        <w:t>, it needs a domain of audit. That is the role of Nerve-Attention. The architecture must know which higher overlaps actually exist. Without this, the obstruction gate has no legitimate domain.</w:t>
      </w:r>
    </w:p>
    <w:p w14:paraId="0ACF0C01" w14:textId="77777777" w:rsidR="00B934D9" w:rsidRPr="00B934D9" w:rsidRDefault="00B934D9" w:rsidP="00B934D9">
      <w:pPr>
        <w:jc w:val="both"/>
      </w:pPr>
      <w:r w:rsidRPr="00CE0CAF">
        <w:rPr>
          <w:color w:val="00B0F0"/>
        </w:rPr>
        <w:lastRenderedPageBreak/>
        <w:t>Second</w:t>
      </w:r>
      <w:r w:rsidRPr="00B934D9">
        <w:t>, it needs cover adequacy. That is the role of Hypercovering and Descent. Even when a face is real, the face may be too coarse. Its interior may hide unresolved contradictions. Hypercovering refines the overlap to expose hidden obstruction.</w:t>
      </w:r>
    </w:p>
    <w:p w14:paraId="440C426D" w14:textId="77777777" w:rsidR="00B934D9" w:rsidRPr="00B934D9" w:rsidRDefault="00B934D9" w:rsidP="00B934D9">
      <w:pPr>
        <w:jc w:val="both"/>
      </w:pPr>
      <w:r w:rsidRPr="00CE0CAF">
        <w:rPr>
          <w:color w:val="00B0F0"/>
        </w:rPr>
        <w:t>Third</w:t>
      </w:r>
      <w:r w:rsidRPr="00B934D9">
        <w:t>, it needs restriction. That is the role of the Feedback Abelian Cortex. A high-level proposal must descend against lower local evidence: sensory, motor, contextual, project, or physical constraints.</w:t>
      </w:r>
    </w:p>
    <w:p w14:paraId="255D350D" w14:textId="77777777" w:rsidR="00B934D9" w:rsidRPr="00B934D9" w:rsidRDefault="00B934D9" w:rsidP="00B934D9">
      <w:pPr>
        <w:jc w:val="both"/>
      </w:pPr>
      <w:r w:rsidRPr="00B934D9">
        <w:t>These three failure modes are different. Missing-simplex failure says: the joint face was never witnessed. False-zero failure says: the face exists but is under-resolved. Restriction failure says: the proposal was never forced downward against the evidence. Nerve-Attention closes only the first. It must not absorb the other two.</w:t>
      </w:r>
    </w:p>
    <w:p w14:paraId="03C90B51" w14:textId="77777777" w:rsidR="00B934D9" w:rsidRPr="00B934D9" w:rsidRDefault="00B934D9" w:rsidP="00B934D9">
      <w:pPr>
        <w:jc w:val="both"/>
      </w:pPr>
      <w:r w:rsidRPr="00B934D9">
        <w:t>This distinction matters for AGI architecture. A model that only strengthens pairwise attention may become more fluent without becoming more defensible. A model that adds an obstruction gate but does not certify the faces may compute over invented domains. A model that refines covers but does not first know whether the simplex exists may refine the wrong object. A model that lacks feedback restriction may remain coherent only at the level of language.</w:t>
      </w:r>
    </w:p>
    <w:p w14:paraId="52C3E2DD" w14:textId="77777777" w:rsidR="00B934D9" w:rsidRPr="00B934D9" w:rsidRDefault="00B934D9" w:rsidP="00B934D9">
      <w:pPr>
        <w:jc w:val="both"/>
      </w:pPr>
      <w:r w:rsidRPr="00B934D9">
        <w:t>The full Defensible Intelligence sequence now becomes clearer:</w:t>
      </w:r>
    </w:p>
    <w:p w14:paraId="3FE31A37" w14:textId="77777777" w:rsidR="00B934D9" w:rsidRPr="00B934D9" w:rsidRDefault="00B934D9" w:rsidP="00CE0CAF">
      <w:pPr>
        <w:ind w:left="720"/>
        <w:jc w:val="both"/>
      </w:pPr>
      <w:r w:rsidRPr="00B934D9">
        <w:rPr>
          <w:b/>
          <w:bCs/>
        </w:rPr>
        <w:t>Self-attention supplies the weighted 1-skeleton. Nerve-Attention certifies genuine higher simplices. CAB tests whether the transition maps close. H-CAB refines hidden interiors. Feedback restricts proposals downward. Offline lift repairs unresolved structures.</w:t>
      </w:r>
    </w:p>
    <w:p w14:paraId="06719955" w14:textId="77777777" w:rsidR="00B934D9" w:rsidRPr="00B934D9" w:rsidRDefault="00B934D9" w:rsidP="00B934D9">
      <w:pPr>
        <w:jc w:val="both"/>
      </w:pPr>
      <w:r w:rsidRPr="00B934D9">
        <w:t>For Construction AGI, the meaning is immediate. A drawing, a code clause, a vendor document, a schedule, and a site observation may all agree in pairs while failing jointly. A defensible construction system cannot accept pairwise compatibility as signability. It must certify the joint overlap before allowing a project-level conclusion. That is the professional translation of Nerve-Attention.</w:t>
      </w:r>
    </w:p>
    <w:p w14:paraId="4F141431" w14:textId="77777777" w:rsidR="00B934D9" w:rsidRPr="00B934D9" w:rsidRDefault="00B934D9" w:rsidP="00B934D9">
      <w:pPr>
        <w:jc w:val="both"/>
      </w:pPr>
      <w:r w:rsidRPr="00B934D9">
        <w:t>The final sentence of the paper is therefore not a metaphor but an architectural requirement:</w:t>
      </w:r>
    </w:p>
    <w:p w14:paraId="50576C20" w14:textId="77777777" w:rsidR="00B934D9" w:rsidRPr="00B934D9" w:rsidRDefault="00B934D9" w:rsidP="00CE0CAF">
      <w:pPr>
        <w:ind w:left="2160"/>
        <w:jc w:val="both"/>
      </w:pPr>
      <w:r w:rsidRPr="00B934D9">
        <w:rPr>
          <w:b/>
          <w:bCs/>
        </w:rPr>
        <w:t>Self-attention supplies the edges; Nerve-Attention must supply the faces; and a face is a genuine joint overlap, not a filled-in clique.</w:t>
      </w:r>
    </w:p>
    <w:p w14:paraId="08BF332B" w14:textId="77777777" w:rsidR="00DC1523" w:rsidRDefault="00DC1523" w:rsidP="007111C8">
      <w:pPr>
        <w:jc w:val="both"/>
      </w:pPr>
    </w:p>
    <w:sectPr w:rsidR="00DC1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3765F"/>
    <w:multiLevelType w:val="multilevel"/>
    <w:tmpl w:val="BA26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C0BFA"/>
    <w:multiLevelType w:val="multilevel"/>
    <w:tmpl w:val="5326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4571F9"/>
    <w:multiLevelType w:val="multilevel"/>
    <w:tmpl w:val="7388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D335AE"/>
    <w:multiLevelType w:val="multilevel"/>
    <w:tmpl w:val="265A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26BCA"/>
    <w:multiLevelType w:val="multilevel"/>
    <w:tmpl w:val="E51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3848A2"/>
    <w:multiLevelType w:val="multilevel"/>
    <w:tmpl w:val="681A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913788">
    <w:abstractNumId w:val="3"/>
  </w:num>
  <w:num w:numId="2" w16cid:durableId="1067268860">
    <w:abstractNumId w:val="1"/>
  </w:num>
  <w:num w:numId="3" w16cid:durableId="77486418">
    <w:abstractNumId w:val="0"/>
  </w:num>
  <w:num w:numId="4" w16cid:durableId="1167214469">
    <w:abstractNumId w:val="2"/>
  </w:num>
  <w:num w:numId="5" w16cid:durableId="637301279">
    <w:abstractNumId w:val="5"/>
  </w:num>
  <w:num w:numId="6" w16cid:durableId="11495950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C79"/>
    <w:rsid w:val="00014909"/>
    <w:rsid w:val="001A5C79"/>
    <w:rsid w:val="00273BD1"/>
    <w:rsid w:val="002C3F9C"/>
    <w:rsid w:val="003515CB"/>
    <w:rsid w:val="00463B0B"/>
    <w:rsid w:val="007111C8"/>
    <w:rsid w:val="008B08B7"/>
    <w:rsid w:val="00997E89"/>
    <w:rsid w:val="00A67CA1"/>
    <w:rsid w:val="00B62344"/>
    <w:rsid w:val="00B934D9"/>
    <w:rsid w:val="00C20F67"/>
    <w:rsid w:val="00C24516"/>
    <w:rsid w:val="00C8204B"/>
    <w:rsid w:val="00C842D4"/>
    <w:rsid w:val="00CE0CAF"/>
    <w:rsid w:val="00D810B7"/>
    <w:rsid w:val="00DC1523"/>
    <w:rsid w:val="00E24F7E"/>
    <w:rsid w:val="00E40272"/>
    <w:rsid w:val="00F008CA"/>
    <w:rsid w:val="00F14589"/>
    <w:rsid w:val="00F17632"/>
    <w:rsid w:val="00F278DB"/>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0F030"/>
  <w15:chartTrackingRefBased/>
  <w15:docId w15:val="{022C5B98-176B-4BD3-A441-F8F7B8ED6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C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5C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C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C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C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C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5C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C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C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C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C79"/>
    <w:rPr>
      <w:rFonts w:eastAsiaTheme="majorEastAsia" w:cstheme="majorBidi"/>
      <w:color w:val="272727" w:themeColor="text1" w:themeTint="D8"/>
    </w:rPr>
  </w:style>
  <w:style w:type="paragraph" w:styleId="Title">
    <w:name w:val="Title"/>
    <w:basedOn w:val="Normal"/>
    <w:next w:val="Normal"/>
    <w:link w:val="TitleChar"/>
    <w:uiPriority w:val="10"/>
    <w:qFormat/>
    <w:rsid w:val="001A5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C79"/>
    <w:pPr>
      <w:spacing w:before="160"/>
      <w:jc w:val="center"/>
    </w:pPr>
    <w:rPr>
      <w:i/>
      <w:iCs/>
      <w:color w:val="404040" w:themeColor="text1" w:themeTint="BF"/>
    </w:rPr>
  </w:style>
  <w:style w:type="character" w:customStyle="1" w:styleId="QuoteChar">
    <w:name w:val="Quote Char"/>
    <w:basedOn w:val="DefaultParagraphFont"/>
    <w:link w:val="Quote"/>
    <w:uiPriority w:val="29"/>
    <w:rsid w:val="001A5C79"/>
    <w:rPr>
      <w:i/>
      <w:iCs/>
      <w:color w:val="404040" w:themeColor="text1" w:themeTint="BF"/>
    </w:rPr>
  </w:style>
  <w:style w:type="paragraph" w:styleId="ListParagraph">
    <w:name w:val="List Paragraph"/>
    <w:basedOn w:val="Normal"/>
    <w:uiPriority w:val="34"/>
    <w:qFormat/>
    <w:rsid w:val="001A5C79"/>
    <w:pPr>
      <w:ind w:left="720"/>
      <w:contextualSpacing/>
    </w:pPr>
  </w:style>
  <w:style w:type="character" w:styleId="IntenseEmphasis">
    <w:name w:val="Intense Emphasis"/>
    <w:basedOn w:val="DefaultParagraphFont"/>
    <w:uiPriority w:val="21"/>
    <w:qFormat/>
    <w:rsid w:val="001A5C79"/>
    <w:rPr>
      <w:i/>
      <w:iCs/>
      <w:color w:val="2F5496" w:themeColor="accent1" w:themeShade="BF"/>
    </w:rPr>
  </w:style>
  <w:style w:type="paragraph" w:styleId="IntenseQuote">
    <w:name w:val="Intense Quote"/>
    <w:basedOn w:val="Normal"/>
    <w:next w:val="Normal"/>
    <w:link w:val="IntenseQuoteChar"/>
    <w:uiPriority w:val="30"/>
    <w:qFormat/>
    <w:rsid w:val="001A5C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C79"/>
    <w:rPr>
      <w:i/>
      <w:iCs/>
      <w:color w:val="2F5496" w:themeColor="accent1" w:themeShade="BF"/>
    </w:rPr>
  </w:style>
  <w:style w:type="character" w:styleId="IntenseReference">
    <w:name w:val="Intense Reference"/>
    <w:basedOn w:val="DefaultParagraphFont"/>
    <w:uiPriority w:val="32"/>
    <w:qFormat/>
    <w:rsid w:val="001A5C79"/>
    <w:rPr>
      <w:b/>
      <w:bCs/>
      <w:smallCaps/>
      <w:color w:val="2F5496" w:themeColor="accent1" w:themeShade="BF"/>
      <w:spacing w:val="5"/>
    </w:rPr>
  </w:style>
  <w:style w:type="character" w:styleId="Hyperlink">
    <w:name w:val="Hyperlink"/>
    <w:basedOn w:val="DefaultParagraphFont"/>
    <w:uiPriority w:val="99"/>
    <w:unhideWhenUsed/>
    <w:rsid w:val="00273BD1"/>
    <w:rPr>
      <w:color w:val="0563C1" w:themeColor="hyperlink"/>
      <w:u w:val="single"/>
    </w:rPr>
  </w:style>
  <w:style w:type="character" w:styleId="UnresolvedMention">
    <w:name w:val="Unresolved Mention"/>
    <w:basedOn w:val="DefaultParagraphFont"/>
    <w:uiPriority w:val="99"/>
    <w:semiHidden/>
    <w:unhideWhenUsed/>
    <w:rsid w:val="00B62344"/>
    <w:rPr>
      <w:color w:val="605E5C"/>
      <w:shd w:val="clear" w:color="auto" w:fill="E1DFDD"/>
    </w:rPr>
  </w:style>
  <w:style w:type="character" w:styleId="FollowedHyperlink">
    <w:name w:val="FollowedHyperlink"/>
    <w:basedOn w:val="DefaultParagraphFont"/>
    <w:uiPriority w:val="99"/>
    <w:semiHidden/>
    <w:unhideWhenUsed/>
    <w:rsid w:val="00D810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cercor/1.1.1-a" TargetMode="External"/><Relationship Id="rId18" Type="http://schemas.openxmlformats.org/officeDocument/2006/relationships/hyperlink" Target="https://doi.org/10.1016/s0896-6273(00)80821-1" TargetMode="External"/><Relationship Id="rId26" Type="http://schemas.openxmlformats.org/officeDocument/2006/relationships/hyperlink" Target="https://bookstore.ams.org/mbk-69" TargetMode="External"/><Relationship Id="rId39" Type="http://schemas.openxmlformats.org/officeDocument/2006/relationships/hyperlink" Target="https://doi.org/10.13140/RG.2.2.26647.53922" TargetMode="External"/><Relationship Id="rId21" Type="http://schemas.openxmlformats.org/officeDocument/2006/relationships/hyperlink" Target="https://doi.org/10.1016/j.conb.2007.07.003" TargetMode="External"/><Relationship Id="rId34" Type="http://schemas.openxmlformats.org/officeDocument/2006/relationships/hyperlink" Target="https://doi.org/10.1093/cercor/1.1.1" TargetMode="External"/><Relationship Id="rId42" Type="http://schemas.openxmlformats.org/officeDocument/2006/relationships/hyperlink" Target="https://doi.org/10.13140/RG.2.2.14232.56328"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16/j.neuron.2011.06.027" TargetMode="External"/><Relationship Id="rId29" Type="http://schemas.openxmlformats.org/officeDocument/2006/relationships/hyperlink" Target="https://pi.math.cornell.edu/~hatcher/AT/AT.pdf" TargetMode="External"/><Relationship Id="rId1" Type="http://schemas.openxmlformats.org/officeDocument/2006/relationships/numbering" Target="numbering.xml"/><Relationship Id="rId6" Type="http://schemas.openxmlformats.org/officeDocument/2006/relationships/hyperlink" Target="https://orcid.org/0000-0001-7393-2907" TargetMode="External"/><Relationship Id="rId11" Type="http://schemas.openxmlformats.org/officeDocument/2006/relationships/hyperlink" Target="https://bookstore.ams.org/mbk-69" TargetMode="External"/><Relationship Id="rId24" Type="http://schemas.openxmlformats.org/officeDocument/2006/relationships/hyperlink" Target="https://doi.org/10.1016/s0896-6273(00)80821-1" TargetMode="External"/><Relationship Id="rId32" Type="http://schemas.openxmlformats.org/officeDocument/2006/relationships/hyperlink" Target="https://doi.org/10.1146/annurev.neuro.27.070203.144152" TargetMode="External"/><Relationship Id="rId37" Type="http://schemas.openxmlformats.org/officeDocument/2006/relationships/hyperlink" Target="https://doi.org/10.1016/s0896-6273(00)80821-1" TargetMode="External"/><Relationship Id="rId40" Type="http://schemas.openxmlformats.org/officeDocument/2006/relationships/hyperlink" Target="https://doi.org/10.13140/RG.2.2.31337.45929" TargetMode="External"/><Relationship Id="rId45" Type="http://schemas.openxmlformats.org/officeDocument/2006/relationships/fontTable" Target="fontTable.xml"/><Relationship Id="rId5" Type="http://schemas.openxmlformats.org/officeDocument/2006/relationships/hyperlink" Target="mailto:debiprasadghosh@lntecc.com" TargetMode="External"/><Relationship Id="rId15" Type="http://schemas.openxmlformats.org/officeDocument/2006/relationships/hyperlink" Target="https://doi.org/10.1016/j.conb.2007.07.003" TargetMode="External"/><Relationship Id="rId23" Type="http://schemas.openxmlformats.org/officeDocument/2006/relationships/hyperlink" Target="https://doi.org/10.1016/S0959-4388(96)80070-5" TargetMode="External"/><Relationship Id="rId28" Type="http://schemas.openxmlformats.org/officeDocument/2006/relationships/hyperlink" Target="https://pi.math.cornell.edu/~hatcher/AT/ATpage.html" TargetMode="External"/><Relationship Id="rId36" Type="http://schemas.openxmlformats.org/officeDocument/2006/relationships/hyperlink" Target="https://doi.org/10.1016/j.neuron.2011.06.027" TargetMode="External"/><Relationship Id="rId10" Type="http://schemas.openxmlformats.org/officeDocument/2006/relationships/hyperlink" Target="https://doi.org/10.1007/978-1-4612-0647-7" TargetMode="External"/><Relationship Id="rId19" Type="http://schemas.openxmlformats.org/officeDocument/2006/relationships/hyperlink" Target="https://doi.org/10.1093/cercor/1.1.1-a" TargetMode="External"/><Relationship Id="rId31" Type="http://schemas.openxmlformats.org/officeDocument/2006/relationships/hyperlink" Target="https://papers.neurips.cc/paper/7181-attention-is-all-you-need" TargetMode="External"/><Relationship Id="rId44" Type="http://schemas.openxmlformats.org/officeDocument/2006/relationships/hyperlink" Target="https://doi.org/10.13140/RG.2.2.19848.99846" TargetMode="External"/><Relationship Id="rId4" Type="http://schemas.openxmlformats.org/officeDocument/2006/relationships/webSettings" Target="webSettings.xml"/><Relationship Id="rId9" Type="http://schemas.openxmlformats.org/officeDocument/2006/relationships/hyperlink" Target="https://pi.math.cornell.edu/~hatcher/AT/ATpage.html" TargetMode="External"/><Relationship Id="rId14" Type="http://schemas.openxmlformats.org/officeDocument/2006/relationships/hyperlink" Target="https://doi.org/10.1146/annurev.neuro.27.070203.144152" TargetMode="External"/><Relationship Id="rId22" Type="http://schemas.openxmlformats.org/officeDocument/2006/relationships/hyperlink" Target="https://doi.org/10.1016/j.neuron.2011.06.027" TargetMode="External"/><Relationship Id="rId27" Type="http://schemas.openxmlformats.org/officeDocument/2006/relationships/hyperlink" Target="https://research-explorer.ista.ac.at/record/3899" TargetMode="External"/><Relationship Id="rId30" Type="http://schemas.openxmlformats.org/officeDocument/2006/relationships/hyperlink" Target="https://arxiv.org/abs/1706.03762" TargetMode="External"/><Relationship Id="rId35" Type="http://schemas.openxmlformats.org/officeDocument/2006/relationships/hyperlink" Target="https://doi.org/10.1016/j.conb.2007.07.003" TargetMode="External"/><Relationship Id="rId43" Type="http://schemas.openxmlformats.org/officeDocument/2006/relationships/hyperlink" Target="https://doi.org/10.13140/RG.2.2.34889.51044" TargetMode="External"/><Relationship Id="rId8" Type="http://schemas.openxmlformats.org/officeDocument/2006/relationships/hyperlink" Target="https://doi.org/10.13140/RG.2.2.27630.57925" TargetMode="External"/><Relationship Id="rId3" Type="http://schemas.openxmlformats.org/officeDocument/2006/relationships/settings" Target="settings.xml"/><Relationship Id="rId12" Type="http://schemas.openxmlformats.org/officeDocument/2006/relationships/hyperlink" Target="https://arxiv.org/abs/1706.03762" TargetMode="External"/><Relationship Id="rId17" Type="http://schemas.openxmlformats.org/officeDocument/2006/relationships/hyperlink" Target="https://doi.org/10.1016/S0959-4388(96)80070-5" TargetMode="External"/><Relationship Id="rId25" Type="http://schemas.openxmlformats.org/officeDocument/2006/relationships/hyperlink" Target="https://doi.org/10.1007/978-1-4612-0647-7" TargetMode="External"/><Relationship Id="rId33" Type="http://schemas.openxmlformats.org/officeDocument/2006/relationships/hyperlink" Target="https://doi.org/10.1093/cercor/1.1.1-a" TargetMode="External"/><Relationship Id="rId38" Type="http://schemas.openxmlformats.org/officeDocument/2006/relationships/hyperlink" Target="https://doi.org/10.1016/S0959-4388(96)80070-5" TargetMode="External"/><Relationship Id="rId46" Type="http://schemas.openxmlformats.org/officeDocument/2006/relationships/theme" Target="theme/theme1.xml"/><Relationship Id="rId20" Type="http://schemas.openxmlformats.org/officeDocument/2006/relationships/hyperlink" Target="https://doi.org/10.1146/annurev.neuro.27.070203.144152" TargetMode="External"/><Relationship Id="rId41" Type="http://schemas.openxmlformats.org/officeDocument/2006/relationships/hyperlink" Target="https://doi.org/10.13140/RG.2.2.22726.028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14</Pages>
  <Words>7534</Words>
  <Characters>42948</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12</cp:revision>
  <cp:lastPrinted>2026-06-21T15:55:00Z</cp:lastPrinted>
  <dcterms:created xsi:type="dcterms:W3CDTF">2026-06-21T09:11:00Z</dcterms:created>
  <dcterms:modified xsi:type="dcterms:W3CDTF">2026-06-21T15:58:00Z</dcterms:modified>
</cp:coreProperties>
</file>