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81927" w14:textId="77777777" w:rsidR="001558D4" w:rsidRPr="006B4CC5" w:rsidRDefault="001558D4" w:rsidP="001558D4">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474A702B" w14:textId="77777777" w:rsidR="001558D4" w:rsidRDefault="00720D77" w:rsidP="001558D4">
      <w:pPr>
        <w:pStyle w:val="Title"/>
        <w:jc w:val="center"/>
        <w:rPr>
          <w:sz w:val="36"/>
          <w:szCs w:val="36"/>
        </w:rPr>
      </w:pPr>
      <w:r w:rsidRPr="00720D77">
        <w:rPr>
          <w:sz w:val="50"/>
          <w:szCs w:val="50"/>
        </w:rPr>
        <w:t>The Consolidation Engine and the Two Ascents</w:t>
      </w:r>
    </w:p>
    <w:p w14:paraId="0DBDEDFA" w14:textId="77777777" w:rsidR="001558D4" w:rsidRDefault="001558D4" w:rsidP="001558D4">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5943A59D" wp14:editId="13355E2A">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4A5F46D1" w14:textId="77777777" w:rsidR="001558D4" w:rsidRPr="006B4CC5" w:rsidRDefault="001558D4" w:rsidP="001558D4">
      <w:pPr>
        <w:jc w:val="center"/>
      </w:pPr>
      <w:r>
        <w:t>CTO, AI &amp;</w:t>
      </w:r>
      <w:r w:rsidRPr="006B4CC5">
        <w:t xml:space="preserve"> Automation</w:t>
      </w:r>
    </w:p>
    <w:p w14:paraId="442CA634" w14:textId="77777777" w:rsidR="001558D4" w:rsidRDefault="001558D4" w:rsidP="001558D4">
      <w:pPr>
        <w:jc w:val="center"/>
      </w:pPr>
      <w:r w:rsidRPr="00F5609C">
        <w:t>Engineering Design &amp; Research Center, Larsen &amp; Toubro Construction (M&amp;M) Kolkata, India</w:t>
      </w:r>
    </w:p>
    <w:p w14:paraId="03237EF2" w14:textId="7DA239B2" w:rsidR="00720D77" w:rsidRPr="00720D77" w:rsidRDefault="00BF0CC3" w:rsidP="001558D4">
      <w:pPr>
        <w:jc w:val="center"/>
      </w:pPr>
      <w:hyperlink r:id="rId8" w:history="1">
        <w:r w:rsidRPr="00DD5619">
          <w:rPr>
            <w:rStyle w:val="Hyperlink"/>
          </w:rPr>
          <w:t>https://doi.org/10.13140/RG.2.2.23446.92484</w:t>
        </w:r>
      </w:hyperlink>
      <w:r>
        <w:t xml:space="preserve"> </w:t>
      </w:r>
    </w:p>
    <w:p w14:paraId="325332C4" w14:textId="676A13B9" w:rsidR="00720D77" w:rsidRPr="00720D77" w:rsidRDefault="00720D77" w:rsidP="00720D77">
      <w:pPr>
        <w:jc w:val="both"/>
        <w:rPr>
          <w:b/>
          <w:bCs/>
        </w:rPr>
      </w:pPr>
      <w:r>
        <w:rPr>
          <w:i/>
          <w:iCs/>
        </w:rPr>
        <w:t xml:space="preserve">Abstract: </w:t>
      </w:r>
      <w:r w:rsidRPr="00720D77">
        <w:rPr>
          <w:i/>
          <w:iCs/>
        </w:rPr>
        <w:t>The three axes describe a system's structure at an instant; the connection/separation maintenances hold that structure at an instant. Neither makes structure last. Patient H.M. is the lesion that isolates the operator that does — and shows it is distinct from all three axes. This companion defines that operator, splits the obstructed ascent into the two hardware tracks H.M. dissociates, locates the offline scheduler that runs it and names its circuit (the nested hippocampo-thalamo-neocortical consolidation loop), draws the parallel and the contrast with the online basal-ganglia junction, and reads the retrograde gradient — carefully, because the gradient sits on top of a debate this framework should not pretend to settle. Tiers as in the series.</w:t>
      </w:r>
      <w:r>
        <w:rPr>
          <w:i/>
          <w:iCs/>
        </w:rPr>
        <w:t xml:space="preserve"> </w:t>
      </w:r>
      <w:r w:rsidRPr="00720D77">
        <w:rPr>
          <w:i/>
          <w:iCs/>
        </w:rPr>
        <w:t>Companion to Building, Holding, and Keeping the Ladder (doi:10.13140/RG.2.2.18367.88483)</w:t>
      </w:r>
    </w:p>
    <w:p w14:paraId="52AD89AC" w14:textId="77777777" w:rsidR="00720D77" w:rsidRPr="00720D77" w:rsidRDefault="00720D77" w:rsidP="00720D77">
      <w:pPr>
        <w:pStyle w:val="Heading1"/>
      </w:pPr>
      <w:r w:rsidRPr="00720D77">
        <w:t>1. The orthogonal operator: time, not coarse geometry</w:t>
      </w:r>
    </w:p>
    <w:p w14:paraId="66877CB3" w14:textId="77777777" w:rsidR="00720D77" w:rsidRPr="00720D77" w:rsidRDefault="00720D77" w:rsidP="00720D77">
      <w:pPr>
        <w:jc w:val="both"/>
      </w:pPr>
      <w:r w:rsidRPr="00720D77">
        <w:t xml:space="preserve">The architecture so far is timeless: Axis 1 (enrichment), Axis 2 (coarse geometry), Axis 3 (separation) describe how a representation is built </w:t>
      </w:r>
      <w:r w:rsidRPr="00720D77">
        <w:rPr>
          <w:i/>
          <w:iCs/>
        </w:rPr>
        <w:t>now</w:t>
      </w:r>
      <w:r w:rsidRPr="00720D77">
        <w:t xml:space="preserve">, and active broadcast and inhibition </w:t>
      </w:r>
      <w:r w:rsidRPr="00720D77">
        <w:rPr>
          <w:i/>
          <w:iCs/>
        </w:rPr>
        <w:t>hold</w:t>
      </w:r>
      <w:r w:rsidRPr="00720D77">
        <w:t xml:space="preserve"> it now. But the obstructed ascent — building inner products from bare topology — takes physical time, and its product must be made to persist. H.M. proves that </w:t>
      </w:r>
      <w:r w:rsidRPr="00720D77">
        <w:rPr>
          <w:b/>
          <w:bCs/>
        </w:rPr>
        <w:t>the capacity to hold a transient high-resolution state is physically distinct from the operator that makes that state durable</w:t>
      </w:r>
      <w:r w:rsidRPr="00720D77">
        <w:t xml:space="preserve"> [LB, SUP anchor].</w:t>
      </w:r>
    </w:p>
    <w:p w14:paraId="76C7CA79" w14:textId="4B29432A" w:rsidR="00720D77" w:rsidRPr="00720D77" w:rsidRDefault="00720D77" w:rsidP="00720D77">
      <w:pPr>
        <w:jc w:val="both"/>
      </w:pPr>
      <w:r w:rsidRPr="00720D77">
        <w:t xml:space="preserve">This operator is </w:t>
      </w:r>
      <w:r w:rsidRPr="00720D77">
        <w:rPr>
          <w:b/>
          <w:bCs/>
        </w:rPr>
        <w:t>not Axis 2.</w:t>
      </w:r>
      <w:r w:rsidRPr="00720D77">
        <w:t xml:space="preserve"> Filing H.M.'s anterograde amnesia under a "frozen bornology" is a category error: Axis 2 (coarse geometry) is the cerebellum's, the cerebellum was intact, and H.M.'s large-scale kinematic mappings worked. His long-term store did not lose its envelope; its </w:t>
      </w:r>
      <w:r w:rsidRPr="00720D77">
        <w:rPr>
          <w:i/>
          <w:iCs/>
        </w:rPr>
        <w:t>write-path</w:t>
      </w:r>
      <w:r w:rsidRPr="00720D77">
        <w:t xml:space="preserve"> was severed. So consolidation lives on none of the three spatial axes. It is an </w:t>
      </w:r>
      <w:r w:rsidRPr="00720D77">
        <w:rPr>
          <w:b/>
          <w:bCs/>
        </w:rPr>
        <w:t>orthogonal temporal operator</w:t>
      </w:r>
      <w:r w:rsidRPr="00720D77">
        <w:t xml:space="preserve"> — the compiler that transforms a transient cortical state at time </w:t>
      </w:r>
      <m:oMath>
        <m:r>
          <w:rPr>
            <w:rFonts w:ascii="Cambria Math" w:hAnsi="Cambria Math"/>
          </w:rPr>
          <m:t>t</m:t>
        </m:r>
      </m:oMath>
      <w:r w:rsidR="0019317D">
        <w:rPr>
          <w:rFonts w:eastAsiaTheme="minorEastAsia"/>
        </w:rPr>
        <w:t xml:space="preserve"> </w:t>
      </w:r>
      <w:r w:rsidRPr="00720D77">
        <w:t xml:space="preserve">into permanent synaptic structure at </w:t>
      </w:r>
      <m:oMath>
        <m:r>
          <w:rPr>
            <w:rFonts w:ascii="Cambria Math" w:hAnsi="Cambria Math"/>
          </w:rPr>
          <m:t>t+</m:t>
        </m:r>
        <m:r>
          <m:rPr>
            <m:sty m:val="p"/>
          </m:rPr>
          <w:rPr>
            <w:rFonts w:ascii="Cambria Math" w:hAnsi="Cambria Math"/>
          </w:rPr>
          <m:t>Δ</m:t>
        </m:r>
        <m:r>
          <w:rPr>
            <w:rFonts w:ascii="Cambria Math" w:hAnsi="Cambria Math"/>
          </w:rPr>
          <m:t>t</m:t>
        </m:r>
      </m:oMath>
      <w:r w:rsidRPr="00720D77">
        <w:t>. H.M. had all three axes intact and lost only the compiler.</w:t>
      </w:r>
    </w:p>
    <w:p w14:paraId="69AF6FED" w14:textId="77777777" w:rsidR="00720D77" w:rsidRPr="00720D77" w:rsidRDefault="00720D77" w:rsidP="00720D77">
      <w:pPr>
        <w:pStyle w:val="Heading1"/>
      </w:pPr>
      <w:r w:rsidRPr="00720D77">
        <w:t>2. The bifurcation of the ascent</w:t>
      </w:r>
    </w:p>
    <w:p w14:paraId="0A65CD90" w14:textId="77777777" w:rsidR="00720D77" w:rsidRPr="00720D77" w:rsidRDefault="00720D77" w:rsidP="00720D77">
      <w:pPr>
        <w:jc w:val="both"/>
      </w:pPr>
      <w:r w:rsidRPr="00720D77">
        <w:t>"The ascent is dear" survives as the rule of physical realizability, but H.M. shows the ascent is not one pathway. It runs on two independent hardware tracks [CAND, SUP anchor]:</w:t>
      </w:r>
    </w:p>
    <w:p w14:paraId="7E8BC774" w14:textId="77777777" w:rsidR="00720D77" w:rsidRPr="00720D77" w:rsidRDefault="00720D77" w:rsidP="00720D77">
      <w:pPr>
        <w:numPr>
          <w:ilvl w:val="0"/>
          <w:numId w:val="1"/>
        </w:numPr>
        <w:jc w:val="both"/>
      </w:pPr>
      <w:r w:rsidRPr="00720D77">
        <w:rPr>
          <w:b/>
          <w:bCs/>
        </w:rPr>
        <w:t>The procedural ascent — hippocampus-independent.</w:t>
      </w:r>
      <w:r w:rsidRPr="00720D77">
        <w:t xml:space="preserve"> The cerebellum builds its uniform space and the basal ganglia its metric/value space autonomously, paying their own costs (climbing-fiber error; dopaminergic RPE) and writing their own updates. H.M.'s mirror-drawing improved daily because this track bypasses the medial temporal lobe entirely.</w:t>
      </w:r>
    </w:p>
    <w:p w14:paraId="536FAB8B" w14:textId="77777777" w:rsidR="00720D77" w:rsidRPr="00720D77" w:rsidRDefault="00720D77" w:rsidP="00720D77">
      <w:pPr>
        <w:numPr>
          <w:ilvl w:val="0"/>
          <w:numId w:val="1"/>
        </w:numPr>
        <w:jc w:val="both"/>
      </w:pPr>
      <w:r w:rsidRPr="00720D77">
        <w:rPr>
          <w:b/>
          <w:bCs/>
        </w:rPr>
        <w:t>The declarative ascent — MTL-gated.</w:t>
      </w:r>
      <w:r w:rsidRPr="00720D77">
        <w:t xml:space="preserve"> Building durable semantic and episodic structure across the cortex is gated by the medial temporal lobe: the cortex cannot consolidate its own transient states alone; it needs the hippocampal fast-binder. This is the exact ascent H.M. lost.</w:t>
      </w:r>
    </w:p>
    <w:p w14:paraId="7E14DDD1" w14:textId="77777777" w:rsidR="00720D77" w:rsidRPr="00720D77" w:rsidRDefault="00720D77" w:rsidP="00720D77">
      <w:pPr>
        <w:jc w:val="both"/>
      </w:pPr>
      <w:r w:rsidRPr="00720D77">
        <w:lastRenderedPageBreak/>
        <w:t>So the obstructed ascent is two parallel compilers, one of which (declarative) routes through a single removable structure. This is the architectural content of the implicit/explicit memory dissociation, stated as cost-bearing structure-building rather than as memory "types."</w:t>
      </w:r>
    </w:p>
    <w:p w14:paraId="018E9177" w14:textId="77777777" w:rsidR="00720D77" w:rsidRPr="00720D77" w:rsidRDefault="00720D77" w:rsidP="00720D77">
      <w:pPr>
        <w:pStyle w:val="Heading1"/>
      </w:pPr>
      <w:r w:rsidRPr="00720D77">
        <w:t>3. The severed bridge: entorhinal disconnection</w:t>
      </w:r>
    </w:p>
    <w:p w14:paraId="556F437E" w14:textId="77777777" w:rsidR="00720D77" w:rsidRPr="00720D77" w:rsidRDefault="00720D77" w:rsidP="00720D77">
      <w:pPr>
        <w:jc w:val="both"/>
      </w:pPr>
      <w:r w:rsidRPr="00720D77">
        <w:t xml:space="preserve">The lesion's anatomy refines </w:t>
      </w:r>
      <w:r w:rsidRPr="00720D77">
        <w:rPr>
          <w:i/>
          <w:iCs/>
        </w:rPr>
        <w:t>how</w:t>
      </w:r>
      <w:r w:rsidRPr="00720D77">
        <w:t xml:space="preserve"> the declarative ascent fails [SUP]. The 2014 postmortem reconstruction (Annese et al.) found significant </w:t>
      </w:r>
      <w:r w:rsidRPr="00720D77">
        <w:rPr>
          <w:i/>
          <w:iCs/>
        </w:rPr>
        <w:t>residual</w:t>
      </w:r>
      <w:r w:rsidRPr="00720D77">
        <w:t xml:space="preserve"> hippocampal tissue; the profound amnesia followed largely from loss of the </w:t>
      </w:r>
      <w:r w:rsidRPr="00720D77">
        <w:rPr>
          <w:b/>
          <w:bCs/>
        </w:rPr>
        <w:t>entorhinal cortex</w:t>
      </w:r>
      <w:r w:rsidRPr="00720D77">
        <w:t xml:space="preserve">, the principal cortical gateway into and out of the hippocampus. So H.M. is better described as a </w:t>
      </w:r>
      <w:r w:rsidRPr="00720D77">
        <w:rPr>
          <w:b/>
          <w:bCs/>
        </w:rPr>
        <w:t>disconnected bridge</w:t>
      </w:r>
      <w:r w:rsidRPr="00720D77">
        <w:t xml:space="preserve"> than an erased engine: the transient cortical state could not reach the fast-binder to begin the declarative ascent. (The independent evidence fits — temporally-graded retrograde amnesia follows entorhinal as well as hippocampal lesions, consolidation-related effects extend throughout the MTL, and memories can remain dependent on intact entorhinal cortex for </w:t>
      </w:r>
      <w:r w:rsidRPr="00720D77">
        <w:rPr>
          <w:i/>
          <w:iCs/>
        </w:rPr>
        <w:t>longer</w:t>
      </w:r>
      <w:r w:rsidRPr="00720D77">
        <w:t xml:space="preserve"> than on the hippocampus.) The failure mode is precise: the cortex held its state in a finite working buffer with no write-through, and on capacity overflow the state was lost rather than saved.</w:t>
      </w:r>
    </w:p>
    <w:p w14:paraId="287D1AA2" w14:textId="77777777" w:rsidR="00720D77" w:rsidRPr="00720D77" w:rsidRDefault="00720D77" w:rsidP="00720D77">
      <w:pPr>
        <w:pStyle w:val="Heading1"/>
      </w:pPr>
      <w:r w:rsidRPr="00720D77">
        <w:t>4. The offline scheduler: sleep as the execution window</w:t>
      </w:r>
    </w:p>
    <w:p w14:paraId="62738055" w14:textId="77777777" w:rsidR="00720D77" w:rsidRPr="00720D77" w:rsidRDefault="00720D77" w:rsidP="00720D77">
      <w:pPr>
        <w:jc w:val="both"/>
      </w:pPr>
      <w:r w:rsidRPr="00720D77">
        <w:t>The offline-consolidation invariant — that the system must go offline to write transient states into permanent structure — finds its physical locus here, and it ties back to the failure geometry [SUP for the mammalian mechanism; CAND for the dual-purpose identification]. The compiler does not run continuously; it runs in batches, and the batch window is sleep.</w:t>
      </w:r>
    </w:p>
    <w:p w14:paraId="040F21A9" w14:textId="77777777" w:rsidR="00720D77" w:rsidRPr="00720D77" w:rsidRDefault="00720D77" w:rsidP="00720D77">
      <w:pPr>
        <w:jc w:val="both"/>
      </w:pPr>
      <w:r w:rsidRPr="00720D77">
        <w:rPr>
          <w:b/>
          <w:bCs/>
        </w:rPr>
        <w:t>NREM sleep is the (off, on) corner doing double duty.</w:t>
      </w:r>
      <w:r w:rsidRPr="00720D77">
        <w:t xml:space="preserve"> In the failure-geometry terms of the companion paper, NREM is a scheduled, gated trip to the modular safe corner (off, on): global sensory connection down, local modules intact. That same gating is the consolidation window — with input gated off, the hippocampus </w:t>
      </w:r>
      <w:r w:rsidRPr="00720D77">
        <w:rPr>
          <w:i/>
          <w:iCs/>
        </w:rPr>
        <w:t>replays</w:t>
      </w:r>
      <w:r w:rsidRPr="00720D77">
        <w:t xml:space="preserve"> its fast-bound transient states (sharp-wave-ripple replay), repeatedly driving the cortex to make the slow, expensive synaptic changes the declarative ascent requires. The same descent that degrades the system safely is the one under which it consolidates: safe degradation and durability are the same offline state, used twice. (Mammalian hippocampal replay during sleep is well established — distinct from the merely-candidate replay reading flagged for the octopus, which the corpus left agnostic.)</w:t>
      </w:r>
    </w:p>
    <w:p w14:paraId="538B0FA2" w14:textId="77777777" w:rsidR="00720D77" w:rsidRPr="00720D77" w:rsidRDefault="00720D77" w:rsidP="00720D77">
      <w:pPr>
        <w:jc w:val="both"/>
      </w:pPr>
      <w:r w:rsidRPr="00720D77">
        <w:rPr>
          <w:b/>
          <w:bCs/>
        </w:rPr>
        <w:t>The circuit has a name and a wiring diagram</w:t>
      </w:r>
      <w:r w:rsidRPr="00720D77">
        <w:t xml:space="preserve"> [SUP]. The replay is not a lone hippocampal event but the bottom of a three-rhythm hierarchy the literature has resolved in detail. The cortical slow oscillation (&lt;1 Hz) opens windows of excitability; nested in its up-states, the thalamus — paced by its reticular nucleus, the TRN the framework already reads as the offline scheduler's gate — generates sleep spindles (≈12–16 Hz); and the spindles in turn group the hippocampal sharp-wave ripples (≈80–200 Hz) that carry the replay. This hierarchical nesting of slow oscillation, spindle, and ripple is what the active-systems-consolidation account treats as the transfer mechanism (Staresina et al. 2015 for the human nesting; Latchoumane et al. 2017 for the causal triple phase-locking), and the strength of the slow-oscillation–spindle coupling tracks overnight consolidation success. The hippocampo-cortical bridge has named relays beyond the entorhinal gateway of §3: the thalamic nucleus reuniens synchronizes the hippocampus and medial prefrontal cortex through this dialogue. So the consolidation engine is, anatomically, a </w:t>
      </w:r>
      <w:r w:rsidRPr="00720D77">
        <w:rPr>
          <w:b/>
          <w:bCs/>
        </w:rPr>
        <w:t>hippocampo-thalamo-neocortical loop coordinated by nested rhythms</w:t>
      </w:r>
      <w:r w:rsidRPr="00720D77">
        <w:t xml:space="preserve"> — the named circuit the offline scheduler runs on, just as the basal ganglia are the named circuit the online junction runs on (§5).</w:t>
      </w:r>
    </w:p>
    <w:p w14:paraId="18E39F62" w14:textId="77777777" w:rsidR="00720D77" w:rsidRPr="00720D77" w:rsidRDefault="00720D77" w:rsidP="00720D77">
      <w:pPr>
        <w:pStyle w:val="Heading1"/>
      </w:pPr>
      <w:r w:rsidRPr="00720D77">
        <w:lastRenderedPageBreak/>
        <w:t>5. Two cortico-thalamo-cortical loops: the offline engine and the online junction</w:t>
      </w:r>
    </w:p>
    <w:p w14:paraId="6F662ACC" w14:textId="77777777" w:rsidR="00720D77" w:rsidRPr="00720D77" w:rsidRDefault="00720D77" w:rsidP="00720D77">
      <w:pPr>
        <w:jc w:val="both"/>
      </w:pPr>
      <w:r w:rsidRPr="00720D77">
        <w:t xml:space="preserve">Naming the circuit exposes a structural parallel with the basal-ganglia junction of the construction-AGI line, and the parallel is informative precisely because the two loops are </w:t>
      </w:r>
      <w:r w:rsidRPr="00720D77">
        <w:rPr>
          <w:i/>
          <w:iCs/>
        </w:rPr>
        <w:t>unlike</w:t>
      </w:r>
      <w:r w:rsidRPr="00720D77">
        <w:t xml:space="preserve"> in the way the framework predicts [CAND]. Both are cortico-thalamo-cortical loops with a named thalamic relay: the basal ganglia gate selection through the VA/VL relay (</w:t>
      </w:r>
      <w:r w:rsidRPr="00720D77">
        <w:rPr>
          <w:i/>
          <w:iCs/>
        </w:rPr>
        <w:t>The Subthalamic Gate and the Pallidal Hub</w:t>
      </w:r>
      <w:r w:rsidRPr="00720D77">
        <w:t xml:space="preserve">), the consolidation engine effects transfer through the reuniens and the spindle-generating thalamus. But they are organized on different principles and run in different regimes. The basal-ganglia loop is </w:t>
      </w:r>
      <w:r w:rsidRPr="00720D77">
        <w:rPr>
          <w:b/>
          <w:bCs/>
        </w:rPr>
        <w:t>online</w:t>
      </w:r>
      <w:r w:rsidRPr="00720D77">
        <w:t xml:space="preserve"> — a real-time, disinhibition-gated selection circuit that arbitrates the metric–separation junction within a single cycle, releasing or vetoing an action before it commits. The consolidation loop is </w:t>
      </w:r>
      <w:r w:rsidRPr="00720D77">
        <w:rPr>
          <w:b/>
          <w:bCs/>
        </w:rPr>
        <w:t>offline</w:t>
      </w:r>
      <w:r w:rsidRPr="00720D77">
        <w:t xml:space="preserve"> — a decoupled, nested-rhythm-coordinated transfer circuit that runs across cycles, during sleep, writing the cycle's earned structure into durable form. The first is a within-cycle read-and-gate; the second is an across-cycle write.</w:t>
      </w:r>
    </w:p>
    <w:p w14:paraId="3D84B6CA" w14:textId="77777777" w:rsidR="00720D77" w:rsidRPr="00720D77" w:rsidRDefault="00720D77" w:rsidP="00720D77">
      <w:pPr>
        <w:jc w:val="both"/>
      </w:pPr>
      <w:r w:rsidRPr="00720D77">
        <w:t xml:space="preserve">This is the online/offline irreducibility of the framework made anatomical: the two operations cannot share a circuit or a regime, because writing and re-coordinatizing the base (the consolidation loop) cannot run on the moving, actively-read base the selection loop requires. It is also the anatomical form of the fourth-operator claim. The temporal operator is realized by a </w:t>
      </w:r>
      <w:r w:rsidRPr="00720D77">
        <w:rPr>
          <w:i/>
          <w:iCs/>
        </w:rPr>
        <w:t>different kind</w:t>
      </w:r>
      <w:r w:rsidRPr="00720D77">
        <w:t xml:space="preserve"> of circuit than the spatial axes' loops — nested rhythms during decoupled sleep, not real-time cortico-subcortical gating — which is why durability reads as a temporal operator orthogonal to the three spatial axes rather than a fourth structure among them. The neuroscience did not have to divide this way; that the persistence circuit is organized on a different principle than the selection circuit is independent support for treating consolidation as a separate operator.</w:t>
      </w:r>
    </w:p>
    <w:p w14:paraId="276545C4" w14:textId="77777777" w:rsidR="00720D77" w:rsidRPr="00720D77" w:rsidRDefault="00720D77" w:rsidP="00720D77">
      <w:pPr>
        <w:jc w:val="both"/>
      </w:pPr>
      <w:r w:rsidRPr="00720D77">
        <w:rPr>
          <w:b/>
          <w:bCs/>
        </w:rPr>
        <w:t>The capture-tag couples the two loops, with one cycle of lag.</w:t>
      </w:r>
      <w:r w:rsidRPr="00720D77">
        <w:t xml:space="preserve"> The basal-ganglia junction writes a surprise-gated dopamine capture-tag when it withholds an action (the online write); the consolidation engine replays and discharges tagged content offline (the across-cycle write). They meet at the dopaminergic projection, and the coupling is supported — with a correction worth stating precisely. Reward and salience do bias which traces are replayed: replay is biased toward reward and goal sites, and VTA dopaminergic activity during novelty subsequently enhances hippocampal reactivation in a receptor-dependent manner (McNamara et al. 2014; Gomperts et al. 2015) [SUP]. But dopamine's role is </w:t>
      </w:r>
      <w:r w:rsidRPr="00720D77">
        <w:rPr>
          <w:b/>
          <w:bCs/>
        </w:rPr>
        <w:t>localization, not gating</w:t>
      </w:r>
      <w:r w:rsidRPr="00720D77">
        <w:t xml:space="preserve">: silencing the VTA does not abolish replay-associated ripples where reward increased, and instead produces aberrant ripples where reward was unchanged — so the signal shapes </w:t>
      </w:r>
      <w:r w:rsidRPr="00720D77">
        <w:rPr>
          <w:i/>
          <w:iCs/>
        </w:rPr>
        <w:t>which</w:t>
      </w:r>
      <w:r w:rsidRPr="00720D77">
        <w:t xml:space="preserve"> content and </w:t>
      </w:r>
      <w:r w:rsidRPr="00720D77">
        <w:rPr>
          <w:i/>
          <w:iCs/>
        </w:rPr>
        <w:t>where</w:t>
      </w:r>
      <w:r w:rsidRPr="00720D77">
        <w:t xml:space="preserve">, not </w:t>
      </w:r>
      <w:r w:rsidRPr="00720D77">
        <w:rPr>
          <w:i/>
          <w:iCs/>
        </w:rPr>
        <w:t>whether</w:t>
      </w:r>
      <w:r w:rsidRPr="00720D77">
        <w:t xml:space="preserve"> replay occurs (Kleinman &amp; Foster 2025) [SUP, corrected]. And the VTA–replay coordination is strongest in awake/quiet-wakefulness replay, diminishing in subsequent slow-wave sleep. The framework statement that survives this is exact: the capture-tag biases the </w:t>
      </w:r>
      <w:r w:rsidRPr="00720D77">
        <w:rPr>
          <w:i/>
          <w:iCs/>
        </w:rPr>
        <w:t>content and localization</w:t>
      </w:r>
      <w:r w:rsidRPr="00720D77">
        <w:t xml:space="preserve"> of the offline replay the lift prioritizes — it routes </w:t>
      </w:r>
      <w:r w:rsidRPr="00720D77">
        <w:rPr>
          <w:i/>
          <w:iCs/>
        </w:rPr>
        <w:t>what</w:t>
      </w:r>
      <w:r w:rsidRPr="00720D77">
        <w:t xml:space="preserve"> gets consolidated, written online and read across the next offline window — and is not a switch that turns consolidation on. This is the read–write coupling of the </w:t>
      </w:r>
      <w:r w:rsidRPr="00720D77">
        <w:rPr>
          <w:i/>
          <w:iCs/>
        </w:rPr>
        <w:t>Metric–Separation Junction</w:t>
      </w:r>
      <w:r w:rsidRPr="00720D77">
        <w:t xml:space="preserve"> note given its dopaminergic substrate: the online loop writes the tag, the offline loop reads it one cycle later.</w:t>
      </w:r>
    </w:p>
    <w:p w14:paraId="733236A2" w14:textId="77777777" w:rsidR="00720D77" w:rsidRPr="00720D77" w:rsidRDefault="00720D77" w:rsidP="00720D77">
      <w:pPr>
        <w:pStyle w:val="Heading1"/>
      </w:pPr>
      <w:r w:rsidRPr="00720D77">
        <w:t>6. The retrograde gradient</w:t>
      </w:r>
      <w:r w:rsidRPr="00720D77">
        <w:rPr>
          <w:sz w:val="36"/>
          <w:szCs w:val="36"/>
        </w:rPr>
        <w:t xml:space="preserve"> — and the debate not to settle</w:t>
      </w:r>
    </w:p>
    <w:p w14:paraId="6866DB29" w14:textId="77777777" w:rsidR="00720D77" w:rsidRPr="00720D77" w:rsidRDefault="00720D77" w:rsidP="00720D77">
      <w:pPr>
        <w:jc w:val="both"/>
      </w:pPr>
      <w:r w:rsidRPr="00720D77">
        <w:t xml:space="preserve">H.M. retained remote memories and lost those near his surgery (a temporally-graded retrograde amnesia, Ribot's pattern). It is tempting to read this as proof that the hippocampus is a </w:t>
      </w:r>
      <w:r w:rsidRPr="00720D77">
        <w:rPr>
          <w:i/>
          <w:iCs/>
        </w:rPr>
        <w:t>temporary index</w:t>
      </w:r>
      <w:r w:rsidRPr="00720D77">
        <w:t xml:space="preserve">: train the cortical weights over years of offline replay, and once they are dense enough the </w:t>
      </w:r>
      <w:r w:rsidRPr="00720D77">
        <w:lastRenderedPageBreak/>
        <w:t xml:space="preserve">hippocampal pointer is discardable (standard systems consolidation). This reading is </w:t>
      </w:r>
      <w:r w:rsidRPr="00720D77">
        <w:rPr>
          <w:b/>
          <w:bCs/>
        </w:rPr>
        <w:t>only one side of a live, unresolved debate, and H.M.'s own data leans the other way</w:t>
      </w:r>
      <w:r w:rsidRPr="00720D77">
        <w:t xml:space="preserve"> — so the framework states it carefully rather than claiming to settle it [CAND, debate open].</w:t>
      </w:r>
    </w:p>
    <w:p w14:paraId="4CF2ACE7" w14:textId="77777777" w:rsidR="00720D77" w:rsidRPr="00720D77" w:rsidRDefault="00720D77" w:rsidP="00720D77">
      <w:pPr>
        <w:jc w:val="both"/>
      </w:pPr>
      <w:r w:rsidRPr="00720D77">
        <w:t xml:space="preserve">The dispute is precisely about the </w:t>
      </w:r>
      <w:r w:rsidRPr="00720D77">
        <w:rPr>
          <w:b/>
          <w:bCs/>
        </w:rPr>
        <w:t>episodic/semantic distinction</w:t>
      </w:r>
      <w:r w:rsidRPr="00720D77">
        <w:t xml:space="preserve">. Standard systems-consolidation theory (Squire &amp; Alvarez) holds that memories migrate to neocortex and become hippocampus-independent with age. Multiple-trace theory (Nadel &amp; Moscovitch) holds that </w:t>
      </w:r>
      <w:r w:rsidRPr="00720D77">
        <w:rPr>
          <w:b/>
          <w:bCs/>
        </w:rPr>
        <w:t>semantic</w:t>
      </w:r>
      <w:r w:rsidRPr="00720D77">
        <w:t xml:space="preserve"> memory becomes hippocampus-independent but </w:t>
      </w:r>
      <w:r w:rsidRPr="00720D77">
        <w:rPr>
          <w:b/>
          <w:bCs/>
        </w:rPr>
        <w:t>episodic</w:t>
      </w:r>
      <w:r w:rsidRPr="00720D77">
        <w:t xml:space="preserve"> memory — rich, contextual, autonoetic recollection — remains hippocampus-dependent indefinitely; neuroimaging evidence is read as favoring it, and the retrograde gradient itself is often flat or lesion-size-dependent rather than cleanly graded. Decisively for us: Corkin characterized H.M.'s surviving remote memories as </w:t>
      </w:r>
      <w:r w:rsidRPr="00720D77">
        <w:rPr>
          <w:b/>
          <w:bCs/>
        </w:rPr>
        <w:t>semanticized</w:t>
      </w:r>
      <w:r w:rsidRPr="00720D77">
        <w:t xml:space="preserve"> — impoverished of episodic detail — which is the multiple-trace signature, not the clean systems-consolidation one.</w:t>
      </w:r>
    </w:p>
    <w:p w14:paraId="14E0012C" w14:textId="77777777" w:rsidR="00720D77" w:rsidRPr="00720D77" w:rsidRDefault="00720D77" w:rsidP="00720D77">
      <w:pPr>
        <w:jc w:val="both"/>
      </w:pPr>
      <w:r w:rsidRPr="00720D77">
        <w:t>The framework-native statement that respects this is sharper than either slogan, and uses the existing axes:</w:t>
      </w:r>
    </w:p>
    <w:p w14:paraId="7099B3FF" w14:textId="77777777" w:rsidR="00720D77" w:rsidRPr="00720D77" w:rsidRDefault="00720D77" w:rsidP="00720D77">
      <w:pPr>
        <w:jc w:val="both"/>
      </w:pPr>
      <w:r w:rsidRPr="00720D77">
        <w:t xml:space="preserve">Consolidation </w:t>
      </w:r>
      <w:r w:rsidRPr="00720D77">
        <w:rPr>
          <w:b/>
          <w:bCs/>
        </w:rPr>
        <w:t>discharges the semantic structure</w:t>
      </w:r>
      <w:r w:rsidRPr="00720D77">
        <w:t xml:space="preserve"> — the statistical regularities — into durable cortical inner-product weights (Axis 1 made permanent), and </w:t>
      </w:r>
      <w:r w:rsidRPr="00720D77">
        <w:rPr>
          <w:i/>
          <w:iCs/>
        </w:rPr>
        <w:t>this</w:t>
      </w:r>
      <w:r w:rsidRPr="00720D77">
        <w:t xml:space="preserve"> becomes hippocampus-independent, as both theories agree. But the </w:t>
      </w:r>
      <w:r w:rsidRPr="00720D77">
        <w:rPr>
          <w:b/>
          <w:bCs/>
        </w:rPr>
        <w:t>episodic index</w:t>
      </w:r>
      <w:r w:rsidRPr="00720D77">
        <w:t xml:space="preserve"> — the specific bound configuration, the pointer that ties a particular event's dispersed cortical fragments into one retrievable whole — </w:t>
      </w:r>
      <w:r w:rsidRPr="00720D77">
        <w:rPr>
          <w:b/>
          <w:bCs/>
        </w:rPr>
        <w:t>may remain a hippocampal structure indefinitely.</w:t>
      </w:r>
      <w:r w:rsidRPr="00720D77">
        <w:t xml:space="preserve"> So the hippocampus is a </w:t>
      </w:r>
      <w:r w:rsidRPr="00720D77">
        <w:rPr>
          <w:i/>
          <w:iCs/>
        </w:rPr>
        <w:t>discharging</w:t>
      </w:r>
      <w:r w:rsidRPr="00720D77">
        <w:t xml:space="preserve"> index for semantic content and possibly a </w:t>
      </w:r>
      <w:r w:rsidRPr="00720D77">
        <w:rPr>
          <w:i/>
          <w:iCs/>
        </w:rPr>
        <w:t>permanent</w:t>
      </w:r>
      <w:r w:rsidRPr="00720D77">
        <w:t xml:space="preserve"> index for episodic content.</w:t>
      </w:r>
    </w:p>
    <w:p w14:paraId="539B349F" w14:textId="77777777" w:rsidR="00720D77" w:rsidRPr="00720D77" w:rsidRDefault="00720D77" w:rsidP="00720D77">
      <w:pPr>
        <w:jc w:val="both"/>
      </w:pPr>
      <w:r w:rsidRPr="00720D77">
        <w:t xml:space="preserve">On this reading H.M. accesses remote memories because their </w:t>
      </w:r>
      <w:r w:rsidRPr="00720D77">
        <w:rPr>
          <w:i/>
          <w:iCs/>
        </w:rPr>
        <w:t>semantic</w:t>
      </w:r>
      <w:r w:rsidRPr="00720D77">
        <w:t xml:space="preserve"> ascent had completed and no longer needed the compiler — and they are semanticized </w:t>
      </w:r>
      <w:r w:rsidRPr="00720D77">
        <w:rPr>
          <w:i/>
          <w:iCs/>
        </w:rPr>
        <w:t>because</w:t>
      </w:r>
      <w:r w:rsidRPr="00720D77">
        <w:t xml:space="preserve"> the episodic index that would have made them vivid was exactly what his lesion removed. "Temporary index, not permanent vault" is therefore half right: temporary for the semantic weights, plausibly permanent for the episodic index. The framework takes no side beyond this decomposition, and flags the episodic-index question as the open one.</w:t>
      </w:r>
    </w:p>
    <w:p w14:paraId="043EA2B0" w14:textId="77777777" w:rsidR="00720D77" w:rsidRPr="00720D77" w:rsidRDefault="00720D77" w:rsidP="00720D77">
      <w:pPr>
        <w:pStyle w:val="Heading1"/>
      </w:pPr>
      <w:r w:rsidRPr="00720D77">
        <w:t>7. The architecture, completed</w:t>
      </w:r>
    </w:p>
    <w:p w14:paraId="71F3F521" w14:textId="77777777" w:rsidR="00720D77" w:rsidRPr="00720D77" w:rsidRDefault="00720D77" w:rsidP="00720D77">
      <w:pPr>
        <w:jc w:val="both"/>
      </w:pPr>
      <w:r w:rsidRPr="00720D77">
        <w:t>With this companion the physical lifecycle closes [framework summary]:</w:t>
      </w:r>
    </w:p>
    <w:p w14:paraId="370FDFDC" w14:textId="77777777" w:rsidR="00720D77" w:rsidRPr="00720D77" w:rsidRDefault="00720D77" w:rsidP="00720D77">
      <w:pPr>
        <w:numPr>
          <w:ilvl w:val="0"/>
          <w:numId w:val="2"/>
        </w:numPr>
        <w:jc w:val="both"/>
      </w:pPr>
      <w:r w:rsidRPr="00720D77">
        <w:rPr>
          <w:b/>
          <w:bCs/>
        </w:rPr>
        <w:t>Structure at an instant</w:t>
      </w:r>
      <w:r w:rsidRPr="00720D77">
        <w:t xml:space="preserve"> — the three orthogonal axes (enrichment, coarse geometry, separation).</w:t>
      </w:r>
    </w:p>
    <w:p w14:paraId="770BD1E9" w14:textId="77777777" w:rsidR="00720D77" w:rsidRPr="00720D77" w:rsidRDefault="00720D77" w:rsidP="00720D77">
      <w:pPr>
        <w:numPr>
          <w:ilvl w:val="0"/>
          <w:numId w:val="2"/>
        </w:numPr>
        <w:jc w:val="both"/>
      </w:pPr>
      <w:r w:rsidRPr="00720D77">
        <w:rPr>
          <w:b/>
          <w:bCs/>
        </w:rPr>
        <w:t>Maintenance at an instant</w:t>
      </w:r>
      <w:r w:rsidRPr="00720D77">
        <w:t xml:space="preserve"> — active broadcast (connection) and active lateral inhibition (separation), failing under opposite stresses into the four-corner geometry.</w:t>
      </w:r>
    </w:p>
    <w:p w14:paraId="1B80D36E" w14:textId="77777777" w:rsidR="00720D77" w:rsidRPr="00720D77" w:rsidRDefault="00720D77" w:rsidP="00720D77">
      <w:pPr>
        <w:numPr>
          <w:ilvl w:val="0"/>
          <w:numId w:val="2"/>
        </w:numPr>
        <w:jc w:val="both"/>
      </w:pPr>
      <w:r w:rsidRPr="00720D77">
        <w:rPr>
          <w:b/>
          <w:bCs/>
        </w:rPr>
        <w:t>Durability over time</w:t>
      </w:r>
      <w:r w:rsidRPr="00720D77">
        <w:t xml:space="preserve"> — the consolidation engine: the procedural ascent (subcortical, autonomous) and the declarative ascent (MTL-gated), executed in batches by the offline scheduler, which is the same (off, on) descent that degrades the system safely. Its circuit is a hippocampo-thalamo-neocortical loop coordinated by the nested slow-oscillation–spindle–ripple hierarchy — the offline counterpart to the online basal-ganglia junction, coupled to it one cycle later by the dopamine capture-tag.</w:t>
      </w:r>
    </w:p>
    <w:p w14:paraId="383BD923" w14:textId="77777777" w:rsidR="00720D77" w:rsidRPr="00720D77" w:rsidRDefault="00720D77" w:rsidP="00720D77">
      <w:pPr>
        <w:pStyle w:val="Heading1"/>
      </w:pPr>
      <w:r w:rsidRPr="00720D77">
        <w:lastRenderedPageBreak/>
        <w:t>8. Status and open questions</w:t>
      </w:r>
    </w:p>
    <w:p w14:paraId="6B05D3B4" w14:textId="77777777" w:rsidR="00720D77" w:rsidRPr="00720D77" w:rsidRDefault="00720D77" w:rsidP="00720D77">
      <w:pPr>
        <w:jc w:val="both"/>
      </w:pPr>
      <w:r w:rsidRPr="00720D77">
        <w:t xml:space="preserve">[LB] — consolidation as an operator orthogonal to the three axes; the rejection of the Axis-2 mapping. [SUP] — the MTL/entorhinal lesion anatomy and the procedural/declarative dissociation; temporally-graded RA across MTL structures; sleep/SWR replay-based consolidation; the nested slow-oscillation–spindle–ripple triple coupling and its correlation with consolidation, the TRN as spindle pacemaker, and the reuniens as the hippocampo-prefrontal relay; H.M.'s semanticized remote memory. [SUP, corrected] — the dopamine capture-tag biases the </w:t>
      </w:r>
      <w:r w:rsidRPr="00720D77">
        <w:rPr>
          <w:i/>
          <w:iCs/>
        </w:rPr>
        <w:t>content and localization</w:t>
      </w:r>
      <w:r w:rsidRPr="00720D77">
        <w:t xml:space="preserve"> of replay (reward/goal bias; VTA-enhanced reactivation), not whether replay occurs, and most strongly in awake/quiet-wakefulness. [CAND] — the two-ascent split; the dual-purpose (off, on)=NREM=consolidation-window identification; the semantic-discharge / episodic-index decomposition; the two-loops reading (consolidation engine as the offline cortico-thalamo-cortical counterpart to the online basal-ganglia junction, and the tag as their one-cycle-lagged coupling). [HOR] — quarantined: any claim to </w:t>
      </w:r>
      <w:r w:rsidRPr="00720D77">
        <w:rPr>
          <w:i/>
          <w:iCs/>
        </w:rPr>
        <w:t>settle</w:t>
      </w:r>
      <w:r w:rsidRPr="00720D77">
        <w:t xml:space="preserve"> systems-consolidation vs multiple-trace; the framework offers a decomposition compatible with both and takes no side on the remote-episodic question.</w:t>
      </w:r>
    </w:p>
    <w:p w14:paraId="59977EE0" w14:textId="77777777" w:rsidR="00720D77" w:rsidRPr="00720D77" w:rsidRDefault="00720D77" w:rsidP="00720D77">
      <w:pPr>
        <w:jc w:val="both"/>
      </w:pPr>
      <w:r w:rsidRPr="00720D77">
        <w:t xml:space="preserve">Open: whether the episodic index is genuinely permanent (multiple-trace) or eventually discharged (standard model) — the one reliably testable prediction, and not yet resolved; where the procedural ascent's own consolidation runs (cerebellar/striatal sleep-dependent consolidation, distinct from hippocampal); and whether an engineered agent needs the </w:t>
      </w:r>
      <w:r w:rsidRPr="00720D77">
        <w:rPr>
          <w:i/>
          <w:iCs/>
        </w:rPr>
        <w:t>two-track</w:t>
      </w:r>
      <w:r w:rsidRPr="00720D77">
        <w:t xml:space="preserve"> split at all, or whether a designed system can consolidate declaratively without a separate fast-binder — bearing on whether the MTL bottleneck is a biological contingency or a computational necessity.</w:t>
      </w:r>
    </w:p>
    <w:p w14:paraId="1116994B" w14:textId="3BC61EB8" w:rsidR="00720D77" w:rsidRPr="00720D77" w:rsidRDefault="00720D77" w:rsidP="00720D77">
      <w:pPr>
        <w:pStyle w:val="Heading1"/>
      </w:pPr>
      <w:r>
        <w:t>R</w:t>
      </w:r>
      <w:r w:rsidRPr="00720D77">
        <w:t>eferences</w:t>
      </w:r>
    </w:p>
    <w:p w14:paraId="2B038D37" w14:textId="7536F6F1" w:rsidR="00720D77" w:rsidRPr="00720D77" w:rsidRDefault="00720D77" w:rsidP="00720D77">
      <w:pPr>
        <w:numPr>
          <w:ilvl w:val="0"/>
          <w:numId w:val="3"/>
        </w:numPr>
        <w:jc w:val="both"/>
      </w:pPr>
      <w:r w:rsidRPr="00720D77">
        <w:t xml:space="preserve">H.M. lesion and dissociation; residual hippocampal tissue with entorhinal-input loss (Annese et al., </w:t>
      </w:r>
      <w:r w:rsidRPr="00720D77">
        <w:rPr>
          <w:i/>
          <w:iCs/>
        </w:rPr>
        <w:t>Nat. Commun.</w:t>
      </w:r>
      <w:r w:rsidRPr="00720D77">
        <w:t xml:space="preserve"> 5:3122, 2014); semanticized remote memory (Corkin, </w:t>
      </w:r>
      <w:r w:rsidRPr="00720D77">
        <w:rPr>
          <w:i/>
          <w:iCs/>
        </w:rPr>
        <w:t>Permanent Present Tense</w:t>
      </w:r>
      <w:r w:rsidRPr="00720D77">
        <w:t xml:space="preserve">, 2013; Scoville &amp; Milner 1957). </w:t>
      </w:r>
    </w:p>
    <w:p w14:paraId="424D4EF2" w14:textId="58AC74DC" w:rsidR="00720D77" w:rsidRPr="00720D77" w:rsidRDefault="00720D77" w:rsidP="00720D77">
      <w:pPr>
        <w:numPr>
          <w:ilvl w:val="0"/>
          <w:numId w:val="3"/>
        </w:numPr>
        <w:jc w:val="both"/>
      </w:pPr>
      <w:r w:rsidRPr="00720D77">
        <w:t xml:space="preserve">Systems consolidation (Squire &amp; Alvarez 1995; McClelland, McNaughton &amp; O'Reilly 1995) vs multiple-trace theory (Nadel &amp; Moscovitch 1997), the episodic/semantic crux, and the contested retrograde gradient: </w:t>
      </w:r>
      <w:r w:rsidRPr="00720D77">
        <w:rPr>
          <w:i/>
          <w:iCs/>
        </w:rPr>
        <w:t>Systems consolidation and hippocampus: two views</w:t>
      </w:r>
      <w:r w:rsidRPr="00720D77">
        <w:t xml:space="preserve"> (Springer, 2007); Frankland &amp; Bontempi (2005); reviews at PMC9720899, PMC3740479. </w:t>
      </w:r>
    </w:p>
    <w:p w14:paraId="2ADA7D32" w14:textId="6B0BF8C1" w:rsidR="00720D77" w:rsidRPr="00720D77" w:rsidRDefault="00720D77" w:rsidP="00720D77">
      <w:pPr>
        <w:numPr>
          <w:ilvl w:val="0"/>
          <w:numId w:val="3"/>
        </w:numPr>
        <w:jc w:val="both"/>
      </w:pPr>
      <w:r w:rsidRPr="00720D77">
        <w:t xml:space="preserve">Entorhinal cortex as principal hippocampal gateway (van Strien, Cappaert &amp; Witter 2009, </w:t>
      </w:r>
      <w:r w:rsidRPr="00720D77">
        <w:rPr>
          <w:i/>
          <w:iCs/>
        </w:rPr>
        <w:t>Nat. Rev. Neurosci.</w:t>
      </w:r>
      <w:r w:rsidRPr="00720D77">
        <w:t xml:space="preserve"> 10:272–282); temporally-graded retrograde amnesia and consolidation across the medial temporal lobe (Squire, Stark &amp; Clark 2004, </w:t>
      </w:r>
      <w:r w:rsidRPr="00720D77">
        <w:rPr>
          <w:i/>
          <w:iCs/>
        </w:rPr>
        <w:t>Annu. Rev. Neurosci.</w:t>
      </w:r>
      <w:r w:rsidRPr="00720D77">
        <w:t xml:space="preserve"> 27:279–306; Izquierdo et al. 1997). </w:t>
      </w:r>
    </w:p>
    <w:p w14:paraId="1B01B47E" w14:textId="77777777" w:rsidR="00720D77" w:rsidRPr="00720D77" w:rsidRDefault="00720D77" w:rsidP="00720D77">
      <w:pPr>
        <w:numPr>
          <w:ilvl w:val="0"/>
          <w:numId w:val="3"/>
        </w:numPr>
        <w:jc w:val="both"/>
      </w:pPr>
      <w:r w:rsidRPr="00720D77">
        <w:t xml:space="preserve">Sleep-dependent consolidation and hippocampal sharp-wave-ripple replay: Wilson &amp; McNaughton (1994); Diekelmann &amp; Born (2010). </w:t>
      </w:r>
      <w:r w:rsidRPr="00720D77">
        <w:rPr>
          <w:b/>
          <w:bCs/>
        </w:rPr>
        <w:t>[standard]</w:t>
      </w:r>
    </w:p>
    <w:p w14:paraId="2B760AA2" w14:textId="1D2705C2" w:rsidR="00720D77" w:rsidRPr="00720D77" w:rsidRDefault="00720D77" w:rsidP="00720D77">
      <w:pPr>
        <w:numPr>
          <w:ilvl w:val="0"/>
          <w:numId w:val="3"/>
        </w:numPr>
        <w:jc w:val="both"/>
      </w:pPr>
      <w:r w:rsidRPr="00720D77">
        <w:t xml:space="preserve">The nested triple coupling and the active-systems-consolidation circuit: Staresina et al. (2015), </w:t>
      </w:r>
      <w:r w:rsidRPr="00720D77">
        <w:rPr>
          <w:i/>
          <w:iCs/>
        </w:rPr>
        <w:t>Nat. Neurosci.</w:t>
      </w:r>
      <w:r w:rsidRPr="00720D77">
        <w:t xml:space="preserve"> 18:1679–1686 (hierarchical nesting of slow oscillations, spindles, and ripples in the human hippocampus); Latchoumane et al. (2017), </w:t>
      </w:r>
      <w:r w:rsidRPr="00720D77">
        <w:rPr>
          <w:i/>
          <w:iCs/>
        </w:rPr>
        <w:t>Neuron</w:t>
      </w:r>
      <w:r w:rsidRPr="00720D77">
        <w:t xml:space="preserve"> 95:424–435 (thalamic spindles promote memory through causal triple phase-locking of cortical, thalamic, and hippocampal rhythms); Maingret et al. (2016), </w:t>
      </w:r>
      <w:r w:rsidRPr="00720D77">
        <w:rPr>
          <w:i/>
          <w:iCs/>
        </w:rPr>
        <w:t>Nat. Neurosci.</w:t>
      </w:r>
      <w:r w:rsidRPr="00720D77">
        <w:t xml:space="preserve"> 19:959–964 (hippocampo-cortical coupling mediates consolidation). The reuniens as the hippocampo-prefrontal relay during sleep: Vertes (2006), </w:t>
      </w:r>
      <w:r w:rsidRPr="00720D77">
        <w:rPr>
          <w:i/>
          <w:iCs/>
        </w:rPr>
        <w:t>Neuroscience</w:t>
      </w:r>
      <w:r w:rsidRPr="00720D77">
        <w:t xml:space="preserve"> 142:1–20 (reuniens projections to hippocampus and medial prefrontal </w:t>
      </w:r>
      <w:r w:rsidRPr="00720D77">
        <w:lastRenderedPageBreak/>
        <w:t xml:space="preserve">cortex); Ito et al. (2015), </w:t>
      </w:r>
      <w:r w:rsidRPr="00720D77">
        <w:rPr>
          <w:i/>
          <w:iCs/>
        </w:rPr>
        <w:t>Nature</w:t>
      </w:r>
      <w:r w:rsidRPr="00720D77">
        <w:t xml:space="preserve"> 522:50–55 (a prefrontal–thalamo–hippocampal circuit via the reuniens). </w:t>
      </w:r>
      <w:r w:rsidRPr="00720D77">
        <w:rPr>
          <w:b/>
          <w:bCs/>
        </w:rPr>
        <w:t>[SUP]</w:t>
      </w:r>
    </w:p>
    <w:p w14:paraId="6A82BFEA" w14:textId="77777777" w:rsidR="00720D77" w:rsidRPr="00720D77" w:rsidRDefault="00720D77" w:rsidP="00720D77">
      <w:pPr>
        <w:numPr>
          <w:ilvl w:val="0"/>
          <w:numId w:val="3"/>
        </w:numPr>
        <w:jc w:val="both"/>
      </w:pPr>
      <w:r w:rsidRPr="00720D77">
        <w:t xml:space="preserve">Dopamine biases replay </w:t>
      </w:r>
      <w:r w:rsidRPr="00720D77">
        <w:rPr>
          <w:i/>
          <w:iCs/>
        </w:rPr>
        <w:t>content and localization</w:t>
      </w:r>
      <w:r w:rsidRPr="00720D77">
        <w:t xml:space="preserve">, not gating: McNamara et al. (2014) (VTA→dorsal CA1 stimulation enhances replay-related reactivation, D1/D5-dependent); Gomperts et al. (2015), </w:t>
      </w:r>
      <w:r w:rsidRPr="00720D77">
        <w:rPr>
          <w:i/>
          <w:iCs/>
        </w:rPr>
        <w:t>eLife</w:t>
      </w:r>
      <w:r w:rsidRPr="00720D77">
        <w:t xml:space="preserve"> (reward-responsive VTA neurons coordinate with hippocampal replay of reward locations, strongest in quiet wakefulness); and Kleinman &amp; Foster (2025), </w:t>
      </w:r>
      <w:r w:rsidRPr="00720D77">
        <w:rPr>
          <w:i/>
          <w:iCs/>
        </w:rPr>
        <w:t>eLife</w:t>
      </w:r>
      <w:r w:rsidRPr="00720D77">
        <w:t xml:space="preserve"> 13:RP99678 (doi:10.7554/eLife.99678) — VTA silencing does not abolish reward-driven ripple increases but produces aberrant ripples where reward is unchanged, so dopamine directs the spatial </w:t>
      </w:r>
      <w:r w:rsidRPr="00720D77">
        <w:rPr>
          <w:i/>
          <w:iCs/>
        </w:rPr>
        <w:t>localization</w:t>
      </w:r>
      <w:r w:rsidRPr="00720D77">
        <w:t xml:space="preserve"> of replay, not its occurrence. </w:t>
      </w:r>
      <w:r w:rsidRPr="00720D77">
        <w:rPr>
          <w:b/>
          <w:bCs/>
        </w:rPr>
        <w:t>[SUP, with the localization-not-gating correction]</w:t>
      </w:r>
    </w:p>
    <w:p w14:paraId="12AAFFE5" w14:textId="45530657" w:rsidR="00DC1523" w:rsidRDefault="00720D77" w:rsidP="00720D77">
      <w:pPr>
        <w:numPr>
          <w:ilvl w:val="0"/>
          <w:numId w:val="3"/>
        </w:numPr>
        <w:jc w:val="both"/>
      </w:pPr>
      <w:r w:rsidRPr="00720D77">
        <w:t xml:space="preserve">Framework: </w:t>
      </w:r>
      <w:r w:rsidRPr="00720D77">
        <w:rPr>
          <w:i/>
          <w:iCs/>
        </w:rPr>
        <w:t>Building, Holding, and Keeping the Ladder</w:t>
      </w:r>
      <w:r w:rsidRPr="00720D77">
        <w:t xml:space="preserve"> (doi:10.13140/RG.2.2.18367.88483; the three axes, maintenance, and the (off, on) failure corner this companion reuses — its consolidation thread (Part III) is the material this paper gives a fuller standalone treatment; the earlier </w:t>
      </w:r>
      <w:r w:rsidRPr="00720D77">
        <w:rPr>
          <w:i/>
          <w:iCs/>
        </w:rPr>
        <w:t>Cost of Building the Ladder</w:t>
      </w:r>
      <w:r w:rsidRPr="00720D77">
        <w:t xml:space="preserve"> draft was absorbed into it); Paper 1 (the obstructed ascent, here bifurcated; doi:10.13140/RG.2.2.24454.54080); </w:t>
      </w:r>
      <w:r w:rsidRPr="00720D77">
        <w:rPr>
          <w:i/>
          <w:iCs/>
        </w:rPr>
        <w:t>Settling and Traversing</w:t>
      </w:r>
      <w:r w:rsidRPr="00720D77">
        <w:t xml:space="preserve"> (cerebellum = Axis-2 coarse geometry, intact in H.M.; doi:10.13140/RG.2.2.31186.72648); </w:t>
      </w:r>
      <w:r w:rsidRPr="00720D77">
        <w:rPr>
          <w:i/>
          <w:iCs/>
        </w:rPr>
        <w:t>The Algorithm of the 3→6-Layer Cortex</w:t>
      </w:r>
      <w:r w:rsidRPr="00720D77">
        <w:t xml:space="preserve"> (doi:10.13140/RG.2.2.14232.56328; the N3 offline tensor lift this engine schedules, and the state-dependent nightly cycle of its §5.5); </w:t>
      </w:r>
      <w:r w:rsidRPr="00720D77">
        <w:rPr>
          <w:i/>
          <w:iCs/>
        </w:rPr>
        <w:t>The Entorhinal–Hippocampal Confluence</w:t>
      </w:r>
      <w:r w:rsidRPr="00720D77">
        <w:t xml:space="preserve"> (the fast online front-end — dentate separation, CA3 fast attractor, the episodic index — that this slow offline engine discharges to cortex; the two-stage system's other half); the </w:t>
      </w:r>
      <w:r w:rsidRPr="00720D77">
        <w:rPr>
          <w:i/>
          <w:iCs/>
        </w:rPr>
        <w:t>Modular Cell</w:t>
      </w:r>
      <w:r w:rsidRPr="00720D77">
        <w:t xml:space="preserve"> and </w:t>
      </w:r>
      <w:r w:rsidRPr="00720D77">
        <w:rPr>
          <w:i/>
          <w:iCs/>
        </w:rPr>
        <w:t>Descent-Direction Controller</w:t>
      </w:r>
      <w:r w:rsidRPr="00720D77">
        <w:t xml:space="preserve"> notes (the (off, on) corner and the sleep scheduler); the axis-space / octopus-sleep notes (the offline-consolidation invariant; the agnostic octopus-replay reading); the thalamocortical shared-memory / DPG work (consolidation themes); </w:t>
      </w:r>
      <w:r w:rsidRPr="00720D77">
        <w:rPr>
          <w:i/>
          <w:iCs/>
        </w:rPr>
        <w:t>The Subthalamic Gate and the Pallidal Hub</w:t>
      </w:r>
      <w:r w:rsidRPr="00720D77">
        <w:t xml:space="preserve"> (the online basal-ganglia junction this engine is the offline counterpart to — §5); </w:t>
      </w:r>
      <w:r w:rsidRPr="00720D77">
        <w:rPr>
          <w:i/>
          <w:iCs/>
        </w:rPr>
        <w:t>The Metric–Separation Junction</w:t>
      </w:r>
      <w:r w:rsidRPr="00720D77">
        <w:t xml:space="preserve"> horizon note (the read–write coupling the capture-tag realizes — §5). </w:t>
      </w: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173"/>
    <w:multiLevelType w:val="multilevel"/>
    <w:tmpl w:val="FDC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F0C46"/>
    <w:multiLevelType w:val="multilevel"/>
    <w:tmpl w:val="1B40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90048"/>
    <w:multiLevelType w:val="multilevel"/>
    <w:tmpl w:val="007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953">
    <w:abstractNumId w:val="0"/>
  </w:num>
  <w:num w:numId="2" w16cid:durableId="1451391866">
    <w:abstractNumId w:val="2"/>
  </w:num>
  <w:num w:numId="3" w16cid:durableId="185298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FB"/>
    <w:rsid w:val="001558D4"/>
    <w:rsid w:val="0019317D"/>
    <w:rsid w:val="002720FB"/>
    <w:rsid w:val="002C3F9C"/>
    <w:rsid w:val="0049252F"/>
    <w:rsid w:val="00720D77"/>
    <w:rsid w:val="008B08B7"/>
    <w:rsid w:val="00997E89"/>
    <w:rsid w:val="00B41DE8"/>
    <w:rsid w:val="00BF0CC3"/>
    <w:rsid w:val="00C24516"/>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621F"/>
  <w15:chartTrackingRefBased/>
  <w15:docId w15:val="{46CBDEAF-BAD3-4DFF-BBE3-08C20B29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FB"/>
    <w:rPr>
      <w:rFonts w:eastAsiaTheme="majorEastAsia" w:cstheme="majorBidi"/>
      <w:color w:val="272727" w:themeColor="text1" w:themeTint="D8"/>
    </w:rPr>
  </w:style>
  <w:style w:type="paragraph" w:styleId="Title">
    <w:name w:val="Title"/>
    <w:basedOn w:val="Normal"/>
    <w:next w:val="Normal"/>
    <w:link w:val="TitleChar"/>
    <w:uiPriority w:val="10"/>
    <w:qFormat/>
    <w:rsid w:val="00272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FB"/>
    <w:pPr>
      <w:spacing w:before="160"/>
      <w:jc w:val="center"/>
    </w:pPr>
    <w:rPr>
      <w:i/>
      <w:iCs/>
      <w:color w:val="404040" w:themeColor="text1" w:themeTint="BF"/>
    </w:rPr>
  </w:style>
  <w:style w:type="character" w:customStyle="1" w:styleId="QuoteChar">
    <w:name w:val="Quote Char"/>
    <w:basedOn w:val="DefaultParagraphFont"/>
    <w:link w:val="Quote"/>
    <w:uiPriority w:val="29"/>
    <w:rsid w:val="002720FB"/>
    <w:rPr>
      <w:i/>
      <w:iCs/>
      <w:color w:val="404040" w:themeColor="text1" w:themeTint="BF"/>
    </w:rPr>
  </w:style>
  <w:style w:type="paragraph" w:styleId="ListParagraph">
    <w:name w:val="List Paragraph"/>
    <w:basedOn w:val="Normal"/>
    <w:uiPriority w:val="34"/>
    <w:qFormat/>
    <w:rsid w:val="002720FB"/>
    <w:pPr>
      <w:ind w:left="720"/>
      <w:contextualSpacing/>
    </w:pPr>
  </w:style>
  <w:style w:type="character" w:styleId="IntenseEmphasis">
    <w:name w:val="Intense Emphasis"/>
    <w:basedOn w:val="DefaultParagraphFont"/>
    <w:uiPriority w:val="21"/>
    <w:qFormat/>
    <w:rsid w:val="002720FB"/>
    <w:rPr>
      <w:i/>
      <w:iCs/>
      <w:color w:val="2F5496" w:themeColor="accent1" w:themeShade="BF"/>
    </w:rPr>
  </w:style>
  <w:style w:type="paragraph" w:styleId="IntenseQuote">
    <w:name w:val="Intense Quote"/>
    <w:basedOn w:val="Normal"/>
    <w:next w:val="Normal"/>
    <w:link w:val="IntenseQuoteChar"/>
    <w:uiPriority w:val="30"/>
    <w:qFormat/>
    <w:rsid w:val="00272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FB"/>
    <w:rPr>
      <w:i/>
      <w:iCs/>
      <w:color w:val="2F5496" w:themeColor="accent1" w:themeShade="BF"/>
    </w:rPr>
  </w:style>
  <w:style w:type="character" w:styleId="IntenseReference">
    <w:name w:val="Intense Reference"/>
    <w:basedOn w:val="DefaultParagraphFont"/>
    <w:uiPriority w:val="32"/>
    <w:qFormat/>
    <w:rsid w:val="002720FB"/>
    <w:rPr>
      <w:b/>
      <w:bCs/>
      <w:smallCaps/>
      <w:color w:val="2F5496" w:themeColor="accent1" w:themeShade="BF"/>
      <w:spacing w:val="5"/>
    </w:rPr>
  </w:style>
  <w:style w:type="character" w:styleId="Hyperlink">
    <w:name w:val="Hyperlink"/>
    <w:basedOn w:val="DefaultParagraphFont"/>
    <w:uiPriority w:val="99"/>
    <w:unhideWhenUsed/>
    <w:rsid w:val="001558D4"/>
    <w:rPr>
      <w:color w:val="0563C1" w:themeColor="hyperlink"/>
      <w:u w:val="single"/>
    </w:rPr>
  </w:style>
  <w:style w:type="character" w:styleId="UnresolvedMention">
    <w:name w:val="Unresolved Mention"/>
    <w:basedOn w:val="DefaultParagraphFont"/>
    <w:uiPriority w:val="99"/>
    <w:semiHidden/>
    <w:unhideWhenUsed/>
    <w:rsid w:val="00BF0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3446.9248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5" Type="http://schemas.openxmlformats.org/officeDocument/2006/relationships/hyperlink" Target="mailto:debiprasadghosh@lntecc.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2933</Words>
  <Characters>16719</Characters>
  <Application>Microsoft Office Word</Application>
  <DocSecurity>0</DocSecurity>
  <Lines>139</Lines>
  <Paragraphs>39</Paragraphs>
  <ScaleCrop>false</ScaleCrop>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6</cp:revision>
  <cp:lastPrinted>2026-06-17T14:16:00Z</cp:lastPrinted>
  <dcterms:created xsi:type="dcterms:W3CDTF">2026-06-17T14:01:00Z</dcterms:created>
  <dcterms:modified xsi:type="dcterms:W3CDTF">2026-06-17T14:19:00Z</dcterms:modified>
</cp:coreProperties>
</file>