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61B11" w14:textId="5BFDCA3A" w:rsidR="00597BA5" w:rsidRPr="006B4CC5" w:rsidRDefault="00597BA5" w:rsidP="00597BA5">
      <w:pPr>
        <w:pStyle w:val="Title"/>
        <w:pBdr>
          <w:bottom w:val="single" w:sz="6" w:space="1" w:color="auto"/>
        </w:pBdr>
        <w:rPr>
          <w:rFonts w:asciiTheme="minorHAnsi" w:hAnsiTheme="minorHAnsi"/>
          <w:sz w:val="22"/>
          <w:szCs w:val="22"/>
        </w:rPr>
      </w:pPr>
      <w:r w:rsidRPr="006B4CC5">
        <w:rPr>
          <w:rFonts w:asciiTheme="minorHAnsi" w:hAnsiTheme="minorHAnsi"/>
          <w:sz w:val="22"/>
          <w:szCs w:val="22"/>
        </w:rPr>
        <w:t xml:space="preserve">Manuscript as of </w:t>
      </w:r>
      <w:r>
        <w:rPr>
          <w:rFonts w:asciiTheme="minorHAnsi" w:hAnsiTheme="minorHAnsi"/>
          <w:sz w:val="22"/>
          <w:szCs w:val="22"/>
        </w:rPr>
        <w:t>June</w:t>
      </w:r>
      <w:r w:rsidRPr="006B4CC5">
        <w:rPr>
          <w:rFonts w:asciiTheme="minorHAnsi" w:hAnsiTheme="minorHAnsi"/>
          <w:sz w:val="22"/>
          <w:szCs w:val="22"/>
        </w:rPr>
        <w:t xml:space="preserve"> </w:t>
      </w:r>
      <w:r>
        <w:rPr>
          <w:rFonts w:asciiTheme="minorHAnsi" w:hAnsiTheme="minorHAnsi"/>
          <w:sz w:val="22"/>
          <w:szCs w:val="22"/>
        </w:rPr>
        <w:t>2</w:t>
      </w:r>
      <w:r>
        <w:rPr>
          <w:rFonts w:asciiTheme="minorHAnsi" w:hAnsiTheme="minorHAnsi"/>
          <w:sz w:val="22"/>
          <w:szCs w:val="22"/>
        </w:rPr>
        <w:t>4</w:t>
      </w:r>
      <w:r w:rsidRPr="006B4CC5">
        <w:rPr>
          <w:rFonts w:asciiTheme="minorHAnsi" w:hAnsiTheme="minorHAnsi"/>
          <w:sz w:val="22"/>
          <w:szCs w:val="22"/>
        </w:rPr>
        <w:t>, 202</w:t>
      </w:r>
      <w:r>
        <w:rPr>
          <w:rFonts w:asciiTheme="minorHAnsi" w:hAnsiTheme="minorHAnsi"/>
          <w:sz w:val="22"/>
          <w:szCs w:val="22"/>
        </w:rPr>
        <w:t>6.</w:t>
      </w:r>
    </w:p>
    <w:p w14:paraId="6C60F501" w14:textId="4A8748BC" w:rsidR="00D17F64" w:rsidRPr="00AF3B78" w:rsidRDefault="00D17F64" w:rsidP="00AF3B78">
      <w:pPr>
        <w:pStyle w:val="Title"/>
        <w:jc w:val="center"/>
        <w:rPr>
          <w:sz w:val="44"/>
          <w:szCs w:val="44"/>
        </w:rPr>
      </w:pPr>
      <w:r w:rsidRPr="00AF3B78">
        <w:rPr>
          <w:sz w:val="44"/>
          <w:szCs w:val="44"/>
        </w:rPr>
        <w:t>The Right to Use Geometry</w:t>
      </w:r>
      <w:r w:rsidR="00AF3B78" w:rsidRPr="00AF3B78">
        <w:rPr>
          <w:sz w:val="44"/>
          <w:szCs w:val="44"/>
        </w:rPr>
        <w:t xml:space="preserve">: </w:t>
      </w:r>
      <w:r w:rsidRPr="00AF3B78">
        <w:rPr>
          <w:sz w:val="40"/>
          <w:szCs w:val="40"/>
        </w:rPr>
        <w:t>The Enrichment Ladder, the False Grant, and why defensible intelligence must climb</w:t>
      </w:r>
    </w:p>
    <w:p w14:paraId="5EA40B8A" w14:textId="055FC29B" w:rsidR="00D17F64" w:rsidRDefault="00D17F64" w:rsidP="00AF3B78">
      <w:pPr>
        <w:jc w:val="center"/>
      </w:pPr>
      <w:r w:rsidRPr="00D17F64">
        <w:t>Defensible Intelligence Series — a flagship statement of the first axis</w:t>
      </w:r>
    </w:p>
    <w:p w14:paraId="0D829AF5" w14:textId="77777777" w:rsidR="00597BA5" w:rsidRDefault="00597BA5" w:rsidP="00597BA5">
      <w:pPr>
        <w:jc w:val="center"/>
      </w:pPr>
      <w:r w:rsidRPr="006B4CC5">
        <w:t xml:space="preserve">Debi Prasad Ghosh, </w:t>
      </w:r>
      <w:hyperlink r:id="rId5" w:history="1">
        <w:r w:rsidRPr="006B4CC5">
          <w:rPr>
            <w:rStyle w:val="Hyperlink"/>
          </w:rPr>
          <w:t>debiprasadghosh@lntecc.com</w:t>
        </w:r>
      </w:hyperlink>
      <w:r>
        <w:t xml:space="preserve"> </w:t>
      </w:r>
      <w:r>
        <w:rPr>
          <w:noProof/>
        </w:rPr>
        <w:drawing>
          <wp:inline distT="0" distB="0" distL="0" distR="0" wp14:anchorId="595A3D17" wp14:editId="75E67BEF">
            <wp:extent cx="133067" cy="133067"/>
            <wp:effectExtent l="0" t="0" r="635" b="635"/>
            <wp:docPr id="1305915393" name="Picture 7">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915393" name="Picture 7">
                      <a:hlinkClick r:id="rId6"/>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flipH="1">
                      <a:off x="0" y="0"/>
                      <a:ext cx="142530" cy="142530"/>
                    </a:xfrm>
                    <a:prstGeom prst="rect">
                      <a:avLst/>
                    </a:prstGeom>
                    <a:noFill/>
                  </pic:spPr>
                </pic:pic>
              </a:graphicData>
            </a:graphic>
          </wp:inline>
        </w:drawing>
      </w:r>
    </w:p>
    <w:p w14:paraId="667F6026" w14:textId="77777777" w:rsidR="00597BA5" w:rsidRPr="006B4CC5" w:rsidRDefault="00597BA5" w:rsidP="00597BA5">
      <w:pPr>
        <w:jc w:val="center"/>
      </w:pPr>
      <w:r>
        <w:t>CTO, AI &amp;</w:t>
      </w:r>
      <w:r w:rsidRPr="006B4CC5">
        <w:t xml:space="preserve"> Automation</w:t>
      </w:r>
    </w:p>
    <w:p w14:paraId="3F988605" w14:textId="77777777" w:rsidR="00597BA5" w:rsidRDefault="00597BA5" w:rsidP="00597BA5">
      <w:pPr>
        <w:jc w:val="center"/>
      </w:pPr>
      <w:r w:rsidRPr="00F5609C">
        <w:t>Engineering Design &amp; Research Center, Larsen &amp; Toubro Construction (M&amp;M) Kolkata, India</w:t>
      </w:r>
    </w:p>
    <w:p w14:paraId="6EE9B2FC" w14:textId="5FFFD301" w:rsidR="00AF3B78" w:rsidRPr="00D17F64" w:rsidRDefault="006377A3" w:rsidP="00597BA5">
      <w:pPr>
        <w:jc w:val="center"/>
      </w:pPr>
      <w:hyperlink r:id="rId8" w:history="1">
        <w:r w:rsidRPr="00AA4406">
          <w:rPr>
            <w:rStyle w:val="Hyperlink"/>
          </w:rPr>
          <w:t>https://doi.org/10.13140/RG.2.2.36117.49122</w:t>
        </w:r>
      </w:hyperlink>
      <w:r>
        <w:t xml:space="preserve"> </w:t>
      </w:r>
    </w:p>
    <w:p w14:paraId="1BFF8525" w14:textId="7D3179CE" w:rsidR="00810E5B" w:rsidRDefault="00AF3B78" w:rsidP="00AF3B78">
      <w:pPr>
        <w:jc w:val="both"/>
        <w:rPr>
          <w:i/>
          <w:iCs/>
        </w:rPr>
      </w:pPr>
      <w:r w:rsidRPr="00AF3B78">
        <w:rPr>
          <w:b/>
          <w:bCs/>
          <w:i/>
          <w:iCs/>
        </w:rPr>
        <w:t>Abstract</w:t>
      </w:r>
      <w:r>
        <w:rPr>
          <w:i/>
          <w:iCs/>
        </w:rPr>
        <w:t xml:space="preserve">: </w:t>
      </w:r>
      <w:r w:rsidR="00CC041D" w:rsidRPr="00CC041D">
        <w:rPr>
          <w:i/>
          <w:iCs/>
        </w:rPr>
        <w:t xml:space="preserve">A showcase, and an honest one. The enrichment ladder is not introduced here — it is the framework's deposited first axis, and the grant it warns against is the framework's deposited signature failure. What this paper does is state them at full strength, give them their sharpest empirical exemplar in AlphaFold, and draw the one consequence that ought to be said loudly: that the dominant architecture of the moment is not climbing the ladder at all. The thesis is a single sentence, and the rest of the paper is its defense and its evidence: </w:t>
      </w:r>
      <w:r w:rsidR="00CC041D" w:rsidRPr="00CC041D">
        <w:rPr>
          <w:b/>
          <w:bCs/>
          <w:i/>
          <w:iCs/>
        </w:rPr>
        <w:t>intelligence is not the use of geometry; it is the construction of the right to use geometry.</w:t>
      </w:r>
      <w:r w:rsidR="00CC041D" w:rsidRPr="00CC041D">
        <w:rPr>
          <w:i/>
          <w:iCs/>
        </w:rPr>
        <w:t xml:space="preserve"> A paper that advertised that claim by overstating it would refute itself in the act — claiming a privilege it had not earned is exactly the failure the claim names — so this one is built to earn what it asserts, and its rigor is meant to be the whole of its advertisement. </w:t>
      </w:r>
      <w:r w:rsidR="00D17F64" w:rsidRPr="00D17F64">
        <w:rPr>
          <w:i/>
          <w:iCs/>
        </w:rPr>
        <w:t xml:space="preserve"> </w:t>
      </w:r>
    </w:p>
    <w:p w14:paraId="7F2C2AC0" w14:textId="720D2BE5" w:rsidR="00D17F64" w:rsidRDefault="00D17F64" w:rsidP="00AF3B78">
      <w:pPr>
        <w:jc w:val="both"/>
      </w:pPr>
      <w:r w:rsidRPr="00D17F64">
        <w:rPr>
          <w:b/>
          <w:bCs/>
        </w:rPr>
        <w:t>The thesis, stated plainly</w:t>
      </w:r>
      <w:r w:rsidR="00810E5B">
        <w:rPr>
          <w:b/>
          <w:bCs/>
        </w:rPr>
        <w:t xml:space="preserve">: </w:t>
      </w:r>
      <w:r w:rsidRPr="00D17F64">
        <w:t xml:space="preserve">Every mathematical operation has a structural precondition. You cannot use distance before you have a metric; you cannot use angle, projection, orthogonality, or rigid motion before you have an inner product. These are not conventions — they are what the structures </w:t>
      </w:r>
      <w:r w:rsidRPr="00D17F64">
        <w:rPr>
          <w:i/>
          <w:iCs/>
        </w:rPr>
        <w:t>are</w:t>
      </w:r>
      <w:r w:rsidRPr="00D17F64">
        <w:t>. So a system that applies a high operation to data that has earned only a low structure is not being approximate or heuristic; it is making a claim it has no right to make. The thesis of the framework's first axis is that defensible intelligence is precisely the discipline of not doing this: of building the right to each operation before using it, rung by rung, and refusing the operation where the right has not been earned.</w:t>
      </w:r>
    </w:p>
    <w:p w14:paraId="5F263F2A" w14:textId="77777777" w:rsidR="00F24E61" w:rsidRPr="00F24E61" w:rsidRDefault="00F24E61" w:rsidP="00F24E61">
      <w:pPr>
        <w:pStyle w:val="Heading1"/>
      </w:pPr>
      <w:r w:rsidRPr="00F24E61">
        <w:t>1. Introduction</w:t>
      </w:r>
    </w:p>
    <w:p w14:paraId="3C2A0BF3" w14:textId="1CA7FD89" w:rsidR="00F24E61" w:rsidRPr="00F24E61" w:rsidRDefault="00F24E61" w:rsidP="00F24E61">
      <w:pPr>
        <w:jc w:val="both"/>
      </w:pPr>
      <w:r w:rsidRPr="00F24E61">
        <w:t>Intelligence is not the use of geometry. Intelligence is the construction of the right to use geometry.</w:t>
      </w:r>
      <w:r w:rsidR="00B90A72">
        <w:t xml:space="preserve"> </w:t>
      </w:r>
      <w:r w:rsidRPr="00F24E61">
        <w:t>This paper states the first axis of Defensible Intelligence at full strength: every mathematical operation has a structural precondition. A system cannot legitimately use distance before it has earned a metric. It cannot legitimately use magnitude before it has earned a norm. It cannot legitimately use angle, projection, orthogonality, local frames, or rigid motion before it has earned an inner-product structure. These are not implementation preferences. They are the meanings of the structures themselves.</w:t>
      </w:r>
    </w:p>
    <w:p w14:paraId="341950AE" w14:textId="77777777" w:rsidR="00F24E61" w:rsidRPr="00F24E61" w:rsidRDefault="00F24E61" w:rsidP="00F24E61">
      <w:pPr>
        <w:jc w:val="both"/>
      </w:pPr>
      <w:r w:rsidRPr="00F24E61">
        <w:t>The Enrichment Ladder names this ordered ascent:</w:t>
      </w:r>
    </w:p>
    <w:p w14:paraId="4A38F029" w14:textId="77777777" w:rsidR="00F24E61" w:rsidRPr="00B90A72" w:rsidRDefault="00F24E61" w:rsidP="00DB7FBD">
      <w:pPr>
        <w:jc w:val="center"/>
        <w:rPr>
          <w:b/>
          <w:bCs/>
        </w:rPr>
      </w:pPr>
      <w:r w:rsidRPr="00B90A72">
        <w:rPr>
          <w:b/>
          <w:bCs/>
        </w:rPr>
        <w:t>Topological → Uniform → Metric → Normed → Inner-Product.</w:t>
      </w:r>
    </w:p>
    <w:p w14:paraId="056243A4" w14:textId="77777777" w:rsidR="00F24E61" w:rsidRPr="00F24E61" w:rsidRDefault="00F24E61" w:rsidP="00F24E61">
      <w:pPr>
        <w:jc w:val="both"/>
      </w:pPr>
      <w:r w:rsidRPr="00F24E61">
        <w:t>The topological rung grants adjacency, continuity, connectedness, covers, and gluing. The uniform rung grants controlled nearness before numerical distance. The metric rung grants distance, balls, thresholds, and separation. The normed rung grants magnitude and error size. The inner-product rung grants angle, projection, orthogonality, local frames, and rigid geometry, including SE(3)-style transformations.</w:t>
      </w:r>
    </w:p>
    <w:p w14:paraId="456D71FA" w14:textId="2E03B1C6" w:rsidR="00F24E61" w:rsidRPr="00F24E61" w:rsidRDefault="00F24E61" w:rsidP="00F24E61">
      <w:pPr>
        <w:jc w:val="both"/>
      </w:pPr>
      <w:r w:rsidRPr="00F24E61">
        <w:lastRenderedPageBreak/>
        <w:t>The ladder matters because modern artificial intelligence often behaves as if it can skip it. Symbolic, relational, linguistic, documentary, biological, or project data are commonly embedded directly into vector spaces and then processed through dot products, cosine similarity, interpolation, averaging, projection, and attention. These operations run successfully as code, but their success as computation does not prove their legitimacy as representation. A number is returned, but the space may not have earned the right to make that number meaningful.</w:t>
      </w:r>
      <w:r w:rsidR="00B90A72">
        <w:t xml:space="preserve"> </w:t>
      </w:r>
      <w:r w:rsidRPr="00F24E61">
        <w:t xml:space="preserve">This paper calls that failure the </w:t>
      </w:r>
      <w:r w:rsidRPr="00F24E61">
        <w:rPr>
          <w:b/>
          <w:bCs/>
        </w:rPr>
        <w:t>False Grant</w:t>
      </w:r>
      <w:r w:rsidRPr="00F24E61">
        <w:t>.</w:t>
      </w:r>
    </w:p>
    <w:p w14:paraId="12BA6DD9" w14:textId="77777777" w:rsidR="00F24E61" w:rsidRPr="00F24E61" w:rsidRDefault="00F24E61" w:rsidP="00F24E61">
      <w:pPr>
        <w:jc w:val="both"/>
      </w:pPr>
      <w:r w:rsidRPr="00F24E61">
        <w:t>A False Grant occurs when a system applies a high-rung operation to data that has earned only a lower-rung structure. The system silently grants itself mathematical privileges it has not built. The failure is especially dangerous because nothing crashes. A cosine score is produced. A vector average is produced. A projection is produced. A fluent answer is produced. But the operation may have smoothed over a distinction that the lower structure was supposed to preserve.</w:t>
      </w:r>
    </w:p>
    <w:p w14:paraId="1514D223" w14:textId="77777777" w:rsidR="00F24E61" w:rsidRPr="00F24E61" w:rsidRDefault="00F24E61" w:rsidP="00F24E61">
      <w:pPr>
        <w:jc w:val="both"/>
      </w:pPr>
      <w:r w:rsidRPr="00F24E61">
        <w:t xml:space="preserve">This gives a sharper reading of a major class of hallucination. Some hallucination is not merely wrong retrieval or missing fact. Some hallucination is </w:t>
      </w:r>
      <w:r w:rsidRPr="00F24E61">
        <w:rPr>
          <w:b/>
          <w:bCs/>
        </w:rPr>
        <w:t>illegal enrichment</w:t>
      </w:r>
      <w:r w:rsidRPr="00F24E61">
        <w:t>: the model uses geometric or inner-product operations on a domain whose evidence is still topological, typed, discontinuous, or contradiction-bearing. It averages what should have remained separate. It treats proximity as permission. It treats fluent interpolation as evidence. It grants geometry before earning geometry.</w:t>
      </w:r>
    </w:p>
    <w:p w14:paraId="5ACE33F2" w14:textId="77777777" w:rsidR="00F24E61" w:rsidRPr="00F24E61" w:rsidRDefault="00F24E61" w:rsidP="00F24E61">
      <w:pPr>
        <w:jc w:val="both"/>
      </w:pPr>
      <w:r w:rsidRPr="00F24E61">
        <w:t>This claim is scoped. Not all hallucination is illegal enrichment. A system can simply retrieve the wrong fact. It can misread a document. It can lack a required source. Those are lower-rung failures. Illegal enrichment names a specific class of failures: the smoothing of unresolved structure by an operation that assumed a higher rung.</w:t>
      </w:r>
    </w:p>
    <w:p w14:paraId="33ABC3B3" w14:textId="77777777" w:rsidR="00F24E61" w:rsidRPr="00F24E61" w:rsidRDefault="00F24E61" w:rsidP="00F24E61">
      <w:pPr>
        <w:jc w:val="both"/>
      </w:pPr>
      <w:r w:rsidRPr="00F24E61">
        <w:t>The strongest empirical exemplar of disciplined ascent is AlphaFold. AlphaFold does not prove the Enrichment Ladder as a theorem. But AlphaFold powerfully supports the ladder’s architectural necessity because it does not simply map a biological sequence directly into arbitrary 3D coordinates. It engineers the ascent from relational biological data to rigid molecular geometry. It starts with sequence and multiple-sequence alignment, develops pair representations, uses triangle-based pair updates, holds distance uncertainty through distogram-like representations, builds local rigid frames through Invariant Point Attention, and iteratively refines the structure through recycling and relaxation.</w:t>
      </w:r>
    </w:p>
    <w:p w14:paraId="5F7F7C5F" w14:textId="77777777" w:rsidR="00F24E61" w:rsidRPr="00F24E61" w:rsidRDefault="00F24E61" w:rsidP="00F24E61">
      <w:pPr>
        <w:jc w:val="both"/>
      </w:pPr>
      <w:r w:rsidRPr="00F24E61">
        <w:t>The lesson is not that every intelligent system must literally imitate AlphaFold. The lesson is deeper: rigid geometry is not given by the input. It must be constructed.</w:t>
      </w:r>
    </w:p>
    <w:p w14:paraId="1A6E9F1D" w14:textId="5F03774F" w:rsidR="00F24E61" w:rsidRPr="00F24E61" w:rsidRDefault="00F24E61" w:rsidP="00CC041D">
      <w:pPr>
        <w:jc w:val="both"/>
      </w:pPr>
      <w:r w:rsidRPr="00F24E61">
        <w:t>The paper therefore defends one thesis:</w:t>
      </w:r>
      <w:r w:rsidR="00CC041D">
        <w:t xml:space="preserve"> </w:t>
      </w:r>
      <w:r w:rsidRPr="00F24E61">
        <w:rPr>
          <w:b/>
          <w:bCs/>
        </w:rPr>
        <w:t>Defensible intelligence must earn each structural privilege before using it.</w:t>
      </w:r>
    </w:p>
    <w:p w14:paraId="20DAEAA9" w14:textId="77777777" w:rsidR="00F24E61" w:rsidRPr="00F24E61" w:rsidRDefault="00F24E61" w:rsidP="00F24E61">
      <w:pPr>
        <w:jc w:val="both"/>
        <w:rPr>
          <w:b/>
          <w:bCs/>
        </w:rPr>
      </w:pPr>
      <w:r w:rsidRPr="00F24E61">
        <w:rPr>
          <w:b/>
          <w:bCs/>
        </w:rPr>
        <w:t>1.1 Bioscience Motivation</w:t>
      </w:r>
    </w:p>
    <w:p w14:paraId="0969280B" w14:textId="77777777" w:rsidR="00F24E61" w:rsidRPr="00F24E61" w:rsidRDefault="00F24E61" w:rsidP="00F24E61">
      <w:pPr>
        <w:jc w:val="both"/>
      </w:pPr>
      <w:r w:rsidRPr="00F24E61">
        <w:t>Protein folding is an ideal bioscience setting for this claim because the input and output live on different structural rungs.</w:t>
      </w:r>
    </w:p>
    <w:p w14:paraId="2231EEE3" w14:textId="77777777" w:rsidR="00F24E61" w:rsidRPr="00F24E61" w:rsidRDefault="00F24E61" w:rsidP="00F24E61">
      <w:pPr>
        <w:jc w:val="both"/>
      </w:pPr>
      <w:r w:rsidRPr="00F24E61">
        <w:t>The input to a protein-structure predictor begins as a sequence of amino acids, enriched by evolutionary information through multiple sequence alignments and related templates. This information is relational, statistical, sequential, and co-evolutionary. It does not arrive as a fully formed three-dimensional inner-product space. The biological molecule will eventually have rigid spatial structure, bond geometry, steric constraints, angles, distances, rotations, and translations. But these are properties of the folded structure, not free properties of the input string.</w:t>
      </w:r>
    </w:p>
    <w:p w14:paraId="70A6397A" w14:textId="77777777" w:rsidR="00F24E61" w:rsidRPr="00F24E61" w:rsidRDefault="00F24E61" w:rsidP="00F24E61">
      <w:pPr>
        <w:jc w:val="both"/>
      </w:pPr>
      <w:r w:rsidRPr="00F24E61">
        <w:lastRenderedPageBreak/>
        <w:t>A naïve system that jumps directly from sequence to global coordinates risks granting itself geometry too early. It may predict coordinates, but coordinate prediction alone does not guarantee realizability, stereochemical consistency, or physically meaningful rigid structure. The biological problem demands an ascent: residue relations must become pairwise constraints; pairwise constraints must become distance-like uncertainty; distance-like uncertainty must become local geometry; local geometry must be assembled into global structure; clashes must be corrected; the final shape must be physically coherent.</w:t>
      </w:r>
    </w:p>
    <w:p w14:paraId="33F7F44F" w14:textId="77777777" w:rsidR="00F24E61" w:rsidRPr="00F24E61" w:rsidRDefault="00F24E61" w:rsidP="00F24E61">
      <w:pPr>
        <w:jc w:val="both"/>
      </w:pPr>
      <w:r w:rsidRPr="00F24E61">
        <w:t>AlphaFold’s architecture is important because it respects this ascent. AlphaFold 2 begins from sequence and multiple-sequence alignment, constructs MSA and pair representations, and uses Evoformer operations to update them. Triangle multiplicative updates and triangle attention give pair representations a triangular reasoning structure. The important precision is that these operations are architecturally motivated by geometric realizability, including constraints such as distance consistency, but they do not literally hard-enforce the triangle inequality at every layer. They build toward geometry; they do not falsely assert it.</w:t>
      </w:r>
    </w:p>
    <w:p w14:paraId="4A643F42" w14:textId="77777777" w:rsidR="00F24E61" w:rsidRPr="00F24E61" w:rsidRDefault="00F24E61" w:rsidP="00F24E61">
      <w:pPr>
        <w:jc w:val="both"/>
      </w:pPr>
      <w:r w:rsidRPr="00F24E61">
        <w:t>The Structure Module then uses residue-local rigid frames and Invariant Point Attention. This is crucial. Instead of treating arbitrary global coordinates as primary, AlphaFold builds geometry through local frames and transformations that are invariant or equivariant to global rigid motion. That is a disciplined inner-product ascent: local rigid structures are coordinated rather than guessed as an unearned global coordinate list.</w:t>
      </w:r>
    </w:p>
    <w:p w14:paraId="02DBA88A" w14:textId="77777777" w:rsidR="00F24E61" w:rsidRPr="00F24E61" w:rsidRDefault="00F24E61" w:rsidP="00F24E61">
      <w:pPr>
        <w:jc w:val="both"/>
      </w:pPr>
      <w:r w:rsidRPr="00F24E61">
        <w:t>AlphaFold 3 reinforces the same bioscience lesson in a broader molecular setting. By extending prediction to biomolecular complexes involving proteins, nucleic acids, ligands, ions, and modified residues, it makes the representational problem even more complex. Yet the architectural lesson remains: biological intelligence over molecular structure must develop geometry through intermediate representations before rigid structure can be released.</w:t>
      </w:r>
    </w:p>
    <w:p w14:paraId="2943B8B7" w14:textId="2CFAC430" w:rsidR="00F24E61" w:rsidRPr="00F24E61" w:rsidRDefault="00F24E61" w:rsidP="00CC041D">
      <w:pPr>
        <w:tabs>
          <w:tab w:val="left" w:pos="5152"/>
        </w:tabs>
        <w:jc w:val="both"/>
      </w:pPr>
      <w:r w:rsidRPr="00F24E61">
        <w:t>Thus the bioscience motivation is direct:</w:t>
      </w:r>
      <w:r w:rsidR="00CC041D">
        <w:t xml:space="preserve"> </w:t>
      </w:r>
      <w:r w:rsidRPr="00F24E61">
        <w:rPr>
          <w:b/>
          <w:bCs/>
        </w:rPr>
        <w:t>Life gives relational sequence and evolutionary evidence; structure prediction must earn the right to rigid geometry.</w:t>
      </w:r>
    </w:p>
    <w:p w14:paraId="26120392" w14:textId="77777777" w:rsidR="00F24E61" w:rsidRPr="00F24E61" w:rsidRDefault="00F24E61" w:rsidP="00F24E61">
      <w:pPr>
        <w:jc w:val="both"/>
      </w:pPr>
      <w:r w:rsidRPr="00F24E61">
        <w:t>This is why AlphaFold is not merely a successful model in biology. It is an empirical exemplar of disciplined representational enrichment.</w:t>
      </w:r>
    </w:p>
    <w:p w14:paraId="1C1FCFA2" w14:textId="77777777" w:rsidR="00F24E61" w:rsidRPr="00F24E61" w:rsidRDefault="00F24E61" w:rsidP="00F24E61">
      <w:pPr>
        <w:jc w:val="both"/>
        <w:rPr>
          <w:b/>
          <w:bCs/>
        </w:rPr>
      </w:pPr>
      <w:r w:rsidRPr="00F24E61">
        <w:rPr>
          <w:b/>
          <w:bCs/>
        </w:rPr>
        <w:t>1.2 Literature Survey</w:t>
      </w:r>
    </w:p>
    <w:p w14:paraId="0B6D3A4B" w14:textId="77777777" w:rsidR="00F24E61" w:rsidRPr="00F24E61" w:rsidRDefault="00F24E61" w:rsidP="00F24E61">
      <w:pPr>
        <w:jc w:val="both"/>
      </w:pPr>
      <w:r w:rsidRPr="00F24E61">
        <w:t xml:space="preserve">The mathematical background begins with the hierarchy of structures in topology and analysis. General topology distinguishes topological spaces, uniform spaces, metric spaces, and related separation properties. Uniform spaces introduce controlled nearness before numerical distance, while metric spaces supply distance and the familiar separation privileges of Hausdorff and normal spaces. General topology texts such as Willard (1970) and Kelley (1955) provide the mathematical foundation for this structural ordering. The Defensible Intelligence framework reads this hierarchy as an </w:t>
      </w:r>
      <w:r w:rsidRPr="00F24E61">
        <w:rPr>
          <w:b/>
          <w:bCs/>
        </w:rPr>
        <w:t>Enrichment Ladder</w:t>
      </w:r>
      <w:r w:rsidRPr="00F24E61">
        <w:t>: each rung licenses operations that the lower rung cannot support.</w:t>
      </w:r>
    </w:p>
    <w:p w14:paraId="78620AD0" w14:textId="77777777" w:rsidR="00F24E61" w:rsidRPr="00F24E61" w:rsidRDefault="00F24E61" w:rsidP="00F24E61">
      <w:pPr>
        <w:jc w:val="both"/>
      </w:pPr>
      <w:r w:rsidRPr="00F24E61">
        <w:t>The framework’s prior papers deposit the ladder as the first axis of intelligence. The Geometry of Defensible Action and Building, Holding, Keeping the Ladder define the ascent from topological structure to inner-product geometry and treat each rung as an earned operational privilege. The Subthalamic Gate and the Pallidal Hub develops the “free grant” at the metric rung: once a system grants itself a metric, it also receives separation properties whether or not the data earned them. The present paper generalizes that deposited failure into the False Grant: any high-rung operation applied below its rightful rung grants itself unsupported privilege.</w:t>
      </w:r>
    </w:p>
    <w:p w14:paraId="6445B6E9" w14:textId="77777777" w:rsidR="00F24E61" w:rsidRPr="00F24E61" w:rsidRDefault="00F24E61" w:rsidP="00F24E61">
      <w:pPr>
        <w:jc w:val="both"/>
      </w:pPr>
      <w:r w:rsidRPr="00F24E61">
        <w:lastRenderedPageBreak/>
        <w:t>Modern deep learning makes the issue operational. Vector embeddings and attention commonly operate in inner-product spaces. Dot products, cosine similarity, projection-like mechanisms, interpolation, and averaging are treated as if the represented domain already supports those operations. In language, code, project documentation, authority graphs, or typed evidence systems, that assumption is not automatically valid. The Restriction Vertex and Typed-Stalk Project Evidence papers frame this as a kernel-retention problem: typed low-rung evidence must not be fused into one inner-product embedding before the restrictions between evidence types have been earned.</w:t>
      </w:r>
    </w:p>
    <w:p w14:paraId="6186F178" w14:textId="77777777" w:rsidR="00F24E61" w:rsidRPr="00F24E61" w:rsidRDefault="00F24E61" w:rsidP="00F24E61">
      <w:pPr>
        <w:jc w:val="both"/>
      </w:pPr>
      <w:r w:rsidRPr="00F24E61">
        <w:t>AlphaFold provides the main bioscience and architectural support. Jumper et al. (2021) introduced AlphaFold 2 as a highly accurate protein structure prediction system using sequence, multiple sequence alignments, pair representations, triangle multiplicative updates, triangle attention, Invariant Point Attention, residue rigid frames, recycling, and relaxation. These components are not merely engineering details; they show a staged ascent from relational biological evidence to rigid geometry. The paper explicitly discusses the importance of pairwise residue descriptions being compatible with a single three-dimensional structure, including constraints such as the triangle inequality, while the architecture avoids naïve global coordinate prediction by using local residue frames.</w:t>
      </w:r>
    </w:p>
    <w:p w14:paraId="10EA66DB" w14:textId="77777777" w:rsidR="00F24E61" w:rsidRPr="00F24E61" w:rsidRDefault="00F24E61" w:rsidP="00F24E61">
      <w:pPr>
        <w:jc w:val="both"/>
      </w:pPr>
      <w:r w:rsidRPr="00F24E61">
        <w:t>Abramson et al. (2024) extended this architecture through AlphaFold 3 for biomolecular interactions across proteins, nucleic acids, ligands, ions, and modified residues. The move to diffusion-based structure generation changes the downstream generative mechanism, but it does not remove the need for intermediate pairwise and structural representations. The empirical lesson remains: molecular geometry is constructed through architecture, not assumed as a free property of sequence data.</w:t>
      </w:r>
    </w:p>
    <w:p w14:paraId="0B78A65F" w14:textId="77777777" w:rsidR="00F24E61" w:rsidRPr="00F24E61" w:rsidRDefault="00F24E61" w:rsidP="00F24E61">
      <w:pPr>
        <w:jc w:val="both"/>
      </w:pPr>
      <w:r w:rsidRPr="00F24E61">
        <w:t>The literature therefore supports the paper’s central distinction. Mathematical structure theory gives the ladder. The Defensible Intelligence framework interprets the ladder as operational privilege. Modern embeddings show the risk of False Grants. AlphaFold shows a high-performing scientific architecture that succeeds by engineering the ascent from relational input to rigid geometric output.</w:t>
      </w:r>
    </w:p>
    <w:p w14:paraId="2E933094" w14:textId="77777777" w:rsidR="00F24E61" w:rsidRPr="00F24E61" w:rsidRDefault="00F24E61" w:rsidP="00F24E61">
      <w:pPr>
        <w:jc w:val="both"/>
        <w:rPr>
          <w:b/>
          <w:bCs/>
        </w:rPr>
      </w:pPr>
      <w:r w:rsidRPr="00F24E61">
        <w:rPr>
          <w:b/>
          <w:bCs/>
        </w:rPr>
        <w:t>1.3 Paper Contribution</w:t>
      </w:r>
    </w:p>
    <w:p w14:paraId="5FBB5BBB" w14:textId="77777777" w:rsidR="00F24E61" w:rsidRPr="00F24E61" w:rsidRDefault="00F24E61" w:rsidP="00F24E61">
      <w:pPr>
        <w:jc w:val="both"/>
      </w:pPr>
      <w:r w:rsidRPr="00F24E61">
        <w:t>This paper makes five contributions.</w:t>
      </w:r>
    </w:p>
    <w:p w14:paraId="31BAF717" w14:textId="77777777" w:rsidR="00F24E61" w:rsidRPr="00F24E61" w:rsidRDefault="00F24E61" w:rsidP="00F24E61">
      <w:pPr>
        <w:jc w:val="both"/>
      </w:pPr>
      <w:r w:rsidRPr="00CC041D">
        <w:rPr>
          <w:color w:val="00B0F0"/>
        </w:rPr>
        <w:t>First</w:t>
      </w:r>
      <w:r w:rsidRPr="00F24E61">
        <w:t>, it states the Enrichment Ladder as a right-to-operate principle. The ladder is not merely a list of mathematical structures. It is a hierarchy of representational permissions. A system may only use the operations licensed by the structure it has earned.</w:t>
      </w:r>
    </w:p>
    <w:p w14:paraId="6CA6053E" w14:textId="77777777" w:rsidR="00F24E61" w:rsidRPr="00F24E61" w:rsidRDefault="00F24E61" w:rsidP="00F24E61">
      <w:pPr>
        <w:jc w:val="both"/>
      </w:pPr>
      <w:r w:rsidRPr="00CC041D">
        <w:rPr>
          <w:color w:val="00B0F0"/>
        </w:rPr>
        <w:t>Second</w:t>
      </w:r>
      <w:r w:rsidRPr="00F24E61">
        <w:t xml:space="preserve">, it generalizes the deposited “free grant” into the broader concept of the </w:t>
      </w:r>
      <w:r w:rsidRPr="00F24E61">
        <w:rPr>
          <w:b/>
          <w:bCs/>
        </w:rPr>
        <w:t>False Grant</w:t>
      </w:r>
      <w:r w:rsidRPr="00F24E61">
        <w:t>. The free grant is the metric-rung case: once a metric is granted, separation comes with it. The False Grant is the general form: whenever a high-rung operation is applied to a lower-rung domain, the system silently claims a structural privilege it has not earned.</w:t>
      </w:r>
    </w:p>
    <w:p w14:paraId="38241E33" w14:textId="77777777" w:rsidR="00F24E61" w:rsidRPr="00F24E61" w:rsidRDefault="00F24E61" w:rsidP="00F24E61">
      <w:pPr>
        <w:jc w:val="both"/>
      </w:pPr>
      <w:r w:rsidRPr="00CC041D">
        <w:rPr>
          <w:color w:val="00B0F0"/>
        </w:rPr>
        <w:t>Third</w:t>
      </w:r>
      <w:r w:rsidRPr="00F24E61">
        <w:t xml:space="preserve">, it reframes a major class of hallucination as </w:t>
      </w:r>
      <w:r w:rsidRPr="00F24E61">
        <w:rPr>
          <w:b/>
          <w:bCs/>
        </w:rPr>
        <w:t>illegal enrichment</w:t>
      </w:r>
      <w:r w:rsidRPr="00F24E61">
        <w:t>. This does not claim that all hallucination has one cause. Instead, it identifies a specific and dangerous class: hallucination caused by applying geometric or inner-product operations to data that still requires topological, typed, or restriction-sensitive treatment.</w:t>
      </w:r>
    </w:p>
    <w:p w14:paraId="5CA75BF9" w14:textId="77777777" w:rsidR="00F24E61" w:rsidRPr="00F24E61" w:rsidRDefault="00F24E61" w:rsidP="00F24E61">
      <w:pPr>
        <w:jc w:val="both"/>
      </w:pPr>
      <w:r w:rsidRPr="00CC041D">
        <w:rPr>
          <w:color w:val="00B0F0"/>
        </w:rPr>
        <w:t>Fourth</w:t>
      </w:r>
      <w:r w:rsidRPr="00F24E61">
        <w:t>, it positions AlphaFold as the strongest empirical exemplar of disciplined ascent. AlphaFold is not presented as proof of the ladder. It is presented as powerful architectural support: sequence and MSA evidence are enriched through pair representations, triangle-structured updates, distance uncertainty, local rigid frames, and iterative refinement before rigid geometry is released.</w:t>
      </w:r>
    </w:p>
    <w:p w14:paraId="1B804A4F" w14:textId="77777777" w:rsidR="00F24E61" w:rsidRPr="00F24E61" w:rsidRDefault="00F24E61" w:rsidP="00F24E61">
      <w:pPr>
        <w:jc w:val="both"/>
      </w:pPr>
      <w:r w:rsidRPr="00CC041D">
        <w:rPr>
          <w:color w:val="00B0F0"/>
        </w:rPr>
        <w:lastRenderedPageBreak/>
        <w:t>Fifth</w:t>
      </w:r>
      <w:r w:rsidRPr="00F24E61">
        <w:t>, it draws a consequence for current AI and for Construction AGI. Dominant architectures often operate at the inner-product ceiling without climbing the rungs beneath it. Construction AGI, by contrast, must explicitly walk the ladder: type evidence, certify overlaps, build uniform interface neighborhoods, earn metric tolerances, then use normed correction and rigid geometric planning, and only finally sign.</w:t>
      </w:r>
    </w:p>
    <w:p w14:paraId="1BF28ABB" w14:textId="164F5076" w:rsidR="00F24E61" w:rsidRPr="00F24E61" w:rsidRDefault="00F24E61" w:rsidP="00CC041D">
      <w:pPr>
        <w:tabs>
          <w:tab w:val="left" w:pos="3304"/>
        </w:tabs>
        <w:jc w:val="both"/>
      </w:pPr>
      <w:r w:rsidRPr="00F24E61">
        <w:t>The one-line contribution is:</w:t>
      </w:r>
      <w:r w:rsidR="00CC041D">
        <w:t xml:space="preserve"> </w:t>
      </w:r>
      <w:r w:rsidRPr="00F24E61">
        <w:rPr>
          <w:b/>
          <w:bCs/>
        </w:rPr>
        <w:t>Intelligence is not the use of geometry; intelligence is the disciplined construction of the right to use geometry.</w:t>
      </w:r>
    </w:p>
    <w:p w14:paraId="42C0D81D" w14:textId="77777777" w:rsidR="00F24E61" w:rsidRPr="00F24E61" w:rsidRDefault="00F24E61" w:rsidP="00F24E61">
      <w:pPr>
        <w:jc w:val="both"/>
        <w:rPr>
          <w:b/>
          <w:bCs/>
        </w:rPr>
      </w:pPr>
      <w:r w:rsidRPr="00F24E61">
        <w:rPr>
          <w:b/>
          <w:bCs/>
        </w:rPr>
        <w:t>1.4 Paper Structure</w:t>
      </w:r>
    </w:p>
    <w:p w14:paraId="7B2FA281" w14:textId="77777777" w:rsidR="00F24E61" w:rsidRPr="00F24E61" w:rsidRDefault="00F24E61" w:rsidP="00F24E61">
      <w:pPr>
        <w:jc w:val="both"/>
      </w:pPr>
      <w:r w:rsidRPr="00F24E61">
        <w:t>Section 2 presents the Enrichment Ladder as the deposited first axis of the framework. It defines the topological, uniform, metric, normed, and inner-product rungs as a hierarchy of structural privileges.</w:t>
      </w:r>
    </w:p>
    <w:p w14:paraId="6D7A2420" w14:textId="77777777" w:rsidR="00F24E61" w:rsidRPr="00F24E61" w:rsidRDefault="00F24E61" w:rsidP="00F24E61">
      <w:pPr>
        <w:jc w:val="both"/>
      </w:pPr>
      <w:r w:rsidRPr="00F24E61">
        <w:t>Section 3 introduces the False Grant and relates it to the previously deposited free grant. It explains why using high-rung operations on low-rung data is a representational type-safety violation.</w:t>
      </w:r>
    </w:p>
    <w:p w14:paraId="01C8C3CF" w14:textId="77777777" w:rsidR="00F24E61" w:rsidRPr="00F24E61" w:rsidRDefault="00F24E61" w:rsidP="00F24E61">
      <w:pPr>
        <w:jc w:val="both"/>
      </w:pPr>
      <w:r w:rsidRPr="00F24E61">
        <w:t>Section 4 develops hallucination as illegal enrichment. It identifies the class of hallucinations caused by premature geometric smoothing while preserving the fence that not all hallucination belongs to this class.</w:t>
      </w:r>
    </w:p>
    <w:p w14:paraId="0E0C8A22" w14:textId="77777777" w:rsidR="00F24E61" w:rsidRPr="00F24E61" w:rsidRDefault="00F24E61" w:rsidP="00F24E61">
      <w:pPr>
        <w:jc w:val="both"/>
      </w:pPr>
      <w:r w:rsidRPr="00F24E61">
        <w:t>Section 5 presents AlphaFold as the empirical exemplar. It traces the architectural ascent from sequence and MSA through pair representation, triangle updates, distogram-like distance uncertainty, Invariant Point Attention, local rigid frames, recycling, and relaxation.</w:t>
      </w:r>
    </w:p>
    <w:p w14:paraId="121BFB18" w14:textId="77777777" w:rsidR="00F24E61" w:rsidRPr="00F24E61" w:rsidRDefault="00F24E61" w:rsidP="00F24E61">
      <w:pPr>
        <w:jc w:val="both"/>
      </w:pPr>
      <w:r w:rsidRPr="00F24E61">
        <w:t>Section 6 states the consequence for current AI: many dominant models operate at the inner-product ceiling without earning the lower rungs, making the False Grant institutional rather than accidental.</w:t>
      </w:r>
    </w:p>
    <w:p w14:paraId="567C8FCC" w14:textId="77777777" w:rsidR="00F24E61" w:rsidRPr="00F24E61" w:rsidRDefault="00F24E61" w:rsidP="00F24E61">
      <w:pPr>
        <w:jc w:val="both"/>
      </w:pPr>
      <w:r w:rsidRPr="00F24E61">
        <w:t>Section 7 applies the ladder to the Construction AGI island. It shows why typed evidence, genuine overlaps, uniform interface neighborhoods, metric tolerances, normed correction, rigid planning, and signature must appear in dependency order.</w:t>
      </w:r>
    </w:p>
    <w:p w14:paraId="03A57B46" w14:textId="77777777" w:rsidR="00F24E61" w:rsidRPr="00F24E61" w:rsidRDefault="00F24E61" w:rsidP="00F24E61">
      <w:pPr>
        <w:jc w:val="both"/>
      </w:pPr>
      <w:r w:rsidRPr="00F24E61">
        <w:t>Section 8 states the paper’s methodological discipline: the paper must not overclaim the very ladder it defends. AlphaFold supports but does not prove; triangle updates build toward consistency but do not hard-enforce every geometric law; illegal enrichment is a class of hallucination, not all hallucination.</w:t>
      </w:r>
    </w:p>
    <w:p w14:paraId="7E76F10F" w14:textId="77777777" w:rsidR="00F24E61" w:rsidRPr="00F24E61" w:rsidRDefault="00F24E61" w:rsidP="00F24E61">
      <w:pPr>
        <w:jc w:val="both"/>
      </w:pPr>
      <w:r w:rsidRPr="00F24E61">
        <w:t>Section 9 proposes falsifiable predictions: earned-operation refusal, contradiction-preserving ablations, and matched-capacity tests comparing disciplined ascent against direct low-to-high shortcuts.</w:t>
      </w:r>
    </w:p>
    <w:p w14:paraId="340ADB57" w14:textId="77777777" w:rsidR="00F24E61" w:rsidRPr="00F24E61" w:rsidRDefault="00F24E61" w:rsidP="00F24E61">
      <w:pPr>
        <w:jc w:val="both"/>
      </w:pPr>
      <w:r w:rsidRPr="00F24E61">
        <w:t>Section 10 lists tiers, fences, and resonances, including the optional cultural resonance with the five sheaths, explicitly marked as non-load-bearing.</w:t>
      </w:r>
    </w:p>
    <w:p w14:paraId="0CEB7970" w14:textId="40FDBB0C" w:rsidR="00F24E61" w:rsidRPr="00F24E61" w:rsidRDefault="00F24E61" w:rsidP="00F24E61">
      <w:pPr>
        <w:jc w:val="both"/>
      </w:pPr>
      <w:r w:rsidRPr="00F24E61">
        <w:t>The paper closes with the thesis:</w:t>
      </w:r>
      <w:r w:rsidR="006B5ED3">
        <w:t xml:space="preserve"> </w:t>
      </w:r>
      <w:r w:rsidRPr="00F24E61">
        <w:rPr>
          <w:b/>
          <w:bCs/>
        </w:rPr>
        <w:t>Defensible intelligence must climb the ladder because every operation spends a structural privilege, and no system should spend what it has not earned.</w:t>
      </w:r>
    </w:p>
    <w:p w14:paraId="5C70FE49" w14:textId="2B58BF39" w:rsidR="00D17F64" w:rsidRPr="00D17F64" w:rsidRDefault="00AF3B78" w:rsidP="00DB7FBD">
      <w:pPr>
        <w:pStyle w:val="Heading1"/>
      </w:pPr>
      <w:r>
        <w:t>2</w:t>
      </w:r>
      <w:r w:rsidR="00D17F64" w:rsidRPr="00D17F64">
        <w:t>. The ladder — the deposited first axis [F]/[SUP]</w:t>
      </w:r>
    </w:p>
    <w:p w14:paraId="75D81E24" w14:textId="77777777" w:rsidR="00D17F64" w:rsidRPr="00D17F64" w:rsidRDefault="00D17F64" w:rsidP="00AF3B78">
      <w:pPr>
        <w:jc w:val="both"/>
      </w:pPr>
      <w:r w:rsidRPr="00D17F64">
        <w:t>The enrichment ladder is standard mathematics read as a hierarchy of privileges, and it is deposited in the series as the first of two axes of intelligence. Each rung grants operations the rung below cannot license:</w:t>
      </w:r>
    </w:p>
    <w:p w14:paraId="7F09534B" w14:textId="77777777" w:rsidR="00D17F64" w:rsidRPr="00D17F64" w:rsidRDefault="00D17F64" w:rsidP="00AF3B78">
      <w:pPr>
        <w:numPr>
          <w:ilvl w:val="0"/>
          <w:numId w:val="1"/>
        </w:numPr>
        <w:jc w:val="both"/>
      </w:pPr>
      <w:r w:rsidRPr="00D17F64">
        <w:rPr>
          <w:b/>
          <w:bCs/>
        </w:rPr>
        <w:lastRenderedPageBreak/>
        <w:t>Topological</w:t>
      </w:r>
      <w:r w:rsidRPr="00D17F64">
        <w:t xml:space="preserve"> — adjacency, continuity, separation, connectedness, covers, and gluing. You may ask whether pieces fit together; you may not yet measure how far apart they are.</w:t>
      </w:r>
    </w:p>
    <w:p w14:paraId="23CD6D24" w14:textId="77777777" w:rsidR="00D17F64" w:rsidRPr="00D17F64" w:rsidRDefault="00D17F64" w:rsidP="00AF3B78">
      <w:pPr>
        <w:numPr>
          <w:ilvl w:val="0"/>
          <w:numId w:val="1"/>
        </w:numPr>
        <w:jc w:val="both"/>
      </w:pPr>
      <w:r w:rsidRPr="00D17F64">
        <w:rPr>
          <w:b/>
          <w:bCs/>
        </w:rPr>
        <w:t>Uniform</w:t>
      </w:r>
      <w:r w:rsidRPr="00D17F64">
        <w:t xml:space="preserve"> — controlled nearness, a notion of "uniformly close" that holds across the space, before any single number names a distance.</w:t>
      </w:r>
    </w:p>
    <w:p w14:paraId="1AE0D286" w14:textId="77777777" w:rsidR="00D17F64" w:rsidRPr="00D17F64" w:rsidRDefault="00D17F64" w:rsidP="00AF3B78">
      <w:pPr>
        <w:numPr>
          <w:ilvl w:val="0"/>
          <w:numId w:val="1"/>
        </w:numPr>
        <w:jc w:val="both"/>
      </w:pPr>
      <w:r w:rsidRPr="00D17F64">
        <w:rPr>
          <w:b/>
          <w:bCs/>
        </w:rPr>
        <w:t>Metric</w:t>
      </w:r>
      <w:r w:rsidRPr="00D17F64">
        <w:t xml:space="preserve"> — distances, balls, neighborhoods, thresholds, shortest-path reasoning. Now "how far" has an answer.</w:t>
      </w:r>
    </w:p>
    <w:p w14:paraId="3DF92D5B" w14:textId="77777777" w:rsidR="00D17F64" w:rsidRPr="00D17F64" w:rsidRDefault="00D17F64" w:rsidP="00AF3B78">
      <w:pPr>
        <w:numPr>
          <w:ilvl w:val="0"/>
          <w:numId w:val="1"/>
        </w:numPr>
        <w:jc w:val="both"/>
      </w:pPr>
      <w:r w:rsidRPr="00D17F64">
        <w:rPr>
          <w:b/>
          <w:bCs/>
        </w:rPr>
        <w:t>Normed</w:t>
      </w:r>
      <w:r w:rsidRPr="00D17F64">
        <w:t xml:space="preserve"> — magnitude, error size, and therefore gradient-like correction and optimization. Now error has a size you can descend.</w:t>
      </w:r>
    </w:p>
    <w:p w14:paraId="1B4DCB43" w14:textId="77777777" w:rsidR="00D17F64" w:rsidRPr="00D17F64" w:rsidRDefault="00D17F64" w:rsidP="00AF3B78">
      <w:pPr>
        <w:numPr>
          <w:ilvl w:val="0"/>
          <w:numId w:val="1"/>
        </w:numPr>
        <w:jc w:val="both"/>
      </w:pPr>
      <w:r w:rsidRPr="00D17F64">
        <w:rPr>
          <w:b/>
          <w:bCs/>
        </w:rPr>
        <w:t>Inner-product</w:t>
      </w:r>
      <w:r w:rsidRPr="00D17F64">
        <w:t xml:space="preserve"> — angle, orthogonality, projection, local frames, rigid SE(3) geometry. Now you may speak of "similar," "perpendicular," "the projection onto," and "the rigid motion that aligns."</w:t>
      </w:r>
    </w:p>
    <w:p w14:paraId="127B7C98" w14:textId="77777777" w:rsidR="00D17F64" w:rsidRPr="00D17F64" w:rsidRDefault="00D17F64" w:rsidP="00AF3B78">
      <w:pPr>
        <w:jc w:val="both"/>
      </w:pPr>
      <w:r w:rsidRPr="00D17F64">
        <w:t xml:space="preserve">The series treats this as load-bearing structure elsewhere; here it is credited, not re-proved. The one thing to keep in view is that the rungs are </w:t>
      </w:r>
      <w:r w:rsidRPr="00D17F64">
        <w:rPr>
          <w:i/>
          <w:iCs/>
        </w:rPr>
        <w:t>ordered by earned privilege</w:t>
      </w:r>
      <w:r w:rsidRPr="00D17F64">
        <w:t>, not by difficulty: cosine similarity is not a hard operation, but it is a high one — it presupposes the entire ladder beneath it.</w:t>
      </w:r>
    </w:p>
    <w:p w14:paraId="26678FFD" w14:textId="297C450E" w:rsidR="00D17F64" w:rsidRPr="00D17F64" w:rsidRDefault="00AF3B78" w:rsidP="00DB7FBD">
      <w:pPr>
        <w:pStyle w:val="Heading1"/>
      </w:pPr>
      <w:r>
        <w:t>3</w:t>
      </w:r>
      <w:r w:rsidR="00D17F64" w:rsidRPr="00D17F64">
        <w:t>. The False Grant — and the deposited free grant it generalizes [CAND]</w:t>
      </w:r>
    </w:p>
    <w:p w14:paraId="6E0B9C4C" w14:textId="77777777" w:rsidR="00D17F64" w:rsidRPr="00D17F64" w:rsidRDefault="00D17F64" w:rsidP="00AF3B78">
      <w:pPr>
        <w:jc w:val="both"/>
      </w:pPr>
      <w:r w:rsidRPr="00D17F64">
        <w:t xml:space="preserve">The failure the ladder names is the </w:t>
      </w:r>
      <w:r w:rsidRPr="00D17F64">
        <w:rPr>
          <w:b/>
          <w:bCs/>
        </w:rPr>
        <w:t>False Grant</w:t>
      </w:r>
      <w:r w:rsidRPr="00D17F64">
        <w:t xml:space="preserve">: applying a high-rung operation to data that has earned only a low-rung structure. It is representational type-safety violation, and it is silent, because the operation runs and returns a number; nothing crashes. The framework already deposits the sharpest </w:t>
      </w:r>
      <w:r w:rsidRPr="00D17F64">
        <w:rPr>
          <w:i/>
          <w:iCs/>
        </w:rPr>
        <w:t>instance</w:t>
      </w:r>
      <w:r w:rsidRPr="00D17F64">
        <w:t xml:space="preserve"> of it. At the metric rung, separation comes for free — every metric space is normal and Hausdorff — so the moment a system grants itself a metric it has also granted itself the full separation hierarchy, whether or not the data earned it; the series names this the </w:t>
      </w:r>
      <w:r w:rsidRPr="00D17F64">
        <w:rPr>
          <w:b/>
          <w:bCs/>
        </w:rPr>
        <w:t>free grant</w:t>
      </w:r>
      <w:r w:rsidRPr="00D17F64">
        <w:t xml:space="preserve"> and calls it the mathematical form of the architecture's signature failure. The False Grant is that failure stated in general: not only "the metric rung gives separation for free," but "any rung's operations, applied below that rung, are taken for free." The contribution of stating it this way is the type-safety frame — that a representation should carry its earned rung as a type, and an operation should typecheck against it.</w:t>
      </w:r>
    </w:p>
    <w:p w14:paraId="4E780313" w14:textId="77777777" w:rsidR="00D17F64" w:rsidRPr="00D17F64" w:rsidRDefault="00D17F64" w:rsidP="00AF3B78">
      <w:pPr>
        <w:jc w:val="both"/>
      </w:pPr>
      <w:r w:rsidRPr="00D17F64">
        <w:t xml:space="preserve">Modern embeddings violate this routinely, and visibly once you look. A sentence, a code clause, a document relation, a project-approval graph begins as symbolic and topological data — it has adjacency, reference, and order, and little else. Placed immediately into a vector space and subjected to dot products, cosine similarity, interpolation, and averaging, it is granted metric and inner-product privileges it never earned. The cost is not abstract: the system can now </w:t>
      </w:r>
      <w:r w:rsidRPr="00D17F64">
        <w:rPr>
          <w:i/>
          <w:iCs/>
        </w:rPr>
        <w:t>average two contradictions into a plausible midpoint</w:t>
      </w:r>
      <w:r w:rsidRPr="00D17F64">
        <w:t>, because averaging is an inner-product operation and the contradiction was a topological fact the inner-product structure cannot see. The False Grant does not merely permit error; it permits a specific, dangerous error — the smoothing of a distinction that should have been preserved.</w:t>
      </w:r>
    </w:p>
    <w:p w14:paraId="6D1AC64B" w14:textId="72E839F5" w:rsidR="00D17F64" w:rsidRPr="00D17F64" w:rsidRDefault="00AF3B78" w:rsidP="00DB7FBD">
      <w:pPr>
        <w:pStyle w:val="Heading1"/>
      </w:pPr>
      <w:r>
        <w:t>4</w:t>
      </w:r>
      <w:r w:rsidR="00D17F64" w:rsidRPr="00D17F64">
        <w:t>. Hallucination as illegal enrichment [CAND]</w:t>
      </w:r>
    </w:p>
    <w:p w14:paraId="373615A5" w14:textId="77777777" w:rsidR="00D17F64" w:rsidRPr="00D17F64" w:rsidRDefault="00D17F64" w:rsidP="00AF3B78">
      <w:pPr>
        <w:jc w:val="both"/>
      </w:pPr>
      <w:r w:rsidRPr="00D17F64">
        <w:t xml:space="preserve">This yields a reframe worth stating with its hedge intact, because the hedge is load-bearing. </w:t>
      </w:r>
      <w:r w:rsidRPr="00D17F64">
        <w:rPr>
          <w:i/>
          <w:iCs/>
        </w:rPr>
        <w:t>Some</w:t>
      </w:r>
      <w:r w:rsidRPr="00D17F64">
        <w:t xml:space="preserve"> hallucination is not factual error at all but </w:t>
      </w:r>
      <w:r w:rsidRPr="00D17F64">
        <w:rPr>
          <w:b/>
          <w:bCs/>
        </w:rPr>
        <w:t>illegal enrichment</w:t>
      </w:r>
      <w:r w:rsidRPr="00D17F64">
        <w:t xml:space="preserve">: the model used a geometric operator before the domain earned geometry, and smoothed across a contradiction that the lower structure </w:t>
      </w:r>
      <w:r w:rsidRPr="00D17F64">
        <w:lastRenderedPageBreak/>
        <w:t xml:space="preserve">had kept apart. A fabricated method statement that reads as well as a real one, a constructability binding interpolated from documents that never jointly held — these are not the model being wrong about a fact; they are the model exercising an inner-product privilege over topological data. But </w:t>
      </w:r>
      <w:r w:rsidRPr="00D17F64">
        <w:rPr>
          <w:i/>
          <w:iCs/>
        </w:rPr>
        <w:t>not all</w:t>
      </w:r>
      <w:r w:rsidRPr="00D17F64">
        <w:t xml:space="preserve"> hallucination is this. A model can also simply retrieve the wrong fact, with no geometry involved — an error at the topological rung itself, not an illegal ascent. The claim is therefore scoped: illegal enrichment is a </w:t>
      </w:r>
      <w:r w:rsidRPr="00D17F64">
        <w:rPr>
          <w:i/>
          <w:iCs/>
        </w:rPr>
        <w:t>major and nameable class</w:t>
      </w:r>
      <w:r w:rsidRPr="00D17F64">
        <w:t xml:space="preserve"> of hallucination, the class that fluency makes invisible, and it is the class the ladder is built to prevent. Claiming it as </w:t>
      </w:r>
      <w:r w:rsidRPr="00D17F64">
        <w:rPr>
          <w:i/>
          <w:iCs/>
        </w:rPr>
        <w:t>all</w:t>
      </w:r>
      <w:r w:rsidRPr="00D17F64">
        <w:t xml:space="preserve"> hallucination would be its own False Grant — a universal asserted past what the argument earns.</w:t>
      </w:r>
    </w:p>
    <w:p w14:paraId="30E93216" w14:textId="0E6782A0" w:rsidR="00D17F64" w:rsidRPr="00D17F64" w:rsidRDefault="00AF3B78" w:rsidP="00DB7FBD">
      <w:pPr>
        <w:pStyle w:val="Heading1"/>
      </w:pPr>
      <w:r>
        <w:t>5</w:t>
      </w:r>
      <w:r w:rsidR="00D17F64" w:rsidRPr="00D17F64">
        <w:t>. AlphaFold — the empirical exemplar of disciplined ascent [SUP]</w:t>
      </w:r>
    </w:p>
    <w:p w14:paraId="3C1BADD8" w14:textId="77777777" w:rsidR="00CC041D" w:rsidRPr="00CC041D" w:rsidRDefault="00CC041D" w:rsidP="00CC041D">
      <w:pPr>
        <w:jc w:val="both"/>
      </w:pPr>
      <w:r w:rsidRPr="00CC041D">
        <w:t xml:space="preserve">The strongest evidence that the ascent is real, and that climbing it is what works, is AlphaFold — provided the claim is stated at exactly its true strength and no more. </w:t>
      </w:r>
      <w:r w:rsidRPr="00CC041D">
        <w:rPr>
          <w:b/>
          <w:bCs/>
        </w:rPr>
        <w:t>AlphaFold does not prove the ladder.</w:t>
      </w:r>
      <w:r w:rsidRPr="00CC041D">
        <w:t xml:space="preserve"> It is powerful </w:t>
      </w:r>
      <w:r w:rsidRPr="00CC041D">
        <w:rPr>
          <w:i/>
          <w:iCs/>
        </w:rPr>
        <w:t>empirical support</w:t>
      </w:r>
      <w:r w:rsidRPr="00CC041D">
        <w:t xml:space="preserve"> for it, because its success depends on engineering the ascent from relational sequence data to rigid geometric structure rather than jumping to coordinates. The ascent, with each step verified against the published architecture:</w:t>
      </w:r>
    </w:p>
    <w:p w14:paraId="0CE8FB95" w14:textId="77777777" w:rsidR="00CC041D" w:rsidRPr="00CC041D" w:rsidRDefault="00CC041D" w:rsidP="00CC041D">
      <w:pPr>
        <w:numPr>
          <w:ilvl w:val="0"/>
          <w:numId w:val="6"/>
        </w:numPr>
        <w:jc w:val="both"/>
      </w:pPr>
      <w:r w:rsidRPr="00CC041D">
        <w:rPr>
          <w:b/>
          <w:bCs/>
        </w:rPr>
        <w:t>Sequence and multiple-sequence alignment — the relational base.</w:t>
      </w:r>
      <w:r w:rsidRPr="00CC041D">
        <w:t xml:space="preserve"> AlphaFold 2 begins not with coordinates but with a sequence and an MSA, building MSA and pair representations that encode order, covariation, and pairwise residue dependency. This is topological-relational data: graph-like, evolutionary, not yet geometric.</w:t>
      </w:r>
    </w:p>
    <w:p w14:paraId="61083AE0" w14:textId="77777777" w:rsidR="00CC041D" w:rsidRPr="00CC041D" w:rsidRDefault="00CC041D" w:rsidP="00CC041D">
      <w:pPr>
        <w:numPr>
          <w:ilvl w:val="0"/>
          <w:numId w:val="6"/>
        </w:numPr>
        <w:jc w:val="both"/>
      </w:pPr>
      <w:r w:rsidRPr="00CC041D">
        <w:rPr>
          <w:b/>
          <w:bCs/>
        </w:rPr>
        <w:t>Pair representation and triangle updates — building toward consistency.</w:t>
      </w:r>
      <w:r w:rsidRPr="00CC041D">
        <w:t xml:space="preserve"> The Evoformer updates the pair representation with triangle multiplicative updates and triangle self-attention, arranged around triangles of residue-pair edges. The published motivation is exactly the ladder's: for a pairwise description of residues to be representable as a single 3D structure, it must satisfy constraints that include the triangle inequality on distances. The precision that matters: these updates are </w:t>
      </w:r>
      <w:r w:rsidRPr="00CC041D">
        <w:rPr>
          <w:i/>
          <w:iCs/>
        </w:rPr>
        <w:t>inspired by</w:t>
      </w:r>
      <w:r w:rsidRPr="00CC041D">
        <w:t xml:space="preserve"> that necessity; they do not hard-enforce the triangle inequality at every layer. The system is building pairwise consistency strong enough to </w:t>
      </w:r>
      <w:r w:rsidRPr="00CC041D">
        <w:rPr>
          <w:i/>
          <w:iCs/>
        </w:rPr>
        <w:t>support</w:t>
      </w:r>
      <w:r w:rsidRPr="00CC041D">
        <w:t xml:space="preserve"> geometry, not asserting geometry.</w:t>
      </w:r>
    </w:p>
    <w:p w14:paraId="13C7829D" w14:textId="77777777" w:rsidR="00CC041D" w:rsidRPr="00CC041D" w:rsidRDefault="00CC041D" w:rsidP="00CC041D">
      <w:pPr>
        <w:numPr>
          <w:ilvl w:val="0"/>
          <w:numId w:val="6"/>
        </w:numPr>
        <w:jc w:val="both"/>
      </w:pPr>
      <w:r w:rsidRPr="00CC041D">
        <w:rPr>
          <w:b/>
          <w:bCs/>
        </w:rPr>
        <w:t>Distogram — a probabilistic metric buffer.</w:t>
      </w:r>
      <w:r w:rsidRPr="00CC041D">
        <w:t xml:space="preserve"> The pairwise distance predictions are distributions over distance ranges, not a single collapsed metric. The architecture holds uncertainty over distance and declines to commit to one metric until the evidence justifies it — the uniform-to-metric transition, taken deliberately rather than for free.</w:t>
      </w:r>
    </w:p>
    <w:p w14:paraId="67EA6F57" w14:textId="77777777" w:rsidR="00CC041D" w:rsidRPr="00CC041D" w:rsidRDefault="00CC041D" w:rsidP="00CC041D">
      <w:pPr>
        <w:numPr>
          <w:ilvl w:val="0"/>
          <w:numId w:val="6"/>
        </w:numPr>
        <w:jc w:val="both"/>
      </w:pPr>
      <w:r w:rsidRPr="00CC041D">
        <w:rPr>
          <w:b/>
          <w:bCs/>
        </w:rPr>
        <w:t>Invariant Point Attention and residue rigid frames — the local inner-product rung.</w:t>
      </w:r>
      <w:r w:rsidRPr="00CC041D">
        <w:t xml:space="preserve"> The Structure Module represents each residue backbone as a free-floating rigid body with rotations and translations, and IPA augments attention with 3D points in each residue's </w:t>
      </w:r>
      <w:r w:rsidRPr="00CC041D">
        <w:rPr>
          <w:i/>
          <w:iCs/>
        </w:rPr>
        <w:t>local</w:t>
      </w:r>
      <w:r w:rsidRPr="00CC041D">
        <w:t xml:space="preserve"> frame, so the result is invariant to global rotations and translations and equivariant under them. This is the inner-product rung built correctly: local frames and transition maps between them, not a naïve grant of global coordinates.</w:t>
      </w:r>
    </w:p>
    <w:p w14:paraId="27BE4030" w14:textId="77777777" w:rsidR="00CC041D" w:rsidRPr="00CC041D" w:rsidRDefault="00CC041D" w:rsidP="00CC041D">
      <w:pPr>
        <w:numPr>
          <w:ilvl w:val="0"/>
          <w:numId w:val="6"/>
        </w:numPr>
        <w:jc w:val="both"/>
      </w:pPr>
      <w:r w:rsidRPr="00CC041D">
        <w:rPr>
          <w:b/>
          <w:bCs/>
        </w:rPr>
        <w:t>Recycling and relaxation — audit and repair.</w:t>
      </w:r>
      <w:r w:rsidRPr="00CC041D">
        <w:t xml:space="preserve"> Iterative recycling and a final relaxation read as obstruction reduction: predicted geometry is not trusted as final until clashes and stereochemical violations are corrected, and exact peptide-bond geometry is achieved only in a post-prediction relaxation step outside the network. The geometry is audited and repaired, not asserted.</w:t>
      </w:r>
    </w:p>
    <w:p w14:paraId="48B13446" w14:textId="77777777" w:rsidR="00CC041D" w:rsidRPr="00CC041D" w:rsidRDefault="00CC041D" w:rsidP="00CC041D">
      <w:pPr>
        <w:jc w:val="both"/>
      </w:pPr>
      <w:r w:rsidRPr="00CC041D">
        <w:lastRenderedPageBreak/>
        <w:t>AlphaFold 3 strengthens the lesson in a second direction: a diffusion-based architecture predicting joint structures of proteins, nucleic acids, ligands, and ions, still evolving pairwise representations in its trunk before generating structure. The architecture changed; the discipline did not — geometry is constructed, never free. The honest formulation is the one to carry: AlphaFold is the empirical exemplar of the disciplined ascent, and its success is what the False Grant predicts a shortcut would forfeit.</w:t>
      </w:r>
    </w:p>
    <w:p w14:paraId="512F3C2B" w14:textId="77777777" w:rsidR="00CC041D" w:rsidRPr="00CC041D" w:rsidRDefault="00CC041D" w:rsidP="00CC041D">
      <w:pPr>
        <w:jc w:val="both"/>
      </w:pPr>
      <w:r w:rsidRPr="00CC041D">
        <w:t xml:space="preserve">One temptation deserves a precise answer, because giving it the imprecise one would itself be a False Grant. A reader who knows the framework's domain coordinate will ask whether the triangle updates </w:t>
      </w:r>
      <w:r w:rsidRPr="00CC041D">
        <w:rPr>
          <w:i/>
          <w:iCs/>
        </w:rPr>
        <w:t>are</w:t>
      </w:r>
      <w:r w:rsidRPr="00CC041D">
        <w:t xml:space="preserve"> a nerve — a test of higher-order consistency rather than isolated pairwise affinity — and it is tempting to call them "Nerve-Attention in embryo." They are not, and the gap is exactly the distinction the framework's Nerve-Attention deposits. The triangle update revises an edge by aggregating over the two edges that share a third residue; it operates on the triangles of the pairwise graph and biases them toward joint realizability. Its target is even common-witness-</w:t>
      </w:r>
      <w:r w:rsidRPr="00CC041D">
        <w:rPr>
          <w:i/>
          <w:iCs/>
        </w:rPr>
        <w:t>flavored</w:t>
      </w:r>
      <w:r w:rsidRPr="00CC041D">
        <w:t xml:space="preserve"> — </w:t>
      </w:r>
      <w:r w:rsidRPr="00CC041D">
        <w:rPr>
          <w:i/>
          <w:iCs/>
        </w:rPr>
        <w:t>can these pairwise distances coexist in one structure?</w:t>
      </w:r>
      <w:r w:rsidRPr="00CC041D">
        <w:t xml:space="preserve">, the structure being the witness — and that shared instinct is real. But it realizes the instinct as a soft, learned bias propagated around triangles of edges, which is the </w:t>
      </w:r>
      <w:r w:rsidRPr="00CC041D">
        <w:rPr>
          <w:b/>
          <w:bCs/>
        </w:rPr>
        <w:t>clique side</w:t>
      </w:r>
      <w:r w:rsidRPr="00CC041D">
        <w:t xml:space="preserve"> of the Čech-versus-clique line: it does not declare cover elements, certify a genuine common witness, admit or refuse a simplex, or gate on an obstruction. So triangle attention is a precursor in </w:t>
      </w:r>
      <w:r w:rsidRPr="00CC041D">
        <w:rPr>
          <w:i/>
          <w:iCs/>
        </w:rPr>
        <w:t>motivation</w:t>
      </w:r>
      <w:r w:rsidRPr="00CC041D">
        <w:t xml:space="preserve"> and not in </w:t>
      </w:r>
      <w:r w:rsidRPr="00CC041D">
        <w:rPr>
          <w:i/>
          <w:iCs/>
        </w:rPr>
        <w:t>mechanism</w:t>
      </w:r>
      <w:r w:rsidRPr="00CC041D">
        <w:t xml:space="preserve">, and the move to a true nerve is a line to cross — soft clique-consistency replaced by a hard common-witness certificate that can refuse — not a rung to add. Calling it a nerve would borrow the common-witness privilege for a mechanism that has earned only clique-consistency, the very grant this paper exists to refuse. And the ladder's own logic explains what the missing certificate costs: AlphaFold pays for the absence of an upstream common-witness gate </w:t>
      </w:r>
      <w:r w:rsidRPr="00CC041D">
        <w:rPr>
          <w:i/>
          <w:iCs/>
        </w:rPr>
        <w:t>downstream</w:t>
      </w:r>
      <w:r w:rsidRPr="00CC041D">
        <w:t>, in the recycling and relaxation that catch the clashes a nerve would have refused before they were built. Where the ascent does not certify a rung, the obstruction it skipped returns to be repaired later, at higher cost — which is the ladder's point, restated in the architecture of its own best exemplar.</w:t>
      </w:r>
    </w:p>
    <w:p w14:paraId="621BA877" w14:textId="226964DA" w:rsidR="00D17F64" w:rsidRPr="00D17F64" w:rsidRDefault="00AF3B78" w:rsidP="00DB7FBD">
      <w:pPr>
        <w:pStyle w:val="Heading1"/>
      </w:pPr>
      <w:r>
        <w:t>6</w:t>
      </w:r>
      <w:r w:rsidR="00D17F64" w:rsidRPr="00D17F64">
        <w:t>. The consequence worth stating loudly — current AI at the inner-product ceiling [F]</w:t>
      </w:r>
    </w:p>
    <w:p w14:paraId="5A1AB93E" w14:textId="77777777" w:rsidR="00D17F64" w:rsidRPr="00D17F64" w:rsidRDefault="00D17F64" w:rsidP="00AF3B78">
      <w:pPr>
        <w:jc w:val="both"/>
      </w:pPr>
      <w:r w:rsidRPr="00D17F64">
        <w:t xml:space="preserve">The series already draws the conclusion this paper exists to advertise, and it deserves to be said plainly. On the two-axis map of intelligences — the enrichment ladder of small-scale refinement, and the coarse mirror of large-scale bounded composition — today's dominant models sit at the </w:t>
      </w:r>
      <w:r w:rsidRPr="00D17F64">
        <w:rPr>
          <w:b/>
          <w:bCs/>
        </w:rPr>
        <w:t>inner-product ceiling</w:t>
      </w:r>
      <w:r w:rsidRPr="00D17F64">
        <w:t xml:space="preserve">: they operate at the top rung's operations, they do not climb to earn them, they have no coarse axis, and they carry no gate. This is the False Grant institutionalized. It is also a sharper diagnosis of the capability gap than "needs more scale": a system fixed at the inner-product ceiling without the ascent beneath it is not a near-general intelligence a little short of the goal; it is a </w:t>
      </w:r>
      <w:r w:rsidRPr="00D17F64">
        <w:rPr>
          <w:i/>
          <w:iCs/>
        </w:rPr>
        <w:t>narrower</w:t>
      </w:r>
      <w:r w:rsidRPr="00D17F64">
        <w:t xml:space="preserve"> point than it appears, powerful at similarity and projection and structurally unable to refuse the contradiction it has already smoothed. Scaling along the top rung moves along no missing axis. The ladder says the gap is not more of the same operation — it is the earned structure underneath.</w:t>
      </w:r>
    </w:p>
    <w:p w14:paraId="4E415B76" w14:textId="27629410" w:rsidR="00D17F64" w:rsidRPr="00D17F64" w:rsidRDefault="00AF3B78" w:rsidP="00DB7FBD">
      <w:pPr>
        <w:pStyle w:val="Heading1"/>
      </w:pPr>
      <w:r>
        <w:t>7</w:t>
      </w:r>
      <w:r w:rsidR="00D17F64" w:rsidRPr="00D17F64">
        <w:t>. The island as the ladder applied [F]</w:t>
      </w:r>
    </w:p>
    <w:p w14:paraId="3C5E92D6" w14:textId="77777777" w:rsidR="00D17F64" w:rsidRPr="00D17F64" w:rsidRDefault="00D17F64" w:rsidP="00AF3B78">
      <w:pPr>
        <w:jc w:val="both"/>
      </w:pPr>
      <w:r w:rsidRPr="00D17F64">
        <w:t xml:space="preserve">The framework's Construction AGI island is the ladder walked in one domain, and it is the cleanest demonstration that the ascent is constructible. Its ten gates are an enrichment ladder in order: type the evidence and certify genuine overlaps (the topological base — a code clause is not a site </w:t>
      </w:r>
      <w:r w:rsidRPr="00D17F64">
        <w:lastRenderedPageBreak/>
        <w:t xml:space="preserve">photograph, and fusing them is the False Grant in miniature); build uniform interface neighborhoods and earn metric tolerances (the uniform-to-metric rungs); and only then use normed error correction, inner-product similarity, and rigid geometric planning, and only at the top, </w:t>
      </w:r>
      <w:r w:rsidRPr="00D17F64">
        <w:rPr>
          <w:i/>
          <w:iCs/>
        </w:rPr>
        <w:t>sign</w:t>
      </w:r>
      <w:r w:rsidRPr="00D17F64">
        <w:t xml:space="preserve">. The island's slogan is the ascent compressed: </w:t>
      </w:r>
      <w:r w:rsidRPr="00D17F64">
        <w:rPr>
          <w:i/>
          <w:iCs/>
        </w:rPr>
        <w:t>first type the evidence, then define what can be signed, then decide whether it may be signed.</w:t>
      </w:r>
      <w:r w:rsidRPr="00D17F64">
        <w:t xml:space="preserve"> You cannot sign — the highest operation, the one that puts weight on a floor — until the rungs beneath the signature have been climbed. This is why the island's order is not a preference but a dependency: each gate earns the structure the next one uses.</w:t>
      </w:r>
    </w:p>
    <w:p w14:paraId="1333F4D6" w14:textId="4E8F3F0F" w:rsidR="00D17F64" w:rsidRPr="00D17F64" w:rsidRDefault="00AF3B78" w:rsidP="00DB7FBD">
      <w:pPr>
        <w:pStyle w:val="Heading1"/>
      </w:pPr>
      <w:r>
        <w:t>8</w:t>
      </w:r>
      <w:r w:rsidR="00D17F64" w:rsidRPr="00D17F64">
        <w:t>. The show-off, done honestly</w:t>
      </w:r>
    </w:p>
    <w:p w14:paraId="4B446818" w14:textId="77777777" w:rsidR="00D17F64" w:rsidRPr="00D17F64" w:rsidRDefault="00D17F64" w:rsidP="00AF3B78">
      <w:pPr>
        <w:jc w:val="both"/>
      </w:pPr>
      <w:r w:rsidRPr="00D17F64">
        <w:t xml:space="preserve">A paper that advertises "earn your privileges before you use them" has one obligation above all others: to earn its own. An advertisement for the Enrichment Ladder that overstated it — that called AlphaFold a proof, that called all hallucination illegal enrichment, that claimed the ladder as a fresh invention rather than a deposited axis stated at strength — would commit the False Grant in the act of describing it, claiming a rigor, a universality, and a novelty it had not earned. So the showmanship here is deliberately of one kind only: the sharpness of the idea, the exactness of the AlphaFold case, and the loudness of the one consequence that is true. The ladder does not need to be inflated to be impressive; it needs to be stated precisely and shown working, because precision is the thing it is </w:t>
      </w:r>
      <w:r w:rsidRPr="00D17F64">
        <w:rPr>
          <w:i/>
          <w:iCs/>
        </w:rPr>
        <w:t>about</w:t>
      </w:r>
      <w:r w:rsidRPr="00D17F64">
        <w:t>. If this paper is persuasive, it should be persuasive the way a signed drawing is — because every line in it can be defended, and the ones that cannot are marked as such.</w:t>
      </w:r>
    </w:p>
    <w:p w14:paraId="1A5A3CF5" w14:textId="21E02B0B" w:rsidR="00D17F64" w:rsidRPr="00D17F64" w:rsidRDefault="00AF3B78" w:rsidP="00DB7FBD">
      <w:pPr>
        <w:pStyle w:val="Heading1"/>
      </w:pPr>
      <w:r>
        <w:t>9</w:t>
      </w:r>
      <w:r w:rsidR="00D17F64" w:rsidRPr="00D17F64">
        <w:t>. Falsifiable predictions [TEST]</w:t>
      </w:r>
    </w:p>
    <w:p w14:paraId="12E14D7C" w14:textId="77777777" w:rsidR="00D17F64" w:rsidRPr="00D17F64" w:rsidRDefault="00D17F64" w:rsidP="00AF3B78">
      <w:pPr>
        <w:jc w:val="both"/>
      </w:pPr>
      <w:r w:rsidRPr="00D17F64">
        <w:t>The frame earns its keep only if it predicts. Three tests separate a system that climbs from one that False-Grants:</w:t>
      </w:r>
    </w:p>
    <w:p w14:paraId="686656A6" w14:textId="77777777" w:rsidR="00D17F64" w:rsidRPr="00D17F64" w:rsidRDefault="00D17F64" w:rsidP="00AF3B78">
      <w:pPr>
        <w:numPr>
          <w:ilvl w:val="0"/>
          <w:numId w:val="3"/>
        </w:numPr>
        <w:jc w:val="both"/>
      </w:pPr>
      <w:r w:rsidRPr="00D17F64">
        <w:rPr>
          <w:b/>
          <w:bCs/>
        </w:rPr>
        <w:t>Earned-operation refusal.</w:t>
      </w:r>
      <w:r w:rsidRPr="00D17F64">
        <w:t xml:space="preserve"> A ladder-disciplined system, asked to apply a high-rung operation (cosine, projection, averaging) to data that has earned only a topological structure, should </w:t>
      </w:r>
      <w:r w:rsidRPr="00D17F64">
        <w:rPr>
          <w:i/>
          <w:iCs/>
        </w:rPr>
        <w:t>refuse or abstain</w:t>
      </w:r>
      <w:r w:rsidRPr="00D17F64">
        <w:t xml:space="preserve"> rather than return a confident number — and a False-Granting system will return the number. The discriminating cases are exactly the contradictions: averaging two incompatibles should be refused, not smoothed.</w:t>
      </w:r>
    </w:p>
    <w:p w14:paraId="39171EE2" w14:textId="77777777" w:rsidR="00D17F64" w:rsidRPr="00D17F64" w:rsidRDefault="00D17F64" w:rsidP="00AF3B78">
      <w:pPr>
        <w:numPr>
          <w:ilvl w:val="0"/>
          <w:numId w:val="3"/>
        </w:numPr>
        <w:jc w:val="both"/>
      </w:pPr>
      <w:r w:rsidRPr="00D17F64">
        <w:rPr>
          <w:b/>
          <w:bCs/>
        </w:rPr>
        <w:t>Ablation hits contradiction-preservation, not average accuracy.</w:t>
      </w:r>
      <w:r w:rsidRPr="00D17F64">
        <w:t xml:space="preserve"> Removing the ascent rungs from an architecture that has them should degrade performance </w:t>
      </w:r>
      <w:r w:rsidRPr="00D17F64">
        <w:rPr>
          <w:i/>
          <w:iCs/>
        </w:rPr>
        <w:t>specifically on tasks that require preserving a distinction</w:t>
      </w:r>
      <w:r w:rsidRPr="00D17F64">
        <w:t xml:space="preserve"> — separating two near-but-incompatible items — while leaving average-case similarity accuracy comparatively intact. If ablation degrades everything uniformly, the rungs were buying capacity, not earned structure.</w:t>
      </w:r>
    </w:p>
    <w:p w14:paraId="47089240" w14:textId="77777777" w:rsidR="00D17F64" w:rsidRPr="00D17F64" w:rsidRDefault="00D17F64" w:rsidP="00AF3B78">
      <w:pPr>
        <w:numPr>
          <w:ilvl w:val="0"/>
          <w:numId w:val="3"/>
        </w:numPr>
        <w:jc w:val="both"/>
      </w:pPr>
      <w:r w:rsidRPr="00D17F64">
        <w:rPr>
          <w:b/>
          <w:bCs/>
        </w:rPr>
        <w:t>Ascent beats shortcut at matched capacity on realizability.</w:t>
      </w:r>
      <w:r w:rsidRPr="00D17F64">
        <w:t xml:space="preserve"> An architecture that climbs (relational → pairwise-consistent → distributional-metric → local-frame) should beat a capacity-matched architecture that maps low-rung data directly to high-rung output, </w:t>
      </w:r>
      <w:r w:rsidRPr="00D17F64">
        <w:rPr>
          <w:i/>
          <w:iCs/>
        </w:rPr>
        <w:t>specifically</w:t>
      </w:r>
      <w:r w:rsidRPr="00D17F64">
        <w:t xml:space="preserve"> on metrics of geometric realizability and contradiction (clash rates, constraint satisfaction), not on average fit. AlphaFold versus a hypothetical sequence-to-coordinates regressor is the existence proof; the prediction is that the pattern generalizes wherever the ascent is genuine.</w:t>
      </w:r>
    </w:p>
    <w:p w14:paraId="2EDF8C66" w14:textId="2B80BD0E" w:rsidR="00D17F64" w:rsidRPr="00D17F64" w:rsidRDefault="00AF3B78" w:rsidP="00DB7FBD">
      <w:pPr>
        <w:pStyle w:val="Heading1"/>
      </w:pPr>
      <w:r>
        <w:lastRenderedPageBreak/>
        <w:t>10</w:t>
      </w:r>
      <w:r w:rsidR="00D17F64" w:rsidRPr="00D17F64">
        <w:t>. Tiers, fences, and a note on the ladder's resonances</w:t>
      </w:r>
    </w:p>
    <w:p w14:paraId="5119F527" w14:textId="77777777" w:rsidR="00D17F64" w:rsidRPr="00D17F64" w:rsidRDefault="00D17F64" w:rsidP="00AF3B78">
      <w:pPr>
        <w:jc w:val="both"/>
      </w:pPr>
      <w:r w:rsidRPr="00D17F64">
        <w:t xml:space="preserve">[F]/[SUP] — the enrichment ladder as the deposited first axis, and the standard mathematics of the structure hierarchy. [F] — the free grant (metric </w:t>
      </w:r>
      <w:r w:rsidRPr="00D17F64">
        <w:rPr>
          <w:rFonts w:ascii="Cambria Math" w:hAnsi="Cambria Math" w:cs="Cambria Math"/>
        </w:rPr>
        <w:t>⟹</w:t>
      </w:r>
      <w:r w:rsidRPr="00D17F64">
        <w:t xml:space="preserve"> separation) as the deposited signature failure; the two-axis map and the inner-product-ceiling diagnosis; the island as the ladder applied. [CAND] — the False Grant as the </w:t>
      </w:r>
      <w:r w:rsidRPr="00D17F64">
        <w:rPr>
          <w:i/>
          <w:iCs/>
        </w:rPr>
        <w:t>general</w:t>
      </w:r>
      <w:r w:rsidRPr="00D17F64">
        <w:t xml:space="preserve"> operational failure of which the free grant is one instance; the representational-type-safety frame; hallucination-as-illegal-enrichment, scoped with its hedge. [SUP] — AlphaFold as the empirical exemplar of disciplined ascent. [TEST] — the three predictions.</w:t>
      </w:r>
    </w:p>
    <w:p w14:paraId="6BDEB9AC" w14:textId="77777777" w:rsidR="00D17F64" w:rsidRPr="00D17F64" w:rsidRDefault="00D17F64" w:rsidP="00DB7FBD">
      <w:pPr>
        <w:pStyle w:val="Heading2"/>
      </w:pPr>
      <w:r w:rsidRPr="00D17F64">
        <w:t>Fences.</w:t>
      </w:r>
    </w:p>
    <w:p w14:paraId="5A85F9E3" w14:textId="77777777" w:rsidR="00D17F64" w:rsidRPr="00D17F64" w:rsidRDefault="00D17F64" w:rsidP="00AF3B78">
      <w:pPr>
        <w:numPr>
          <w:ilvl w:val="0"/>
          <w:numId w:val="4"/>
        </w:numPr>
        <w:jc w:val="both"/>
      </w:pPr>
      <w:r w:rsidRPr="00D17F64">
        <w:rPr>
          <w:b/>
          <w:bCs/>
        </w:rPr>
        <w:t>The ladder is not new here, and is not claimed to be.</w:t>
      </w:r>
      <w:r w:rsidRPr="00D17F64">
        <w:t xml:space="preserve"> This paper showcases and consolidates a deposited axis; the credit for the ladder and the free grant belongs to the prior series papers.</w:t>
      </w:r>
    </w:p>
    <w:p w14:paraId="60D063C9" w14:textId="77777777" w:rsidR="00D17F64" w:rsidRPr="00D17F64" w:rsidRDefault="00D17F64" w:rsidP="00AF3B78">
      <w:pPr>
        <w:numPr>
          <w:ilvl w:val="0"/>
          <w:numId w:val="4"/>
        </w:numPr>
        <w:jc w:val="both"/>
      </w:pPr>
      <w:r w:rsidRPr="00D17F64">
        <w:rPr>
          <w:b/>
          <w:bCs/>
        </w:rPr>
        <w:t>AlphaFold supports, it does not prove.</w:t>
      </w:r>
      <w:r w:rsidRPr="00D17F64">
        <w:t xml:space="preserve"> The triangle updates are inspired by the realizability constraint, not a hard enforcement of the triangle inequality; the distogram is a probabilistic buffer, not a metric; IPA is local-frame, not a global coordinate grant; relaxation is post-hoc. State each at its strength.</w:t>
      </w:r>
    </w:p>
    <w:p w14:paraId="35910C8F" w14:textId="77777777" w:rsidR="00D17F64" w:rsidRPr="00D17F64" w:rsidRDefault="00D17F64" w:rsidP="00AF3B78">
      <w:pPr>
        <w:numPr>
          <w:ilvl w:val="0"/>
          <w:numId w:val="4"/>
        </w:numPr>
        <w:jc w:val="both"/>
      </w:pPr>
      <w:r w:rsidRPr="00D17F64">
        <w:rPr>
          <w:b/>
          <w:bCs/>
        </w:rPr>
        <w:t>"Illegal enrichment" is a class of hallucination, not all of it.</w:t>
      </w:r>
      <w:r w:rsidRPr="00D17F64">
        <w:t xml:space="preserve"> The hedge is load-bearing; dropping it is itself a False Grant.</w:t>
      </w:r>
    </w:p>
    <w:p w14:paraId="189B8B11" w14:textId="77777777" w:rsidR="00D17F64" w:rsidRPr="00D17F64" w:rsidRDefault="00D17F64" w:rsidP="00AF3B78">
      <w:pPr>
        <w:numPr>
          <w:ilvl w:val="0"/>
          <w:numId w:val="4"/>
        </w:numPr>
        <w:jc w:val="both"/>
      </w:pPr>
      <w:r w:rsidRPr="00D17F64">
        <w:rPr>
          <w:b/>
          <w:bCs/>
        </w:rPr>
        <w:t>The False Grant generalizes the free grant; it does not replace it.</w:t>
      </w:r>
      <w:r w:rsidRPr="00D17F64">
        <w:t xml:space="preserve"> The metric-rung instance is the proved one; the general statement is the [CAND] extension.</w:t>
      </w:r>
    </w:p>
    <w:p w14:paraId="2232B8BC" w14:textId="77777777" w:rsidR="00D17F64" w:rsidRPr="00D17F64" w:rsidRDefault="00D17F64" w:rsidP="00AF3B78">
      <w:pPr>
        <w:jc w:val="both"/>
      </w:pPr>
      <w:r w:rsidRPr="00D17F64">
        <w:t xml:space="preserve">A closing resonance, offered as the preface offers it — admitted, not asserted, and load-bearing nowhere. The ladder has exactly five rungs, from the loose topological to the rigid inner-product, and the tradition the author was raised in counts five sheaths, the </w:t>
      </w:r>
      <w:r w:rsidRPr="00D17F64">
        <w:rPr>
          <w:i/>
          <w:iCs/>
        </w:rPr>
        <w:t>pañca kośa</w:t>
      </w:r>
      <w:r w:rsidRPr="00D17F64">
        <w:t>, layered from the coarse and outward to the fine and inward. I make no formal claim on the correspondence; it is not part of the argument and the argument would stand without it. But when a piece of mathematics hands you a ladder of exactly five rungs and a very old idea has been counting the same five, it is honest to admit the recognition rather than hide it. The soil an idea grows in is not its structure; it is also not nothing.</w:t>
      </w:r>
    </w:p>
    <w:p w14:paraId="0EE5C88F" w14:textId="77777777" w:rsidR="00D17F64" w:rsidRPr="00D17F64" w:rsidRDefault="00D17F64" w:rsidP="00AF3B78">
      <w:pPr>
        <w:jc w:val="both"/>
      </w:pPr>
      <w:r w:rsidRPr="00D17F64">
        <w:t xml:space="preserve">The one-line form, which is also the thesis: </w:t>
      </w:r>
      <w:r w:rsidRPr="00D17F64">
        <w:rPr>
          <w:b/>
          <w:bCs/>
        </w:rPr>
        <w:t>intelligence is not the use of geometry but the construction of the right to use it — and AlphaFold succeeds, where a shortcut would fail, precisely because it climbs from sequence to pairwise consistency to distance distributions to local rigid frames to structure, earning each privilege before it spends it, while the dominant architecture of the moment spends them all at the top rung without having climbed.</w:t>
      </w:r>
    </w:p>
    <w:p w14:paraId="204BDBA3" w14:textId="77777777" w:rsidR="00D17F64" w:rsidRPr="00D17F64" w:rsidRDefault="00D17F64" w:rsidP="00AF3B78">
      <w:pPr>
        <w:jc w:val="both"/>
      </w:pPr>
      <w:r w:rsidRPr="00D17F64">
        <w:rPr>
          <w:i/>
          <w:iCs/>
        </w:rPr>
        <w:t>Respect science. Import emotion.</w:t>
      </w:r>
    </w:p>
    <w:p w14:paraId="1935ACD9" w14:textId="6B8592DD" w:rsidR="00D17F64" w:rsidRDefault="00AF3B78" w:rsidP="00AF3B78">
      <w:pPr>
        <w:pStyle w:val="Heading1"/>
      </w:pPr>
      <w:r>
        <w:t>Conclusion</w:t>
      </w:r>
    </w:p>
    <w:p w14:paraId="4DC9B938" w14:textId="77777777" w:rsidR="001A0184" w:rsidRPr="001A0184" w:rsidRDefault="001A0184" w:rsidP="001A0184">
      <w:pPr>
        <w:jc w:val="both"/>
      </w:pPr>
      <w:r w:rsidRPr="001A0184">
        <w:t xml:space="preserve">This paper has stated the Enrichment Ladder as a right-to-operate principle: every mathematical operation spends a structural privilege, and intelligence becomes defensible only when that privilege has been earned. A system may ask topological questions over topological data, but it may not legitimately compute distance before earning a metric, magnitude before earning a norm, or angle, projection, orthogonality, local frames, and rigid motion before earning an inner-product structure. The False Grant names the failure of spending those privileges too early. It generalizes the deposited free grant: not only does a metric silently bring separation with it, but every high-rung operation, applied below its rung, silently claims more structure than the data has earned. A major class of </w:t>
      </w:r>
      <w:r w:rsidRPr="001A0184">
        <w:lastRenderedPageBreak/>
        <w:t>hallucination follows from this illegal enrichment: the model smooths, averages, or projects across distinctions that should have remained typed, separated, or unresolved.</w:t>
      </w:r>
    </w:p>
    <w:p w14:paraId="4ED36A57" w14:textId="77777777" w:rsidR="001A0184" w:rsidRPr="001A0184" w:rsidRDefault="001A0184" w:rsidP="001A0184">
      <w:pPr>
        <w:jc w:val="both"/>
      </w:pPr>
      <w:r w:rsidRPr="001A0184">
        <w:t xml:space="preserve">AlphaFold is the paper’s strongest empirical exemplar because it succeeds not by skipping the ladder, but by engineering the ascent from relational biological evidence to rigid molecular geometry: sequence and MSA, pair representations, triangle-structured consistency, distance uncertainty, local rigid frames, recycling, and relaxation. It supports the ladder without proving it, and the precision matters: triangle updates build toward geometric consistency rather than hard-enforcing every geometric law; illegal enrichment names a class of hallucination rather than all hallucination. The same rule applies to Construction AGI: type the evidence, certify overlaps, earn tolerances, repair obstructions, and only then use high-rung geometry and sign. In one line: </w:t>
      </w:r>
      <w:r w:rsidRPr="001A0184">
        <w:rPr>
          <w:b/>
          <w:bCs/>
        </w:rPr>
        <w:t>intelligence is not the use of geometry; it is the disciplined construction of the right to use geometry.</w:t>
      </w:r>
    </w:p>
    <w:p w14:paraId="3B34AFE3" w14:textId="77777777" w:rsidR="00D17F64" w:rsidRPr="00D17F64" w:rsidRDefault="00D17F64" w:rsidP="00AF3B78">
      <w:pPr>
        <w:pStyle w:val="Heading1"/>
      </w:pPr>
      <w:r w:rsidRPr="00D17F64">
        <w:t>References</w:t>
      </w:r>
    </w:p>
    <w:p w14:paraId="7418880F" w14:textId="05F7E29E" w:rsidR="00AF3B78" w:rsidRDefault="00D17F64" w:rsidP="00B90A72">
      <w:pPr>
        <w:pStyle w:val="ListParagraph"/>
        <w:numPr>
          <w:ilvl w:val="0"/>
          <w:numId w:val="7"/>
        </w:numPr>
        <w:jc w:val="both"/>
      </w:pPr>
      <w:r w:rsidRPr="00D17F64">
        <w:t xml:space="preserve">Jumper, J., Evans, R., Pritzel, A., et al. (2021). Highly accurate protein structure prediction with AlphaFold. </w:t>
      </w:r>
      <w:r w:rsidRPr="00B90A72">
        <w:rPr>
          <w:i/>
          <w:iCs/>
        </w:rPr>
        <w:t>Nature</w:t>
      </w:r>
      <w:r w:rsidRPr="00D17F64">
        <w:t xml:space="preserve"> 596:583–589. (MSA/pair representations; triangle multiplicative updates and triangle self-attention motivated by the realizability of a pairwise description as a single 3D structure, including the triangle inequality on distances; Invariant Point Attention and residue rigid frames invariant/equivariant to global rigid motion; recycling and post-prediction relaxation.) </w:t>
      </w:r>
      <w:hyperlink r:id="rId9" w:history="1">
        <w:r w:rsidR="00094880" w:rsidRPr="00AA4406">
          <w:rPr>
            <w:rStyle w:val="Hyperlink"/>
          </w:rPr>
          <w:t>https://doi.org/10.1038/s41586-021-03819-2</w:t>
        </w:r>
      </w:hyperlink>
      <w:r w:rsidR="00094880">
        <w:t xml:space="preserve"> </w:t>
      </w:r>
    </w:p>
    <w:p w14:paraId="6F63DB73" w14:textId="38189337" w:rsidR="00AF3B78" w:rsidRDefault="00D17F64" w:rsidP="00B90A72">
      <w:pPr>
        <w:pStyle w:val="ListParagraph"/>
        <w:numPr>
          <w:ilvl w:val="0"/>
          <w:numId w:val="7"/>
        </w:numPr>
        <w:jc w:val="both"/>
      </w:pPr>
      <w:r w:rsidRPr="00D17F64">
        <w:t xml:space="preserve">Abramson, J., Adler, J., Dunger, J., et al. (2024). Accurate structure prediction of biomolecular interactions with AlphaFold 3. </w:t>
      </w:r>
      <w:r w:rsidRPr="00B90A72">
        <w:rPr>
          <w:i/>
          <w:iCs/>
        </w:rPr>
        <w:t>Nature</w:t>
      </w:r>
      <w:r w:rsidRPr="00D17F64">
        <w:t xml:space="preserve"> 630:493–500. (The diffusion-based architecture predicting joint structures of proteins, nucleic acids, ligands, and ions, with a trunk evolving pairwise representations before structure generation.)</w:t>
      </w:r>
      <w:r w:rsidR="00094880">
        <w:t xml:space="preserve"> </w:t>
      </w:r>
      <w:hyperlink r:id="rId10" w:history="1">
        <w:r w:rsidR="00094880" w:rsidRPr="00AA4406">
          <w:rPr>
            <w:rStyle w:val="Hyperlink"/>
          </w:rPr>
          <w:t>https://doi.org/10.1038/s41586-024-07487-w</w:t>
        </w:r>
      </w:hyperlink>
      <w:r w:rsidR="00094880">
        <w:t xml:space="preserve"> </w:t>
      </w:r>
      <w:r w:rsidRPr="00D17F64">
        <w:t xml:space="preserve"> </w:t>
      </w:r>
    </w:p>
    <w:p w14:paraId="01C9F62E" w14:textId="08E54CA9" w:rsidR="00AF3B78" w:rsidRDefault="00D17F64" w:rsidP="00B90A72">
      <w:pPr>
        <w:pStyle w:val="ListParagraph"/>
        <w:numPr>
          <w:ilvl w:val="0"/>
          <w:numId w:val="7"/>
        </w:numPr>
        <w:jc w:val="both"/>
      </w:pPr>
      <w:r w:rsidRPr="00D17F64">
        <w:t xml:space="preserve">Willard, S. (1970). </w:t>
      </w:r>
      <w:r w:rsidRPr="00B90A72">
        <w:rPr>
          <w:i/>
          <w:iCs/>
        </w:rPr>
        <w:t>General Topology.</w:t>
      </w:r>
      <w:r w:rsidRPr="00D17F64">
        <w:t xml:space="preserve"> Addison-Wesley. (The structure hierarchy: topological, uniform, metric, normed spaces; metric spaces are normal and Hausdorff.) </w:t>
      </w:r>
      <w:hyperlink r:id="rId11" w:history="1">
        <w:r w:rsidR="00094880" w:rsidRPr="00AA4406">
          <w:rPr>
            <w:rStyle w:val="Hyperlink"/>
          </w:rPr>
          <w:t>https://www.rexresearch1.com/TopologyLibrary/GeneralTopologyWillard.pdf</w:t>
        </w:r>
      </w:hyperlink>
      <w:r w:rsidR="00094880">
        <w:t xml:space="preserve"> </w:t>
      </w:r>
    </w:p>
    <w:p w14:paraId="6F4C7400" w14:textId="3D7C6AC6" w:rsidR="00D17F64" w:rsidRPr="00D17F64" w:rsidRDefault="00D17F64" w:rsidP="00B90A72">
      <w:pPr>
        <w:pStyle w:val="ListParagraph"/>
        <w:numPr>
          <w:ilvl w:val="0"/>
          <w:numId w:val="7"/>
        </w:numPr>
        <w:jc w:val="both"/>
      </w:pPr>
      <w:r w:rsidRPr="00D17F64">
        <w:t xml:space="preserve">Kelley, J. L. (1955). </w:t>
      </w:r>
      <w:r w:rsidRPr="00B90A72">
        <w:rPr>
          <w:i/>
          <w:iCs/>
        </w:rPr>
        <w:t>General Topology.</w:t>
      </w:r>
      <w:r w:rsidRPr="00D17F64">
        <w:t xml:space="preserve"> Van Nostrand. (Uniform spaces; controlled nearness below a metric.)</w:t>
      </w:r>
      <w:r w:rsidR="00094880">
        <w:t xml:space="preserve"> </w:t>
      </w:r>
      <w:hyperlink r:id="rId12" w:history="1">
        <w:r w:rsidR="00094880" w:rsidRPr="00AA4406">
          <w:rPr>
            <w:rStyle w:val="Hyperlink"/>
          </w:rPr>
          <w:t>https://ia600108.us.archive.org/30/items/GeneralTopologyJohnL.Kelley/General%20Topology%20%5BJohn%20L.%20Kelley%5D.pdf</w:t>
        </w:r>
      </w:hyperlink>
      <w:r w:rsidR="00094880">
        <w:t xml:space="preserve"> </w:t>
      </w:r>
    </w:p>
    <w:p w14:paraId="630B0A5A" w14:textId="77777777" w:rsidR="00D17F64" w:rsidRPr="00D17F64" w:rsidRDefault="00D17F64" w:rsidP="00AF3B78">
      <w:pPr>
        <w:pStyle w:val="Heading2"/>
      </w:pPr>
      <w:r w:rsidRPr="00D17F64">
        <w:t>This framework.</w:t>
      </w:r>
    </w:p>
    <w:p w14:paraId="3998FD55" w14:textId="77777777" w:rsidR="00D17F64" w:rsidRPr="00D17F64" w:rsidRDefault="00D17F64" w:rsidP="00AF3B78">
      <w:pPr>
        <w:numPr>
          <w:ilvl w:val="0"/>
          <w:numId w:val="5"/>
        </w:numPr>
        <w:jc w:val="both"/>
      </w:pPr>
      <w:r w:rsidRPr="00D17F64">
        <w:t xml:space="preserve">Ghosh, D. P. </w:t>
      </w:r>
      <w:r w:rsidRPr="00D17F64">
        <w:rPr>
          <w:i/>
          <w:iCs/>
        </w:rPr>
        <w:t>The Geometry of Defensible Action.</w:t>
      </w:r>
      <w:r w:rsidRPr="00D17F64">
        <w:t xml:space="preserve"> doi:10.13140/RG.2.2.24454.54080. (The enrichment ladder as the deposited first axis — topological through inner-product — whose statement at strength this paper showcases.)</w:t>
      </w:r>
    </w:p>
    <w:p w14:paraId="3D3B692A" w14:textId="727EF75B" w:rsidR="00D17F64" w:rsidRPr="00D17F64" w:rsidRDefault="00D17F64" w:rsidP="00AF3B78">
      <w:pPr>
        <w:numPr>
          <w:ilvl w:val="0"/>
          <w:numId w:val="5"/>
        </w:numPr>
        <w:jc w:val="both"/>
      </w:pPr>
      <w:r w:rsidRPr="00D17F64">
        <w:t xml:space="preserve">Ghosh, D. P. </w:t>
      </w:r>
      <w:r w:rsidR="00B90A72" w:rsidRPr="00B90A72">
        <w:rPr>
          <w:i/>
          <w:iCs/>
        </w:rPr>
        <w:t>Building, Holding, and Keeping the Ladder: Physical realizability, the failure geometry of connection and separation, and the consolidation engine</w:t>
      </w:r>
      <w:r w:rsidR="00B90A72">
        <w:rPr>
          <w:i/>
          <w:iCs/>
        </w:rPr>
        <w:t xml:space="preserve">. </w:t>
      </w:r>
      <w:r w:rsidRPr="00D17F64">
        <w:t>Defensible Intelligence Series. (The ladder's construction and the structural-privilege reading of its rungs.)</w:t>
      </w:r>
      <w:r w:rsidR="00B90A72">
        <w:t xml:space="preserve"> </w:t>
      </w:r>
      <w:hyperlink r:id="rId13" w:history="1">
        <w:r w:rsidR="00B90A72" w:rsidRPr="00AA4406">
          <w:rPr>
            <w:rStyle w:val="Hyperlink"/>
          </w:rPr>
          <w:t>https://doi.org/10.13140/RG.2.2.18367.88483</w:t>
        </w:r>
      </w:hyperlink>
      <w:r w:rsidR="00B90A72">
        <w:t xml:space="preserve"> </w:t>
      </w:r>
    </w:p>
    <w:p w14:paraId="2B3E4E72" w14:textId="77777777" w:rsidR="00D17F64" w:rsidRPr="00D17F64" w:rsidRDefault="00D17F64" w:rsidP="00AF3B78">
      <w:pPr>
        <w:numPr>
          <w:ilvl w:val="0"/>
          <w:numId w:val="5"/>
        </w:numPr>
        <w:jc w:val="both"/>
      </w:pPr>
      <w:r w:rsidRPr="00D17F64">
        <w:t xml:space="preserve">Ghosh, D. P. (2026). </w:t>
      </w:r>
      <w:r w:rsidRPr="00D17F64">
        <w:rPr>
          <w:i/>
          <w:iCs/>
        </w:rPr>
        <w:t>The Subthalamic Gate and the Pallidal Hub: The Basal Ganglia as the Metric–Separation Junction.</w:t>
      </w:r>
      <w:r w:rsidRPr="00D17F64">
        <w:t xml:space="preserve"> doi:10.13140/RG.2.2.14219.45604. (The free grant — the metric rung granting separation for free — as the deposited mathematical form of the architecture's signature failure, which the False Grant generalizes.)</w:t>
      </w:r>
    </w:p>
    <w:p w14:paraId="10542B42" w14:textId="77777777" w:rsidR="00D17F64" w:rsidRPr="00D17F64" w:rsidRDefault="00D17F64" w:rsidP="00AF3B78">
      <w:pPr>
        <w:numPr>
          <w:ilvl w:val="0"/>
          <w:numId w:val="5"/>
        </w:numPr>
        <w:jc w:val="both"/>
      </w:pPr>
      <w:r w:rsidRPr="00D17F64">
        <w:lastRenderedPageBreak/>
        <w:t xml:space="preserve">Ghosh, D. P. </w:t>
      </w:r>
      <w:r w:rsidRPr="00D17F64">
        <w:rPr>
          <w:i/>
          <w:iCs/>
        </w:rPr>
        <w:t>The Axis-Space of Intelligences.</w:t>
      </w:r>
      <w:r w:rsidRPr="00D17F64">
        <w:t xml:space="preserve"> Defensible Intelligence Series. (The two-axis map; current AI at the inner-product ceiling, with no coarse axis and no gate — the False Grant institutionalized.)</w:t>
      </w:r>
    </w:p>
    <w:p w14:paraId="080C2D2A" w14:textId="77777777" w:rsidR="00D17F64" w:rsidRPr="00D17F64" w:rsidRDefault="00D17F64" w:rsidP="00AF3B78">
      <w:pPr>
        <w:numPr>
          <w:ilvl w:val="0"/>
          <w:numId w:val="5"/>
        </w:numPr>
        <w:jc w:val="both"/>
      </w:pPr>
      <w:r w:rsidRPr="00D17F64">
        <w:t xml:space="preserve">Ghosh, D. P. (2026). </w:t>
      </w:r>
      <w:r w:rsidRPr="00D17F64">
        <w:rPr>
          <w:i/>
          <w:iCs/>
        </w:rPr>
        <w:t>The Restriction Vertex.</w:t>
      </w:r>
      <w:r w:rsidRPr="00D17F64">
        <w:t xml:space="preserve"> doi:10.13140/RG.2.2.18717.68323. (Kernel retention — why typed, low-rung evidence must not be fused into one inner-product embedding.)</w:t>
      </w:r>
    </w:p>
    <w:p w14:paraId="562D61D9" w14:textId="77777777" w:rsidR="00D17F64" w:rsidRDefault="00D17F64" w:rsidP="00AF3B78">
      <w:pPr>
        <w:numPr>
          <w:ilvl w:val="0"/>
          <w:numId w:val="5"/>
        </w:numPr>
        <w:jc w:val="both"/>
      </w:pPr>
      <w:r w:rsidRPr="00D17F64">
        <w:t xml:space="preserve">Ghosh, D. P. </w:t>
      </w:r>
      <w:r w:rsidRPr="00D17F64">
        <w:rPr>
          <w:i/>
          <w:iCs/>
        </w:rPr>
        <w:t>Typed-Stalk Project Evidence; and the Construction AGI Island sequence.</w:t>
      </w:r>
      <w:r w:rsidRPr="00D17F64">
        <w:t xml:space="preserve"> Defensible Intelligence Series. (The island as the enrichment ladder walked in one domain: type the evidence, certify overlaps, earn tolerances, and only then use geometry and sign.)</w:t>
      </w:r>
    </w:p>
    <w:p w14:paraId="25E4AE11" w14:textId="5D54BEF0" w:rsidR="00B90A72" w:rsidRPr="00D17F64" w:rsidRDefault="00B90A72" w:rsidP="00AF3B78">
      <w:pPr>
        <w:numPr>
          <w:ilvl w:val="0"/>
          <w:numId w:val="5"/>
        </w:numPr>
        <w:jc w:val="both"/>
      </w:pPr>
      <w:r w:rsidRPr="00D17F64">
        <w:t xml:space="preserve">Ghosh, D. P. (2026). </w:t>
      </w:r>
      <w:r w:rsidRPr="00B90A72">
        <w:t>Nerve-Attention: The Simplicial Domain of Audit: Self-attention builds a weighted 1- skeleton; the obstruction gate needs a certified nerve -and a clique is not a simplex</w:t>
      </w:r>
      <w:r>
        <w:t xml:space="preserve">. </w:t>
      </w:r>
      <w:hyperlink r:id="rId14" w:history="1">
        <w:r w:rsidRPr="00AA4406">
          <w:rPr>
            <w:rStyle w:val="Hyperlink"/>
          </w:rPr>
          <w:t>https://doi.org/10.13140/RG.2.2.27630.57925</w:t>
        </w:r>
      </w:hyperlink>
      <w:r>
        <w:t xml:space="preserve">. </w:t>
      </w:r>
    </w:p>
    <w:p w14:paraId="76B71B9A" w14:textId="77777777" w:rsidR="00DC1523" w:rsidRDefault="00DC1523" w:rsidP="00AF3B78">
      <w:pPr>
        <w:jc w:val="both"/>
      </w:pPr>
    </w:p>
    <w:sectPr w:rsidR="00DC15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86B90"/>
    <w:multiLevelType w:val="multilevel"/>
    <w:tmpl w:val="98CE8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D4ADF"/>
    <w:multiLevelType w:val="multilevel"/>
    <w:tmpl w:val="00CCF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3A127F"/>
    <w:multiLevelType w:val="multilevel"/>
    <w:tmpl w:val="8910B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300CE1"/>
    <w:multiLevelType w:val="hybridMultilevel"/>
    <w:tmpl w:val="6E96CA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16141D1"/>
    <w:multiLevelType w:val="multilevel"/>
    <w:tmpl w:val="60F07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5E124A6"/>
    <w:multiLevelType w:val="multilevel"/>
    <w:tmpl w:val="755A9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1C289F"/>
    <w:multiLevelType w:val="multilevel"/>
    <w:tmpl w:val="41EEA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0298908">
    <w:abstractNumId w:val="6"/>
  </w:num>
  <w:num w:numId="2" w16cid:durableId="430468955">
    <w:abstractNumId w:val="2"/>
  </w:num>
  <w:num w:numId="3" w16cid:durableId="826435309">
    <w:abstractNumId w:val="4"/>
  </w:num>
  <w:num w:numId="4" w16cid:durableId="1389066905">
    <w:abstractNumId w:val="5"/>
  </w:num>
  <w:num w:numId="5" w16cid:durableId="526333849">
    <w:abstractNumId w:val="0"/>
  </w:num>
  <w:num w:numId="6" w16cid:durableId="362053255">
    <w:abstractNumId w:val="1"/>
  </w:num>
  <w:num w:numId="7" w16cid:durableId="14307386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CDA"/>
    <w:rsid w:val="00094880"/>
    <w:rsid w:val="001A0184"/>
    <w:rsid w:val="001C7255"/>
    <w:rsid w:val="001D1D6F"/>
    <w:rsid w:val="002C3F9C"/>
    <w:rsid w:val="00597BA5"/>
    <w:rsid w:val="006377A3"/>
    <w:rsid w:val="006B5ED3"/>
    <w:rsid w:val="00810E5B"/>
    <w:rsid w:val="008B08B7"/>
    <w:rsid w:val="00997E89"/>
    <w:rsid w:val="00A265C0"/>
    <w:rsid w:val="00AA5CDA"/>
    <w:rsid w:val="00AD1A3B"/>
    <w:rsid w:val="00AF3B78"/>
    <w:rsid w:val="00B90A72"/>
    <w:rsid w:val="00C24516"/>
    <w:rsid w:val="00CC041D"/>
    <w:rsid w:val="00D17F64"/>
    <w:rsid w:val="00DB7FBD"/>
    <w:rsid w:val="00DC1523"/>
    <w:rsid w:val="00F008CA"/>
    <w:rsid w:val="00F24E61"/>
    <w:rsid w:val="00F404CD"/>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6880B"/>
  <w15:chartTrackingRefBased/>
  <w15:docId w15:val="{9D04C4FC-6156-4B63-AC66-15A2A6D5C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5C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A5C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5C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5C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5C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5C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5C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5C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5C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5C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A5C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5C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5C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5C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5C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5C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5C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5CDA"/>
    <w:rPr>
      <w:rFonts w:eastAsiaTheme="majorEastAsia" w:cstheme="majorBidi"/>
      <w:color w:val="272727" w:themeColor="text1" w:themeTint="D8"/>
    </w:rPr>
  </w:style>
  <w:style w:type="paragraph" w:styleId="Title">
    <w:name w:val="Title"/>
    <w:basedOn w:val="Normal"/>
    <w:next w:val="Normal"/>
    <w:link w:val="TitleChar"/>
    <w:uiPriority w:val="10"/>
    <w:qFormat/>
    <w:rsid w:val="00AA5C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5C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5C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5C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5CDA"/>
    <w:pPr>
      <w:spacing w:before="160"/>
      <w:jc w:val="center"/>
    </w:pPr>
    <w:rPr>
      <w:i/>
      <w:iCs/>
      <w:color w:val="404040" w:themeColor="text1" w:themeTint="BF"/>
    </w:rPr>
  </w:style>
  <w:style w:type="character" w:customStyle="1" w:styleId="QuoteChar">
    <w:name w:val="Quote Char"/>
    <w:basedOn w:val="DefaultParagraphFont"/>
    <w:link w:val="Quote"/>
    <w:uiPriority w:val="29"/>
    <w:rsid w:val="00AA5CDA"/>
    <w:rPr>
      <w:i/>
      <w:iCs/>
      <w:color w:val="404040" w:themeColor="text1" w:themeTint="BF"/>
    </w:rPr>
  </w:style>
  <w:style w:type="paragraph" w:styleId="ListParagraph">
    <w:name w:val="List Paragraph"/>
    <w:basedOn w:val="Normal"/>
    <w:uiPriority w:val="34"/>
    <w:qFormat/>
    <w:rsid w:val="00AA5CDA"/>
    <w:pPr>
      <w:ind w:left="720"/>
      <w:contextualSpacing/>
    </w:pPr>
  </w:style>
  <w:style w:type="character" w:styleId="IntenseEmphasis">
    <w:name w:val="Intense Emphasis"/>
    <w:basedOn w:val="DefaultParagraphFont"/>
    <w:uiPriority w:val="21"/>
    <w:qFormat/>
    <w:rsid w:val="00AA5CDA"/>
    <w:rPr>
      <w:i/>
      <w:iCs/>
      <w:color w:val="2F5496" w:themeColor="accent1" w:themeShade="BF"/>
    </w:rPr>
  </w:style>
  <w:style w:type="paragraph" w:styleId="IntenseQuote">
    <w:name w:val="Intense Quote"/>
    <w:basedOn w:val="Normal"/>
    <w:next w:val="Normal"/>
    <w:link w:val="IntenseQuoteChar"/>
    <w:uiPriority w:val="30"/>
    <w:qFormat/>
    <w:rsid w:val="00AA5C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5CDA"/>
    <w:rPr>
      <w:i/>
      <w:iCs/>
      <w:color w:val="2F5496" w:themeColor="accent1" w:themeShade="BF"/>
    </w:rPr>
  </w:style>
  <w:style w:type="character" w:styleId="IntenseReference">
    <w:name w:val="Intense Reference"/>
    <w:basedOn w:val="DefaultParagraphFont"/>
    <w:uiPriority w:val="32"/>
    <w:qFormat/>
    <w:rsid w:val="00AA5CDA"/>
    <w:rPr>
      <w:b/>
      <w:bCs/>
      <w:smallCaps/>
      <w:color w:val="2F5496" w:themeColor="accent1" w:themeShade="BF"/>
      <w:spacing w:val="5"/>
    </w:rPr>
  </w:style>
  <w:style w:type="character" w:styleId="Hyperlink">
    <w:name w:val="Hyperlink"/>
    <w:basedOn w:val="DefaultParagraphFont"/>
    <w:uiPriority w:val="99"/>
    <w:unhideWhenUsed/>
    <w:rsid w:val="00597BA5"/>
    <w:rPr>
      <w:color w:val="0563C1" w:themeColor="hyperlink"/>
      <w:u w:val="single"/>
    </w:rPr>
  </w:style>
  <w:style w:type="character" w:styleId="UnresolvedMention">
    <w:name w:val="Unresolved Mention"/>
    <w:basedOn w:val="DefaultParagraphFont"/>
    <w:uiPriority w:val="99"/>
    <w:semiHidden/>
    <w:unhideWhenUsed/>
    <w:rsid w:val="00B90A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3140/RG.2.2.36117.49122" TargetMode="External"/><Relationship Id="rId13" Type="http://schemas.openxmlformats.org/officeDocument/2006/relationships/hyperlink" Target="https://doi.org/10.13140/RG.2.2.18367.88483"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ia600108.us.archive.org/30/items/GeneralTopologyJohnL.Kelley/General%20Topology%20%5BJohn%20L.%20Kelley%5D.pdf"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orcid.org/0000-0001-7393-2907" TargetMode="External"/><Relationship Id="rId11" Type="http://schemas.openxmlformats.org/officeDocument/2006/relationships/hyperlink" Target="https://www.rexresearch1.com/TopologyLibrary/GeneralTopologyWillard.pdf" TargetMode="External"/><Relationship Id="rId5" Type="http://schemas.openxmlformats.org/officeDocument/2006/relationships/hyperlink" Target="mailto:debiprasadghosh@lntecc.com" TargetMode="External"/><Relationship Id="rId15" Type="http://schemas.openxmlformats.org/officeDocument/2006/relationships/fontTable" Target="fontTable.xml"/><Relationship Id="rId10" Type="http://schemas.openxmlformats.org/officeDocument/2006/relationships/hyperlink" Target="https://doi.org/10.1038/s41586-024-07487-w" TargetMode="External"/><Relationship Id="rId4" Type="http://schemas.openxmlformats.org/officeDocument/2006/relationships/webSettings" Target="webSettings.xml"/><Relationship Id="rId9" Type="http://schemas.openxmlformats.org/officeDocument/2006/relationships/hyperlink" Target="https://doi.org/10.1038/s41586-021-03819-2" TargetMode="External"/><Relationship Id="rId14" Type="http://schemas.openxmlformats.org/officeDocument/2006/relationships/hyperlink" Target="https://doi.org/10.13140/RG.2.2.27630.579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12</Pages>
  <Words>5904</Words>
  <Characters>33658</Characters>
  <Application>Microsoft Office Word</Application>
  <DocSecurity>0</DocSecurity>
  <Lines>280</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Debiprasad Ghosh</dc:creator>
  <cp:keywords/>
  <dc:description/>
  <cp:lastModifiedBy>Debiprasad Ghosh</cp:lastModifiedBy>
  <cp:revision>13</cp:revision>
  <cp:lastPrinted>2026-06-23T17:30:00Z</cp:lastPrinted>
  <dcterms:created xsi:type="dcterms:W3CDTF">2026-06-23T16:16:00Z</dcterms:created>
  <dcterms:modified xsi:type="dcterms:W3CDTF">2026-06-23T17:32:00Z</dcterms:modified>
</cp:coreProperties>
</file>