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951E" w14:textId="77777777" w:rsidR="00607E88" w:rsidRPr="00C61BA0" w:rsidRDefault="00000000" w:rsidP="00C61BA0">
      <w:pPr>
        <w:pStyle w:val="Title"/>
        <w:rPr>
          <w:rFonts w:hint="eastAsia"/>
          <w:sz w:val="84"/>
          <w:szCs w:val="440"/>
        </w:rPr>
      </w:pPr>
      <w:r w:rsidRPr="00C61BA0">
        <w:rPr>
          <w:sz w:val="84"/>
          <w:szCs w:val="440"/>
        </w:rPr>
        <w:t>Sambhavāmi Yuge Yuge</w:t>
      </w:r>
    </w:p>
    <w:p w14:paraId="263D813B" w14:textId="77777777" w:rsidR="00607E88" w:rsidRPr="00C61BA0" w:rsidRDefault="00000000" w:rsidP="00C61BA0">
      <w:pPr>
        <w:pStyle w:val="Subtitle"/>
        <w:rPr>
          <w:rFonts w:hint="eastAsia"/>
          <w:color w:val="00B0F0"/>
        </w:rPr>
      </w:pPr>
      <w:r w:rsidRPr="00C61BA0">
        <w:rPr>
          <w:color w:val="00B0F0"/>
        </w:rPr>
        <w:t>Gaussian retrieval and event driven renewal in diffusion evolution</w:t>
      </w:r>
    </w:p>
    <w:p w14:paraId="20938C67" w14:textId="2F2FB2E6" w:rsidR="00607E88" w:rsidRDefault="00000000" w:rsidP="00C61BA0">
      <w:pPr>
        <w:pStyle w:val="Author"/>
        <w:rPr>
          <w:rFonts w:hint="eastAsia"/>
        </w:rPr>
      </w:pPr>
      <w:r>
        <w:t>Debi Prasad Ghosh</w:t>
      </w:r>
      <w:r w:rsidR="00C61BA0">
        <w:t xml:space="preserve"> </w:t>
      </w:r>
      <w:r w:rsidR="00C61BA0">
        <w:rPr>
          <w:sz w:val="20"/>
        </w:rPr>
        <w:t>| debiprasadghosh@gmail.com</w:t>
      </w:r>
    </w:p>
    <w:p w14:paraId="19129892" w14:textId="77777777" w:rsidR="00607E88" w:rsidRDefault="00000000" w:rsidP="00C61BA0">
      <w:pPr>
        <w:pStyle w:val="FirstParagraph"/>
        <w:jc w:val="center"/>
        <w:rPr>
          <w:rFonts w:hint="eastAsia"/>
        </w:rPr>
      </w:pPr>
      <w:r>
        <w:t>Founder and Principal Engineer, Debias Parametric Guru, Kolkata, India</w:t>
      </w:r>
    </w:p>
    <w:p w14:paraId="0F1FB6D9" w14:textId="5917E66B" w:rsidR="00C61BA0" w:rsidRDefault="00C61BA0" w:rsidP="00C61BA0">
      <w:pPr>
        <w:pStyle w:val="Date1"/>
        <w:rPr>
          <w:rFonts w:hint="eastAsia"/>
        </w:rPr>
      </w:pPr>
      <w:r>
        <w:t>16 October 2026</w:t>
      </w:r>
      <w:r w:rsidR="00E85687">
        <w:t xml:space="preserve"> </w:t>
      </w:r>
      <w:r w:rsidR="00E85687">
        <w:rPr>
          <w:sz w:val="20"/>
        </w:rPr>
        <w:t>|</w:t>
      </w:r>
      <w:r w:rsidR="00E85687">
        <w:t xml:space="preserve"> </w:t>
      </w:r>
      <w:r w:rsidR="00E85687" w:rsidRPr="00E85687">
        <w:t>https://doi.org/10.13140/RG.2.2.15877.72162</w:t>
      </w:r>
    </w:p>
    <w:p w14:paraId="7973DDE5" w14:textId="77777777" w:rsidR="00607E88" w:rsidRDefault="00000000" w:rsidP="00C61BA0">
      <w:pPr>
        <w:pStyle w:val="Heading1"/>
        <w:spacing w:before="240"/>
        <w:rPr>
          <w:rFonts w:hint="eastAsia"/>
        </w:rPr>
      </w:pPr>
      <w:bookmarkStart w:id="0" w:name="abstract"/>
      <w:r>
        <w:t>Abstract</w:t>
      </w:r>
    </w:p>
    <w:p w14:paraId="6D14979E" w14:textId="55FA2A49" w:rsidR="00607E88" w:rsidRDefault="00000000" w:rsidP="00C61BA0">
      <w:pPr>
        <w:pStyle w:val="FirstParagraph"/>
        <w:rPr>
          <w:rFonts w:hint="eastAsia"/>
        </w:rPr>
      </w:pPr>
      <w:r>
        <w:t>Diffusion Evolution constructs a query-dependent estimate of a clean design from a loss-weighted population. We examine this retrieval through a limited analogy with manifestation in Bhagavad Gītā 4.6–4.8, and use the analogy to formulate event-driven renewal of an evolutionary search. The mathematical contribution is a precise separation of the prescribed objective, the empirical measure, the retrieval, and the proposal. The retrieval is an exact conditional mean for a constructed finite prior and lies in the population’s convex hull. Its query Jacobian is a scaled covariance, giving a diameter-based Lipschitz bound. High noise produces a common retrieval in the limit, whereas finite noise generally produces distinct retrievals. A complete coefficient analysis identifies the threshold between deterministic contraction and expansion about the chosen reference point. This corrects the claim that fresh noise is the only way to leave the population’s hull. We also distinguish raising the proposal noise index from applying a forward corruption kernel, and distinguish frozen holding from repeated low-noise updates. For dynamic objectives, we replace an unsafe ratio test on arbitrary signed quality by an additive, versioned monitor with an explicit reference and confirmation rule. A bounded-noise result states when this monitor cannot raise a false alarm and when it must detect a persistent deterioration. New executable checks verify the covariance identity, translation behavior, plateau equivalence, and detector corrections. The resulting framework treats recurrence as a controlled response to measured change. The textual analogy motivates the question; the mathematics and experiments determine the algorithmic claims.</w:t>
      </w:r>
    </w:p>
    <w:p w14:paraId="4A098B4C" w14:textId="77777777" w:rsidR="00607E88" w:rsidRDefault="00000000" w:rsidP="00C61BA0">
      <w:pPr>
        <w:pStyle w:val="BodyText"/>
        <w:rPr>
          <w:rFonts w:hint="eastAsia"/>
        </w:rPr>
      </w:pPr>
      <w:r>
        <w:rPr>
          <w:b/>
          <w:bCs/>
        </w:rPr>
        <w:t>Keywords:</w:t>
      </w:r>
      <w:r>
        <w:t xml:space="preserve"> Diffusion Evolution; autoregressive diffusion evolution; Gaussian retrieval; dynamic optimisation; change detection; objective versioning; Bhagavad Gītā; avatar analogy.</w:t>
      </w:r>
    </w:p>
    <w:p w14:paraId="6B31C909" w14:textId="77777777" w:rsidR="00607E88" w:rsidRDefault="00000000" w:rsidP="00C61BA0">
      <w:pPr>
        <w:pStyle w:val="Heading1"/>
        <w:rPr>
          <w:rFonts w:hint="eastAsia"/>
        </w:rPr>
      </w:pPr>
      <w:bookmarkStart w:id="1" w:name="introduction"/>
      <w:bookmarkEnd w:id="0"/>
      <w:r>
        <w:t>1 Introduction</w:t>
      </w:r>
    </w:p>
    <w:p w14:paraId="6FFA43B8" w14:textId="77777777" w:rsidR="00607E88" w:rsidRDefault="00000000" w:rsidP="00C61BA0">
      <w:pPr>
        <w:pStyle w:val="FirstParagraph"/>
        <w:rPr>
          <w:rFonts w:hint="eastAsia"/>
        </w:rPr>
      </w:pPr>
      <w:r>
        <w:t xml:space="preserve">A search method can repeatedly reconstruct a useful direction without learning new neural weights. In Diffusion Evolution, the current population supplies candidate values, an objective supplies their relative weights, and a Gaussian observation model determines which candidates matter to each query [1]. The reconstructed value, conventionally written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oMath>
      <w:r>
        <w:t>, is the object studied here. It is recalculated from available material and changes with the population, the objective and the noise index.</w:t>
      </w:r>
    </w:p>
    <w:p w14:paraId="6F04E7F2" w14:textId="77777777" w:rsidR="00607E88" w:rsidRDefault="00000000" w:rsidP="00C61BA0">
      <w:pPr>
        <w:pStyle w:val="BodyText"/>
        <w:rPr>
          <w:rFonts w:hint="eastAsia"/>
        </w:rPr>
      </w:pPr>
      <w:r>
        <w:t xml:space="preserve">The phrase </w:t>
      </w:r>
      <w:r>
        <w:rPr>
          <w:i/>
          <w:iCs/>
        </w:rPr>
        <w:t>sambhavāmi yuge yuge</w:t>
      </w:r>
      <w:r>
        <w:t>, interpreted here as “I manifest age after age”, suggests a question about recurrent guidance. Can a standard that remains external to a population be manifested through the population’s own states, with a form appropriate to the current condition? The question is useful if it identifies an algorithmic structure and exposes conditions under which the structure fails. It does not turn a religious text into a theorem about computation.</w:t>
      </w:r>
    </w:p>
    <w:p w14:paraId="2A4323BB" w14:textId="77777777" w:rsidR="00607E88" w:rsidRDefault="00000000" w:rsidP="00C61BA0">
      <w:pPr>
        <w:pStyle w:val="BodyText"/>
        <w:rPr>
          <w:rFonts w:hint="eastAsia"/>
        </w:rPr>
      </w:pPr>
      <w:r>
        <w:lastRenderedPageBreak/>
        <w:t>This revision retains the manuscript’s comparative purpose while narrowing its mathematical claims. A fixed objective function is not a fixed vector of weights: its evaluations change when designs change. A finite empirical retrieval is not automatically the posterior mean of a prescribed continuous target. A convex combination can create a new design even when it cannot leave a convex hull. High-noise agreement is a limiting result, rather than an exact finite-noise identity. These distinctions are necessary before interpreting the dynamic experiments.</w:t>
      </w:r>
    </w:p>
    <w:p w14:paraId="6CBE774D" w14:textId="77777777" w:rsidR="00607E88" w:rsidRDefault="00000000" w:rsidP="00C61BA0">
      <w:pPr>
        <w:pStyle w:val="BodyText"/>
        <w:rPr>
          <w:rFonts w:hint="eastAsia"/>
        </w:rPr>
      </w:pPr>
      <w:r>
        <w:t>Recomputed population guidance also appears in the evolving mean of CMA-ES [3]. The distinctive object here is a separate Gaussian read for each query and observation scale. Its finite conditional-mean identity does not imply that it is the only evolutionary method with a recomputed target.</w:t>
      </w:r>
    </w:p>
    <w:p w14:paraId="61F3B1EB" w14:textId="77777777" w:rsidR="00607E88" w:rsidRDefault="00000000" w:rsidP="00C61BA0">
      <w:pPr>
        <w:pStyle w:val="BodyText"/>
        <w:rPr>
          <w:rFonts w:hint="eastAsia"/>
        </w:rPr>
      </w:pPr>
      <w:r>
        <w:t>The practical extension is an event-driven proposal policy. The search descends through a schedule, monitors current evidence, and increases its exploration when an appropriate change signal appears. We call this policy glāni-triggered Diffusion Evolution, abbreviated GT-DE. Its historical name preserves the textual motivation. The policy belongs to the established family of change-responsive evolutionary methods, including triggered hypermutation and restart strategies [4, 5]. Its contribution here is the explicit connection between the trigger, the observation scale used in retrieval, and the subsequent proposal schedule.</w:t>
      </w:r>
    </w:p>
    <w:p w14:paraId="5CFD6268" w14:textId="77777777" w:rsidR="00607E88" w:rsidRDefault="00000000" w:rsidP="00C61BA0">
      <w:pPr>
        <w:pStyle w:val="BodyText"/>
        <w:rPr>
          <w:rFonts w:hint="eastAsia"/>
        </w:rPr>
      </w:pPr>
      <w:r>
        <w:t>We use DE exclusively for Diffusion Evolution, rather than differential evolution. ADE denotes an autoregressive extension in which evaluated memory is updated sequentially and can affect subsequent proposals. The finite identities below apply to a frozen retrieval measure, whether that measure is a synchronous population or an ADE archive. They do not establish that an adaptive archive samples a desired global distribution.</w:t>
      </w:r>
    </w:p>
    <w:p w14:paraId="7FB5080B" w14:textId="77777777" w:rsidR="00607E88" w:rsidRDefault="00000000" w:rsidP="00C61BA0">
      <w:pPr>
        <w:pStyle w:val="Heading1"/>
        <w:rPr>
          <w:rFonts w:hint="eastAsia"/>
        </w:rPr>
      </w:pPr>
      <w:bookmarkStart w:id="2" w:name="the-textual-analogy-and-its-scope"/>
      <w:bookmarkEnd w:id="1"/>
      <w:r>
        <w:t>2 The textual analogy and its scope</w:t>
      </w:r>
    </w:p>
    <w:p w14:paraId="5F028D26" w14:textId="77777777" w:rsidR="00607E88" w:rsidRDefault="00000000" w:rsidP="00C61BA0">
      <w:pPr>
        <w:pStyle w:val="FirstParagraph"/>
        <w:rPr>
          <w:rFonts w:hint="eastAsia"/>
        </w:rPr>
      </w:pPr>
      <w:r>
        <w:t xml:space="preserve">Bhagavad Gītā 4.6–4.8 supplies the interpretive background [6]. The present reading focuses on manifestation through material nature, a response to decline, and recurrence across ages. The phrase </w:t>
      </w:r>
      <w:r>
        <w:rPr>
          <w:i/>
          <w:iCs/>
        </w:rPr>
        <w:t>yadā yadā … tadā</w:t>
      </w:r>
      <w:r>
        <w:t xml:space="preserve"> expresses the conditional pattern “whenever … then”. The closing phrase </w:t>
      </w:r>
      <w:r>
        <w:rPr>
          <w:i/>
          <w:iCs/>
        </w:rPr>
        <w:t>sambhavāmi yuge yuge</w:t>
      </w:r>
      <w:r>
        <w:t xml:space="preserve"> expresses recurrence. These phrases motivate a monitor and a renewal policy; they do not specify a numerical threshold or a noise schedule.</w:t>
      </w:r>
    </w:p>
    <w:p w14:paraId="7FEDCE15" w14:textId="77777777" w:rsidR="00607E88" w:rsidRDefault="00000000" w:rsidP="00C61BA0">
      <w:pPr>
        <w:pStyle w:val="BodyText"/>
        <w:rPr>
          <w:rFonts w:hint="eastAsia"/>
        </w:rPr>
      </w:pPr>
      <w:r>
        <w:t>The analogy assigns the prescribed objective to the role of a standard and the retrieved vector to a manifestation inside the search. These are distinct objects. A retrieval is produced by a calculation. It is neither unborn nor invariant. The objective may be held fixed during one version of a problem, but engineering specifications can change. The claim of invariance is therefore local to a declared problem version, not a property of all optimisation.</w:t>
      </w:r>
    </w:p>
    <w:p w14:paraId="6107EF51" w14:textId="27B71F98" w:rsidR="00607E88" w:rsidRDefault="00000000" w:rsidP="00C61BA0">
      <w:pPr>
        <w:pStyle w:val="BodyText"/>
        <w:rPr>
          <w:rFonts w:hint="eastAsia"/>
        </w:rPr>
      </w:pPr>
      <w:r>
        <w:t xml:space="preserve">The four-age comparison also uses the Bhāgavata Purāṇa. The duration ratio 4:3:2:1 is stated through the time reckoning of 3.11.18–20; the account of dharma’s four supports and their loss </w:t>
      </w:r>
      <w:r w:rsidR="00C14FFD">
        <w:t>appear</w:t>
      </w:r>
      <w:r>
        <w:t xml:space="preserve"> in 1.17.24–25 [7]. The ratio supplies a possible schedule to test. Assigning signal amplitudes 1, 3/4, 1/2 and 1/4 is our mathematical construction, not a prescription in those verses. The story of Pauṇḍraka in 10.66 motivates a separate question: can impressive appearance or high measured weight authenticate a candidate? In engineering, the answer depends on evidence outside the candidate’s own claim.</w:t>
      </w:r>
    </w:p>
    <w:p w14:paraId="0874E1A7" w14:textId="77777777" w:rsidR="00607E88" w:rsidRDefault="00000000" w:rsidP="00C61BA0">
      <w:pPr>
        <w:pStyle w:val="Caption"/>
        <w:keepNext/>
        <w:jc w:val="both"/>
        <w:rPr>
          <w:rFonts w:hint="eastAsia"/>
        </w:rPr>
      </w:pPr>
      <w:r>
        <w:lastRenderedPageBreak/>
        <w:t>Table 1. Scope of the correspondence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744"/>
        <w:gridCol w:w="4032"/>
      </w:tblGrid>
      <w:tr w:rsidR="00607E88" w14:paraId="13C0DFD3" w14:textId="77777777">
        <w:trPr>
          <w:cantSplit/>
          <w:tblHeader/>
          <w:jc w:val="center"/>
        </w:trPr>
        <w:tc>
          <w:tcPr>
            <w:tcW w:w="2160" w:type="dxa"/>
            <w:shd w:val="clear" w:color="auto" w:fill="EAEAEA"/>
            <w:tcMar>
              <w:top w:w="80" w:type="dxa"/>
              <w:left w:w="85" w:type="dxa"/>
              <w:bottom w:w="80" w:type="dxa"/>
              <w:right w:w="85" w:type="dxa"/>
            </w:tcMar>
            <w:vAlign w:val="center"/>
          </w:tcPr>
          <w:p w14:paraId="07017460" w14:textId="77777777" w:rsidR="00607E88" w:rsidRDefault="00000000" w:rsidP="00C61BA0">
            <w:pPr>
              <w:keepNext/>
              <w:keepLines/>
              <w:spacing w:after="0" w:line="247" w:lineRule="auto"/>
              <w:rPr>
                <w:rFonts w:hint="eastAsia"/>
              </w:rPr>
            </w:pPr>
            <w:r>
              <w:rPr>
                <w:b/>
                <w:sz w:val="21"/>
              </w:rPr>
              <w:t>Textual idea</w:t>
            </w:r>
          </w:p>
        </w:tc>
        <w:tc>
          <w:tcPr>
            <w:tcW w:w="3744" w:type="dxa"/>
            <w:shd w:val="clear" w:color="auto" w:fill="EAEAEA"/>
            <w:tcMar>
              <w:top w:w="80" w:type="dxa"/>
              <w:left w:w="85" w:type="dxa"/>
              <w:bottom w:w="80" w:type="dxa"/>
              <w:right w:w="85" w:type="dxa"/>
            </w:tcMar>
            <w:vAlign w:val="center"/>
          </w:tcPr>
          <w:p w14:paraId="5DDA3CE6" w14:textId="77777777" w:rsidR="00607E88" w:rsidRDefault="00000000" w:rsidP="00C61BA0">
            <w:pPr>
              <w:keepNext/>
              <w:keepLines/>
              <w:spacing w:after="0" w:line="247" w:lineRule="auto"/>
              <w:rPr>
                <w:rFonts w:hint="eastAsia"/>
              </w:rPr>
            </w:pPr>
            <w:r>
              <w:rPr>
                <w:b/>
                <w:sz w:val="21"/>
              </w:rPr>
              <w:t>Algorithmic object</w:t>
            </w:r>
          </w:p>
        </w:tc>
        <w:tc>
          <w:tcPr>
            <w:tcW w:w="4032" w:type="dxa"/>
            <w:shd w:val="clear" w:color="auto" w:fill="EAEAEA"/>
            <w:tcMar>
              <w:top w:w="80" w:type="dxa"/>
              <w:left w:w="85" w:type="dxa"/>
              <w:bottom w:w="80" w:type="dxa"/>
              <w:right w:w="85" w:type="dxa"/>
            </w:tcMar>
            <w:vAlign w:val="center"/>
          </w:tcPr>
          <w:p w14:paraId="185F1BF9" w14:textId="77777777" w:rsidR="00607E88" w:rsidRDefault="00000000" w:rsidP="00C61BA0">
            <w:pPr>
              <w:keepNext/>
              <w:keepLines/>
              <w:spacing w:after="0" w:line="247" w:lineRule="auto"/>
              <w:rPr>
                <w:rFonts w:hint="eastAsia"/>
              </w:rPr>
            </w:pPr>
            <w:r>
              <w:rPr>
                <w:b/>
                <w:sz w:val="21"/>
              </w:rPr>
              <w:t>Mathematical status</w:t>
            </w:r>
          </w:p>
        </w:tc>
      </w:tr>
      <w:tr w:rsidR="00607E88" w14:paraId="070F604A" w14:textId="77777777">
        <w:trPr>
          <w:cantSplit/>
          <w:jc w:val="center"/>
        </w:trPr>
        <w:tc>
          <w:tcPr>
            <w:tcW w:w="2160" w:type="dxa"/>
            <w:shd w:val="clear" w:color="auto" w:fill="FFFFFF"/>
            <w:tcMar>
              <w:top w:w="80" w:type="dxa"/>
              <w:left w:w="85" w:type="dxa"/>
              <w:bottom w:w="80" w:type="dxa"/>
              <w:right w:w="85" w:type="dxa"/>
            </w:tcMar>
            <w:vAlign w:val="center"/>
          </w:tcPr>
          <w:p w14:paraId="69575640" w14:textId="77777777" w:rsidR="00607E88" w:rsidRDefault="00000000" w:rsidP="00C61BA0">
            <w:pPr>
              <w:keepLines/>
              <w:spacing w:after="0" w:line="247" w:lineRule="auto"/>
              <w:rPr>
                <w:rFonts w:hint="eastAsia"/>
              </w:rPr>
            </w:pPr>
            <w:r>
              <w:rPr>
                <w:sz w:val="21"/>
              </w:rPr>
              <w:t>A standard guiding the field</w:t>
            </w:r>
          </w:p>
        </w:tc>
        <w:tc>
          <w:tcPr>
            <w:tcW w:w="3744" w:type="dxa"/>
            <w:shd w:val="clear" w:color="auto" w:fill="FFFFFF"/>
            <w:tcMar>
              <w:top w:w="80" w:type="dxa"/>
              <w:left w:w="85" w:type="dxa"/>
              <w:bottom w:w="80" w:type="dxa"/>
              <w:right w:w="85" w:type="dxa"/>
            </w:tcMar>
            <w:vAlign w:val="center"/>
          </w:tcPr>
          <w:p w14:paraId="5694C2B8" w14:textId="77777777" w:rsidR="00607E88" w:rsidRDefault="00000000" w:rsidP="00C61BA0">
            <w:pPr>
              <w:keepLines/>
              <w:spacing w:after="0" w:line="247" w:lineRule="auto"/>
              <w:rPr>
                <w:rFonts w:hint="eastAsia"/>
              </w:rPr>
            </w:pPr>
            <w:r>
              <w:rPr>
                <w:sz w:val="21"/>
              </w:rPr>
              <w:t>Objective and declared acceptance criteria</w:t>
            </w:r>
          </w:p>
        </w:tc>
        <w:tc>
          <w:tcPr>
            <w:tcW w:w="4032" w:type="dxa"/>
            <w:shd w:val="clear" w:color="auto" w:fill="FFFFFF"/>
            <w:tcMar>
              <w:top w:w="80" w:type="dxa"/>
              <w:left w:w="85" w:type="dxa"/>
              <w:bottom w:w="80" w:type="dxa"/>
              <w:right w:w="85" w:type="dxa"/>
            </w:tcMar>
            <w:vAlign w:val="center"/>
          </w:tcPr>
          <w:p w14:paraId="23FEF525" w14:textId="77777777" w:rsidR="00607E88" w:rsidRDefault="00000000" w:rsidP="00C61BA0">
            <w:pPr>
              <w:keepLines/>
              <w:spacing w:after="0" w:line="247" w:lineRule="auto"/>
              <w:rPr>
                <w:rFonts w:hint="eastAsia"/>
              </w:rPr>
            </w:pPr>
            <w:r>
              <w:rPr>
                <w:sz w:val="21"/>
              </w:rPr>
              <w:t>Prescribed input for one problem version</w:t>
            </w:r>
          </w:p>
        </w:tc>
      </w:tr>
      <w:tr w:rsidR="00607E88" w14:paraId="30CD59D5" w14:textId="77777777">
        <w:trPr>
          <w:cantSplit/>
          <w:jc w:val="center"/>
        </w:trPr>
        <w:tc>
          <w:tcPr>
            <w:tcW w:w="2160" w:type="dxa"/>
            <w:shd w:val="clear" w:color="auto" w:fill="FFFFFF"/>
            <w:tcMar>
              <w:top w:w="80" w:type="dxa"/>
              <w:left w:w="85" w:type="dxa"/>
              <w:bottom w:w="80" w:type="dxa"/>
              <w:right w:w="85" w:type="dxa"/>
            </w:tcMar>
            <w:vAlign w:val="center"/>
          </w:tcPr>
          <w:p w14:paraId="73EDB42C" w14:textId="77777777" w:rsidR="00607E88" w:rsidRDefault="00000000" w:rsidP="00C61BA0">
            <w:pPr>
              <w:keepLines/>
              <w:spacing w:after="0" w:line="247" w:lineRule="auto"/>
              <w:rPr>
                <w:rFonts w:hint="eastAsia"/>
              </w:rPr>
            </w:pPr>
            <w:r>
              <w:rPr>
                <w:sz w:val="21"/>
              </w:rPr>
              <w:t>Manifestation from available material</w:t>
            </w:r>
          </w:p>
        </w:tc>
        <w:tc>
          <w:tcPr>
            <w:tcW w:w="3744" w:type="dxa"/>
            <w:shd w:val="clear" w:color="auto" w:fill="FFFFFF"/>
            <w:tcMar>
              <w:top w:w="80" w:type="dxa"/>
              <w:left w:w="85" w:type="dxa"/>
              <w:bottom w:w="80" w:type="dxa"/>
              <w:right w:w="85" w:type="dxa"/>
            </w:tcMar>
            <w:vAlign w:val="center"/>
          </w:tcPr>
          <w:p w14:paraId="0125EC28" w14:textId="77777777" w:rsidR="00607E88" w:rsidRDefault="00000000" w:rsidP="00C61BA0">
            <w:pPr>
              <w:keepLines/>
              <w:spacing w:after="0" w:line="247" w:lineRule="auto"/>
              <w:rPr>
                <w:rFonts w:hint="eastAsia"/>
              </w:rPr>
            </w:pPr>
            <w:r>
              <w:rPr>
                <w:sz w:val="21"/>
              </w:rPr>
              <w:t>Finite Gaussian retrieval</w:t>
            </w:r>
          </w:p>
        </w:tc>
        <w:tc>
          <w:tcPr>
            <w:tcW w:w="4032" w:type="dxa"/>
            <w:shd w:val="clear" w:color="auto" w:fill="FFFFFF"/>
            <w:tcMar>
              <w:top w:w="80" w:type="dxa"/>
              <w:left w:w="85" w:type="dxa"/>
              <w:bottom w:w="80" w:type="dxa"/>
              <w:right w:w="85" w:type="dxa"/>
            </w:tcMar>
            <w:vAlign w:val="center"/>
          </w:tcPr>
          <w:p w14:paraId="26E16ADD" w14:textId="77777777" w:rsidR="00607E88" w:rsidRDefault="00000000" w:rsidP="00C61BA0">
            <w:pPr>
              <w:keepLines/>
              <w:spacing w:after="0" w:line="247" w:lineRule="auto"/>
              <w:rPr>
                <w:rFonts w:hint="eastAsia"/>
              </w:rPr>
            </w:pPr>
            <w:r>
              <w:rPr>
                <w:sz w:val="21"/>
              </w:rPr>
              <w:t>Exact convex-hull statement</w:t>
            </w:r>
          </w:p>
        </w:tc>
      </w:tr>
      <w:tr w:rsidR="00607E88" w14:paraId="09ADF221" w14:textId="77777777">
        <w:trPr>
          <w:cantSplit/>
          <w:jc w:val="center"/>
        </w:trPr>
        <w:tc>
          <w:tcPr>
            <w:tcW w:w="2160" w:type="dxa"/>
            <w:shd w:val="clear" w:color="auto" w:fill="FFFFFF"/>
            <w:tcMar>
              <w:top w:w="80" w:type="dxa"/>
              <w:left w:w="85" w:type="dxa"/>
              <w:bottom w:w="80" w:type="dxa"/>
              <w:right w:w="85" w:type="dxa"/>
            </w:tcMar>
            <w:vAlign w:val="center"/>
          </w:tcPr>
          <w:p w14:paraId="50FC1289" w14:textId="77777777" w:rsidR="00607E88" w:rsidRDefault="00000000" w:rsidP="00C61BA0">
            <w:pPr>
              <w:keepLines/>
              <w:spacing w:after="0" w:line="247" w:lineRule="auto"/>
              <w:rPr>
                <w:rFonts w:hint="eastAsia"/>
              </w:rPr>
            </w:pPr>
            <w:r>
              <w:rPr>
                <w:sz w:val="21"/>
              </w:rPr>
              <w:t>A form appropriate to the age</w:t>
            </w:r>
          </w:p>
        </w:tc>
        <w:tc>
          <w:tcPr>
            <w:tcW w:w="3744" w:type="dxa"/>
            <w:shd w:val="clear" w:color="auto" w:fill="FFFFFF"/>
            <w:tcMar>
              <w:top w:w="80" w:type="dxa"/>
              <w:left w:w="85" w:type="dxa"/>
              <w:bottom w:w="80" w:type="dxa"/>
              <w:right w:w="85" w:type="dxa"/>
            </w:tcMar>
            <w:vAlign w:val="center"/>
          </w:tcPr>
          <w:p w14:paraId="71600545" w14:textId="77777777" w:rsidR="00607E88" w:rsidRDefault="00000000" w:rsidP="00C61BA0">
            <w:pPr>
              <w:keepLines/>
              <w:spacing w:after="0" w:line="247" w:lineRule="auto"/>
              <w:rPr>
                <w:rFonts w:hint="eastAsia"/>
              </w:rPr>
            </w:pPr>
            <w:r>
              <w:rPr>
                <w:sz w:val="21"/>
              </w:rPr>
              <w:t xml:space="preserve">Retrieval at observation scale </w:t>
            </w:r>
            <m:oMath>
              <m:r>
                <w:rPr>
                  <w:rFonts w:ascii="Cambria Math" w:hAnsi="Cambria Math"/>
                </w:rPr>
                <m:t>a</m:t>
              </m:r>
            </m:oMath>
          </w:p>
        </w:tc>
        <w:tc>
          <w:tcPr>
            <w:tcW w:w="4032" w:type="dxa"/>
            <w:shd w:val="clear" w:color="auto" w:fill="FFFFFF"/>
            <w:tcMar>
              <w:top w:w="80" w:type="dxa"/>
              <w:left w:w="85" w:type="dxa"/>
              <w:bottom w:w="80" w:type="dxa"/>
              <w:right w:w="85" w:type="dxa"/>
            </w:tcMar>
            <w:vAlign w:val="center"/>
          </w:tcPr>
          <w:p w14:paraId="0BB71504" w14:textId="77777777" w:rsidR="00607E88" w:rsidRDefault="00000000" w:rsidP="00C61BA0">
            <w:pPr>
              <w:keepLines/>
              <w:spacing w:after="0" w:line="247" w:lineRule="auto"/>
              <w:rPr>
                <w:rFonts w:hint="eastAsia"/>
              </w:rPr>
            </w:pPr>
            <w:r>
              <w:rPr>
                <w:sz w:val="21"/>
              </w:rPr>
              <w:t>Exact scale dependence and limiting results</w:t>
            </w:r>
          </w:p>
        </w:tc>
      </w:tr>
      <w:tr w:rsidR="00607E88" w14:paraId="7A004C89" w14:textId="77777777">
        <w:trPr>
          <w:cantSplit/>
          <w:jc w:val="center"/>
        </w:trPr>
        <w:tc>
          <w:tcPr>
            <w:tcW w:w="2160" w:type="dxa"/>
            <w:shd w:val="clear" w:color="auto" w:fill="FFFFFF"/>
            <w:tcMar>
              <w:top w:w="80" w:type="dxa"/>
              <w:left w:w="85" w:type="dxa"/>
              <w:bottom w:w="80" w:type="dxa"/>
              <w:right w:w="85" w:type="dxa"/>
            </w:tcMar>
            <w:vAlign w:val="center"/>
          </w:tcPr>
          <w:p w14:paraId="712E8DE3" w14:textId="77777777" w:rsidR="00607E88" w:rsidRDefault="00000000" w:rsidP="00C61BA0">
            <w:pPr>
              <w:keepLines/>
              <w:spacing w:after="0" w:line="247" w:lineRule="auto"/>
              <w:rPr>
                <w:rFonts w:hint="eastAsia"/>
              </w:rPr>
            </w:pPr>
            <w:r>
              <w:rPr>
                <w:sz w:val="21"/>
              </w:rPr>
              <w:t>Restoration after decline</w:t>
            </w:r>
          </w:p>
        </w:tc>
        <w:tc>
          <w:tcPr>
            <w:tcW w:w="3744" w:type="dxa"/>
            <w:shd w:val="clear" w:color="auto" w:fill="FFFFFF"/>
            <w:tcMar>
              <w:top w:w="80" w:type="dxa"/>
              <w:left w:w="85" w:type="dxa"/>
              <w:bottom w:w="80" w:type="dxa"/>
              <w:right w:w="85" w:type="dxa"/>
            </w:tcMar>
            <w:vAlign w:val="center"/>
          </w:tcPr>
          <w:p w14:paraId="22063C9F" w14:textId="77777777" w:rsidR="00607E88" w:rsidRDefault="00000000" w:rsidP="00C61BA0">
            <w:pPr>
              <w:keepLines/>
              <w:spacing w:after="0" w:line="247" w:lineRule="auto"/>
              <w:rPr>
                <w:rFonts w:hint="eastAsia"/>
              </w:rPr>
            </w:pPr>
            <w:r>
              <w:rPr>
                <w:sz w:val="21"/>
              </w:rPr>
              <w:t>Monitored increase of exploration</w:t>
            </w:r>
          </w:p>
        </w:tc>
        <w:tc>
          <w:tcPr>
            <w:tcW w:w="4032" w:type="dxa"/>
            <w:shd w:val="clear" w:color="auto" w:fill="FFFFFF"/>
            <w:tcMar>
              <w:top w:w="80" w:type="dxa"/>
              <w:left w:w="85" w:type="dxa"/>
              <w:bottom w:w="80" w:type="dxa"/>
              <w:right w:w="85" w:type="dxa"/>
            </w:tcMar>
            <w:vAlign w:val="center"/>
          </w:tcPr>
          <w:p w14:paraId="64505CAD" w14:textId="77777777" w:rsidR="00607E88" w:rsidRDefault="00000000" w:rsidP="00C61BA0">
            <w:pPr>
              <w:keepLines/>
              <w:spacing w:after="0" w:line="247" w:lineRule="auto"/>
              <w:rPr>
                <w:rFonts w:hint="eastAsia"/>
              </w:rPr>
            </w:pPr>
            <w:r>
              <w:rPr>
                <w:sz w:val="21"/>
              </w:rPr>
              <w:t>Proposed control policy requiring evaluation</w:t>
            </w:r>
          </w:p>
        </w:tc>
      </w:tr>
      <w:tr w:rsidR="00607E88" w14:paraId="59EE0873" w14:textId="77777777">
        <w:trPr>
          <w:cantSplit/>
          <w:jc w:val="center"/>
        </w:trPr>
        <w:tc>
          <w:tcPr>
            <w:tcW w:w="2160" w:type="dxa"/>
            <w:shd w:val="clear" w:color="auto" w:fill="FFFFFF"/>
            <w:tcMar>
              <w:top w:w="80" w:type="dxa"/>
              <w:left w:w="85" w:type="dxa"/>
              <w:bottom w:w="80" w:type="dxa"/>
              <w:right w:w="85" w:type="dxa"/>
            </w:tcMar>
            <w:vAlign w:val="center"/>
          </w:tcPr>
          <w:p w14:paraId="78850EFD" w14:textId="77777777" w:rsidR="00607E88" w:rsidRDefault="00000000" w:rsidP="00C61BA0">
            <w:pPr>
              <w:keepLines/>
              <w:spacing w:after="0" w:line="247" w:lineRule="auto"/>
              <w:rPr>
                <w:rFonts w:hint="eastAsia"/>
              </w:rPr>
            </w:pPr>
            <w:r>
              <w:rPr>
                <w:sz w:val="21"/>
              </w:rPr>
              <w:t>Protection of good forms</w:t>
            </w:r>
          </w:p>
        </w:tc>
        <w:tc>
          <w:tcPr>
            <w:tcW w:w="3744" w:type="dxa"/>
            <w:shd w:val="clear" w:color="auto" w:fill="FFFFFF"/>
            <w:tcMar>
              <w:top w:w="80" w:type="dxa"/>
              <w:left w:w="85" w:type="dxa"/>
              <w:bottom w:w="80" w:type="dxa"/>
              <w:right w:w="85" w:type="dxa"/>
            </w:tcMar>
            <w:vAlign w:val="center"/>
          </w:tcPr>
          <w:p w14:paraId="239CFD6B" w14:textId="77777777" w:rsidR="00607E88" w:rsidRDefault="00000000" w:rsidP="00C61BA0">
            <w:pPr>
              <w:keepLines/>
              <w:spacing w:after="0" w:line="247" w:lineRule="auto"/>
              <w:rPr>
                <w:rFonts w:hint="eastAsia"/>
              </w:rPr>
            </w:pPr>
            <w:r>
              <w:rPr>
                <w:sz w:val="21"/>
              </w:rPr>
              <w:t>Higher relative weight for lower loss</w:t>
            </w:r>
          </w:p>
        </w:tc>
        <w:tc>
          <w:tcPr>
            <w:tcW w:w="4032" w:type="dxa"/>
            <w:shd w:val="clear" w:color="auto" w:fill="FFFFFF"/>
            <w:tcMar>
              <w:top w:w="80" w:type="dxa"/>
              <w:left w:w="85" w:type="dxa"/>
              <w:bottom w:w="80" w:type="dxa"/>
              <w:right w:w="85" w:type="dxa"/>
            </w:tcMar>
            <w:vAlign w:val="center"/>
          </w:tcPr>
          <w:p w14:paraId="58B2AEF0" w14:textId="77777777" w:rsidR="00607E88" w:rsidRDefault="00000000" w:rsidP="00C61BA0">
            <w:pPr>
              <w:keepLines/>
              <w:spacing w:after="0" w:line="247" w:lineRule="auto"/>
              <w:rPr>
                <w:rFonts w:hint="eastAsia"/>
              </w:rPr>
            </w:pPr>
            <w:r>
              <w:rPr>
                <w:sz w:val="21"/>
              </w:rPr>
              <w:t>Exact with equal masses and kernel contribution</w:t>
            </w:r>
          </w:p>
        </w:tc>
      </w:tr>
      <w:tr w:rsidR="00607E88" w14:paraId="5ACBD86C" w14:textId="77777777">
        <w:trPr>
          <w:cantSplit/>
          <w:jc w:val="center"/>
        </w:trPr>
        <w:tc>
          <w:tcPr>
            <w:tcW w:w="2160" w:type="dxa"/>
            <w:shd w:val="clear" w:color="auto" w:fill="FFFFFF"/>
            <w:tcMar>
              <w:top w:w="80" w:type="dxa"/>
              <w:left w:w="85" w:type="dxa"/>
              <w:bottom w:w="80" w:type="dxa"/>
              <w:right w:w="85" w:type="dxa"/>
            </w:tcMar>
            <w:vAlign w:val="center"/>
          </w:tcPr>
          <w:p w14:paraId="1BC706C3" w14:textId="77777777" w:rsidR="00607E88" w:rsidRDefault="00000000" w:rsidP="00C61BA0">
            <w:pPr>
              <w:keepLines/>
              <w:spacing w:after="0" w:line="247" w:lineRule="auto"/>
              <w:rPr>
                <w:rFonts w:hint="eastAsia"/>
              </w:rPr>
            </w:pPr>
            <w:r>
              <w:rPr>
                <w:sz w:val="21"/>
              </w:rPr>
              <w:t>Destruction of wrongdoing</w:t>
            </w:r>
          </w:p>
        </w:tc>
        <w:tc>
          <w:tcPr>
            <w:tcW w:w="3744" w:type="dxa"/>
            <w:shd w:val="clear" w:color="auto" w:fill="FFFFFF"/>
            <w:tcMar>
              <w:top w:w="80" w:type="dxa"/>
              <w:left w:w="85" w:type="dxa"/>
              <w:bottom w:w="80" w:type="dxa"/>
              <w:right w:w="85" w:type="dxa"/>
            </w:tcMar>
            <w:vAlign w:val="center"/>
          </w:tcPr>
          <w:p w14:paraId="3D5B184B" w14:textId="628A29A2" w:rsidR="00607E88" w:rsidRDefault="00000000" w:rsidP="00C61BA0">
            <w:pPr>
              <w:keepLines/>
              <w:spacing w:after="0" w:line="247" w:lineRule="auto"/>
              <w:rPr>
                <w:rFonts w:hint="eastAsia"/>
              </w:rPr>
            </w:pPr>
            <w:r>
              <w:rPr>
                <w:sz w:val="21"/>
              </w:rPr>
              <w:t>Removal of poor</w:t>
            </w:r>
            <w:r w:rsidR="00C14FFD">
              <w:rPr>
                <w:sz w:val="21"/>
              </w:rPr>
              <w:t xml:space="preserve"> (objective)</w:t>
            </w:r>
            <w:r>
              <w:rPr>
                <w:sz w:val="21"/>
              </w:rPr>
              <w:t xml:space="preserve"> individuals</w:t>
            </w:r>
          </w:p>
        </w:tc>
        <w:tc>
          <w:tcPr>
            <w:tcW w:w="4032" w:type="dxa"/>
            <w:shd w:val="clear" w:color="auto" w:fill="FFFFFF"/>
            <w:tcMar>
              <w:top w:w="80" w:type="dxa"/>
              <w:left w:w="85" w:type="dxa"/>
              <w:bottom w:w="80" w:type="dxa"/>
              <w:right w:w="85" w:type="dxa"/>
            </w:tcMar>
            <w:vAlign w:val="center"/>
          </w:tcPr>
          <w:p w14:paraId="6ABFCA96" w14:textId="77777777" w:rsidR="00607E88" w:rsidRDefault="00000000" w:rsidP="00C61BA0">
            <w:pPr>
              <w:keepLines/>
              <w:spacing w:after="0" w:line="247" w:lineRule="auto"/>
              <w:rPr>
                <w:rFonts w:hint="eastAsia"/>
              </w:rPr>
            </w:pPr>
            <w:r>
              <w:rPr>
                <w:sz w:val="21"/>
              </w:rPr>
              <w:t>Absent from the basic fixed-size proposal</w:t>
            </w:r>
          </w:p>
        </w:tc>
      </w:tr>
      <w:tr w:rsidR="00607E88" w14:paraId="6BFF25FC" w14:textId="77777777">
        <w:trPr>
          <w:cantSplit/>
          <w:jc w:val="center"/>
        </w:trPr>
        <w:tc>
          <w:tcPr>
            <w:tcW w:w="2160" w:type="dxa"/>
            <w:shd w:val="clear" w:color="auto" w:fill="FFFFFF"/>
            <w:tcMar>
              <w:top w:w="80" w:type="dxa"/>
              <w:left w:w="85" w:type="dxa"/>
              <w:bottom w:w="80" w:type="dxa"/>
              <w:right w:w="85" w:type="dxa"/>
            </w:tcMar>
            <w:vAlign w:val="center"/>
          </w:tcPr>
          <w:p w14:paraId="593A91B5" w14:textId="77777777" w:rsidR="00607E88" w:rsidRDefault="00000000" w:rsidP="00C61BA0">
            <w:pPr>
              <w:keepLines/>
              <w:spacing w:after="0" w:line="247" w:lineRule="auto"/>
              <w:rPr>
                <w:rFonts w:hint="eastAsia"/>
              </w:rPr>
            </w:pPr>
            <w:r>
              <w:rPr>
                <w:sz w:val="21"/>
              </w:rPr>
              <w:t>Authentic manifestation</w:t>
            </w:r>
          </w:p>
        </w:tc>
        <w:tc>
          <w:tcPr>
            <w:tcW w:w="3744" w:type="dxa"/>
            <w:shd w:val="clear" w:color="auto" w:fill="FFFFFF"/>
            <w:tcMar>
              <w:top w:w="80" w:type="dxa"/>
              <w:left w:w="85" w:type="dxa"/>
              <w:bottom w:w="80" w:type="dxa"/>
              <w:right w:w="85" w:type="dxa"/>
            </w:tcMar>
            <w:vAlign w:val="center"/>
          </w:tcPr>
          <w:p w14:paraId="36F4AADD" w14:textId="77777777" w:rsidR="00607E88" w:rsidRDefault="00000000" w:rsidP="00C61BA0">
            <w:pPr>
              <w:keepLines/>
              <w:spacing w:after="0" w:line="247" w:lineRule="auto"/>
              <w:rPr>
                <w:rFonts w:hint="eastAsia"/>
              </w:rPr>
            </w:pPr>
            <w:r>
              <w:rPr>
                <w:sz w:val="21"/>
              </w:rPr>
              <w:t>Reliable engineering output</w:t>
            </w:r>
          </w:p>
        </w:tc>
        <w:tc>
          <w:tcPr>
            <w:tcW w:w="4032" w:type="dxa"/>
            <w:shd w:val="clear" w:color="auto" w:fill="FFFFFF"/>
            <w:tcMar>
              <w:top w:w="80" w:type="dxa"/>
              <w:left w:w="85" w:type="dxa"/>
              <w:bottom w:w="80" w:type="dxa"/>
              <w:right w:w="85" w:type="dxa"/>
            </w:tcMar>
            <w:vAlign w:val="center"/>
          </w:tcPr>
          <w:p w14:paraId="634BBF84" w14:textId="77777777" w:rsidR="00607E88" w:rsidRDefault="00000000" w:rsidP="00C61BA0">
            <w:pPr>
              <w:keepLines/>
              <w:spacing w:after="0" w:line="247" w:lineRule="auto"/>
              <w:rPr>
                <w:rFonts w:hint="eastAsia"/>
              </w:rPr>
            </w:pPr>
            <w:r>
              <w:rPr>
                <w:sz w:val="21"/>
              </w:rPr>
              <w:t>Requires independent checks and provenance</w:t>
            </w:r>
          </w:p>
        </w:tc>
      </w:tr>
    </w:tbl>
    <w:p w14:paraId="36611821" w14:textId="77777777" w:rsidR="00607E88" w:rsidRDefault="00000000" w:rsidP="00C61BA0">
      <w:pPr>
        <w:pStyle w:val="BodyText"/>
        <w:spacing w:before="140"/>
        <w:rPr>
          <w:rFonts w:hint="eastAsia"/>
        </w:rPr>
      </w:pPr>
      <w:r>
        <w:t>The table separates interpretation from proof. It does not rank religious interpretations or claim that the algorithm exhausts the meaning of the passage. The measured examples concern numerical search only.</w:t>
      </w:r>
    </w:p>
    <w:p w14:paraId="45E76CE6" w14:textId="77777777" w:rsidR="00607E88" w:rsidRDefault="00000000" w:rsidP="00C61BA0">
      <w:pPr>
        <w:pStyle w:val="Heading1"/>
        <w:rPr>
          <w:rFonts w:hint="eastAsia"/>
        </w:rPr>
      </w:pPr>
      <w:bookmarkStart w:id="3" w:name="a-finite-mathematical-formulation"/>
      <w:bookmarkEnd w:id="2"/>
      <w:r>
        <w:t>3 A finite mathematical formulation</w:t>
      </w:r>
    </w:p>
    <w:p w14:paraId="5A499543" w14:textId="77777777" w:rsidR="00607E88" w:rsidRDefault="00000000" w:rsidP="00C61BA0">
      <w:pPr>
        <w:pStyle w:val="Heading2"/>
        <w:rPr>
          <w:rFonts w:hint="eastAsia"/>
        </w:rPr>
      </w:pPr>
      <w:bookmarkStart w:id="4" w:name="objective-version-and-empirical-prior"/>
      <w:r>
        <w:t>3.1 Objective version and empirical prior</w:t>
      </w:r>
    </w:p>
    <w:p w14:paraId="53EFFFC8" w14:textId="77777777" w:rsidR="00607E88" w:rsidRDefault="00000000" w:rsidP="00C61BA0">
      <w:pPr>
        <w:pStyle w:val="FirstParagraph"/>
        <w:keepNext/>
        <w:rPr>
          <w:rFonts w:hint="eastAsia"/>
        </w:rPr>
      </w:pPr>
      <w:r>
        <w:t xml:space="preserve">Fix a problem version </w:t>
      </w:r>
      <m:oMath>
        <m:r>
          <w:rPr>
            <w:rFonts w:ascii="Cambria Math" w:hAnsi="Cambria Math"/>
          </w:rPr>
          <m:t>v</m:t>
        </m:r>
      </m:oMath>
      <w:r>
        <w:t xml:space="preserve">, a loss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cr m:val="double-struck"/>
            <m:sty m:val="p"/>
          </m:rPr>
          <w:rPr>
            <w:rFonts w:ascii="Cambria Math" w:hAnsi="Cambria Math"/>
          </w:rPr>
          <m:t>→R</m:t>
        </m:r>
      </m:oMath>
      <w:r>
        <w:t xml:space="preserve">, an inverse temperature </w:t>
      </w:r>
      <m:oMath>
        <m:r>
          <w:rPr>
            <w:rFonts w:ascii="Cambria Math" w:hAnsi="Cambria Math"/>
          </w:rPr>
          <m:t>β</m:t>
        </m:r>
        <m:r>
          <m:rPr>
            <m:sty m:val="p"/>
          </m:rPr>
          <w:rPr>
            <w:rFonts w:ascii="Cambria Math" w:hAnsi="Cambria Math"/>
          </w:rPr>
          <m:t>≥</m:t>
        </m:r>
        <m:r>
          <w:rPr>
            <w:rFonts w:ascii="Cambria Math" w:hAnsi="Cambria Math"/>
          </w:rPr>
          <m:t>0</m:t>
        </m:r>
      </m:oMath>
      <w:r>
        <w:t xml:space="preserve">, a reference point </w:t>
      </w:r>
      <m:oMath>
        <m:r>
          <w:rPr>
            <w:rFonts w:ascii="Cambria Math" w:hAnsi="Cambria Math"/>
          </w:rPr>
          <m:t>r</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a finite set of particle values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Let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be declared reference masses. Define</w:t>
      </w:r>
    </w:p>
    <w:p w14:paraId="393490B2" w14:textId="77777777" w:rsidR="00607E88" w:rsidRDefault="00000000" w:rsidP="00C61BA0">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μ</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j</m:t>
                  </m:r>
                </m:sub>
              </m:sSub>
            </m:sub>
          </m:sSub>
          <m:r>
            <m:rPr>
              <m:sty m:val="p"/>
            </m:rPr>
            <w:rPr>
              <w:rFonts w:ascii="Cambria Math" w:hAnsi="Cambria Math"/>
            </w:rPr>
            <m:t>.</m:t>
          </m:r>
          <m:r>
            <m:rPr>
              <m:nor/>
            </m:rPr>
            <m:t>    (1)</m:t>
          </m:r>
        </m:oMath>
      </m:oMathPara>
    </w:p>
    <w:p w14:paraId="309FCBDD" w14:textId="77777777" w:rsidR="00607E88" w:rsidRDefault="00000000" w:rsidP="00C61BA0">
      <w:pPr>
        <w:pStyle w:val="FirstParagraph"/>
        <w:rPr>
          <w:rFonts w:hint="eastAsia"/>
        </w:rPr>
      </w:pPr>
      <w:r>
        <w:t>Finite losses and positive masses make this a probability measure. Equal particle masses are a special case. If repeated archive entries represent one configuration, their multiplicity must be an intentional reference-mass choice. Repeated evaluation alone should not silently create extra prior mass.</w:t>
      </w:r>
    </w:p>
    <w:p w14:paraId="7D5CB6E5" w14:textId="77777777" w:rsidR="00607E88" w:rsidRDefault="00000000" w:rsidP="00C61BA0">
      <w:pPr>
        <w:pStyle w:val="BodyText"/>
        <w:keepNext/>
        <w:rPr>
          <w:rFonts w:hint="eastAsia"/>
        </w:rPr>
      </w:pPr>
      <w:r>
        <w:t xml:space="preserve">Let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oMath>
      <w:r>
        <w:t xml:space="preserve"> and let </w:t>
      </w:r>
      <m:oMath>
        <m:r>
          <w:rPr>
            <w:rFonts w:ascii="Cambria Math" w:hAnsi="Cambria Math"/>
          </w:rPr>
          <m:t>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be independent. For a cumulative signal coefficient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use the observation model</w:t>
      </w:r>
    </w:p>
    <w:p w14:paraId="68E178AF" w14:textId="77777777" w:rsidR="00607E88" w:rsidRDefault="00000000" w:rsidP="00C61BA0">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r</m:t>
              </m:r>
            </m:e>
          </m: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r>
            <m:rPr>
              <m:nor/>
            </m:rPr>
            <m:t>    </m:t>
          </m:r>
          <m:r>
            <w:rPr>
              <w:rFonts w:ascii="Cambria Math" w:hAnsi="Cambria Math"/>
            </w:rPr>
            <m:t>ε</m:t>
          </m:r>
          <m:r>
            <m:rPr>
              <m:sty m:val="p"/>
            </m:rPr>
            <w:rPr>
              <w:rFonts w:ascii="Cambria Math" w:hAnsi="Cambria Math"/>
            </w:rPr>
            <m:t>.</m:t>
          </m:r>
          <m:r>
            <m:rPr>
              <m:nor/>
            </m:rPr>
            <m:t>    (2)</m:t>
          </m:r>
        </m:oMath>
      </m:oMathPara>
    </w:p>
    <w:p w14:paraId="2CDFB767" w14:textId="77777777" w:rsidR="00607E88" w:rsidRDefault="00000000" w:rsidP="00C61BA0">
      <w:pPr>
        <w:pStyle w:val="FirstParagraph"/>
        <w:keepNext/>
        <w:rPr>
          <w:rFonts w:hint="eastAsia"/>
        </w:rPr>
      </w:pPr>
      <w:r>
        <w:t xml:space="preserve">The centred form makes the role of the coordinate reference explicit. The original DE convention is </w:t>
      </w:r>
      <m:oMath>
        <m:r>
          <w:rPr>
            <w:rFonts w:ascii="Cambria Math" w:hAnsi="Cambria Math"/>
          </w:rPr>
          <m:t>r</m:t>
        </m:r>
        <m:r>
          <m:rPr>
            <m:sty m:val="p"/>
          </m:rPr>
          <w:rPr>
            <w:rFonts w:ascii="Cambria Math" w:hAnsi="Cambria Math"/>
          </w:rPr>
          <m:t>=</m:t>
        </m:r>
        <m:r>
          <w:rPr>
            <w:rFonts w:ascii="Cambria Math" w:hAnsi="Cambria Math"/>
          </w:rPr>
          <m:t>0</m:t>
        </m:r>
      </m:oMath>
      <w:r>
        <w:t xml:space="preserve">. For a query </w:t>
      </w:r>
      <m:oMath>
        <m:r>
          <w:rPr>
            <w:rFonts w:ascii="Cambria Math" w:hAnsi="Cambria Math"/>
          </w:rPr>
          <m:t>q</m:t>
        </m:r>
      </m:oMath>
      <w:r>
        <w:t>, write</w:t>
      </w:r>
    </w:p>
    <w:p w14:paraId="1D8BBE7D" w14:textId="77777777" w:rsidR="00607E88" w:rsidRDefault="00000000" w:rsidP="00C61BA0">
      <w:pPr>
        <w:pStyle w:val="BodyText"/>
        <w:keepLines/>
        <w:spacing w:before="60" w:after="120"/>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e>
              <m:e>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r</m:t>
                            </m:r>
                          </m:e>
                        </m: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r</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e>
                </m:d>
                <m:r>
                  <m:rPr>
                    <m:sty m:val="p"/>
                  </m:rPr>
                  <w:rPr>
                    <w:rFonts w:ascii="Cambria Math" w:hAnsi="Cambria Math"/>
                  </w:rPr>
                  <m:t>,</m:t>
                </m:r>
              </m:e>
            </m:mr>
            <m:mr>
              <m:e>
                <m:sSub>
                  <m:sSubPr>
                    <m:ctrlPr>
                      <w:rPr>
                        <w:rFonts w:ascii="Cambria Math" w:hAnsi="Cambria Math"/>
                      </w:rPr>
                    </m:ctrlPr>
                  </m:sSubPr>
                  <m:e>
                    <m:r>
                      <w:rPr>
                        <w:rFonts w:ascii="Cambria Math" w:hAnsi="Cambria Math"/>
                      </w:rPr>
                      <m:t>ω</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mr>
          </m:m>
          <m:r>
            <m:rPr>
              <m:nor/>
            </m:rPr>
            <m:t>    (3)</m:t>
          </m:r>
        </m:oMath>
      </m:oMathPara>
    </w:p>
    <w:p w14:paraId="1517939C" w14:textId="77777777" w:rsidR="00607E88" w:rsidRDefault="00000000" w:rsidP="00C61BA0">
      <w:pPr>
        <w:pStyle w:val="FirstParagraph"/>
        <w:rPr>
          <w:rFonts w:hint="eastAsia"/>
        </w:rPr>
      </w:pPr>
      <w:r>
        <w:rPr>
          <w:b/>
          <w:bCs/>
        </w:rPr>
        <w:lastRenderedPageBreak/>
        <w:t>Proposition 1.</w:t>
      </w:r>
      <w:r>
        <w:t xml:space="preserve"> For the frozen measure in (1) and observation model (2), </w:t>
      </w:r>
      <m:oMath>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r>
              <w:rPr>
                <w:rFonts w:ascii="Cambria Math" w:hAnsi="Cambria Math"/>
              </w:rPr>
              <m:t>q</m:t>
            </m:r>
          </m:e>
        </m:d>
      </m:oMath>
      <w:r>
        <w:t xml:space="preserve">. It lies in </w:t>
      </w:r>
      <m:oMath>
        <m:r>
          <m:rPr>
            <m:sty m:val="p"/>
          </m:rPr>
          <w:rPr>
            <w:rFonts w:ascii="Cambria Math" w:hAnsi="Cambria Math"/>
          </w:rPr>
          <m:t>conv{</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t xml:space="preserve"> for every query.</w:t>
      </w:r>
    </w:p>
    <w:p w14:paraId="4486851D" w14:textId="77777777" w:rsidR="00607E88" w:rsidRDefault="00000000" w:rsidP="00C61BA0">
      <w:pPr>
        <w:pStyle w:val="BodyText"/>
        <w:rPr>
          <w:rFonts w:hint="eastAsia"/>
        </w:rPr>
      </w:pPr>
      <w:r>
        <w:rPr>
          <w:i/>
          <w:iCs/>
        </w:rPr>
        <w:t>Proof.</w:t>
      </w:r>
      <w:r>
        <w:t xml:space="preserve"> Bayes’ rule gives the probabilities in (3), since the common Gaussian normalising factor cancels. These probabilities are positive and sum to one. Their weighted average is the conditional mean and a convex combination. </w:t>
      </w:r>
      <m:oMath>
        <m:r>
          <m:rPr>
            <m:sty m:val="p"/>
          </m:rPr>
          <w:rPr>
            <w:rFonts w:ascii="Cambria Math" w:hAnsi="Cambria Math"/>
          </w:rPr>
          <m:t>▫</m:t>
        </m:r>
      </m:oMath>
    </w:p>
    <w:p w14:paraId="77AD8146" w14:textId="77777777" w:rsidR="00607E88" w:rsidRDefault="00000000" w:rsidP="00C61BA0">
      <w:pPr>
        <w:pStyle w:val="BodyText"/>
        <w:rPr>
          <w:rFonts w:hint="eastAsia"/>
        </w:rPr>
      </w:pPr>
      <w:r>
        <w:t xml:space="preserve">The posterior identity is exact for the measure we have constructed. When DE sets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to the current population and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1</m:t>
        </m:r>
      </m:oMath>
      <w:r>
        <w:t>, that population defines the empirical prior. It is not a quadrature rule for an arbitrary continuous Gibbs density unless further assumptions or corrections are supplied. An ADE archive selected by previous optimisation has the same limitation.</w:t>
      </w:r>
    </w:p>
    <w:p w14:paraId="56454F2B" w14:textId="77777777" w:rsidR="00607E88" w:rsidRDefault="00000000" w:rsidP="00C61BA0">
      <w:pPr>
        <w:pStyle w:val="BodyText"/>
        <w:rPr>
          <w:rFonts w:hint="eastAsia"/>
        </w:rPr>
      </w:pPr>
      <w:r>
        <w:t xml:space="preserve">The phrase “origin estimate” refers to </w:t>
      </w:r>
      <m:oMath>
        <m:r>
          <w:rPr>
            <w:rFonts w:ascii="Cambria Math" w:hAnsi="Cambria Math"/>
          </w:rPr>
          <m:t>Y</m:t>
        </m:r>
      </m:oMath>
      <w:r>
        <w:t xml:space="preserve"> under (2). It does not establish that an actual historical clean ancestor generated the present candidate. During an adaptive optimisation run, the empirical prior is repeatedly replaced.</w:t>
      </w:r>
    </w:p>
    <w:p w14:paraId="3BFAFE76" w14:textId="77777777" w:rsidR="00607E88" w:rsidRDefault="00000000" w:rsidP="00C61BA0">
      <w:pPr>
        <w:pStyle w:val="Heading2"/>
        <w:rPr>
          <w:rFonts w:hint="eastAsia"/>
        </w:rPr>
      </w:pPr>
      <w:bookmarkStart w:id="5" w:name="retrieval-as-attention"/>
      <w:bookmarkEnd w:id="4"/>
      <w:r>
        <w:t>3.2 Retrieval as attention</w:t>
      </w:r>
    </w:p>
    <w:p w14:paraId="2700C68A" w14:textId="77777777" w:rsidR="00607E88" w:rsidRDefault="00000000" w:rsidP="00C61BA0">
      <w:pPr>
        <w:pStyle w:val="FirstParagraph"/>
        <w:keepNext/>
        <w:rPr>
          <w:rFonts w:hint="eastAsia"/>
        </w:rPr>
      </w:pPr>
      <w:r>
        <w:t>Expanding the squared norm gives logits, up to a query-only constant,</w:t>
      </w:r>
    </w:p>
    <w:p w14:paraId="63CD7585" w14:textId="77777777" w:rsidR="00607E88" w:rsidRDefault="00000000" w:rsidP="00C61BA0">
      <w:pPr>
        <w:pStyle w:val="BodyText"/>
        <w:keepLines/>
        <w:spacing w:before="60" w:after="120"/>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=log</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r</m:t>
                  </m:r>
                </m:e>
              </m:d>
            </m:e>
            <m:sup>
              <m:r>
                <m:rPr>
                  <m:scr m:val="sans-serif"/>
                  <m:sty m:val="p"/>
                </m:rPr>
                <w:rPr>
                  <w:rFonts w:ascii="Cambria Math" w:hAnsi="Cambria Math"/>
                </w:rPr>
                <m:t>T</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(4)</m:t>
          </m:r>
        </m:oMath>
      </m:oMathPara>
    </w:p>
    <w:p w14:paraId="5C2263E7" w14:textId="77777777" w:rsidR="00607E88" w:rsidRDefault="00000000" w:rsidP="00C61BA0">
      <w:pPr>
        <w:pStyle w:val="FirstParagraph"/>
        <w:rPr>
          <w:rFonts w:hint="eastAsia"/>
        </w:rPr>
      </w:pPr>
      <w:r>
        <w:t xml:space="preserve">Thus (3) is a softmax attention read with values </w:t>
      </w:r>
      <m:oMath>
        <m:sSub>
          <m:sSubPr>
            <m:ctrlPr>
              <w:rPr>
                <w:rFonts w:ascii="Cambria Math" w:hAnsi="Cambria Math"/>
              </w:rPr>
            </m:ctrlPr>
          </m:sSubPr>
          <m:e>
            <m:r>
              <w:rPr>
                <w:rFonts w:ascii="Cambria Math" w:hAnsi="Cambria Math"/>
              </w:rPr>
              <m:t>y</m:t>
            </m:r>
          </m:e>
          <m:sub>
            <m:r>
              <w:rPr>
                <w:rFonts w:ascii="Cambria Math" w:hAnsi="Cambria Math"/>
              </w:rPr>
              <m:t>j</m:t>
            </m:r>
          </m:sub>
        </m:sSub>
      </m:oMath>
      <w:r>
        <w:t>, scaled inner products, and a particle-specific bias. This is an algebraic identity. It requires neither learned attention matrices nor a Transformer architecture. The Gaussian width controls the read, while loss tilt changes the relative preference for candidates.</w:t>
      </w:r>
    </w:p>
    <w:p w14:paraId="2E5F8709" w14:textId="77777777" w:rsidR="00607E88" w:rsidRDefault="00000000" w:rsidP="00C61BA0">
      <w:pPr>
        <w:pStyle w:val="BodyText"/>
        <w:rPr>
          <w:rFonts w:hint="eastAsia"/>
        </w:rPr>
      </w:pPr>
      <w:r>
        <w:t xml:space="preserve">Adding a constant to all losses cancels from the normalised weights. Multiplying losses by a positive constant changes the retrieval unless </w:t>
      </w:r>
      <m:oMath>
        <m:r>
          <w:rPr>
            <w:rFonts w:ascii="Cambria Math" w:hAnsi="Cambria Math"/>
          </w:rPr>
          <m:t>β</m:t>
        </m:r>
      </m:oMath>
      <w:r>
        <w:t xml:space="preserve"> is adjusted inversely. Objective scaling is therefore part of the algorithm, not a reporting convenience.</w:t>
      </w:r>
    </w:p>
    <w:p w14:paraId="21CC3040" w14:textId="77777777" w:rsidR="00607E88" w:rsidRDefault="00000000" w:rsidP="00C61BA0">
      <w:pPr>
        <w:pStyle w:val="Heading1"/>
        <w:rPr>
          <w:rFonts w:hint="eastAsia"/>
        </w:rPr>
      </w:pPr>
      <w:bookmarkStart w:id="6" w:name="locality-and-the-limits-of-guidance"/>
      <w:bookmarkEnd w:id="3"/>
      <w:bookmarkEnd w:id="5"/>
      <w:r>
        <w:t>4 Locality and the limits of guidance</w:t>
      </w:r>
    </w:p>
    <w:p w14:paraId="3163C1C5" w14:textId="77777777" w:rsidR="00607E88" w:rsidRDefault="00000000" w:rsidP="00C61BA0">
      <w:pPr>
        <w:pStyle w:val="Heading2"/>
        <w:rPr>
          <w:rFonts w:hint="eastAsia"/>
        </w:rPr>
      </w:pPr>
      <w:bookmarkStart w:id="7" w:name="a-covariance-bound"/>
      <w:r>
        <w:t>4.1 A covariance bound</w:t>
      </w:r>
    </w:p>
    <w:p w14:paraId="5B0D7716" w14:textId="77777777" w:rsidR="00607E88" w:rsidRDefault="00000000" w:rsidP="00C61BA0">
      <w:pPr>
        <w:pStyle w:val="FirstParagraph"/>
        <w:rPr>
          <w:rFonts w:hint="eastAsia"/>
        </w:rPr>
      </w:pPr>
      <w:r>
        <w:t xml:space="preserve">Let </w:t>
      </w:r>
      <m:oMath>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oMath>
      <w:r>
        <w:t xml:space="preserve"> be the diameter of a frozen population and set </w:t>
      </w:r>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w:t>
      </w:r>
    </w:p>
    <w:p w14:paraId="2E9E5CA3" w14:textId="77777777" w:rsidR="00607E88" w:rsidRDefault="00000000" w:rsidP="00C61BA0">
      <w:pPr>
        <w:pStyle w:val="BodyText"/>
        <w:keepNext/>
        <w:rPr>
          <w:rFonts w:hint="eastAsia"/>
        </w:rPr>
      </w:pPr>
      <w:r>
        <w:rPr>
          <w:b/>
          <w:bCs/>
        </w:rPr>
        <w:t>Theorem 1.</w:t>
      </w:r>
      <w:r>
        <w:t xml:space="preserve"> The retrieval is continuously differentiable and satisfies</w:t>
      </w:r>
    </w:p>
    <w:p w14:paraId="0C54A44C" w14:textId="77777777" w:rsidR="00607E88" w:rsidRDefault="00000000" w:rsidP="00C61BA0">
      <w:pPr>
        <w:pStyle w:val="BodyText"/>
        <w:keepLines/>
        <w:spacing w:before="60" w:after="120"/>
        <w:rPr>
          <w:rFonts w:hint="eastAsia"/>
        </w:rP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m:rPr>
                  <m:sty m:val="p"/>
                </m:rPr>
                <w:rPr>
                  <w:rFonts w:ascii="Cambria Math" w:hAnsi="Cambria Math"/>
                </w:rPr>
                <m:t>Cov</m:t>
              </m:r>
            </m:e>
            <m:sub>
              <m:r>
                <w:rPr>
                  <w:rFonts w:ascii="Cambria Math" w:hAnsi="Cambria Math"/>
                </w:rPr>
                <m:t>ω</m:t>
              </m:r>
              <m:d>
                <m:dPr>
                  <m:ctrlPr>
                    <w:rPr>
                      <w:rFonts w:ascii="Cambria Math" w:hAnsi="Cambria Math"/>
                    </w:rPr>
                  </m:ctrlPr>
                </m:dPr>
                <m:e>
                  <m:r>
                    <w:rPr>
                      <w:rFonts w:ascii="Cambria Math" w:hAnsi="Cambria Math"/>
                    </w:rPr>
                    <m:t>q</m:t>
                  </m:r>
                </m:e>
              </m:d>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4</m:t>
              </m:r>
            </m:den>
          </m:f>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m:rPr>
              <m:nor/>
            </m:rPr>
            <m:t>    (5)</m:t>
          </m:r>
        </m:oMath>
      </m:oMathPara>
    </w:p>
    <w:p w14:paraId="262FAB3D" w14:textId="77777777" w:rsidR="00607E88" w:rsidRDefault="00000000" w:rsidP="00C61BA0">
      <w:pPr>
        <w:pStyle w:val="FirstParagraph"/>
        <w:rPr>
          <w:rFonts w:hint="eastAsia"/>
        </w:rPr>
      </w:pPr>
      <w:r>
        <w:rPr>
          <w:i/>
          <w:iCs/>
        </w:rPr>
        <w:t>Proof.</w:t>
      </w:r>
      <w:r>
        <w:t xml:space="preserve"> Differentiating the softmax logits in (4) yields </w:t>
      </w:r>
      <m:oMath>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w:rPr>
                <w:rFonts w:ascii="Cambria Math" w:hAnsi="Cambria Math"/>
              </w:rPr>
              <m:t>ω</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Consequently the derivative of their weighted mean is </w:t>
      </w:r>
      <m:oMath>
        <m:sSub>
          <m:sSubPr>
            <m:ctrlPr>
              <w:rPr>
                <w:rFonts w:ascii="Cambria Math" w:hAnsi="Cambria Math"/>
              </w:rPr>
            </m:ctrlPr>
          </m:sSubPr>
          <m:e>
            <m:r>
              <w:rPr>
                <w:rFonts w:ascii="Cambria Math" w:hAnsi="Cambria Math"/>
              </w:rPr>
              <m:t>c</m:t>
            </m:r>
          </m:e>
          <m:sub>
            <m:r>
              <w:rPr>
                <w:rFonts w:ascii="Cambria Math" w:hAnsi="Cambria Math"/>
              </w:rPr>
              <m:t>a</m:t>
            </m:r>
          </m:sub>
        </m:sSub>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e>
            </m:d>
          </m:e>
          <m:sup>
            <m:r>
              <m:rPr>
                <m:scr m:val="sans-serif"/>
                <m:sty m:val="p"/>
              </m:rPr>
              <w:rPr>
                <w:rFonts w:ascii="Cambria Math" w:hAnsi="Cambria Math"/>
              </w:rPr>
              <m:t>T</m:t>
            </m:r>
          </m:sup>
        </m:sSup>
      </m:oMath>
      <w:r>
        <w:t xml:space="preserve">. For a unit vector </w:t>
      </w:r>
      <m:oMath>
        <m:r>
          <w:rPr>
            <w:rFonts w:ascii="Cambria Math" w:hAnsi="Cambria Math"/>
          </w:rPr>
          <m:t>u</m:t>
        </m:r>
      </m:oMath>
      <w:r>
        <w:t xml:space="preserve">, the values </w:t>
      </w:r>
      <m:oMath>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lie in an interval of length at most </w:t>
      </w:r>
      <m:oMath>
        <m:r>
          <w:rPr>
            <w:rFonts w:ascii="Cambria Math" w:hAnsi="Cambria Math"/>
          </w:rPr>
          <m:t>R</m:t>
        </m:r>
      </m:oMath>
      <w:r>
        <w:t xml:space="preserve">. Their variance is at most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The covariance matrix is positive semidefinite, so this bounds its operator norm. Integrating the derivative along the segment between the two queries proves the inequality. </w:t>
      </w:r>
      <m:oMath>
        <m:r>
          <m:rPr>
            <m:sty m:val="p"/>
          </m:rPr>
          <w:rPr>
            <w:rFonts w:ascii="Cambria Math" w:hAnsi="Cambria Math"/>
          </w:rPr>
          <m:t>▫</m:t>
        </m:r>
      </m:oMath>
    </w:p>
    <w:p w14:paraId="0DC8FC69" w14:textId="77777777" w:rsidR="00607E88" w:rsidRDefault="00000000" w:rsidP="00C61BA0">
      <w:pPr>
        <w:pStyle w:val="BodyText"/>
        <w:rPr>
          <w:rFonts w:hint="eastAsia"/>
        </w:rPr>
      </w:pPr>
      <w:r>
        <w:t xml:space="preserve">For fixed particles and weights, </w:t>
      </w:r>
      <m:oMath>
        <m:r>
          <w:rPr>
            <w:rFonts w:ascii="Cambria Math" w:hAnsi="Cambria Math"/>
          </w:rPr>
          <m:t>a</m:t>
        </m:r>
        <m:r>
          <m:rPr>
            <m:sty m:val="p"/>
          </m:rPr>
          <w:rPr>
            <w:rFonts w:ascii="Cambria Math" w:hAnsi="Cambria Math"/>
          </w:rPr>
          <m:t>↓</m:t>
        </m:r>
        <m:r>
          <w:rPr>
            <w:rFonts w:ascii="Cambria Math" w:hAnsi="Cambria Math"/>
          </w:rPr>
          <m:t>0</m:t>
        </m:r>
      </m:oMath>
      <w:r>
        <w:t xml:space="preserve"> makes the kernel independent of the query and the retrieval converges to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The bound in (5) also gives uniform agreement on any bounded query set. At every nonzero </w:t>
      </w:r>
      <m:oMath>
        <m:r>
          <w:rPr>
            <w:rFonts w:ascii="Cambria Math" w:hAnsi="Cambria Math"/>
          </w:rPr>
          <m:t>a</m:t>
        </m:r>
      </m:oMath>
      <w:r>
        <w:t>, different queries can still have different retrievals. A clustering rule may count them as one cluster without making their coordinates identical.</w:t>
      </w:r>
    </w:p>
    <w:p w14:paraId="7287F2ED" w14:textId="77777777" w:rsidR="00607E88" w:rsidRDefault="00000000" w:rsidP="00C61BA0">
      <w:pPr>
        <w:pStyle w:val="BodyText"/>
        <w:rPr>
          <w:rFonts w:hint="eastAsia"/>
        </w:rPr>
      </w:pPr>
      <w:r>
        <w:lastRenderedPageBreak/>
        <w:t xml:space="preserve">For fixed distinct particle locations and positive fixed weights, </w:t>
      </w:r>
      <m:oMath>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as </w:t>
      </w:r>
      <m:oMath>
        <m:r>
          <w:rPr>
            <w:rFonts w:ascii="Cambria Math" w:hAnsi="Cambria Math"/>
          </w:rPr>
          <m:t>a</m:t>
        </m:r>
        <m:r>
          <m:rPr>
            <m:sty m:val="p"/>
          </m:rPr>
          <w:rPr>
            <w:rFonts w:ascii="Cambria Math" w:hAnsi="Cambria Math"/>
          </w:rPr>
          <m:t>↑</m:t>
        </m:r>
        <m:r>
          <w:rPr>
            <w:rFonts w:ascii="Cambria Math" w:hAnsi="Cambria Math"/>
          </w:rPr>
          <m:t>1</m:t>
        </m:r>
      </m:oMath>
      <w:r>
        <w:t xml:space="preserve">. To see this, the self-kernel exponent tends to zero, whereas every nonself exponent tends to negative infinity. Duplicate locations can be grouped by adding their masses. The result is a statement about a frozen population. A changing population, a diverging temperature, or particles whose separations vanish with </w:t>
      </w:r>
      <m:oMath>
        <m:r>
          <w:rPr>
            <w:rFonts w:ascii="Cambria Math" w:hAnsi="Cambria Math"/>
          </w:rPr>
          <m:t>a</m:t>
        </m:r>
      </m:oMath>
      <w:r>
        <w:t xml:space="preserve"> requires a separate argument.</w:t>
      </w:r>
    </w:p>
    <w:p w14:paraId="647F636F" w14:textId="77777777" w:rsidR="00607E88" w:rsidRDefault="00000000" w:rsidP="00C61BA0">
      <w:pPr>
        <w:pStyle w:val="BodyText"/>
        <w:rPr>
          <w:rFonts w:hint="eastAsia"/>
        </w:rPr>
      </w:pPr>
      <w:r>
        <w:t xml:space="preserve">The increasing factor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permits greater query sensitivity late in a schedule. It does not force the number of distinct clusters to increase. The actual covariance and population geometry also change, and a population can collapse.</w:t>
      </w:r>
    </w:p>
    <w:p w14:paraId="0616848D" w14:textId="77777777" w:rsidR="00607E88" w:rsidRDefault="00000000" w:rsidP="00C61BA0">
      <w:pPr>
        <w:pStyle w:val="Heading2"/>
        <w:rPr>
          <w:rFonts w:hint="eastAsia"/>
        </w:rPr>
      </w:pPr>
      <w:bookmarkStart w:id="8" w:name="X70702c403d6fddf118fab28b090d97bc87a464f"/>
      <w:bookmarkEnd w:id="7"/>
      <w:r>
        <w:t>4.2 Loss tilt does not imply descent of every query</w:t>
      </w:r>
    </w:p>
    <w:p w14:paraId="28E7C5EE" w14:textId="77777777" w:rsidR="00607E88" w:rsidRDefault="00000000" w:rsidP="00C61BA0">
      <w:pPr>
        <w:pStyle w:val="FirstParagraph"/>
        <w:keepNext/>
        <w:rPr>
          <w:rFonts w:hint="eastAsia"/>
        </w:rPr>
      </w:pPr>
      <w:r>
        <w:rPr>
          <w:b/>
          <w:bCs/>
        </w:rPr>
        <w:t>Proposition 2.</w:t>
      </w:r>
      <w:r>
        <w:t xml:space="preserve"> Holding the kernel and particles fixed, the weighted mean loss decreases with </w:t>
      </w:r>
      <m:oMath>
        <m:r>
          <w:rPr>
            <w:rFonts w:ascii="Cambria Math" w:hAnsi="Cambria Math"/>
          </w:rPr>
          <m:t>β</m:t>
        </m:r>
      </m:oMath>
      <w:r>
        <w:t>:</w:t>
      </w:r>
    </w:p>
    <w:p w14:paraId="5EA0F17C" w14:textId="77777777" w:rsidR="00607E88" w:rsidRDefault="00000000" w:rsidP="00C61BA0">
      <w:pPr>
        <w:pStyle w:val="BodyText"/>
        <w:keepLines/>
        <w:spacing w:before="60" w:after="12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dβ</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j</m:t>
                  </m:r>
                </m:sub>
                <m:sup>
                  <m:d>
                    <m:dPr>
                      <m:ctrlPr>
                        <w:rPr>
                          <w:rFonts w:ascii="Cambria Math" w:hAnsi="Cambria Math"/>
                        </w:rPr>
                      </m:ctrlPr>
                    </m:dPr>
                    <m:e>
                      <m:r>
                        <w:rPr>
                          <w:rFonts w:ascii="Cambria Math" w:hAnsi="Cambria Math"/>
                        </w:rPr>
                        <m:t>β</m:t>
                      </m:r>
                    </m:e>
                  </m:d>
                </m:sup>
              </m:sSubSup>
            </m:e>
          </m:nary>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β</m:t>
                      </m:r>
                    </m:e>
                  </m:d>
                </m:sup>
              </m:s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Y</m:t>
                  </m:r>
                </m:e>
              </m:d>
            </m:e>
          </m:d>
          <m:r>
            <m:rPr>
              <m:sty m:val="p"/>
            </m:rPr>
            <w:rPr>
              <w:rFonts w:ascii="Cambria Math" w:hAnsi="Cambria Math"/>
            </w:rPr>
            <m:t>≤</m:t>
          </m:r>
          <m:r>
            <w:rPr>
              <w:rFonts w:ascii="Cambria Math" w:hAnsi="Cambria Math"/>
            </w:rPr>
            <m:t>0</m:t>
          </m:r>
          <m:r>
            <m:rPr>
              <m:sty m:val="p"/>
            </m:rPr>
            <w:rPr>
              <w:rFonts w:ascii="Cambria Math" w:hAnsi="Cambria Math"/>
            </w:rPr>
            <m:t>.</m:t>
          </m:r>
          <m:r>
            <m:rPr>
              <m:nor/>
            </m:rPr>
            <m:t>    (6)</m:t>
          </m:r>
        </m:oMath>
      </m:oMathPara>
    </w:p>
    <w:p w14:paraId="5F5CFA76" w14:textId="77777777" w:rsidR="00607E88" w:rsidRDefault="00000000" w:rsidP="00C61BA0">
      <w:pPr>
        <w:pStyle w:val="FirstParagraph"/>
        <w:rPr>
          <w:rFonts w:hint="eastAsia"/>
        </w:rPr>
      </w:pPr>
      <w:r>
        <w:t xml:space="preserve">If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is convex on the particles’ convex hull, then </w:t>
      </w:r>
      <m:oMath>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j</m:t>
                </m:r>
              </m:sub>
              <m:sup>
                <m:d>
                  <m:dPr>
                    <m:ctrlPr>
                      <w:rPr>
                        <w:rFonts w:ascii="Cambria Math" w:hAnsi="Cambria Math"/>
                      </w:rPr>
                    </m:ctrlPr>
                  </m:dPr>
                  <m:e>
                    <m:r>
                      <w:rPr>
                        <w:rFonts w:ascii="Cambria Math" w:hAnsi="Cambria Math"/>
                      </w:rPr>
                      <m:t>β</m:t>
                    </m:r>
                  </m:e>
                </m:d>
              </m:sup>
            </m:sSubSup>
          </m:e>
        </m:nary>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j</m:t>
                </m:r>
              </m:sub>
              <m:sup>
                <m:d>
                  <m:dPr>
                    <m:ctrlPr>
                      <w:rPr>
                        <w:rFonts w:ascii="Cambria Math" w:hAnsi="Cambria Math"/>
                      </w:rPr>
                    </m:ctrlPr>
                  </m:dPr>
                  <m:e>
                    <m:r>
                      <w:rPr>
                        <w:rFonts w:ascii="Cambria Math" w:hAnsi="Cambria Math"/>
                      </w:rPr>
                      <m:t>0</m:t>
                    </m:r>
                  </m:e>
                </m:d>
              </m:sup>
            </m:sSubSup>
          </m:e>
        </m:nary>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w:t>
      </w:r>
    </w:p>
    <w:p w14:paraId="0D016799" w14:textId="77777777" w:rsidR="00607E88" w:rsidRDefault="00000000" w:rsidP="00C61BA0">
      <w:pPr>
        <w:pStyle w:val="BodyText"/>
        <w:rPr>
          <w:rFonts w:hint="eastAsia"/>
        </w:rPr>
      </w:pPr>
      <w:r>
        <w:rPr>
          <w:i/>
          <w:iCs/>
        </w:rPr>
        <w:t>Proof.</w:t>
      </w:r>
      <w:r>
        <w:t xml:space="preserve"> Differentiate the finite quotient to obtain the negative variance. Jensen’s inequality supplies the first convex-loss inequality, and integration of (6) supplies the second. </w:t>
      </w:r>
      <m:oMath>
        <m:r>
          <m:rPr>
            <m:sty m:val="p"/>
          </m:rPr>
          <w:rPr>
            <w:rFonts w:ascii="Cambria Math" w:hAnsi="Cambria Math"/>
          </w:rPr>
          <m:t>▫</m:t>
        </m:r>
      </m:oMath>
    </w:p>
    <w:p w14:paraId="09F00D2F" w14:textId="77777777" w:rsidR="00607E88" w:rsidRDefault="00000000" w:rsidP="00C61BA0">
      <w:pPr>
        <w:pStyle w:val="BodyText"/>
        <w:rPr>
          <w:rFonts w:hint="eastAsia"/>
        </w:rPr>
      </w:pPr>
      <w:r>
        <w:t xml:space="preserve">The comparator is the kernel-only average loss, not necessarily </w:t>
      </w:r>
      <m:oMath>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q</m:t>
            </m:r>
          </m:e>
        </m:d>
      </m:oMath>
      <w:r>
        <w:t xml:space="preserve">. Even a convex loss can be increased by retrieving away from an unusually good query. For a nonconvex loss, averaging two good designs can produce a poor design between them. For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equal mass at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gives retrieval zero at the symmetric query, with loss one rather than the particles’ zero loss. Engineering constraints can fail for the same reason when the feasible set is nonconvex.</w:t>
      </w:r>
    </w:p>
    <w:p w14:paraId="59368B2E" w14:textId="77777777" w:rsidR="00607E88" w:rsidRDefault="00000000" w:rsidP="00C61BA0">
      <w:pPr>
        <w:pStyle w:val="BodyText"/>
        <w:rPr>
          <w:rFonts w:hint="eastAsia"/>
        </w:rPr>
      </w:pPr>
      <w:r>
        <w:t>The basic operator therefore returns a proposal value. A physical design must be evaluated after retrieval, rounding, repair or decoding. High retrieval weight is not a feasibility certificate.</w:t>
      </w:r>
    </w:p>
    <w:p w14:paraId="1C864C03" w14:textId="77777777" w:rsidR="00607E88" w:rsidRDefault="00000000" w:rsidP="00C61BA0">
      <w:pPr>
        <w:pStyle w:val="Heading1"/>
        <w:rPr>
          <w:rFonts w:hint="eastAsia"/>
        </w:rPr>
      </w:pPr>
      <w:bookmarkStart w:id="9" w:name="X0b718b93fc315612da6e913146c8943555f4ea5"/>
      <w:bookmarkEnd w:id="6"/>
      <w:bookmarkEnd w:id="8"/>
      <w:r>
        <w:t>5 Proposal geometry and the source of novelty</w:t>
      </w:r>
    </w:p>
    <w:p w14:paraId="671EE2EF" w14:textId="77777777" w:rsidR="00607E88" w:rsidRDefault="00000000" w:rsidP="00C61BA0">
      <w:pPr>
        <w:pStyle w:val="Heading2"/>
        <w:rPr>
          <w:rFonts w:hint="eastAsia"/>
        </w:rPr>
      </w:pPr>
      <w:bookmarkStart w:id="10" w:name="coefficients-and-their-threshold"/>
      <w:r>
        <w:t>5.1 Coefficients and their threshold</w:t>
      </w:r>
    </w:p>
    <w:p w14:paraId="26F4CE7B" w14:textId="77777777" w:rsidR="00607E88" w:rsidRDefault="00000000" w:rsidP="00C61BA0">
      <w:pPr>
        <w:pStyle w:val="FirstParagraph"/>
        <w:keepNext/>
        <w:rPr>
          <w:rFonts w:hint="eastAsia"/>
        </w:rPr>
      </w:pPr>
      <w:r>
        <w:t xml:space="preserve">Let a reverse proposal go from </w:t>
      </w:r>
      <m:oMath>
        <m:r>
          <w:rPr>
            <w:rFonts w:ascii="Cambria Math" w:hAnsi="Cambria Math"/>
          </w:rPr>
          <m:t>a</m:t>
        </m:r>
      </m:oMath>
      <w:r>
        <w:t xml:space="preserve"> to </w:t>
      </w:r>
      <m:oMath>
        <m:r>
          <w:rPr>
            <w:rFonts w:ascii="Cambria Math" w:hAnsi="Cambria Math"/>
          </w:rPr>
          <m:t>b</m:t>
        </m:r>
      </m:oMath>
      <w:r>
        <w:t xml:space="preserve">,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1</m:t>
        </m:r>
      </m:oMath>
      <w:r>
        <w:t xml:space="preserve">. For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define</w:t>
      </w:r>
    </w:p>
    <w:p w14:paraId="18A20E7E" w14:textId="77777777" w:rsidR="00607E88" w:rsidRDefault="00000000" w:rsidP="00C61BA0">
      <w:pPr>
        <w:pStyle w:val="BodyText"/>
        <w:keepLines/>
        <w:spacing w:before="60" w:after="120"/>
        <w:rPr>
          <w:rFonts w:hint="eastAsia"/>
        </w:rPr>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num>
            <m:den>
              <m:r>
                <w:rPr>
                  <w:rFonts w:ascii="Cambria Math" w:hAnsi="Cambria Math"/>
                </w:rPr>
                <m:t>1</m:t>
              </m:r>
              <m:r>
                <m:rPr>
                  <m:sty m:val="p"/>
                </m:rPr>
                <w:rPr>
                  <w:rFonts w:ascii="Cambria Math" w:hAnsi="Cambria Math"/>
                </w:rPr>
                <m:t>-</m:t>
              </m:r>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e>
          </m:d>
          <m:r>
            <m:rPr>
              <m:sty m:val="p"/>
            </m:rPr>
            <w:rPr>
              <w:rFonts w:ascii="Cambria Math" w:hAnsi="Cambria Math"/>
            </w:rPr>
            <m:t>,</m:t>
          </m:r>
          <m:r>
            <m:rPr>
              <m:nor/>
            </m:rPr>
            <m:t>    </m:t>
          </m:r>
          <m:r>
            <w:rPr>
              <w:rFonts w:ascii="Cambria Math" w:hAnsi="Cambria Math"/>
            </w:rPr>
            <m:t>A</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rad>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den>
          </m:f>
          <m:r>
            <m:rPr>
              <m:sty m:val="p"/>
            </m:rPr>
            <w:rPr>
              <w:rFonts w:ascii="Cambria Math" w:hAnsi="Cambria Math"/>
            </w:rPr>
            <m:t>,</m:t>
          </m:r>
          <m:r>
            <m:rPr>
              <m:nor/>
            </m:rPr>
            <m:t>    </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m:rPr>
              <m:nor/>
            </m:rPr>
            <m:t>    (7)</m:t>
          </m:r>
        </m:oMath>
      </m:oMathPara>
    </w:p>
    <w:p w14:paraId="1C12A808" w14:textId="77777777" w:rsidR="00607E88" w:rsidRDefault="00000000" w:rsidP="00C61BA0">
      <w:pPr>
        <w:pStyle w:val="FirstParagraph"/>
        <w:keepNext/>
        <w:rPr>
          <w:rFonts w:hint="eastAsia"/>
        </w:rPr>
      </w:pPr>
      <w:r>
        <w:t>The DDIM-type DE proposal [1, 2] is</w:t>
      </w:r>
    </w:p>
    <w:p w14:paraId="12C4ED7C" w14:textId="77777777" w:rsidR="00607E88" w:rsidRDefault="00000000" w:rsidP="00C61BA0">
      <w:pPr>
        <w:pStyle w:val="BodyText"/>
        <w:keepLines/>
        <w:spacing w:before="60" w:after="120"/>
        <w:rPr>
          <w:rFonts w:hint="eastAsia"/>
        </w:rPr>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B</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sξ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(8)</m:t>
          </m:r>
        </m:oMath>
      </m:oMathPara>
    </w:p>
    <w:p w14:paraId="27D778D4" w14:textId="77777777" w:rsidR="00607E88" w:rsidRDefault="00000000" w:rsidP="00C61BA0">
      <w:pPr>
        <w:pStyle w:val="FirstParagraph"/>
        <w:rPr>
          <w:rFonts w:hint="eastAsia"/>
        </w:rPr>
      </w:pPr>
      <w:r>
        <w:t>As in the supplied manuscript, this is a finite optimisation proposal. Re-estimating the prior at each step prevents an automatic claim that it is an exact reverse sampler for one fixed target.</w:t>
      </w:r>
    </w:p>
    <w:p w14:paraId="10431B22" w14:textId="77777777" w:rsidR="00607E88" w:rsidRDefault="00000000" w:rsidP="00C61BA0">
      <w:pPr>
        <w:pStyle w:val="BodyText"/>
        <w:keepNext/>
        <w:rPr>
          <w:rFonts w:hint="eastAsia"/>
        </w:rPr>
      </w:pPr>
      <w:r>
        <w:rPr>
          <w:b/>
          <w:bCs/>
        </w:rPr>
        <w:t>Theorem 2.</w:t>
      </w:r>
      <w:r>
        <w:t xml:space="preserve"> Put </w:t>
      </w:r>
      <m:oMath>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and </w:t>
      </w:r>
      <m:oMath>
        <m:r>
          <w:rPr>
            <w:rFonts w:ascii="Cambria Math" w:hAnsi="Cambria Math"/>
          </w:rPr>
          <m:t>v</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t xml:space="preserve">. The coefficients </w:t>
      </w:r>
      <m:oMath>
        <m:r>
          <w:rPr>
            <w:rFonts w:ascii="Cambria Math" w:hAnsi="Cambria Math"/>
          </w:rPr>
          <m:t>A</m:t>
        </m:r>
      </m:oMath>
      <w:r>
        <w:t xml:space="preserve"> and </w:t>
      </w:r>
      <m:oMath>
        <m:r>
          <w:rPr>
            <w:rFonts w:ascii="Cambria Math" w:hAnsi="Cambria Math"/>
          </w:rPr>
          <m:t>B</m:t>
        </m:r>
      </m:oMath>
      <w:r>
        <w:t xml:space="preserve"> are nonnegative. Their sum equals one at the unique threshold</w:t>
      </w:r>
    </w:p>
    <w:p w14:paraId="7974B114" w14:textId="77777777" w:rsidR="00607E88" w:rsidRDefault="00000000" w:rsidP="00C61BA0">
      <w:pPr>
        <w:pStyle w:val="BodyText"/>
        <w:keepLines/>
        <w:spacing w:before="60" w:after="120"/>
        <w:rPr>
          <w:rFonts w:hint="eastAsia"/>
        </w:rPr>
      </w:pPr>
      <m:oMathPara>
        <m:oMathParaPr>
          <m:jc m:val="center"/>
        </m:oMathParaPr>
        <m:oMath>
          <m:sSubSup>
            <m:sSubSupPr>
              <m:ctrlPr>
                <w:rPr>
                  <w:rFonts w:ascii="Cambria Math" w:hAnsi="Cambria Math"/>
                </w:rPr>
              </m:ctrlPr>
            </m:sSubSupPr>
            <m:e>
              <m:r>
                <w:rPr>
                  <w:rFonts w:ascii="Cambria Math" w:hAnsi="Cambria Math"/>
                </w:rPr>
                <m:t>η</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v</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num>
            <m:den>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v</m:t>
                  </m:r>
                </m:e>
              </m:d>
            </m:den>
          </m:f>
          <m:r>
            <m:rPr>
              <m:sty m:val="p"/>
            </m:rPr>
            <w:rPr>
              <w:rFonts w:ascii="Cambria Math" w:hAnsi="Cambria Math"/>
            </w:rPr>
            <m:t>.</m:t>
          </m:r>
          <m:r>
            <m:rPr>
              <m:nor/>
            </m:rPr>
            <m:t>    (9)</m:t>
          </m:r>
        </m:oMath>
      </m:oMathPara>
    </w:p>
    <w:p w14:paraId="0CBA4248" w14:textId="77777777" w:rsidR="00607E88" w:rsidRDefault="00000000" w:rsidP="00C61BA0">
      <w:pPr>
        <w:pStyle w:val="FirstParagraph"/>
        <w:keepNext/>
        <w:rPr>
          <w:rFonts w:hint="eastAsia"/>
        </w:rPr>
      </w:pPr>
      <w:r>
        <w:lastRenderedPageBreak/>
        <w:t xml:space="preserve">For </w:t>
      </w:r>
      <m:oMath>
        <m:r>
          <w:rPr>
            <w:rFonts w:ascii="Cambria Math" w:hAnsi="Cambria Math"/>
          </w:rPr>
          <m:t>η</m:t>
        </m:r>
        <m:r>
          <m:rPr>
            <m:sty m:val="p"/>
          </m:rPr>
          <w:rPr>
            <w:rFonts w:ascii="Cambria Math" w:hAnsi="Cambria Math"/>
          </w:rPr>
          <m:t>&gt;</m:t>
        </m:r>
        <m:sSub>
          <m:sSubPr>
            <m:ctrlPr>
              <w:rPr>
                <w:rFonts w:ascii="Cambria Math" w:hAnsi="Cambria Math"/>
              </w:rPr>
            </m:ctrlPr>
          </m:sSubPr>
          <m:e>
            <m:r>
              <w:rPr>
                <w:rFonts w:ascii="Cambria Math" w:hAnsi="Cambria Math"/>
              </w:rPr>
              <m:t>η</m:t>
            </m:r>
          </m:e>
          <m:sub>
            <m:r>
              <m:rPr>
                <m:sty m:val="p"/>
              </m:rPr>
              <w:rPr>
                <w:rFonts w:ascii="Cambria Math" w:hAnsi="Cambria Math"/>
              </w:rPr>
              <m:t>*</m:t>
            </m:r>
          </m:sub>
        </m:sSub>
      </m:oMath>
      <w:r>
        <w:t xml:space="preserve"> the sum is below one, and for </w:t>
      </w:r>
      <m:oMath>
        <m:r>
          <w:rPr>
            <w:rFonts w:ascii="Cambria Math" w:hAnsi="Cambria Math"/>
          </w:rPr>
          <m:t>η</m:t>
        </m:r>
        <m:r>
          <m:rPr>
            <m:sty m:val="p"/>
          </m:rPr>
          <w:rPr>
            <w:rFonts w:ascii="Cambria Math" w:hAnsi="Cambria Math"/>
          </w:rPr>
          <m:t>&lt;</m:t>
        </m:r>
        <m:sSub>
          <m:sSubPr>
            <m:ctrlPr>
              <w:rPr>
                <w:rFonts w:ascii="Cambria Math" w:hAnsi="Cambria Math"/>
              </w:rPr>
            </m:ctrlPr>
          </m:sSubPr>
          <m:e>
            <m:r>
              <w:rPr>
                <w:rFonts w:ascii="Cambria Math" w:hAnsi="Cambria Math"/>
              </w:rPr>
              <m:t>η</m:t>
            </m:r>
          </m:e>
          <m:sub>
            <m:r>
              <m:rPr>
                <m:sty m:val="p"/>
              </m:rPr>
              <w:rPr>
                <w:rFonts w:ascii="Cambria Math" w:hAnsi="Cambria Math"/>
              </w:rPr>
              <m:t>*</m:t>
            </m:r>
          </m:sub>
        </m:sSub>
      </m:oMath>
      <w:r>
        <w:t xml:space="preserve"> it is above one. In particular, for </w:t>
      </w:r>
      <m:oMath>
        <m:r>
          <w:rPr>
            <w:rFonts w:ascii="Cambria Math" w:hAnsi="Cambria Math"/>
          </w:rPr>
          <m:t>η</m:t>
        </m:r>
        <m:r>
          <m:rPr>
            <m:sty m:val="p"/>
          </m:rPr>
          <w:rPr>
            <w:rFonts w:ascii="Cambria Math" w:hAnsi="Cambria Math"/>
          </w:rPr>
          <m:t>=</m:t>
        </m:r>
        <m:r>
          <w:rPr>
            <w:rFonts w:ascii="Cambria Math" w:hAnsi="Cambria Math"/>
          </w:rPr>
          <m:t>1</m:t>
        </m:r>
      </m:oMath>
      <w:r>
        <w:t>,</w:t>
      </w:r>
    </w:p>
    <w:p w14:paraId="608D7AED" w14:textId="77777777" w:rsidR="00607E88" w:rsidRDefault="00000000" w:rsidP="00C61BA0">
      <w:pPr>
        <w:pStyle w:val="BodyText"/>
        <w:keepLines/>
        <w:spacing w:before="60" w:after="120"/>
        <w:rPr>
          <w:rFonts w:hint="eastAsia"/>
        </w:rPr>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e>
              </m:d>
              <m:r>
                <w:rPr>
                  <w:rFonts w:ascii="Cambria Math" w:hAnsi="Cambria Math"/>
                </w:rPr>
                <m:t>u</m:t>
              </m:r>
            </m:num>
            <m:den>
              <m:r>
                <w:rPr>
                  <w:rFonts w:ascii="Cambria Math" w:hAnsi="Cambria Math"/>
                </w:rPr>
                <m:t>v</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den>
          </m:f>
          <m:r>
            <m:rPr>
              <m:sty m:val="p"/>
            </m:rPr>
            <w:rPr>
              <w:rFonts w:ascii="Cambria Math" w:hAnsi="Cambria Math"/>
            </w:rPr>
            <m:t>,</m:t>
          </m:r>
          <m:r>
            <m:rPr>
              <m:nor/>
            </m:rPr>
            <m:t>    </m:t>
          </m:r>
          <m:r>
            <w:rPr>
              <w:rFonts w:ascii="Cambria Math" w:hAnsi="Cambria Math"/>
            </w:rPr>
            <m:t>B</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v</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den>
          </m:f>
          <m:r>
            <m:rPr>
              <m:sty m:val="p"/>
            </m:rPr>
            <w:rPr>
              <w:rFonts w:ascii="Cambria Math" w:hAnsi="Cambria Math"/>
            </w:rPr>
            <m:t>,</m:t>
          </m:r>
          <m:r>
            <m:rPr>
              <m:nor/>
            </m:rPr>
            <m:t>    </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v</m:t>
                  </m:r>
                </m:e>
              </m:d>
            </m:num>
            <m:den>
              <m:r>
                <w:rPr>
                  <w:rFonts w:ascii="Cambria Math" w:hAnsi="Cambria Math"/>
                </w:rPr>
                <m:t>v</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den>
          </m:f>
          <m:r>
            <m:rPr>
              <m:sty m:val="p"/>
            </m:rPr>
            <w:rPr>
              <w:rFonts w:ascii="Cambria Math" w:hAnsi="Cambria Math"/>
            </w:rPr>
            <m:t>&gt;</m:t>
          </m:r>
          <m:r>
            <w:rPr>
              <w:rFonts w:ascii="Cambria Math" w:hAnsi="Cambria Math"/>
            </w:rPr>
            <m:t>0</m:t>
          </m:r>
          <m:r>
            <m:rPr>
              <m:sty m:val="p"/>
            </m:rPr>
            <w:rPr>
              <w:rFonts w:ascii="Cambria Math" w:hAnsi="Cambria Math"/>
            </w:rPr>
            <m:t>.</m:t>
          </m:r>
          <m:r>
            <m:rPr>
              <m:nor/>
            </m:rPr>
            <m:t>    (10)</m:t>
          </m:r>
        </m:oMath>
      </m:oMathPara>
    </w:p>
    <w:p w14:paraId="2EB1CDD6" w14:textId="77777777" w:rsidR="00607E88" w:rsidRDefault="00000000" w:rsidP="00C61BA0">
      <w:pPr>
        <w:pStyle w:val="FirstParagraph"/>
        <w:rPr>
          <w:rFonts w:hint="eastAsia"/>
        </w:rPr>
      </w:pPr>
      <w:r>
        <w:rPr>
          <w:i/>
          <w:iCs/>
        </w:rPr>
        <w:t>Proof.</w:t>
      </w:r>
      <w:r>
        <w:t xml:space="preserve"> The prescribed variance makes the radicand nonnegative. Since </w:t>
      </w:r>
      <m:oMath>
        <m:r>
          <w:rPr>
            <w:rFonts w:ascii="Cambria Math" w:hAnsi="Cambria Math"/>
          </w:rPr>
          <m:t>A</m:t>
        </m:r>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e>
        </m:rad>
        <m:r>
          <m:rPr>
            <m:sty m:val="p"/>
          </m:rPr>
          <w:rPr>
            <w:rFonts w:ascii="Cambria Math" w:hAnsi="Cambria Math"/>
          </w:rPr>
          <m:t>&lt;</m:t>
        </m:r>
        <m:r>
          <w:rPr>
            <w:rFonts w:ascii="Cambria Math" w:hAnsi="Cambria Math"/>
          </w:rPr>
          <m:t>v</m:t>
        </m:r>
        <m:r>
          <m:rPr>
            <m:sty m:val="p"/>
          </m:rPr>
          <w:rPr>
            <w:rFonts w:ascii="Cambria Math" w:hAnsi="Cambria Math"/>
          </w:rPr>
          <m:t>/</m:t>
        </m:r>
        <m:r>
          <w:rPr>
            <w:rFonts w:ascii="Cambria Math" w:hAnsi="Cambria Math"/>
          </w:rPr>
          <m:t>u</m:t>
        </m:r>
      </m:oMath>
      <w:r>
        <w:t xml:space="preserve">, we have </w:t>
      </w:r>
      <m:oMath>
        <m:r>
          <w:rPr>
            <w:rFonts w:ascii="Cambria Math" w:hAnsi="Cambria Math"/>
          </w:rPr>
          <m:t>B</m:t>
        </m:r>
        <m:r>
          <m:rPr>
            <m:sty m:val="p"/>
          </m:rPr>
          <w:rPr>
            <w:rFonts w:ascii="Cambria Math" w:hAnsi="Cambria Math"/>
          </w:rPr>
          <m:t>&gt;</m:t>
        </m:r>
        <m:r>
          <w:rPr>
            <w:rFonts w:ascii="Cambria Math" w:hAnsi="Cambria Math"/>
          </w:rPr>
          <m:t>0</m:t>
        </m:r>
      </m:oMath>
      <w:r>
        <w:t xml:space="preserve">. Moreover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r>
          <w:rPr>
            <w:rFonts w:ascii="Cambria Math" w:hAnsi="Cambria Math"/>
          </w:rPr>
          <m:t>A</m:t>
        </m:r>
      </m:oMath>
      <w:r>
        <w:t xml:space="preserve">, which strictly decreases with </w:t>
      </w:r>
      <m:oMath>
        <m:r>
          <w:rPr>
            <w:rFonts w:ascii="Cambria Math" w:hAnsi="Cambria Math"/>
          </w:rPr>
          <m:t>η</m:t>
        </m:r>
      </m:oMath>
      <w:r>
        <w:t xml:space="preserve"> for </w:t>
      </w:r>
      <m:oMath>
        <m:r>
          <w:rPr>
            <w:rFonts w:ascii="Cambria Math" w:hAnsi="Cambria Math"/>
          </w:rPr>
          <m:t>a</m:t>
        </m:r>
        <m:r>
          <m:rPr>
            <m:sty m:val="p"/>
          </m:rPr>
          <w:rPr>
            <w:rFonts w:ascii="Cambria Math" w:hAnsi="Cambria Math"/>
          </w:rPr>
          <m:t>&lt;</m:t>
        </m:r>
        <m:r>
          <w:rPr>
            <w:rFonts w:ascii="Cambria Math" w:hAnsi="Cambria Math"/>
          </w:rPr>
          <m:t>b</m:t>
        </m:r>
      </m:oMath>
      <w:r>
        <w:t xml:space="preserve">. Solving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oMath>
      <w:r>
        <w:t xml:space="preserve"> using (7) gives (9). The threshold lies strictly between zero and one because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v</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v</m:t>
            </m:r>
          </m:e>
        </m:d>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2uv</m:t>
            </m:r>
          </m:e>
        </m:d>
        <m:r>
          <m:rPr>
            <m:sty m:val="p"/>
          </m:rPr>
          <w:rPr>
            <w:rFonts w:ascii="Cambria Math" w:hAnsi="Cambria Math"/>
          </w:rPr>
          <m:t>&gt;</m:t>
        </m:r>
        <m:r>
          <w:rPr>
            <w:rFonts w:ascii="Cambria Math" w:hAnsi="Cambria Math"/>
          </w:rPr>
          <m:t>0</m:t>
        </m:r>
      </m:oMath>
      <w:r>
        <w:t xml:space="preserve">. At </w:t>
      </w:r>
      <m:oMath>
        <m:r>
          <w:rPr>
            <w:rFonts w:ascii="Cambria Math" w:hAnsi="Cambria Math"/>
          </w:rPr>
          <m:t>η</m:t>
        </m:r>
        <m:r>
          <m:rPr>
            <m:sty m:val="p"/>
          </m:rPr>
          <w:rPr>
            <w:rFonts w:ascii="Cambria Math" w:hAnsi="Cambria Math"/>
          </w:rPr>
          <m:t>=</m:t>
        </m:r>
        <m:r>
          <w:rPr>
            <w:rFonts w:ascii="Cambria Math" w:hAnsi="Cambria Math"/>
          </w:rPr>
          <m:t>0</m:t>
        </m:r>
      </m:oMath>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1</m:t>
        </m:r>
      </m:oMath>
      <w:r>
        <w:t xml:space="preserve">, and direct substitution at </w:t>
      </w:r>
      <m:oMath>
        <m:r>
          <w:rPr>
            <w:rFonts w:ascii="Cambria Math" w:hAnsi="Cambria Math"/>
          </w:rPr>
          <m:t>η</m:t>
        </m:r>
        <m:r>
          <m:rPr>
            <m:sty m:val="p"/>
          </m:rPr>
          <w:rPr>
            <w:rFonts w:ascii="Cambria Math" w:hAnsi="Cambria Math"/>
          </w:rPr>
          <m:t>=</m:t>
        </m:r>
        <m:r>
          <w:rPr>
            <w:rFonts w:ascii="Cambria Math" w:hAnsi="Cambria Math"/>
          </w:rPr>
          <m:t>1</m:t>
        </m:r>
      </m:oMath>
      <w:r>
        <w:t xml:space="preserve"> gives (10). </w:t>
      </w:r>
      <m:oMath>
        <m:r>
          <m:rPr>
            <m:sty m:val="p"/>
          </m:rPr>
          <w:rPr>
            <w:rFonts w:ascii="Cambria Math" w:hAnsi="Cambria Math"/>
          </w:rPr>
          <m:t>▫</m:t>
        </m:r>
      </m:oMath>
    </w:p>
    <w:p w14:paraId="76324841" w14:textId="77777777" w:rsidR="00607E88" w:rsidRDefault="00000000" w:rsidP="00C61BA0">
      <w:pPr>
        <w:pStyle w:val="BodyText"/>
        <w:rPr>
          <w:rFonts w:hint="eastAsia"/>
        </w:rPr>
      </w:pPr>
      <w:r>
        <w:t xml:space="preserve">The deterministic part at </w:t>
      </w:r>
      <m:oMath>
        <m:r>
          <w:rPr>
            <w:rFonts w:ascii="Cambria Math" w:hAnsi="Cambria Math"/>
          </w:rPr>
          <m:t>η</m:t>
        </m:r>
        <m:r>
          <m:rPr>
            <m:sty m:val="p"/>
          </m:rPr>
          <w:rPr>
            <w:rFonts w:ascii="Cambria Math" w:hAnsi="Cambria Math"/>
          </w:rPr>
          <m:t>=</m:t>
        </m:r>
        <m:r>
          <w:rPr>
            <w:rFonts w:ascii="Cambria Math" w:hAnsi="Cambria Math"/>
          </w:rPr>
          <m:t>1</m:t>
        </m:r>
      </m:oMath>
      <w:r>
        <w:t xml:space="preserve"> lies in the convex hull of the population together with </w:t>
      </w:r>
      <m:oMath>
        <m:r>
          <w:rPr>
            <w:rFonts w:ascii="Cambria Math" w:hAnsi="Cambria Math"/>
          </w:rPr>
          <m:t>r</m:t>
        </m:r>
      </m:oMath>
      <w:r>
        <w:t xml:space="preserve">, when </w:t>
      </w:r>
      <m:oMath>
        <m:r>
          <w:rPr>
            <w:rFonts w:ascii="Cambria Math" w:hAnsi="Cambria Math"/>
          </w:rPr>
          <m:t>q</m:t>
        </m:r>
      </m:oMath>
      <w:r>
        <w:t xml:space="preserve"> is a population member. It need not lie in the population’s hull. For the one-point population </w:t>
      </w:r>
      <m:oMath>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m:t>
        </m:r>
      </m:oMath>
      <w:r>
        <w:t xml:space="preserve">, </w:t>
      </w:r>
      <m:oMath>
        <m:r>
          <w:rPr>
            <w:rFonts w:ascii="Cambria Math" w:hAnsi="Cambria Math"/>
          </w:rPr>
          <m:t>r</m:t>
        </m:r>
        <m:r>
          <m:rPr>
            <m:sty m:val="p"/>
          </m:rPr>
          <w:rPr>
            <w:rFonts w:ascii="Cambria Math" w:hAnsi="Cambria Math"/>
          </w:rPr>
          <m:t>=</m:t>
        </m:r>
        <m:r>
          <w:rPr>
            <w:rFonts w:ascii="Cambria Math" w:hAnsi="Cambria Math"/>
          </w:rPr>
          <m:t>0</m:t>
        </m:r>
      </m:oMath>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and </w:t>
      </w:r>
      <m:oMath>
        <m:r>
          <w:rPr>
            <w:rFonts w:ascii="Cambria Math" w:hAnsi="Cambria Math"/>
          </w:rPr>
          <m:t>b</m:t>
        </m:r>
        <m:r>
          <m:rPr>
            <m:sty m:val="p"/>
          </m:rPr>
          <w:rPr>
            <w:rFonts w:ascii="Cambria Math" w:hAnsi="Cambria Math"/>
          </w:rPr>
          <m:t>=</m:t>
        </m:r>
        <m:r>
          <w:rPr>
            <w:rFonts w:ascii="Cambria Math" w:hAnsi="Cambria Math"/>
          </w:rPr>
          <m:t>0.64</m:t>
        </m:r>
      </m:oMath>
      <w:r>
        <w:t xml:space="preserve">, we obtain </w:t>
      </w:r>
      <m:oMath>
        <m:r>
          <w:rPr>
            <w:rFonts w:ascii="Cambria Math" w:hAnsi="Cambria Math"/>
          </w:rPr>
          <m:t>A</m:t>
        </m:r>
        <m:r>
          <m:rPr>
            <m:sty m:val="p"/>
          </m:rPr>
          <w:rPr>
            <w:rFonts w:ascii="Cambria Math" w:hAnsi="Cambria Math"/>
          </w:rPr>
          <m:t>=</m:t>
        </m:r>
        <m:r>
          <w:rPr>
            <w:rFonts w:ascii="Cambria Math" w:hAnsi="Cambria Math"/>
          </w:rPr>
          <m:t>0.30</m:t>
        </m:r>
      </m:oMath>
      <w:r>
        <w:t xml:space="preserve"> and </w:t>
      </w:r>
      <m:oMath>
        <m:r>
          <w:rPr>
            <w:rFonts w:ascii="Cambria Math" w:hAnsi="Cambria Math"/>
          </w:rPr>
          <m:t>B</m:t>
        </m:r>
        <m:r>
          <m:rPr>
            <m:sty m:val="p"/>
          </m:rPr>
          <w:rPr>
            <w:rFonts w:ascii="Cambria Math" w:hAnsi="Cambria Math"/>
          </w:rPr>
          <m:t>=</m:t>
        </m:r>
        <m:r>
          <w:rPr>
            <w:rFonts w:ascii="Cambria Math" w:hAnsi="Cambria Math"/>
          </w:rPr>
          <m:t>0.65</m:t>
        </m:r>
      </m:oMath>
      <w:r>
        <w:t xml:space="preserve">. The deterministic part is 1.90, outside the hull </w:t>
      </w:r>
      <m:oMath>
        <m:r>
          <m:rPr>
            <m:sty m:val="p"/>
          </m:rPr>
          <w:rPr>
            <w:rFonts w:ascii="Cambria Math" w:hAnsi="Cambria Math"/>
          </w:rPr>
          <m:t>{</m:t>
        </m:r>
        <m:r>
          <w:rPr>
            <w:rFonts w:ascii="Cambria Math" w:hAnsi="Cambria Math"/>
          </w:rPr>
          <m:t>2</m:t>
        </m:r>
        <m:r>
          <m:rPr>
            <m:sty m:val="p"/>
          </m:rPr>
          <w:rPr>
            <w:rFonts w:ascii="Cambria Math" w:hAnsi="Cambria Math"/>
          </w:rPr>
          <m:t>}</m:t>
        </m:r>
      </m:oMath>
      <w:r>
        <w:t>. No fresh random perturbation is needed for this contraction.</w:t>
      </w:r>
    </w:p>
    <w:p w14:paraId="020AEAB1" w14:textId="77777777" w:rsidR="00607E88" w:rsidRDefault="00000000" w:rsidP="00C61BA0">
      <w:pPr>
        <w:pStyle w:val="BodyText"/>
        <w:rPr>
          <w:rFonts w:hint="eastAsia"/>
        </w:rPr>
      </w:pPr>
      <w:r>
        <w:t>Consequently, “all novelty comes from noise” is too broad. Convex averaging can already produce an unevaluated point. Reference-point contraction can leave the population’s hull. Low-</w:t>
      </w:r>
      <m:oMath>
        <m:r>
          <w:rPr>
            <w:rFonts w:ascii="Cambria Math" w:hAnsi="Cambria Math"/>
          </w:rPr>
          <m:t>η</m:t>
        </m:r>
      </m:oMath>
      <w:r>
        <w:t xml:space="preserve"> extrapolation can leave the augmented hull. Fresh Gaussian noise supplies an additional channel with full support when </w:t>
      </w:r>
      <m:oMath>
        <m:r>
          <w:rPr>
            <w:rFonts w:ascii="Cambria Math" w:hAnsi="Cambria Math"/>
          </w:rPr>
          <m:t>s</m:t>
        </m:r>
        <m:r>
          <m:rPr>
            <m:sty m:val="p"/>
          </m:rPr>
          <w:rPr>
            <w:rFonts w:ascii="Cambria Math" w:hAnsi="Cambria Math"/>
          </w:rPr>
          <m:t>&gt;</m:t>
        </m:r>
        <m:r>
          <w:rPr>
            <w:rFonts w:ascii="Cambria Math" w:hAnsi="Cambria Math"/>
          </w:rPr>
          <m:t>0</m:t>
        </m:r>
      </m:oMath>
      <w:r>
        <w:t>. These mechanisms should be named separately. In a bounded or repaired design space, projection changes the realised proposal law.</w:t>
      </w:r>
    </w:p>
    <w:p w14:paraId="77DA2C30" w14:textId="77777777" w:rsidR="00607E88" w:rsidRDefault="00000000" w:rsidP="00C61BA0">
      <w:pPr>
        <w:pStyle w:val="Heading2"/>
        <w:rPr>
          <w:rFonts w:hint="eastAsia"/>
        </w:rPr>
      </w:pPr>
      <w:bookmarkStart w:id="11" w:name="coordinate-reference-and-translation"/>
      <w:bookmarkEnd w:id="10"/>
      <w:r>
        <w:t>5.2 Coordinate reference and translation</w:t>
      </w:r>
    </w:p>
    <w:p w14:paraId="07DE2DDF" w14:textId="77777777" w:rsidR="00607E88" w:rsidRDefault="00000000" w:rsidP="00C61BA0">
      <w:pPr>
        <w:pStyle w:val="FirstParagraph"/>
        <w:rPr>
          <w:rFonts w:hint="eastAsia"/>
        </w:rPr>
      </w:pPr>
      <w:r>
        <w:rPr>
          <w:b/>
          <w:bCs/>
        </w:rPr>
        <w:t>Proposition 3.</w:t>
      </w:r>
      <w:r>
        <w:t xml:space="preserve"> If particles, queries and the reference </w:t>
      </w:r>
      <m:oMath>
        <m:r>
          <w:rPr>
            <w:rFonts w:ascii="Cambria Math" w:hAnsi="Cambria Math"/>
          </w:rPr>
          <m:t>r</m:t>
        </m:r>
      </m:oMath>
      <w:r>
        <w:t xml:space="preserve"> are all translated by </w:t>
      </w:r>
      <m:oMath>
        <m:r>
          <w:rPr>
            <w:rFonts w:ascii="Cambria Math" w:hAnsi="Cambria Math"/>
          </w:rPr>
          <m:t>h</m:t>
        </m:r>
      </m:oMath>
      <w:r>
        <w:t xml:space="preserve">, and translated losses satisfy </w:t>
      </w:r>
      <m:oMath>
        <m:r>
          <w:rPr>
            <w:rFonts w:ascii="Cambria Math" w:hAnsi="Cambria Math"/>
          </w:rPr>
          <m:t>J</m:t>
        </m:r>
        <m:sSub>
          <m:sSubPr>
            <m:ctrlPr>
              <w:rPr>
                <w:rFonts w:ascii="Cambria Math" w:hAnsi="Cambria Math"/>
              </w:rPr>
            </m:ctrlPr>
          </m:sSubPr>
          <m:e>
            <m:r>
              <m:rPr>
                <m:sty m:val="p"/>
              </m:rPr>
              <w:rPr>
                <w:rFonts w:ascii="Cambria Math" w:hAnsi="Cambria Math"/>
              </w:rPr>
              <m:t>'</m:t>
            </m:r>
          </m:e>
          <m:sub>
            <m:r>
              <w:rPr>
                <w:rFonts w:ascii="Cambria Math" w:hAnsi="Cambria Math"/>
              </w:rPr>
              <m:t>v</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y</m:t>
            </m:r>
          </m:e>
        </m:d>
      </m:oMath>
      <w:r>
        <w:t xml:space="preserve">, the retrieval and proposal translate by </w:t>
      </w:r>
      <m:oMath>
        <m:r>
          <w:rPr>
            <w:rFonts w:ascii="Cambria Math" w:hAnsi="Cambria Math"/>
          </w:rPr>
          <m:t>h</m:t>
        </m:r>
      </m:oMath>
      <w:r>
        <w:t xml:space="preserve"> under the same noise realisation.</w:t>
      </w:r>
    </w:p>
    <w:p w14:paraId="719274F0" w14:textId="77777777" w:rsidR="00607E88" w:rsidRDefault="00000000" w:rsidP="00C61BA0">
      <w:pPr>
        <w:pStyle w:val="BodyText"/>
        <w:rPr>
          <w:rFonts w:hint="eastAsia"/>
        </w:rPr>
      </w:pPr>
      <w:r>
        <w:rPr>
          <w:i/>
          <w:iCs/>
        </w:rPr>
        <w:t>Proof.</w:t>
      </w:r>
      <w:r>
        <w:t xml:space="preserve"> Every centred difference in (2)–(4) is unchanged, so the weights are unchanged and the weighted value increases by </w:t>
      </w:r>
      <m:oMath>
        <m:r>
          <w:rPr>
            <w:rFonts w:ascii="Cambria Math" w:hAnsi="Cambria Math"/>
          </w:rPr>
          <m:t>h</m:t>
        </m:r>
      </m:oMath>
      <w:r>
        <w:t xml:space="preserve">. Substitution in (8) proves the proposal statement. </w:t>
      </w:r>
      <m:oMath>
        <m:r>
          <m:rPr>
            <m:sty m:val="p"/>
          </m:rPr>
          <w:rPr>
            <w:rFonts w:ascii="Cambria Math" w:hAnsi="Cambria Math"/>
          </w:rPr>
          <m:t>▫</m:t>
        </m:r>
      </m:oMath>
    </w:p>
    <w:p w14:paraId="1A9D0C7B" w14:textId="77777777" w:rsidR="00607E88" w:rsidRDefault="00000000" w:rsidP="00C61BA0">
      <w:pPr>
        <w:pStyle w:val="BodyText"/>
        <w:rPr>
          <w:rFonts w:hint="eastAsia"/>
        </w:rPr>
      </w:pPr>
      <w:r>
        <w:t xml:space="preserve">Holding the reference fixed while translating the design variables describes a different algorithm. In the one-point example above, translating 2 to 3 while keeping </w:t>
      </w:r>
      <m:oMath>
        <m:r>
          <w:rPr>
            <w:rFonts w:ascii="Cambria Math" w:hAnsi="Cambria Math"/>
          </w:rPr>
          <m:t>r</m:t>
        </m:r>
        <m:r>
          <m:rPr>
            <m:sty m:val="p"/>
          </m:rPr>
          <w:rPr>
            <w:rFonts w:ascii="Cambria Math" w:hAnsi="Cambria Math"/>
          </w:rPr>
          <m:t>=</m:t>
        </m:r>
        <m:r>
          <w:rPr>
            <w:rFonts w:ascii="Cambria Math" w:hAnsi="Cambria Math"/>
          </w:rPr>
          <m:t>0</m:t>
        </m:r>
      </m:oMath>
      <w:r>
        <w:t xml:space="preserve"> changes the deterministic result from 1.90 to 2.85, instead of the translated result 2.90. The difference is 0.05. A meaningful physical origin, a fixed normalisation transform, or an explicit project reference is therefore required. A moving reference is another proposal policy and must be recorded when interpreting a trajectory.</w:t>
      </w:r>
    </w:p>
    <w:p w14:paraId="15F496BD" w14:textId="77777777" w:rsidR="00607E88" w:rsidRDefault="00000000" w:rsidP="00C61BA0">
      <w:pPr>
        <w:pStyle w:val="BodyText"/>
        <w:rPr>
          <w:rFonts w:hint="eastAsia"/>
        </w:rPr>
      </w:pPr>
      <w:r>
        <w:t>The isotropic Gaussian model is rotation equivariant when the reference and all vectors rotate together. It is not generally invariant under unequal rescaling of coordinates. Lengths, thicknesses, loads and categorical encodings require declared scales or a specified covariance metric.</w:t>
      </w:r>
    </w:p>
    <w:p w14:paraId="63479225" w14:textId="77777777" w:rsidR="00607E88" w:rsidRDefault="00000000" w:rsidP="00C61BA0">
      <w:pPr>
        <w:pStyle w:val="Heading2"/>
        <w:rPr>
          <w:rFonts w:hint="eastAsia"/>
        </w:rPr>
      </w:pPr>
      <w:bookmarkStart w:id="12" w:name="constant-levels-and-holding-policies"/>
      <w:bookmarkEnd w:id="11"/>
      <w:r>
        <w:t>5.3 Constant levels and holding policies</w:t>
      </w:r>
    </w:p>
    <w:p w14:paraId="4BBE8C34" w14:textId="77777777" w:rsidR="00607E88" w:rsidRDefault="00000000" w:rsidP="00C61BA0">
      <w:pPr>
        <w:pStyle w:val="FirstParagraph"/>
        <w:rPr>
          <w:rFonts w:hint="eastAsia"/>
        </w:rPr>
      </w:pPr>
      <w:r>
        <w:rPr>
          <w:b/>
          <w:bCs/>
        </w:rPr>
        <w:t>Proposition 4.</w:t>
      </w:r>
      <w:r>
        <w:t xml:space="preserve"> If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 (7), then </w:t>
      </w:r>
      <m:oMath>
        <m:r>
          <w:rPr>
            <w:rFonts w:ascii="Cambria Math" w:hAnsi="Cambria Math"/>
          </w:rPr>
          <m:t>s</m:t>
        </m:r>
        <m:r>
          <m:rPr>
            <m:sty m:val="p"/>
          </m:rPr>
          <w:rPr>
            <w:rFonts w:ascii="Cambria Math" w:hAnsi="Cambria Math"/>
          </w:rPr>
          <m:t>=</m:t>
        </m:r>
        <m:r>
          <w:rPr>
            <w:rFonts w:ascii="Cambria Math" w:hAnsi="Cambria Math"/>
          </w:rPr>
          <m:t>0</m:t>
        </m:r>
      </m:oMath>
      <w:r>
        <w:t xml:space="preserve">, </w:t>
      </w:r>
      <m:oMath>
        <m:r>
          <w:rPr>
            <w:rFonts w:ascii="Cambria Math" w:hAnsi="Cambria Math"/>
          </w:rPr>
          <m:t>A</m:t>
        </m:r>
        <m:r>
          <m:rPr>
            <m:sty m:val="p"/>
          </m:rPr>
          <w:rPr>
            <w:rFonts w:ascii="Cambria Math" w:hAnsi="Cambria Math"/>
          </w:rPr>
          <m:t>=</m:t>
        </m:r>
        <m:r>
          <w:rPr>
            <w:rFonts w:ascii="Cambria Math" w:hAnsi="Cambria Math"/>
          </w:rPr>
          <m:t>1</m:t>
        </m:r>
      </m:oMath>
      <w:r>
        <w:t xml:space="preserve">, </w:t>
      </w:r>
      <m:oMath>
        <m:r>
          <w:rPr>
            <w:rFonts w:ascii="Cambria Math" w:hAnsi="Cambria Math"/>
          </w:rPr>
          <m:t>B</m:t>
        </m:r>
        <m:r>
          <m:rPr>
            <m:sty m:val="p"/>
          </m:rPr>
          <w:rPr>
            <w:rFonts w:ascii="Cambria Math" w:hAnsi="Cambria Math"/>
          </w:rPr>
          <m:t>=</m:t>
        </m:r>
        <m:r>
          <w:rPr>
            <w:rFonts w:ascii="Cambria Math" w:hAnsi="Cambria Math"/>
          </w:rPr>
          <m:t>0</m:t>
        </m:r>
      </m:oMath>
      <w:r>
        <w:t xml:space="preserve"> and the proposal is the identity for every </w:t>
      </w:r>
      <m:oMath>
        <m:r>
          <w:rPr>
            <w:rFonts w:ascii="Cambria Math" w:hAnsi="Cambria Math"/>
          </w:rPr>
          <m:t>η</m:t>
        </m:r>
      </m:oMath>
      <w:r>
        <w:t>.</w:t>
      </w:r>
    </w:p>
    <w:p w14:paraId="68157CE8" w14:textId="77777777" w:rsidR="00607E88" w:rsidRDefault="00000000" w:rsidP="00C61BA0">
      <w:pPr>
        <w:pStyle w:val="BodyText"/>
        <w:rPr>
          <w:rFonts w:hint="eastAsia"/>
        </w:rPr>
      </w:pPr>
      <w:r>
        <w:rPr>
          <w:i/>
          <w:iCs/>
        </w:rPr>
        <w:t>Proof.</w:t>
      </w:r>
      <w:r>
        <w:t xml:space="preserve"> The variance contains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Substitution gives the remaining equalities. </w:t>
      </w:r>
      <m:oMath>
        <m:r>
          <m:rPr>
            <m:sty m:val="p"/>
          </m:rPr>
          <w:rPr>
            <w:rFonts w:ascii="Cambria Math" w:hAnsi="Cambria Math"/>
          </w:rPr>
          <m:t>▫</m:t>
        </m:r>
      </m:oMath>
    </w:p>
    <w:p w14:paraId="1B65BE34" w14:textId="77777777" w:rsidR="00607E88" w:rsidRDefault="00000000" w:rsidP="00C61BA0">
      <w:pPr>
        <w:pStyle w:val="BodyText"/>
        <w:rPr>
          <w:rFonts w:hint="eastAsia"/>
        </w:rPr>
      </w:pPr>
      <w:r>
        <w:t>Deleting plateau transitions therefore leaves the same proposal path in a static deterministic environment, provided identity steps consume no random draws, no additional selection or memory changes occur, and the retained nonidentity steps use the same evaluations and random stream. A four-level staircase then has three effective transitions. Endpoint values exactly at zero or one require separate limiting definitions; the implementation uses a clipped schedule.</w:t>
      </w:r>
    </w:p>
    <w:p w14:paraId="293E9647" w14:textId="77777777" w:rsidR="00607E88" w:rsidRDefault="00000000" w:rsidP="00C61BA0">
      <w:pPr>
        <w:pStyle w:val="BodyText"/>
        <w:rPr>
          <w:rFonts w:hint="eastAsia"/>
        </w:rPr>
      </w:pPr>
      <w:r>
        <w:t xml:space="preserve">This equivalence does not extend to dynamic environments merely by deleting elapsed generations. A plateau may still spend time sensing a changing objective. Even in a static environment, fresh noisy </w:t>
      </w:r>
      <w:r>
        <w:lastRenderedPageBreak/>
        <w:t>evaluations or ADE archive updates can alter later proposals. The useful conclusion is that plateau transitions do not move candidates under (8), not that every evaluation on a plateau is universally redundant.</w:t>
      </w:r>
    </w:p>
    <w:p w14:paraId="6117DCE9" w14:textId="77777777" w:rsidR="00607E88" w:rsidRDefault="00000000" w:rsidP="00C61BA0">
      <w:pPr>
        <w:pStyle w:val="BodyText"/>
        <w:rPr>
          <w:rFonts w:hint="eastAsia"/>
        </w:rPr>
      </w:pPr>
      <w:r>
        <w:t xml:space="preserve">Three policies must be distinguished. Frozen holding leaves candidates unchanged while monitors run. Plateau holding applies an equal-level identity transition. Repeated low-noise updating repeatedly applies a nonidentity transition, for example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w:r>
        <w:t>, while reusing its coefficient pair. The earlier experiments’ “hold at level 1” and “hold at level 5” used this third policy. They continuously move candidates and add noise; they are not frozen convergence states.</w:t>
      </w:r>
    </w:p>
    <w:p w14:paraId="6B82BC8B" w14:textId="77777777" w:rsidR="00607E88" w:rsidRDefault="00000000" w:rsidP="00C61BA0">
      <w:pPr>
        <w:pStyle w:val="Heading1"/>
        <w:rPr>
          <w:rFonts w:hint="eastAsia"/>
        </w:rPr>
      </w:pPr>
      <w:bookmarkStart w:id="13" w:name="event-driven-renewal"/>
      <w:bookmarkEnd w:id="9"/>
      <w:bookmarkEnd w:id="12"/>
      <w:r>
        <w:t>6 Event driven renewal</w:t>
      </w:r>
    </w:p>
    <w:p w14:paraId="118821E7" w14:textId="77777777" w:rsidR="00607E88" w:rsidRDefault="00000000" w:rsidP="00C61BA0">
      <w:pPr>
        <w:pStyle w:val="Heading2"/>
        <w:rPr>
          <w:rFonts w:hint="eastAsia"/>
        </w:rPr>
      </w:pPr>
      <w:bookmarkStart w:id="14" w:name="X0c4479a460ab79dd873a63deff7bfa99fc3dfee"/>
      <w:r>
        <w:t>6.1 Raising a noise index is not forward diffusion</w:t>
      </w:r>
    </w:p>
    <w:p w14:paraId="2E8942B5" w14:textId="77777777" w:rsidR="00607E88" w:rsidRDefault="00000000" w:rsidP="00C61BA0">
      <w:pPr>
        <w:pStyle w:val="FirstParagraph"/>
        <w:rPr>
          <w:rFonts w:hint="eastAsia"/>
        </w:rPr>
      </w:pPr>
      <w:r>
        <w:t xml:space="preserve">A controller can set its next proposal index to a higher-noise level without changing the candidates immediately. We call this </w:t>
      </w:r>
      <w:r>
        <w:rPr>
          <w:b/>
          <w:bCs/>
        </w:rPr>
        <w:t>index reheating</w:t>
      </w:r>
      <w:r>
        <w:t>. The new kernel and the next proposal coefficients change, but no forward observation has yet been sampled.</w:t>
      </w:r>
    </w:p>
    <w:p w14:paraId="62D0DE89" w14:textId="77777777" w:rsidR="00607E88" w:rsidRDefault="00000000" w:rsidP="00C61BA0">
      <w:pPr>
        <w:pStyle w:val="BodyText"/>
        <w:keepNext/>
        <w:rPr>
          <w:rFonts w:hint="eastAsia"/>
        </w:rPr>
      </w:pPr>
      <w:r>
        <w:t xml:space="preserve">For comparison, an actual forward corruption from a cleaner coefficient </w:t>
      </w:r>
      <m:oMath>
        <m:r>
          <w:rPr>
            <w:rFonts w:ascii="Cambria Math" w:hAnsi="Cambria Math"/>
          </w:rPr>
          <m:t>b</m:t>
        </m:r>
      </m:oMath>
      <w:r>
        <w:t xml:space="preserve"> to a noisier coefficient </w:t>
      </w:r>
      <m:oMath>
        <m:r>
          <w:rPr>
            <w:rFonts w:ascii="Cambria Math" w:hAnsi="Cambria Math"/>
          </w:rPr>
          <m:t>a</m:t>
        </m:r>
        <m:r>
          <m:rPr>
            <m:sty m:val="p"/>
          </m:rPr>
          <w:rPr>
            <w:rFonts w:ascii="Cambria Math" w:hAnsi="Cambria Math"/>
          </w:rPr>
          <m:t>&lt;</m:t>
        </m:r>
        <m:r>
          <w:rPr>
            <w:rFonts w:ascii="Cambria Math" w:hAnsi="Cambria Math"/>
          </w:rPr>
          <m:t>b</m:t>
        </m:r>
      </m:oMath>
      <w:r>
        <w:t xml:space="preserve"> is</w:t>
      </w:r>
    </w:p>
    <w:p w14:paraId="01F6243C" w14:textId="77777777" w:rsidR="00607E88" w:rsidRDefault="00000000" w:rsidP="00C61BA0">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m:rPr>
                  <m:nor/>
                </m:rPr>
                <m:t>noisy</m:t>
              </m:r>
            </m:sub>
          </m:sSub>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nor/>
            </m:rPr>
            <m:t>    </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clean</m:t>
                  </m:r>
                </m:sub>
              </m:sSub>
              <m:r>
                <m:rPr>
                  <m:sty m:val="p"/>
                </m:rPr>
                <w:rPr>
                  <w:rFonts w:ascii="Cambria Math" w:hAnsi="Cambria Math"/>
                </w:rPr>
                <m:t>-</m:t>
              </m:r>
              <m:r>
                <w:rPr>
                  <w:rFonts w:ascii="Cambria Math" w:hAnsi="Cambria Math"/>
                </w:rPr>
                <m:t>r</m:t>
              </m:r>
            </m:e>
          </m: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rad>
          <m:r>
            <m:rPr>
              <m:nor/>
            </m:rPr>
            <m:t>    </m:t>
          </m:r>
          <m:r>
            <w:rPr>
              <w:rFonts w:ascii="Cambria Math" w:hAnsi="Cambria Math"/>
            </w:rPr>
            <m:t>ζ</m:t>
          </m:r>
          <m:r>
            <m:rPr>
              <m:sty m:val="p"/>
            </m:rPr>
            <w:rPr>
              <w:rFonts w:ascii="Cambria Math" w:hAnsi="Cambria Math"/>
            </w:rPr>
            <m:t>,</m:t>
          </m:r>
          <m:r>
            <m:rPr>
              <m:nor/>
            </m:rPr>
            <m:t>    </m:t>
          </m:r>
          <m:r>
            <w:rPr>
              <w:rFonts w:ascii="Cambria Math" w:hAnsi="Cambria Math"/>
            </w:rPr>
            <m:t>ζ</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(11)</m:t>
          </m:r>
        </m:oMath>
      </m:oMathPara>
    </w:p>
    <w:p w14:paraId="5AD8CBF1" w14:textId="77777777" w:rsidR="00607E88" w:rsidRDefault="00000000" w:rsidP="00C61BA0">
      <w:pPr>
        <w:pStyle w:val="FirstParagraph"/>
        <w:rPr>
          <w:rFonts w:hint="eastAsia"/>
        </w:rPr>
      </w:pPr>
      <w:r>
        <w:t>Under a compatible Gaussian forward process, this preserves the prescribed marginal observation law. Applied to arbitrary optimiser states, it is a declared perturbation; it does not prove that those states had a clean-data origin. Full reinitialisation from a reference distribution is a third policy. Index reheating, forward corruption and reinitialisation have different transition laws even if one benchmark gives similar average performance.</w:t>
      </w:r>
    </w:p>
    <w:p w14:paraId="4A14B498" w14:textId="77777777" w:rsidR="00607E88" w:rsidRDefault="00000000" w:rsidP="00C61BA0">
      <w:pPr>
        <w:pStyle w:val="BodyText"/>
        <w:rPr>
          <w:rFonts w:hint="eastAsia"/>
        </w:rPr>
      </w:pPr>
      <w:r>
        <w:t xml:space="preserve">At small </w:t>
      </w:r>
      <m:oMath>
        <m:r>
          <w:rPr>
            <w:rFonts w:ascii="Cambria Math" w:hAnsi="Cambria Math"/>
          </w:rPr>
          <m:t>a</m:t>
        </m:r>
      </m:oMath>
      <w:r>
        <w:t xml:space="preserve">, retrieval weights become nearly independent of the query. The value of that common retrieval can still depend strongly on the retained population and its measured losses. A wide kernel does not recover an absent optimum or guarantee a successful restart. Both contraction toward </w:t>
      </w:r>
      <m:oMath>
        <m:r>
          <w:rPr>
            <w:rFonts w:ascii="Cambria Math" w:hAnsi="Cambria Math"/>
          </w:rPr>
          <m:t>r</m:t>
        </m:r>
      </m:oMath>
      <w:r>
        <w:t xml:space="preserve"> and random exploration can contribute to apparent recovery.</w:t>
      </w:r>
    </w:p>
    <w:p w14:paraId="1761061C" w14:textId="77777777" w:rsidR="00607E88" w:rsidRDefault="00000000" w:rsidP="00C61BA0">
      <w:pPr>
        <w:pStyle w:val="Heading2"/>
        <w:rPr>
          <w:rFonts w:hint="eastAsia"/>
        </w:rPr>
      </w:pPr>
      <w:bookmarkStart w:id="15" w:name="a-detector-must-specify-what-it-measures"/>
      <w:bookmarkEnd w:id="14"/>
      <w:r>
        <w:t>6.2 A detector must specify what it measures</w:t>
      </w:r>
    </w:p>
    <w:p w14:paraId="00342051" w14:textId="77777777" w:rsidR="00607E88" w:rsidRDefault="00000000" w:rsidP="00C61BA0">
      <w:pPr>
        <w:pStyle w:val="FirstParagraph"/>
        <w:rPr>
          <w:rFonts w:hint="eastAsia"/>
        </w:rPr>
      </w:pPr>
      <w:r>
        <w:t xml:space="preserve">The earlier ratio detector used a best quality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and triggered when </w:t>
      </w:r>
      <m:oMath>
        <m:r>
          <w:rPr>
            <w:rFonts w:ascii="Cambria Math" w:hAnsi="Cambria Math"/>
          </w:rPr>
          <m:t>s</m:t>
        </m:r>
        <m:r>
          <m:rPr>
            <m:sty m:val="p"/>
          </m:rPr>
          <w:rPr>
            <w:rFonts w:ascii="Cambria Math" w:hAnsi="Cambria Math"/>
          </w:rPr>
          <m:t>&lt;</m:t>
        </m:r>
        <m:r>
          <w:rPr>
            <w:rFonts w:ascii="Cambria Math" w:hAnsi="Cambria Math"/>
          </w:rPr>
          <m:t>ρ</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with </w:t>
      </w:r>
      <m:oMath>
        <m:r>
          <w:rPr>
            <w:rFonts w:ascii="Cambria Math" w:hAnsi="Cambria Math"/>
          </w:rPr>
          <m:t>0</m:t>
        </m:r>
        <m:r>
          <m:rPr>
            <m:sty m:val="p"/>
          </m:rPr>
          <w:rPr>
            <w:rFonts w:ascii="Cambria Math" w:hAnsi="Cambria Math"/>
          </w:rPr>
          <m:t>&lt;</m:t>
        </m:r>
        <m:r>
          <w:rPr>
            <w:rFonts w:ascii="Cambria Math" w:hAnsi="Cambria Math"/>
          </w:rPr>
          <m:t>ρ</m:t>
        </m:r>
        <m:r>
          <m:rPr>
            <m:sty m:val="p"/>
          </m:rPr>
          <w:rPr>
            <w:rFonts w:ascii="Cambria Math" w:hAnsi="Cambria Math"/>
          </w:rPr>
          <m:t>&lt;</m:t>
        </m:r>
        <m:r>
          <w:rPr>
            <w:rFonts w:ascii="Cambria Math" w:hAnsi="Cambria Math"/>
          </w:rPr>
          <m:t>1</m:t>
        </m:r>
      </m:oMath>
      <w:r>
        <w:t xml:space="preserve">. That rule is meaningful only for a positive, consistently calibrated quality scale. Using quality </w:t>
      </w:r>
      <m:oMath>
        <m:r>
          <m:rPr>
            <m:sty m:val="p"/>
          </m:rPr>
          <w:rPr>
            <w:rFonts w:ascii="Cambria Math" w:hAnsi="Cambria Math"/>
          </w:rPr>
          <m:t>-</m:t>
        </m:r>
        <m:r>
          <w:rPr>
            <w:rFonts w:ascii="Cambria Math" w:hAnsi="Cambria Math"/>
          </w:rPr>
          <m:t>J</m:t>
        </m:r>
      </m:oMath>
      <w:r>
        <w:t xml:space="preserve"> for a nonnegative loss can make it trigger without deterioration: unchanged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satisfies </w:t>
      </w:r>
      <m:oMath>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0.6</m:t>
        </m:r>
        <m:d>
          <m:dPr>
            <m:ctrlPr>
              <w:rPr>
                <w:rFonts w:ascii="Cambria Math" w:hAnsi="Cambria Math"/>
              </w:rPr>
            </m:ctrlPr>
          </m:dPr>
          <m:e>
            <m:r>
              <m:rPr>
                <m:sty m:val="p"/>
              </m:rPr>
              <w:rPr>
                <w:rFonts w:ascii="Cambria Math" w:hAnsi="Cambria Math"/>
              </w:rPr>
              <m:t>-</m:t>
            </m:r>
            <m:r>
              <w:rPr>
                <w:rFonts w:ascii="Cambria Math" w:hAnsi="Cambria Math"/>
              </w:rPr>
              <m:t>1</m:t>
            </m:r>
          </m:e>
        </m:d>
      </m:oMath>
      <w:r>
        <w:t>. Adding a constant to quality can also change the trigger even though it leaves the optimiser’s loss ranking unchanged.</w:t>
      </w:r>
    </w:p>
    <w:p w14:paraId="6AC8631E" w14:textId="77777777" w:rsidR="00607E88" w:rsidRDefault="00000000" w:rsidP="00C61BA0">
      <w:pPr>
        <w:pStyle w:val="BodyText"/>
        <w:keepNext/>
        <w:rPr>
          <w:rFonts w:hint="eastAsia"/>
        </w:rPr>
      </w:pPr>
      <w:r>
        <w:t xml:space="preserve">For the revised policy, use losses and an additive threshold in declared units. Let </w:t>
      </w:r>
      <m:oMath>
        <m:r>
          <m:rPr>
            <m:scr m:val="script"/>
            <m:sty m:val="p"/>
          </m:rPr>
          <w:rPr>
            <w:rFonts w:ascii="Cambria Math" w:hAnsi="Cambria Math"/>
          </w:rPr>
          <m:t>M</m:t>
        </m:r>
      </m:oMath>
      <w:r>
        <w:t xml:space="preserve"> be a fixed, versioned monitor set of </w:t>
      </w:r>
      <m:oMath>
        <m:r>
          <w:rPr>
            <w:rFonts w:ascii="Cambria Math" w:hAnsi="Cambria Math"/>
          </w:rPr>
          <m:t>M</m:t>
        </m:r>
      </m:oMath>
      <w:r>
        <w:t xml:space="preserve"> designs, with a reference loss mean </w:t>
      </w:r>
      <m:oMath>
        <m:sSub>
          <m:sSubPr>
            <m:ctrlPr>
              <w:rPr>
                <w:rFonts w:ascii="Cambria Math" w:hAnsi="Cambria Math"/>
              </w:rPr>
            </m:ctrlPr>
          </m:sSubPr>
          <m:e>
            <m:r>
              <w:rPr>
                <w:rFonts w:ascii="Cambria Math" w:hAnsi="Cambria Math"/>
              </w:rPr>
              <m:t>L</m:t>
            </m:r>
          </m:e>
          <m:sub>
            <m:r>
              <m:rPr>
                <m:nor/>
              </m:rPr>
              <m:t>ref</m:t>
            </m:r>
          </m:sub>
        </m:sSub>
      </m:oMath>
      <w:r>
        <w:t xml:space="preserve"> from an accepted environment version. At observation time </w:t>
      </w:r>
      <m:oMath>
        <m:r>
          <w:rPr>
            <w:rFonts w:ascii="Cambria Math" w:hAnsi="Cambria Math"/>
          </w:rPr>
          <m:t>n</m:t>
        </m:r>
      </m:oMath>
      <w:r>
        <w:t>, define</w:t>
      </w:r>
    </w:p>
    <w:p w14:paraId="248F6FBC" w14:textId="77777777" w:rsidR="00607E88" w:rsidRDefault="00000000" w:rsidP="00C61BA0">
      <w:pPr>
        <w:pStyle w:val="BodyText"/>
        <w:keepLines/>
        <w:spacing w:before="60" w:after="120"/>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x</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n</m:t>
                  </m:r>
                </m:sub>
              </m:sSub>
            </m:e>
          </m:nary>
          <m:d>
            <m:dPr>
              <m:ctrlPr>
                <w:rPr>
                  <w:rFonts w:ascii="Cambria Math" w:hAnsi="Cambria Math"/>
                </w:rPr>
              </m:ctrlPr>
            </m:dPr>
            <m:e>
              <m:r>
                <w:rPr>
                  <w:rFonts w:ascii="Cambria Math" w:hAnsi="Cambria Math"/>
                </w:rPr>
                <m:t>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m:rPr>
                  <m:nor/>
                </m:rPr>
                <m:t>ref</m:t>
              </m:r>
            </m:sub>
          </m:sSub>
          <m:r>
            <m:rPr>
              <m:sty m:val="p"/>
            </m:rPr>
            <w:rPr>
              <w:rFonts w:ascii="Cambria Math" w:hAnsi="Cambria Math"/>
            </w:rPr>
            <m:t>.</m:t>
          </m:r>
          <m:r>
            <m:rPr>
              <m:nor/>
            </m:rPr>
            <m:t>    (12)</m:t>
          </m:r>
        </m:oMath>
      </m:oMathPara>
    </w:p>
    <w:p w14:paraId="2DBE4E7F" w14:textId="77777777" w:rsidR="00607E88" w:rsidRDefault="00000000" w:rsidP="00C61BA0">
      <w:pPr>
        <w:pStyle w:val="FirstParagraph"/>
        <w:rPr>
          <w:rFonts w:hint="eastAsia"/>
        </w:rPr>
      </w:pPr>
      <w:r>
        <w:t xml:space="preserve">The same monitor designs are used on both sides. Thus the comparison can distinguish deterioration of their responses from mere changes in population composition. An engineering source-version event can bypass a score threshold and immediately invalidate dependent evidence. After such an </w:t>
      </w:r>
      <w:r>
        <w:lastRenderedPageBreak/>
        <w:t>event, a score comparison across versions is made only where calibration and meaning are maintained.</w:t>
      </w:r>
    </w:p>
    <w:p w14:paraId="78D637BF" w14:textId="77777777" w:rsidR="00607E88" w:rsidRDefault="00000000" w:rsidP="00C61BA0">
      <w:pPr>
        <w:pStyle w:val="BodyText"/>
        <w:rPr>
          <w:rFonts w:hint="eastAsia"/>
        </w:rPr>
      </w:pPr>
      <w:r>
        <w:t xml:space="preserve">The alarm requires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&gt;</m:t>
        </m:r>
        <m:r>
          <w:rPr>
            <w:rFonts w:ascii="Cambria Math" w:hAnsi="Cambria Math"/>
          </w:rPr>
          <m:t>Δ</m:t>
        </m:r>
      </m:oMath>
      <w:r>
        <w:t xml:space="preserve"> for </w:t>
      </w:r>
      <m:oMath>
        <m:r>
          <w:rPr>
            <w:rFonts w:ascii="Cambria Math" w:hAnsi="Cambria Math"/>
          </w:rPr>
          <m:t>K</m:t>
        </m:r>
      </m:oMath>
      <w:r>
        <w:t xml:space="preserve"> consecutive observations, where </w:t>
      </w:r>
      <m:oMath>
        <m:r>
          <w:rPr>
            <w:rFonts w:ascii="Cambria Math" w:hAnsi="Cambria Math"/>
          </w:rPr>
          <m:t>Δ</m:t>
        </m:r>
        <m:r>
          <m:rPr>
            <m:sty m:val="p"/>
          </m:rPr>
          <w:rPr>
            <w:rFonts w:ascii="Cambria Math" w:hAnsi="Cambria Math"/>
          </w:rPr>
          <m:t>&gt;</m:t>
        </m:r>
        <m:r>
          <w:rPr>
            <w:rFonts w:ascii="Cambria Math" w:hAnsi="Cambria Math"/>
          </w:rPr>
          <m:t>0</m:t>
        </m:r>
      </m:oMath>
      <w:r>
        <w:t xml:space="preserve"> and </w:t>
      </w:r>
      <m:oMath>
        <m:r>
          <w:rPr>
            <w:rFonts w:ascii="Cambria Math" w:hAnsi="Cambria Math"/>
          </w:rPr>
          <m:t>K</m:t>
        </m:r>
        <m:r>
          <m:rPr>
            <m:sty m:val="p"/>
          </m:rPr>
          <w:rPr>
            <w:rFonts w:ascii="Cambria Math" w:hAnsi="Cambria Math"/>
          </w:rPr>
          <m:t>≥</m:t>
        </m:r>
        <m:r>
          <w:rPr>
            <w:rFonts w:ascii="Cambria Math" w:hAnsi="Cambria Math"/>
          </w:rPr>
          <m:t>1</m:t>
        </m:r>
      </m:oMath>
      <w:r>
        <w:t xml:space="preserve"> are declared in advance. Confirmation reduces sensitivity to isolated excursions but is not a statistical false-alarm guarantee without assumptions. If a reference is unavailable, the controller records “uninitialised” rather than treating zero or negative infinity as an accepted baseline.</w:t>
      </w:r>
    </w:p>
    <w:p w14:paraId="4D25A3E1" w14:textId="77777777" w:rsidR="00607E88" w:rsidRDefault="00000000" w:rsidP="00C61BA0">
      <w:pPr>
        <w:pStyle w:val="BodyText"/>
        <w:rPr>
          <w:rFonts w:hint="eastAsia"/>
        </w:rPr>
      </w:pPr>
      <w:r>
        <w:t>A fixed monitor set can miss changes outside its coverage. Monitoring population mean loss is useful for detecting performance loss but confounds environmental change with search-induced movement. A portfolio may use both, with each signal retaining its meaning. Updating a reference to the historical best population score is particularly sensitive to noisy optimistic extremes. References should be replaced at explicit acceptance events, rather than automatically after every alarm.</w:t>
      </w:r>
    </w:p>
    <w:p w14:paraId="380CD491" w14:textId="77777777" w:rsidR="00607E88" w:rsidRDefault="00000000" w:rsidP="00C61BA0">
      <w:pPr>
        <w:pStyle w:val="Heading2"/>
        <w:rPr>
          <w:rFonts w:hint="eastAsia"/>
        </w:rPr>
      </w:pPr>
      <w:bookmarkStart w:id="16" w:name="a-bounded-error-statement"/>
      <w:bookmarkEnd w:id="15"/>
      <w:r>
        <w:t>6.3 A bounded error statement</w:t>
      </w:r>
    </w:p>
    <w:p w14:paraId="5F4392BE" w14:textId="77777777" w:rsidR="00607E88" w:rsidRDefault="00000000" w:rsidP="00C61BA0">
      <w:pPr>
        <w:pStyle w:val="FirstParagraph"/>
        <w:rPr>
          <w:rFonts w:hint="eastAsia"/>
        </w:rPr>
      </w:pPr>
      <w:r>
        <w:rPr>
          <w:b/>
          <w:bCs/>
        </w:rPr>
        <w:t>Theorem 3.</w:t>
      </w:r>
      <w:r>
        <w:t xml:space="preserve"> Suppose each observed monitor mean and the stored reference mean differ from their corresponding true means by at most </w:t>
      </w:r>
      <m:oMath>
        <m:r>
          <w:rPr>
            <w:rFonts w:ascii="Cambria Math" w:hAnsi="Cambria Math"/>
          </w:rPr>
          <m:t>e</m:t>
        </m:r>
        <m:r>
          <m:rPr>
            <m:sty m:val="p"/>
          </m:rPr>
          <w:rPr>
            <w:rFonts w:ascii="Cambria Math" w:hAnsi="Cambria Math"/>
          </w:rPr>
          <m:t>≥</m:t>
        </m:r>
        <m:r>
          <w:rPr>
            <w:rFonts w:ascii="Cambria Math" w:hAnsi="Cambria Math"/>
          </w:rPr>
          <m:t>0</m:t>
        </m:r>
      </m:oMath>
      <w:r>
        <w:t xml:space="preserve">. Write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ref</m:t>
            </m:r>
          </m:sub>
        </m:sSub>
      </m:oMath>
      <w:r>
        <w:t xml:space="preserve">. The additive detector has no alarm at a time with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2e</m:t>
        </m:r>
      </m:oMath>
      <w:r>
        <w:t xml:space="preserve">. If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&gt;</m:t>
        </m:r>
        <m:r>
          <w:rPr>
            <w:rFonts w:ascii="Cambria Math" w:hAnsi="Cambria Math"/>
          </w:rPr>
          <m:t>Δ</m:t>
        </m:r>
        <m:r>
          <m:rPr>
            <m:sty m:val="p"/>
          </m:rPr>
          <w:rPr>
            <w:rFonts w:ascii="Cambria Math" w:hAnsi="Cambria Math"/>
          </w:rPr>
          <m:t>+</m:t>
        </m:r>
        <m:r>
          <w:rPr>
            <w:rFonts w:ascii="Cambria Math" w:hAnsi="Cambria Math"/>
          </w:rPr>
          <m:t>2e</m:t>
        </m:r>
      </m:oMath>
      <w:r>
        <w:t xml:space="preserve"> persists for </w:t>
      </w:r>
      <m:oMath>
        <m:r>
          <w:rPr>
            <w:rFonts w:ascii="Cambria Math" w:hAnsi="Cambria Math"/>
          </w:rPr>
          <m:t>K</m:t>
        </m:r>
      </m:oMath>
      <w:r>
        <w:t xml:space="preserve"> successive observations, an alarm occurs by the </w:t>
      </w:r>
      <m:oMath>
        <m:r>
          <w:rPr>
            <w:rFonts w:ascii="Cambria Math" w:hAnsi="Cambria Math"/>
          </w:rPr>
          <m:t>K</m:t>
        </m:r>
      </m:oMath>
      <w:r>
        <w:t>th observation of that interval.</w:t>
      </w:r>
    </w:p>
    <w:p w14:paraId="3E617B95" w14:textId="77777777" w:rsidR="00607E88" w:rsidRDefault="00000000" w:rsidP="00C61BA0">
      <w:pPr>
        <w:pStyle w:val="BodyText"/>
        <w:rPr>
          <w:rFonts w:hint="eastAsia"/>
        </w:rPr>
      </w:pPr>
      <w:r>
        <w:rPr>
          <w:i/>
          <w:iCs/>
        </w:rPr>
        <w:t>Proof.</w:t>
      </w:r>
      <w:r>
        <w:t xml:space="preserve"> The difference of two errors has magnitude at most </w:t>
      </w:r>
      <m:oMath>
        <m:r>
          <w:rPr>
            <w:rFonts w:ascii="Cambria Math" w:hAnsi="Cambria Math"/>
          </w:rPr>
          <m:t>2e</m:t>
        </m:r>
      </m:oMath>
      <w:r>
        <w:t xml:space="preserve">, so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e>
        </m:d>
        <m:r>
          <m:rPr>
            <m:sty m:val="p"/>
          </m:rPr>
          <w:rPr>
            <w:rFonts w:ascii="Cambria Math" w:hAnsi="Cambria Math"/>
          </w:rPr>
          <m:t>≤</m:t>
        </m:r>
        <m:r>
          <w:rPr>
            <w:rFonts w:ascii="Cambria Math" w:hAnsi="Cambria Math"/>
          </w:rPr>
          <m:t>2e</m:t>
        </m:r>
      </m:oMath>
      <w:r>
        <w:t xml:space="preserve">. In the first case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Δ</m:t>
        </m:r>
      </m:oMath>
      <w:r>
        <w:t xml:space="preserve">. In the second case every one of the </w:t>
      </w:r>
      <m:oMath>
        <m:r>
          <w:rPr>
            <w:rFonts w:ascii="Cambria Math" w:hAnsi="Cambria Math"/>
          </w:rPr>
          <m:t>K</m:t>
        </m:r>
      </m:oMath>
      <w:r>
        <w:t xml:space="preserve"> differences exceeds </w:t>
      </w:r>
      <m:oMath>
        <m:r>
          <w:rPr>
            <w:rFonts w:ascii="Cambria Math" w:hAnsi="Cambria Math"/>
          </w:rPr>
          <m:t>Δ</m:t>
        </m:r>
      </m:oMath>
      <w:r>
        <w:t xml:space="preserve">, satisfying the confirmation rule. </w:t>
      </w:r>
      <m:oMath>
        <m:r>
          <m:rPr>
            <m:sty m:val="p"/>
          </m:rPr>
          <w:rPr>
            <w:rFonts w:ascii="Cambria Math" w:hAnsi="Cambria Math"/>
          </w:rPr>
          <m:t>▫</m:t>
        </m:r>
      </m:oMath>
    </w:p>
    <w:p w14:paraId="3CCEE6EF" w14:textId="77777777" w:rsidR="00607E88" w:rsidRDefault="00000000" w:rsidP="00C61BA0">
      <w:pPr>
        <w:pStyle w:val="BodyText"/>
        <w:keepNext/>
        <w:rPr>
          <w:rFonts w:hint="eastAsia"/>
        </w:rPr>
      </w:pPr>
      <w:r>
        <w:t xml:space="preserve">This statement assumes a fixed reference and a valid error bound. It is not a change-localisation result or a guarantee of eventual optimisation recovery. With exactly measured means, </w:t>
      </w:r>
      <m:oMath>
        <m:r>
          <w:rPr>
            <w:rFonts w:ascii="Cambria Math" w:hAnsi="Cambria Math"/>
          </w:rPr>
          <m:t>e</m:t>
        </m:r>
        <m:r>
          <m:rPr>
            <m:sty m:val="p"/>
          </m:rPr>
          <w:rPr>
            <w:rFonts w:ascii="Cambria Math" w:hAnsi="Cambria Math"/>
          </w:rPr>
          <m:t>=</m:t>
        </m:r>
        <m:r>
          <w:rPr>
            <w:rFonts w:ascii="Cambria Math" w:hAnsi="Cambria Math"/>
          </w:rPr>
          <m:t>0</m:t>
        </m:r>
      </m:oMath>
      <w:r>
        <w:t xml:space="preserve">. Under unbiased independent bounded observations in an interval of width </w:t>
      </w:r>
      <m:oMath>
        <m:r>
          <w:rPr>
            <w:rFonts w:ascii="Cambria Math" w:hAnsi="Cambria Math"/>
          </w:rPr>
          <m:t>W</m:t>
        </m:r>
      </m:oMath>
      <w:r>
        <w:t xml:space="preserve">, a simple finite-horizon bound follows from Hoeffding’s inequality [10] and a union bound. For </w:t>
      </w:r>
      <m:oMath>
        <m:r>
          <w:rPr>
            <w:rFonts w:ascii="Cambria Math" w:hAnsi="Cambria Math"/>
          </w:rPr>
          <m:t>H</m:t>
        </m:r>
      </m:oMath>
      <w:r>
        <w:t xml:space="preserve"> future comparisons and one reference, choosing</w:t>
      </w:r>
    </w:p>
    <w:p w14:paraId="687E3690" w14:textId="77777777" w:rsidR="00607E88" w:rsidRDefault="00000000" w:rsidP="00C61BA0">
      <w:pPr>
        <w:pStyle w:val="BodyText"/>
        <w:keepLines/>
        <w:spacing w:before="60" w:after="120"/>
        <w:rPr>
          <w:rFonts w:hint="eastAsia"/>
        </w:rPr>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W</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δ</m:t>
                      </m:r>
                    </m:e>
                  </m:d>
                </m:num>
                <m:den>
                  <m:r>
                    <w:rPr>
                      <w:rFonts w:ascii="Cambria Math" w:hAnsi="Cambria Math"/>
                    </w:rPr>
                    <m:t>2M</m:t>
                  </m:r>
                </m:den>
              </m:f>
            </m:e>
          </m:rad>
          <m:r>
            <m:rPr>
              <m:nor/>
            </m:rPr>
            <m:t>    (13)</m:t>
          </m:r>
        </m:oMath>
      </m:oMathPara>
    </w:p>
    <w:p w14:paraId="4D00270D" w14:textId="77777777" w:rsidR="00607E88" w:rsidRDefault="00000000" w:rsidP="00C61BA0">
      <w:pPr>
        <w:pStyle w:val="FirstParagraph"/>
        <w:rPr>
          <w:rFonts w:hint="eastAsia"/>
        </w:rPr>
      </w:pPr>
      <w:r>
        <w:t xml:space="preserve">bounds all </w:t>
      </w:r>
      <m:oMath>
        <m:r>
          <w:rPr>
            <w:rFonts w:ascii="Cambria Math" w:hAnsi="Cambria Math"/>
          </w:rPr>
          <m:t>H</m:t>
        </m:r>
        <m:r>
          <m:rPr>
            <m:sty m:val="p"/>
          </m:rPr>
          <w:rPr>
            <w:rFonts w:ascii="Cambria Math" w:hAnsi="Cambria Math"/>
          </w:rPr>
          <m:t>+</m:t>
        </m:r>
        <m:r>
          <w:rPr>
            <w:rFonts w:ascii="Cambria Math" w:hAnsi="Cambria Math"/>
          </w:rPr>
          <m:t>1</m:t>
        </m:r>
      </m:oMath>
      <w:r>
        <w:t xml:space="preserve"> mean errors by </w:t>
      </w:r>
      <m:oMath>
        <m:r>
          <w:rPr>
            <w:rFonts w:ascii="Cambria Math" w:hAnsi="Cambria Math"/>
          </w:rPr>
          <m:t>e</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provided each mean has </w:t>
      </w:r>
      <m:oMath>
        <m:r>
          <w:rPr>
            <w:rFonts w:ascii="Cambria Math" w:hAnsi="Cambria Math"/>
          </w:rPr>
          <m:t>M</m:t>
        </m:r>
      </m:oMath>
      <w:r>
        <w:t xml:space="preserve"> independent observations with that width. Independence between different times is unnecessary for the union bound. Arbitrarily dependent monitor designs, biased critics, adaptive selection of the monitor set, or repeated inspection beyond the declared horizon require another analysis. For a fixed finite monitor set measured exactly, the theorem concerns that set alone, without an environmental generalisation claim.</w:t>
      </w:r>
    </w:p>
    <w:p w14:paraId="19E6F76A" w14:textId="77777777" w:rsidR="00607E88" w:rsidRDefault="00000000" w:rsidP="00C61BA0">
      <w:pPr>
        <w:pStyle w:val="Heading2"/>
        <w:rPr>
          <w:rFonts w:hint="eastAsia"/>
        </w:rPr>
      </w:pPr>
      <w:bookmarkStart w:id="17" w:name="the-revised-controller"/>
      <w:bookmarkEnd w:id="16"/>
      <w:r>
        <w:t>6.4 The revised controller</w:t>
      </w:r>
    </w:p>
    <w:p w14:paraId="4CAE613E" w14:textId="77777777" w:rsidR="00607E88" w:rsidRDefault="00000000" w:rsidP="00C61BA0">
      <w:pPr>
        <w:pStyle w:val="FirstParagraph"/>
        <w:rPr>
          <w:rFonts w:hint="eastAsia"/>
        </w:rPr>
      </w:pPr>
      <w:r>
        <w:t>Algorithm 1. Event driven diffusion evolution</w:t>
      </w:r>
    </w:p>
    <w:p w14:paraId="58D56927" w14:textId="77777777" w:rsidR="00607E88" w:rsidRDefault="00000000" w:rsidP="00C61BA0">
      <w:pPr>
        <w:ind w:left="230" w:hanging="230"/>
        <w:rPr>
          <w:rFonts w:hint="eastAsia"/>
        </w:rPr>
      </w:pPr>
      <w:r>
        <w:t>1. Fix the objective version, coordinate reference, variable scales, proposal schedule, budgets, monitor designs, acceptance checks and random streams. Initialise a population and an explicitly valid monitor reference, or mark the reference uninitialised.</w:t>
      </w:r>
    </w:p>
    <w:p w14:paraId="0E2FF103" w14:textId="77777777" w:rsidR="00607E88" w:rsidRDefault="00000000" w:rsidP="00C61BA0">
      <w:pPr>
        <w:ind w:left="230" w:hanging="230"/>
        <w:rPr>
          <w:rFonts w:hint="eastAsia"/>
        </w:rPr>
      </w:pPr>
      <w:r>
        <w:t>2. Evaluate the population under the current objective version. Record design identity, responses, errors and dependencies. Update the evaluated archive only with actual completed evaluations.</w:t>
      </w:r>
    </w:p>
    <w:p w14:paraId="603DAC85" w14:textId="77777777" w:rsidR="00607E88" w:rsidRDefault="00000000" w:rsidP="00C61BA0">
      <w:pPr>
        <w:ind w:left="230" w:hanging="230"/>
        <w:rPr>
          <w:rFonts w:hint="eastAsia"/>
        </w:rPr>
      </w:pPr>
      <w:r>
        <w:lastRenderedPageBreak/>
        <w:t>3. Observe the monitor and source-version events. Mark stale evidence immediately when its dependencies change. Apply the additive confirmation rule only to comparable measurements against an accepted reference.</w:t>
      </w:r>
    </w:p>
    <w:p w14:paraId="39105F81" w14:textId="77777777" w:rsidR="00607E88" w:rsidRDefault="00000000" w:rsidP="00C61BA0">
      <w:pPr>
        <w:ind w:left="230" w:hanging="230"/>
        <w:rPr>
          <w:rFonts w:hint="eastAsia"/>
        </w:rPr>
      </w:pPr>
      <w:r>
        <w:t>4. On an alarm, record the response policy and its cause. Select index reheating, forward corruption, reinitialisation or a stated mixture. Choose the next noise level within the declared schedule and reset only the confirmation counter. A pending alarm during descent remains pending until handled.</w:t>
      </w:r>
    </w:p>
    <w:p w14:paraId="442CB500" w14:textId="77777777" w:rsidR="00607E88" w:rsidRDefault="00000000" w:rsidP="00C61BA0">
      <w:pPr>
        <w:ind w:left="230" w:hanging="230"/>
        <w:rPr>
          <w:rFonts w:hint="eastAsia"/>
        </w:rPr>
      </w:pPr>
      <w:r>
        <w:t>5. Compute (3) from current eligible measurements and apply (8). Decode or repair the proposal if required, then evaluate the realised design. Continue through the schedule or use a named holding policy.</w:t>
      </w:r>
    </w:p>
    <w:p w14:paraId="02289260" w14:textId="77777777" w:rsidR="00607E88" w:rsidRDefault="00000000" w:rsidP="00C61BA0">
      <w:pPr>
        <w:ind w:left="230" w:hanging="230"/>
        <w:rPr>
          <w:rFonts w:hint="eastAsia"/>
        </w:rPr>
      </w:pPr>
      <w:r>
        <w:t>6. Accept a new reference only through the declared acceptance procedure. Refresh the monitor baseline at that event. Keep an unaccepted or infeasible population from redefining the standard merely because exploration was restarted.</w:t>
      </w:r>
    </w:p>
    <w:p w14:paraId="69842A64" w14:textId="77777777" w:rsidR="00607E88" w:rsidRDefault="00000000" w:rsidP="00C61BA0">
      <w:pPr>
        <w:ind w:left="230" w:hanging="230"/>
        <w:rPr>
          <w:rFonts w:hint="eastAsia"/>
        </w:rPr>
      </w:pPr>
      <w:r>
        <w:t>7. Release a result only with current independent checks for its exact artifact and input versions. Stop, request review or report unresolved infeasibility when the budget is exhausted.</w:t>
      </w:r>
    </w:p>
    <w:p w14:paraId="0E5B1D0B" w14:textId="77777777" w:rsidR="00607E88" w:rsidRDefault="00000000" w:rsidP="00C61BA0">
      <w:pPr>
        <w:pStyle w:val="FirstParagraph"/>
        <w:rPr>
          <w:rFonts w:hint="eastAsia"/>
        </w:rPr>
      </w:pPr>
      <w:r>
        <w:t xml:space="preserve">The original adaptive depth </w:t>
      </w: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=max</m:t>
        </m:r>
        <m:d>
          <m:dPr>
            <m:ctrlPr>
              <w:rPr>
                <w:rFonts w:ascii="Cambria Math" w:hAnsi="Cambria Math"/>
              </w:rPr>
            </m:ctrlPr>
          </m:dPr>
          <m:e>
            <m:r>
              <w:rPr>
                <w:rFonts w:ascii="Cambria Math" w:hAnsi="Cambria Math"/>
              </w:rPr>
              <m:t>10</m:t>
            </m:r>
            <m:r>
              <m:rPr>
                <m:sty m:val="p"/>
              </m:rPr>
              <w:rPr>
                <w:rFonts w:ascii="Cambria Math" w:hAnsi="Cambria Math"/>
              </w:rPr>
              <m:t>,round</m:t>
            </m:r>
            <m:d>
              <m:dPr>
                <m:ctrlPr>
                  <w:rPr>
                    <w:rFonts w:ascii="Cambria Math" w:hAnsi="Cambria Math"/>
                  </w:rPr>
                </m:ctrlPr>
              </m:dPr>
              <m:e>
                <m:r>
                  <w:rPr>
                    <w:rFonts w:ascii="Cambria Math" w:hAnsi="Cambria Math"/>
                  </w:rPr>
                  <m:t>Td</m:t>
                </m:r>
              </m:e>
            </m:d>
          </m:e>
        </m:d>
      </m:oMath>
      <w:r>
        <w:t xml:space="preserve"> uses a fractional quality decline </w:t>
      </w:r>
      <m:oMath>
        <m:r>
          <w:rPr>
            <w:rFonts w:ascii="Cambria Math" w:hAnsi="Cambria Math"/>
          </w:rPr>
          <m:t>d</m:t>
        </m:r>
      </m:oMath>
      <w:r>
        <w:t xml:space="preserve">. It is a heuristic for a positive quality scale, not a distance estimate. For an additive detector, one can define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through a declared calibration of deterioration and uncertainty. The numerical choice should be tuned on search environments and assessed on separate environments. Abrupt changes, continuous drift and measurement revisions need not share one response rule.</w:t>
      </w:r>
    </w:p>
    <w:p w14:paraId="5875E9E3" w14:textId="77777777" w:rsidR="00607E88" w:rsidRDefault="00000000" w:rsidP="00C61BA0">
      <w:pPr>
        <w:pStyle w:val="Heading1"/>
        <w:rPr>
          <w:rFonts w:hint="eastAsia"/>
        </w:rPr>
      </w:pPr>
      <w:bookmarkStart w:id="18" w:name="Xe487b8f38947db4a25210dc2c0fa3b165680788"/>
      <w:bookmarkEnd w:id="13"/>
      <w:bookmarkEnd w:id="17"/>
      <w:r>
        <w:t>7 Measurement integrity and population diversity</w:t>
      </w:r>
    </w:p>
    <w:p w14:paraId="3E9AA0D3" w14:textId="77777777" w:rsidR="00607E88" w:rsidRDefault="00000000" w:rsidP="00C61BA0">
      <w:pPr>
        <w:pStyle w:val="Heading2"/>
        <w:rPr>
          <w:rFonts w:hint="eastAsia"/>
        </w:rPr>
      </w:pPr>
      <w:bookmarkStart w:id="19" w:name="noisy-weights-and-normalised-attention"/>
      <w:r>
        <w:t>7.1 Noisy weights and normalised attention</w:t>
      </w:r>
    </w:p>
    <w:p w14:paraId="4D18A60E" w14:textId="2AC664F5" w:rsidR="00607E88" w:rsidRDefault="00000000" w:rsidP="00C61BA0">
      <w:pPr>
        <w:pStyle w:val="FirstParagraph"/>
        <w:keepNext/>
        <w:rPr>
          <w:rFonts w:hint="eastAsia"/>
        </w:rPr>
      </w:pPr>
      <w:r>
        <w:t xml:space="preserve">A noisy critic can distort exponential weighting even when its error is unbiased. Suppose a mean loss </w:t>
      </w:r>
      <w:r w:rsidR="00C14FFD">
        <w:t>estimate</w:t>
      </w:r>
      <w:r w:rsidR="00C14FFD">
        <w:rPr>
          <w:rFonts w:hint="eastAsia"/>
        </w:rPr>
        <w:t>s</w:t>
      </w:r>
      <w:r>
        <w:t xml:space="preserve"> at design </w:t>
      </w:r>
      <m:oMath>
        <m:r>
          <w:rPr>
            <w:rFonts w:ascii="Cambria Math" w:hAnsi="Cambria Math"/>
          </w:rPr>
          <m:t>y</m:t>
        </m:r>
      </m:oMath>
      <w:r>
        <w:t xml:space="preserve"> is Gaussian with mean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y</m:t>
            </m:r>
          </m:e>
        </m:d>
      </m:oMath>
      <w:r>
        <w:t xml:space="preserve">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k</m:t>
        </m:r>
      </m:oMath>
      <w:r>
        <w:t xml:space="preserve">, using </w:t>
      </w:r>
      <m:oMath>
        <m:r>
          <w:rPr>
            <w:rFonts w:ascii="Cambria Math" w:hAnsi="Cambria Math"/>
          </w:rPr>
          <m:t>k</m:t>
        </m:r>
      </m:oMath>
      <w:r>
        <w:t xml:space="preserve"> independent judgements. Then</w:t>
      </w:r>
    </w:p>
    <w:p w14:paraId="45A7340A" w14:textId="77777777" w:rsidR="00607E88" w:rsidRDefault="00000000" w:rsidP="00C61BA0">
      <w:pPr>
        <w:pStyle w:val="BodyText"/>
        <w:keepLines/>
        <w:spacing w:before="60" w:after="120"/>
        <w:rPr>
          <w:rFonts w:hint="eastAsia"/>
        </w:rPr>
      </w:pPr>
      <m:oMathPara>
        <m:oMathParaPr>
          <m:jc m:val="center"/>
        </m:oMathParaPr>
        <m:oMath>
          <m:r>
            <m:rPr>
              <m:scr m:val="double-struck"/>
              <m:sty m:val="p"/>
            </m:rPr>
            <w:rPr>
              <w:rFonts w:ascii="Cambria Math" w:hAnsi="Cambria Math"/>
            </w:rPr>
            <m:t>E</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y</m:t>
                  </m:r>
                </m:e>
              </m:d>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y</m:t>
                      </m:r>
                    </m:e>
                  </m:d>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y</m:t>
                      </m:r>
                    </m:e>
                  </m:d>
                </m:num>
                <m:den>
                  <m:r>
                    <w:rPr>
                      <w:rFonts w:ascii="Cambria Math" w:hAnsi="Cambria Math"/>
                    </w:rPr>
                    <m:t>2k</m:t>
                  </m:r>
                </m:den>
              </m:f>
            </m:e>
          </m:d>
          <m:r>
            <m:rPr>
              <m:sty m:val="p"/>
            </m:rPr>
            <w:rPr>
              <w:rFonts w:ascii="Cambria Math" w:hAnsi="Cambria Math"/>
            </w:rPr>
            <m:t>.</m:t>
          </m:r>
          <m:r>
            <m:rPr>
              <m:nor/>
            </m:rPr>
            <m:t>    (14)</m:t>
          </m:r>
        </m:oMath>
      </m:oMathPara>
    </w:p>
    <w:p w14:paraId="3A842C04" w14:textId="77777777" w:rsidR="00607E88" w:rsidRDefault="00000000" w:rsidP="00C61BA0">
      <w:pPr>
        <w:pStyle w:val="FirstParagraph"/>
        <w:rPr>
          <w:rFonts w:hint="eastAsia"/>
        </w:rPr>
      </w:pPr>
      <w:r>
        <w:t>This is the Gaussian moment-generating identity. It describes unnormalised weights. In general, the expectation of a normalised attention weight is not obtained by normalising these expectations. Consequently (14) alone does not prove that a particular region captures the expected retrieval.</w:t>
      </w:r>
    </w:p>
    <w:p w14:paraId="7B995AC2" w14:textId="77777777" w:rsidR="00607E88" w:rsidRDefault="00000000" w:rsidP="00C61BA0">
      <w:pPr>
        <w:pStyle w:val="BodyText"/>
        <w:rPr>
          <w:rFonts w:hint="eastAsia"/>
        </w:rPr>
      </w:pPr>
      <w:r>
        <w:t>For two candidates at a fixed query, the log attention odds are exactly the difference of log reference masses, kernel scores and estimated losses. Heteroscedastic errors increase the dispersion of those odds; a systematic bias shifts their mean. The practical concern is real, but the raw-weight moment and the normalised selection probability are different quantities.</w:t>
      </w:r>
    </w:p>
    <w:p w14:paraId="453BC55A" w14:textId="77777777" w:rsidR="00607E88" w:rsidRDefault="00000000" w:rsidP="00C61BA0">
      <w:pPr>
        <w:pStyle w:val="BodyText"/>
        <w:rPr>
          <w:rFonts w:hint="eastAsia"/>
        </w:rPr>
      </w:pPr>
      <w:r>
        <w:t xml:space="preserve">Subtracting </w:t>
      </w:r>
      <m:oMath>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2k</m:t>
            </m:r>
          </m:e>
        </m:d>
      </m:oMath>
      <w:r>
        <w:t xml:space="preserve"> from the noisy log weight removes variance inflation from the expected unnormalised weight when the variance is known. It does not remove critic bias, make normalised attention unbiased, or justify a plug-in variance estimate automatically. Errors correlated across repeated judgements reduce the benefit of repetition. A common additive error shared by every candidate in one attention read cancels exactly from the softmax; design-dependent persistent errors generally do not. These distinctions identify what an independent numerical check can resolve.</w:t>
      </w:r>
    </w:p>
    <w:p w14:paraId="210EF7B9" w14:textId="77777777" w:rsidR="00607E88" w:rsidRDefault="00000000" w:rsidP="00C61BA0">
      <w:pPr>
        <w:pStyle w:val="Heading2"/>
        <w:rPr>
          <w:rFonts w:hint="eastAsia"/>
        </w:rPr>
      </w:pPr>
      <w:bookmarkStart w:id="20" w:name="X23b9261f55b676ecf800c4d78c72970951b75af"/>
      <w:bookmarkEnd w:id="19"/>
      <w:r>
        <w:lastRenderedPageBreak/>
        <w:t>7.2 Equal loss does not prescribe equal occupancy</w:t>
      </w:r>
    </w:p>
    <w:p w14:paraId="56422882" w14:textId="77777777" w:rsidR="00607E88" w:rsidRDefault="00000000" w:rsidP="00C61BA0">
      <w:pPr>
        <w:pStyle w:val="FirstParagraph"/>
        <w:rPr>
          <w:rFonts w:hint="eastAsia"/>
        </w:rPr>
      </w:pPr>
      <w:r>
        <w:t>Equal objective values at several optima do not, by themselves, imply that an optimiser should allocate equal population mass to them. A continuous Gibbs target also depends on its reference measure and on the geometry of the basins. An empirical target additionally depends on particle masses and the history that produced its support. Equal occupancy is a legitimate diversity objective only when explicitly declared.</w:t>
      </w:r>
    </w:p>
    <w:p w14:paraId="4318D4D3" w14:textId="77777777" w:rsidR="00607E88" w:rsidRDefault="00000000" w:rsidP="00C61BA0">
      <w:pPr>
        <w:pStyle w:val="BodyText"/>
        <w:rPr>
          <w:rFonts w:hint="eastAsia"/>
        </w:rPr>
      </w:pPr>
      <w:r>
        <w:t>The earlier manuscript reported asymmetric occupancy of the four scaled Himmelblau optima, with average shares about 56%, 12%, 1% and 31%. That observation indicates path dependence under its stated configuration; it is not a violation of a mathematically specified uniform mode target. Its occupancy correction divided loss weights by a Gaussian density estimate of the population, obtaining more balanced coverage. We retain that as a reported diversity intervention. A density estimate of current occupancy is not automatically the conditional proposal law of an adaptive search.</w:t>
      </w:r>
    </w:p>
    <w:p w14:paraId="2AA97513" w14:textId="77777777" w:rsidR="00607E88" w:rsidRDefault="00000000" w:rsidP="00C61BA0">
      <w:pPr>
        <w:pStyle w:val="BodyText"/>
        <w:rPr>
          <w:rFonts w:hint="eastAsia"/>
        </w:rPr>
      </w:pPr>
      <w:r>
        <w:t xml:space="preserve">If an intended continuous target is proportional to </w:t>
      </w:r>
      <m:oMath>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and particles are independently proposed from a known positive density </w:t>
      </w:r>
      <m:oMath>
        <m:r>
          <w:rPr>
            <w:rFonts w:ascii="Cambria Math" w:hAnsi="Cambria Math"/>
          </w:rPr>
          <m:t>q</m:t>
        </m:r>
        <m:d>
          <m:dPr>
            <m:ctrlPr>
              <w:rPr>
                <w:rFonts w:ascii="Cambria Math" w:hAnsi="Cambria Math"/>
              </w:rPr>
            </m:ctrlPr>
          </m:dPr>
          <m:e>
            <m:r>
              <w:rPr>
                <w:rFonts w:ascii="Cambria Math" w:hAnsi="Cambria Math"/>
              </w:rPr>
              <m:t>y</m:t>
            </m:r>
          </m:e>
        </m:d>
      </m:oMath>
      <w:r>
        <w:t xml:space="preserve">, ordinary importance weights contain </w:t>
      </w:r>
      <m:oMath>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y</m:t>
            </m:r>
          </m:e>
        </m:d>
      </m:oMath>
      <w:r>
        <w:t xml:space="preserve">. Replacing </w:t>
      </w:r>
      <m:oMath>
        <m:r>
          <w:rPr>
            <w:rFonts w:ascii="Cambria Math" w:hAnsi="Cambria Math"/>
          </w:rPr>
          <m:t>q</m:t>
        </m:r>
      </m:oMath>
      <w:r>
        <w:t xml:space="preserve"> by an unvalidated population estimate changes the claim. For dependent ADE samples, the proposal history and support conditions must also be specified. Diversity control remains useful without being described as exact posterior correction.</w:t>
      </w:r>
    </w:p>
    <w:p w14:paraId="41FD2C40" w14:textId="77777777" w:rsidR="00607E88" w:rsidRDefault="00000000" w:rsidP="00C61BA0">
      <w:pPr>
        <w:pStyle w:val="Heading1"/>
        <w:rPr>
          <w:rFonts w:hint="eastAsia"/>
        </w:rPr>
      </w:pPr>
      <w:bookmarkStart w:id="21" w:name="earlier-benchmark-evidence"/>
      <w:bookmarkEnd w:id="18"/>
      <w:bookmarkEnd w:id="20"/>
      <w:r>
        <w:t>8 Earlier benchmark evidence</w:t>
      </w:r>
    </w:p>
    <w:p w14:paraId="28975EA1" w14:textId="77777777" w:rsidR="00607E88" w:rsidRDefault="00000000" w:rsidP="00C61BA0">
      <w:pPr>
        <w:pStyle w:val="Heading2"/>
        <w:rPr>
          <w:rFonts w:hint="eastAsia"/>
        </w:rPr>
      </w:pPr>
      <w:bookmarkStart w:id="22" w:name="provenance-and-settings"/>
      <w:r>
        <w:t>8.1 Provenance and settings</w:t>
      </w:r>
    </w:p>
    <w:p w14:paraId="521615FD" w14:textId="7D6CAF13" w:rsidR="00607E88" w:rsidRDefault="00000000" w:rsidP="00C61BA0">
      <w:pPr>
        <w:pStyle w:val="FirstParagraph"/>
        <w:rPr>
          <w:rFonts w:hint="eastAsia"/>
        </w:rPr>
      </w:pPr>
      <w:r>
        <w:t xml:space="preserve">The second revision reports an anatomy study and dynamic optimisation experiments. The associated Python benchmark files and raw per-seed records were not included in the attachment. Its C# demonstration is a separate small driver, rather than the complete benchmark implementation. We therefore retain selected numerical results below as </w:t>
      </w:r>
      <w:r>
        <w:rPr>
          <w:b/>
          <w:bCs/>
        </w:rPr>
        <w:t>reported in the manuscript</w:t>
      </w:r>
      <w:r>
        <w:t>, without claiming that this revision independently reproduced them. Statements about predictions having been recorded before those earlier runs remain historical assertions of that manuscript, not a new preregistration.</w:t>
      </w:r>
    </w:p>
    <w:p w14:paraId="34565A09" w14:textId="77777777" w:rsidR="00607E88" w:rsidRDefault="00000000" w:rsidP="00C61BA0">
      <w:pPr>
        <w:pStyle w:val="BodyText"/>
        <w:rPr>
          <w:rFonts w:hint="eastAsia"/>
        </w:rPr>
      </w:pPr>
      <w:r>
        <w:t xml:space="preserve">The anatomy study used scaled Himmelblau loss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with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w:t>
      </w:r>
      <m:oMath>
        <m:r>
          <w:rPr>
            <w:rFonts w:ascii="Cambria Math" w:hAnsi="Cambria Math"/>
          </w:rPr>
          <m:t>N</m:t>
        </m:r>
        <m:r>
          <m:rPr>
            <m:sty m:val="p"/>
          </m:rPr>
          <w:rPr>
            <w:rFonts w:ascii="Cambria Math" w:hAnsi="Cambria Math"/>
          </w:rPr>
          <m:t>=</m:t>
        </m:r>
        <m:r>
          <w:rPr>
            <w:rFonts w:ascii="Cambria Math" w:hAnsi="Cambria Math"/>
          </w:rPr>
          <m:t>512</m:t>
        </m:r>
      </m:oMath>
      <w:r>
        <w:t xml:space="preserve">, </w:t>
      </w:r>
      <m:oMath>
        <m:r>
          <w:rPr>
            <w:rFonts w:ascii="Cambria Math" w:hAnsi="Cambria Math"/>
          </w:rPr>
          <m:t>T</m:t>
        </m:r>
        <m:r>
          <m:rPr>
            <m:sty m:val="p"/>
          </m:rPr>
          <w:rPr>
            <w:rFonts w:ascii="Cambria Math" w:hAnsi="Cambria Math"/>
          </w:rPr>
          <m:t>=</m:t>
        </m:r>
        <m:r>
          <w:rPr>
            <w:rFonts w:ascii="Cambria Math" w:hAnsi="Cambria Math"/>
          </w:rPr>
          <m:t>50</m:t>
        </m:r>
      </m:oMath>
      <w:r>
        <w:t xml:space="preserve">, </w:t>
      </w:r>
      <m:oMath>
        <m:r>
          <w:rPr>
            <w:rFonts w:ascii="Cambria Math" w:hAnsi="Cambria Math"/>
          </w:rPr>
          <m:t>β</m:t>
        </m:r>
        <m:r>
          <m:rPr>
            <m:sty m:val="p"/>
          </m:rPr>
          <w:rPr>
            <w:rFonts w:ascii="Cambria Math" w:hAnsi="Cambria Math"/>
          </w:rPr>
          <m:t>=</m:t>
        </m:r>
        <m:r>
          <w:rPr>
            <w:rFonts w:ascii="Cambria Math" w:hAnsi="Cambria Math"/>
          </w:rPr>
          <m:t>0.1</m:t>
        </m:r>
      </m:oMath>
      <w:r>
        <w:t>, and ten seeds. It reported one single-linkage cluster of retrievals at its initial noise level for radii 0.05, 0.15 and 0.30. This is consistent with approximate agreement. It is not exact equality of the retrieval vectors. The reported mean loss advantage of retrieval over its own query was positive at all 50 measured steps; Proposition 2 does not elevate that observation to a universal guarantee.</w:t>
      </w:r>
    </w:p>
    <w:p w14:paraId="6FC8DDEA" w14:textId="77777777" w:rsidR="00607E88" w:rsidRDefault="00000000" w:rsidP="00C61BA0">
      <w:pPr>
        <w:pStyle w:val="BodyText"/>
        <w:keepNext/>
        <w:rPr>
          <w:rFonts w:hint="eastAsia"/>
        </w:rPr>
      </w:pPr>
      <w:r>
        <w:t>The moving-peak experiments used</w:t>
      </w:r>
    </w:p>
    <w:p w14:paraId="07F64143" w14:textId="77777777" w:rsidR="00607E88" w:rsidRDefault="00000000" w:rsidP="00C61BA0">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0.3</m:t>
                          </m:r>
                        </m:e>
                      </m:d>
                    </m:e>
                    <m:sup>
                      <m:r>
                        <w:rPr>
                          <w:rFonts w:ascii="Cambria Math" w:hAnsi="Cambria Math"/>
                        </w:rPr>
                        <m:t>2</m:t>
                      </m:r>
                    </m:sup>
                  </m:sSup>
                </m:den>
              </m:f>
            </m:e>
          </m:d>
          <m:r>
            <m:rPr>
              <m:sty m:val="p"/>
            </m:rPr>
            <w:rPr>
              <w:rFonts w:ascii="Cambria Math" w:hAnsi="Cambria Math"/>
            </w:rPr>
            <m:t>+</m:t>
          </m:r>
          <m:r>
            <w:rPr>
              <w:rFonts w:ascii="Cambria Math" w:hAnsi="Cambria Math"/>
            </w:rPr>
            <m:t>0.25</m:t>
          </m:r>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1.5</m:t>
                          </m:r>
                        </m:e>
                      </m:d>
                    </m:e>
                    <m:sup>
                      <m:r>
                        <w:rPr>
                          <w:rFonts w:ascii="Cambria Math" w:hAnsi="Cambria Math"/>
                        </w:rPr>
                        <m:t>2</m:t>
                      </m:r>
                    </m:sup>
                  </m:sSup>
                </m:den>
              </m:f>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J</m:t>
              </m:r>
            </m:e>
            <m:sub>
              <m:r>
                <w:rPr>
                  <w:rFonts w:ascii="Cambria Math" w:hAnsi="Cambria Math"/>
                </w:rPr>
                <m:t>n</m:t>
              </m:r>
            </m:sub>
          </m:sSub>
          <m:r>
            <m:rPr>
              <m:sty m:val="p"/>
            </m:rPr>
            <w:rPr>
              <w:rFonts w:ascii="Cambria Math" w:hAnsi="Cambria Math"/>
            </w:rPr>
            <m:t>=</m:t>
          </m:r>
          <m:r>
            <w:rPr>
              <w:rFonts w:ascii="Cambria Math" w:hAnsi="Cambria Math"/>
            </w:rPr>
            <m:t>1.25</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m:rPr>
              <m:nor/>
            </m:rPr>
            <m:t>    (15)</m:t>
          </m:r>
        </m:oMath>
      </m:oMathPara>
    </w:p>
    <w:p w14:paraId="0D326682" w14:textId="77777777" w:rsidR="00607E88" w:rsidRDefault="00000000" w:rsidP="00C61BA0">
      <w:pPr>
        <w:pStyle w:val="FirstParagraph"/>
        <w:rPr>
          <w:rFonts w:hint="eastAsia"/>
        </w:rPr>
      </w:pPr>
      <w:r>
        <w:t xml:space="preserve">They used </w:t>
      </w:r>
      <m:oMath>
        <m:r>
          <w:rPr>
            <w:rFonts w:ascii="Cambria Math" w:hAnsi="Cambria Math"/>
          </w:rPr>
          <m:t>N</m:t>
        </m:r>
        <m:r>
          <m:rPr>
            <m:sty m:val="p"/>
          </m:rPr>
          <w:rPr>
            <w:rFonts w:ascii="Cambria Math" w:hAnsi="Cambria Math"/>
          </w:rPr>
          <m:t>=</m:t>
        </m:r>
        <m:r>
          <w:rPr>
            <w:rFonts w:ascii="Cambria Math" w:hAnsi="Cambria Math"/>
          </w:rPr>
          <m:t>256</m:t>
        </m:r>
      </m:oMath>
      <w:r>
        <w:t xml:space="preserve">, 400 evaluated generations, </w:t>
      </w:r>
      <m:oMath>
        <m:r>
          <w:rPr>
            <w:rFonts w:ascii="Cambria Math" w:hAnsi="Cambria Math"/>
          </w:rPr>
          <m:t>β</m:t>
        </m:r>
        <m:r>
          <m:rPr>
            <m:sty m:val="p"/>
          </m:rPr>
          <w:rPr>
            <w:rFonts w:ascii="Cambria Math" w:hAnsi="Cambria Math"/>
          </w:rPr>
          <m:t>=</m:t>
        </m:r>
        <m:r>
          <w:rPr>
            <w:rFonts w:ascii="Cambria Math" w:hAnsi="Cambria Math"/>
          </w:rPr>
          <m:t>12</m:t>
        </m:r>
      </m:oMath>
      <w:r>
        <w:t xml:space="preserve">, and 20 seeds. In the abrupt setting, four shift times were drawn from generations 40–379 and the centre moved within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e>
            </m:d>
          </m:e>
          <m:sup>
            <m:r>
              <w:rPr>
                <w:rFonts w:ascii="Cambria Math" w:hAnsi="Cambria Math"/>
              </w:rPr>
              <m:t>2</m:t>
            </m:r>
          </m:sup>
        </m:sSup>
      </m:oMath>
      <w:r>
        <w:t xml:space="preserve">. In the drift setting it travelled at speed 0.0075 per generation, reflecting at the boundary. The trigger ratio was 0.6 on the positive score </w:t>
      </w:r>
      <m:oMath>
        <m:sSub>
          <m:sSubPr>
            <m:ctrlPr>
              <w:rPr>
                <w:rFonts w:ascii="Cambria Math" w:hAnsi="Cambria Math"/>
              </w:rPr>
            </m:ctrlPr>
          </m:sSubPr>
          <m:e>
            <m:r>
              <w:rPr>
                <w:rFonts w:ascii="Cambria Math" w:hAnsi="Cambria Math"/>
              </w:rPr>
              <m:t>F</m:t>
            </m:r>
          </m:e>
          <m:sub>
            <m:r>
              <w:rPr>
                <w:rFonts w:ascii="Cambria Math" w:hAnsi="Cambria Math"/>
              </w:rPr>
              <m:t>n</m:t>
            </m:r>
          </m:sub>
        </m:sSub>
      </m:oMath>
      <w:r>
        <w:t>, so the signed-score defect identified above does not itself invalidate those particular runs.</w:t>
      </w:r>
    </w:p>
    <w:p w14:paraId="6193416C" w14:textId="77777777" w:rsidR="00607E88" w:rsidRDefault="00000000" w:rsidP="00C61BA0">
      <w:pPr>
        <w:pStyle w:val="Heading2"/>
        <w:rPr>
          <w:rFonts w:hint="eastAsia"/>
        </w:rPr>
      </w:pPr>
      <w:bookmarkStart w:id="23" w:name="abrupt-shifts-and-gradual-drift"/>
      <w:bookmarkEnd w:id="22"/>
      <w:r>
        <w:lastRenderedPageBreak/>
        <w:t>8.2 Abrupt shifts and gradual drift</w:t>
      </w:r>
    </w:p>
    <w:p w14:paraId="6941AEEA" w14:textId="77777777" w:rsidR="00607E88" w:rsidRDefault="00000000" w:rsidP="00C61BA0">
      <w:pPr>
        <w:pStyle w:val="Caption"/>
        <w:keepNext/>
        <w:jc w:val="both"/>
        <w:rPr>
          <w:rFonts w:hint="eastAsia"/>
        </w:rPr>
      </w:pPr>
      <w:r>
        <w:t>Table 2. Earlier reported mean true fitness and evaluation counts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2016"/>
        <w:gridCol w:w="2016"/>
        <w:gridCol w:w="2088"/>
      </w:tblGrid>
      <w:tr w:rsidR="00607E88" w14:paraId="18257FA2" w14:textId="77777777">
        <w:trPr>
          <w:cantSplit/>
          <w:tblHeader/>
          <w:jc w:val="center"/>
        </w:trPr>
        <w:tc>
          <w:tcPr>
            <w:tcW w:w="3816" w:type="dxa"/>
            <w:shd w:val="clear" w:color="auto" w:fill="EAEAEA"/>
            <w:tcMar>
              <w:top w:w="80" w:type="dxa"/>
              <w:left w:w="85" w:type="dxa"/>
              <w:bottom w:w="80" w:type="dxa"/>
              <w:right w:w="85" w:type="dxa"/>
            </w:tcMar>
            <w:vAlign w:val="center"/>
          </w:tcPr>
          <w:p w14:paraId="17E02951" w14:textId="77777777" w:rsidR="00607E88" w:rsidRDefault="00000000" w:rsidP="00C61BA0">
            <w:pPr>
              <w:keepNext/>
              <w:keepLines/>
              <w:spacing w:after="0" w:line="247" w:lineRule="auto"/>
              <w:rPr>
                <w:rFonts w:hint="eastAsia"/>
              </w:rPr>
            </w:pPr>
            <w:r>
              <w:rPr>
                <w:b/>
                <w:sz w:val="21"/>
              </w:rPr>
              <w:t>Method</w:t>
            </w:r>
          </w:p>
        </w:tc>
        <w:tc>
          <w:tcPr>
            <w:tcW w:w="2016" w:type="dxa"/>
            <w:shd w:val="clear" w:color="auto" w:fill="EAEAEA"/>
            <w:tcMar>
              <w:top w:w="80" w:type="dxa"/>
              <w:left w:w="85" w:type="dxa"/>
              <w:bottom w:w="80" w:type="dxa"/>
              <w:right w:w="85" w:type="dxa"/>
            </w:tcMar>
            <w:vAlign w:val="center"/>
          </w:tcPr>
          <w:p w14:paraId="0D9DC7E5" w14:textId="77777777" w:rsidR="00607E88" w:rsidRDefault="00000000" w:rsidP="00C61BA0">
            <w:pPr>
              <w:keepNext/>
              <w:keepLines/>
              <w:spacing w:after="0" w:line="247" w:lineRule="auto"/>
              <w:rPr>
                <w:rFonts w:hint="eastAsia"/>
              </w:rPr>
            </w:pPr>
            <w:r>
              <w:rPr>
                <w:b/>
                <w:sz w:val="21"/>
              </w:rPr>
              <w:t>Abrupt shifts</w:t>
            </w:r>
          </w:p>
        </w:tc>
        <w:tc>
          <w:tcPr>
            <w:tcW w:w="2016" w:type="dxa"/>
            <w:shd w:val="clear" w:color="auto" w:fill="EAEAEA"/>
            <w:tcMar>
              <w:top w:w="80" w:type="dxa"/>
              <w:left w:w="85" w:type="dxa"/>
              <w:bottom w:w="80" w:type="dxa"/>
              <w:right w:w="85" w:type="dxa"/>
            </w:tcMar>
            <w:vAlign w:val="center"/>
          </w:tcPr>
          <w:p w14:paraId="790A49E5" w14:textId="77777777" w:rsidR="00607E88" w:rsidRDefault="00000000" w:rsidP="00C61BA0">
            <w:pPr>
              <w:keepNext/>
              <w:keepLines/>
              <w:spacing w:after="0" w:line="247" w:lineRule="auto"/>
              <w:rPr>
                <w:rFonts w:hint="eastAsia"/>
              </w:rPr>
            </w:pPr>
            <w:r>
              <w:rPr>
                <w:b/>
                <w:sz w:val="21"/>
              </w:rPr>
              <w:t>Gradual drift</w:t>
            </w:r>
          </w:p>
        </w:tc>
        <w:tc>
          <w:tcPr>
            <w:tcW w:w="2088" w:type="dxa"/>
            <w:shd w:val="clear" w:color="auto" w:fill="EAEAEA"/>
            <w:tcMar>
              <w:top w:w="80" w:type="dxa"/>
              <w:left w:w="85" w:type="dxa"/>
              <w:bottom w:w="80" w:type="dxa"/>
              <w:right w:w="85" w:type="dxa"/>
            </w:tcMar>
            <w:vAlign w:val="center"/>
          </w:tcPr>
          <w:p w14:paraId="1AC1CEC1" w14:textId="77777777" w:rsidR="00607E88" w:rsidRDefault="00000000" w:rsidP="00C61BA0">
            <w:pPr>
              <w:keepNext/>
              <w:keepLines/>
              <w:spacing w:after="0" w:line="247" w:lineRule="auto"/>
              <w:rPr>
                <w:rFonts w:hint="eastAsia"/>
              </w:rPr>
            </w:pPr>
            <w:r>
              <w:rPr>
                <w:b/>
                <w:sz w:val="21"/>
              </w:rPr>
              <w:t>Evaluations under shifts</w:t>
            </w:r>
          </w:p>
        </w:tc>
      </w:tr>
      <w:tr w:rsidR="00607E88" w14:paraId="51D42527" w14:textId="77777777">
        <w:trPr>
          <w:cantSplit/>
          <w:jc w:val="center"/>
        </w:trPr>
        <w:tc>
          <w:tcPr>
            <w:tcW w:w="3816" w:type="dxa"/>
            <w:shd w:val="clear" w:color="auto" w:fill="FFFFFF"/>
            <w:tcMar>
              <w:top w:w="80" w:type="dxa"/>
              <w:left w:w="85" w:type="dxa"/>
              <w:bottom w:w="80" w:type="dxa"/>
              <w:right w:w="85" w:type="dxa"/>
            </w:tcMar>
            <w:vAlign w:val="center"/>
          </w:tcPr>
          <w:p w14:paraId="719E2232" w14:textId="77777777" w:rsidR="00607E88" w:rsidRDefault="00000000" w:rsidP="00C61BA0">
            <w:pPr>
              <w:keepLines/>
              <w:spacing w:after="0" w:line="247" w:lineRule="auto"/>
              <w:rPr>
                <w:rFonts w:hint="eastAsia"/>
              </w:rPr>
            </w:pPr>
            <w:r>
              <w:rPr>
                <w:sz w:val="21"/>
              </w:rPr>
              <w:t>Single 50-step schedule then low-noise updates</w:t>
            </w:r>
          </w:p>
        </w:tc>
        <w:tc>
          <w:tcPr>
            <w:tcW w:w="2016" w:type="dxa"/>
            <w:shd w:val="clear" w:color="auto" w:fill="FFFFFF"/>
            <w:tcMar>
              <w:top w:w="80" w:type="dxa"/>
              <w:left w:w="85" w:type="dxa"/>
              <w:bottom w:w="80" w:type="dxa"/>
              <w:right w:w="85" w:type="dxa"/>
            </w:tcMar>
            <w:vAlign w:val="center"/>
          </w:tcPr>
          <w:p w14:paraId="5A92C8C8" w14:textId="77777777" w:rsidR="00607E88" w:rsidRDefault="00000000" w:rsidP="00C61BA0">
            <w:pPr>
              <w:keepLines/>
              <w:spacing w:after="0" w:line="247" w:lineRule="auto"/>
              <w:rPr>
                <w:rFonts w:hint="eastAsia"/>
              </w:rPr>
            </w:pPr>
            <w:r>
              <w:rPr>
                <w:sz w:val="21"/>
              </w:rPr>
              <w:t>0.398 ± 0.042</w:t>
            </w:r>
          </w:p>
        </w:tc>
        <w:tc>
          <w:tcPr>
            <w:tcW w:w="2016" w:type="dxa"/>
            <w:shd w:val="clear" w:color="auto" w:fill="FFFFFF"/>
            <w:tcMar>
              <w:top w:w="80" w:type="dxa"/>
              <w:left w:w="85" w:type="dxa"/>
              <w:bottom w:w="80" w:type="dxa"/>
              <w:right w:w="85" w:type="dxa"/>
            </w:tcMar>
            <w:vAlign w:val="center"/>
          </w:tcPr>
          <w:p w14:paraId="4C2D7ACB" w14:textId="77777777" w:rsidR="00607E88" w:rsidRDefault="00000000" w:rsidP="00C61BA0">
            <w:pPr>
              <w:keepLines/>
              <w:spacing w:after="0" w:line="247" w:lineRule="auto"/>
              <w:rPr>
                <w:rFonts w:hint="eastAsia"/>
              </w:rPr>
            </w:pPr>
            <w:r>
              <w:rPr>
                <w:sz w:val="21"/>
              </w:rPr>
              <w:t>0.450 ± 0.023</w:t>
            </w:r>
          </w:p>
        </w:tc>
        <w:tc>
          <w:tcPr>
            <w:tcW w:w="2088" w:type="dxa"/>
            <w:shd w:val="clear" w:color="auto" w:fill="FFFFFF"/>
            <w:tcMar>
              <w:top w:w="80" w:type="dxa"/>
              <w:left w:w="85" w:type="dxa"/>
              <w:bottom w:w="80" w:type="dxa"/>
              <w:right w:w="85" w:type="dxa"/>
            </w:tcMar>
            <w:vAlign w:val="center"/>
          </w:tcPr>
          <w:p w14:paraId="07CCAB4C" w14:textId="77777777" w:rsidR="00607E88" w:rsidRDefault="00000000" w:rsidP="00C61BA0">
            <w:pPr>
              <w:keepLines/>
              <w:spacing w:after="0" w:line="247" w:lineRule="auto"/>
              <w:rPr>
                <w:rFonts w:hint="eastAsia"/>
              </w:rPr>
            </w:pPr>
            <w:r>
              <w:rPr>
                <w:sz w:val="21"/>
              </w:rPr>
              <w:t>102400</w:t>
            </w:r>
          </w:p>
        </w:tc>
      </w:tr>
      <w:tr w:rsidR="00607E88" w14:paraId="65371E97" w14:textId="77777777">
        <w:trPr>
          <w:cantSplit/>
          <w:jc w:val="center"/>
        </w:trPr>
        <w:tc>
          <w:tcPr>
            <w:tcW w:w="3816" w:type="dxa"/>
            <w:shd w:val="clear" w:color="auto" w:fill="FFFFFF"/>
            <w:tcMar>
              <w:top w:w="80" w:type="dxa"/>
              <w:left w:w="85" w:type="dxa"/>
              <w:bottom w:w="80" w:type="dxa"/>
              <w:right w:w="85" w:type="dxa"/>
            </w:tcMar>
            <w:vAlign w:val="center"/>
          </w:tcPr>
          <w:p w14:paraId="52A218E4" w14:textId="77777777" w:rsidR="00607E88" w:rsidRDefault="00000000" w:rsidP="00C61BA0">
            <w:pPr>
              <w:keepLines/>
              <w:spacing w:after="0" w:line="247" w:lineRule="auto"/>
              <w:rPr>
                <w:rFonts w:hint="eastAsia"/>
              </w:rPr>
            </w:pPr>
            <w:r>
              <w:rPr>
                <w:sz w:val="21"/>
              </w:rPr>
              <w:t>Single 400-step schedule</w:t>
            </w:r>
          </w:p>
        </w:tc>
        <w:tc>
          <w:tcPr>
            <w:tcW w:w="2016" w:type="dxa"/>
            <w:shd w:val="clear" w:color="auto" w:fill="FFFFFF"/>
            <w:tcMar>
              <w:top w:w="80" w:type="dxa"/>
              <w:left w:w="85" w:type="dxa"/>
              <w:bottom w:w="80" w:type="dxa"/>
              <w:right w:w="85" w:type="dxa"/>
            </w:tcMar>
            <w:vAlign w:val="center"/>
          </w:tcPr>
          <w:p w14:paraId="2FA1C6DC" w14:textId="77777777" w:rsidR="00607E88" w:rsidRDefault="00000000" w:rsidP="00C61BA0">
            <w:pPr>
              <w:keepLines/>
              <w:spacing w:after="0" w:line="247" w:lineRule="auto"/>
              <w:rPr>
                <w:rFonts w:hint="eastAsia"/>
              </w:rPr>
            </w:pPr>
            <w:r>
              <w:rPr>
                <w:sz w:val="21"/>
              </w:rPr>
              <w:t>0.347 ± 0.018</w:t>
            </w:r>
          </w:p>
        </w:tc>
        <w:tc>
          <w:tcPr>
            <w:tcW w:w="2016" w:type="dxa"/>
            <w:shd w:val="clear" w:color="auto" w:fill="FFFFFF"/>
            <w:tcMar>
              <w:top w:w="80" w:type="dxa"/>
              <w:left w:w="85" w:type="dxa"/>
              <w:bottom w:w="80" w:type="dxa"/>
              <w:right w:w="85" w:type="dxa"/>
            </w:tcMar>
            <w:vAlign w:val="center"/>
          </w:tcPr>
          <w:p w14:paraId="6C56AC34" w14:textId="77777777" w:rsidR="00607E88" w:rsidRDefault="00000000" w:rsidP="00C61BA0">
            <w:pPr>
              <w:keepLines/>
              <w:spacing w:after="0" w:line="247" w:lineRule="auto"/>
              <w:rPr>
                <w:rFonts w:hint="eastAsia"/>
              </w:rPr>
            </w:pPr>
            <w:r>
              <w:rPr>
                <w:sz w:val="21"/>
              </w:rPr>
              <w:t>0.410 ± 0.003</w:t>
            </w:r>
          </w:p>
        </w:tc>
        <w:tc>
          <w:tcPr>
            <w:tcW w:w="2088" w:type="dxa"/>
            <w:shd w:val="clear" w:color="auto" w:fill="FFFFFF"/>
            <w:tcMar>
              <w:top w:w="80" w:type="dxa"/>
              <w:left w:w="85" w:type="dxa"/>
              <w:bottom w:w="80" w:type="dxa"/>
              <w:right w:w="85" w:type="dxa"/>
            </w:tcMar>
            <w:vAlign w:val="center"/>
          </w:tcPr>
          <w:p w14:paraId="54192F44" w14:textId="77777777" w:rsidR="00607E88" w:rsidRDefault="00000000" w:rsidP="00C61BA0">
            <w:pPr>
              <w:keepLines/>
              <w:spacing w:after="0" w:line="247" w:lineRule="auto"/>
              <w:rPr>
                <w:rFonts w:hint="eastAsia"/>
              </w:rPr>
            </w:pPr>
            <w:r>
              <w:rPr>
                <w:sz w:val="21"/>
              </w:rPr>
              <w:t>102400</w:t>
            </w:r>
          </w:p>
        </w:tc>
      </w:tr>
      <w:tr w:rsidR="00607E88" w14:paraId="60260B74" w14:textId="77777777">
        <w:trPr>
          <w:cantSplit/>
          <w:jc w:val="center"/>
        </w:trPr>
        <w:tc>
          <w:tcPr>
            <w:tcW w:w="3816" w:type="dxa"/>
            <w:shd w:val="clear" w:color="auto" w:fill="FFFFFF"/>
            <w:tcMar>
              <w:top w:w="80" w:type="dxa"/>
              <w:left w:w="85" w:type="dxa"/>
              <w:bottom w:w="80" w:type="dxa"/>
              <w:right w:w="85" w:type="dxa"/>
            </w:tcMar>
            <w:vAlign w:val="center"/>
          </w:tcPr>
          <w:p w14:paraId="0E9D6D5C" w14:textId="77777777" w:rsidR="00607E88" w:rsidRDefault="00000000" w:rsidP="00C61BA0">
            <w:pPr>
              <w:keepLines/>
              <w:spacing w:after="0" w:line="247" w:lineRule="auto"/>
              <w:rPr>
                <w:rFonts w:hint="eastAsia"/>
              </w:rPr>
            </w:pPr>
            <w:r>
              <w:rPr>
                <w:sz w:val="21"/>
              </w:rPr>
              <w:t>Periodic full index reheating</w:t>
            </w:r>
          </w:p>
        </w:tc>
        <w:tc>
          <w:tcPr>
            <w:tcW w:w="2016" w:type="dxa"/>
            <w:shd w:val="clear" w:color="auto" w:fill="FFFFFF"/>
            <w:tcMar>
              <w:top w:w="80" w:type="dxa"/>
              <w:left w:w="85" w:type="dxa"/>
              <w:bottom w:w="80" w:type="dxa"/>
              <w:right w:w="85" w:type="dxa"/>
            </w:tcMar>
            <w:vAlign w:val="center"/>
          </w:tcPr>
          <w:p w14:paraId="4879287B" w14:textId="77777777" w:rsidR="00607E88" w:rsidRDefault="00000000" w:rsidP="00C61BA0">
            <w:pPr>
              <w:keepLines/>
              <w:spacing w:after="0" w:line="247" w:lineRule="auto"/>
              <w:rPr>
                <w:rFonts w:hint="eastAsia"/>
              </w:rPr>
            </w:pPr>
            <w:r>
              <w:rPr>
                <w:sz w:val="21"/>
              </w:rPr>
              <w:t>0.448 ± 0.006</w:t>
            </w:r>
          </w:p>
        </w:tc>
        <w:tc>
          <w:tcPr>
            <w:tcW w:w="2016" w:type="dxa"/>
            <w:shd w:val="clear" w:color="auto" w:fill="FFFFFF"/>
            <w:tcMar>
              <w:top w:w="80" w:type="dxa"/>
              <w:left w:w="85" w:type="dxa"/>
              <w:bottom w:w="80" w:type="dxa"/>
              <w:right w:w="85" w:type="dxa"/>
            </w:tcMar>
            <w:vAlign w:val="center"/>
          </w:tcPr>
          <w:p w14:paraId="6B12CA27" w14:textId="77777777" w:rsidR="00607E88" w:rsidRDefault="00000000" w:rsidP="00C61BA0">
            <w:pPr>
              <w:keepLines/>
              <w:spacing w:after="0" w:line="247" w:lineRule="auto"/>
              <w:rPr>
                <w:rFonts w:hint="eastAsia"/>
              </w:rPr>
            </w:pPr>
            <w:r>
              <w:rPr>
                <w:sz w:val="21"/>
              </w:rPr>
              <w:t>0.473 ± 0.001</w:t>
            </w:r>
          </w:p>
        </w:tc>
        <w:tc>
          <w:tcPr>
            <w:tcW w:w="2088" w:type="dxa"/>
            <w:shd w:val="clear" w:color="auto" w:fill="FFFFFF"/>
            <w:tcMar>
              <w:top w:w="80" w:type="dxa"/>
              <w:left w:w="85" w:type="dxa"/>
              <w:bottom w:w="80" w:type="dxa"/>
              <w:right w:w="85" w:type="dxa"/>
            </w:tcMar>
            <w:vAlign w:val="center"/>
          </w:tcPr>
          <w:p w14:paraId="4AE22158" w14:textId="77777777" w:rsidR="00607E88" w:rsidRDefault="00000000" w:rsidP="00C61BA0">
            <w:pPr>
              <w:keepLines/>
              <w:spacing w:after="0" w:line="247" w:lineRule="auto"/>
              <w:rPr>
                <w:rFonts w:hint="eastAsia"/>
              </w:rPr>
            </w:pPr>
            <w:r>
              <w:rPr>
                <w:sz w:val="21"/>
              </w:rPr>
              <w:t>102400</w:t>
            </w:r>
          </w:p>
        </w:tc>
      </w:tr>
      <w:tr w:rsidR="00607E88" w14:paraId="06067AD8" w14:textId="77777777">
        <w:trPr>
          <w:cantSplit/>
          <w:jc w:val="center"/>
        </w:trPr>
        <w:tc>
          <w:tcPr>
            <w:tcW w:w="3816" w:type="dxa"/>
            <w:shd w:val="clear" w:color="auto" w:fill="FFFFFF"/>
            <w:tcMar>
              <w:top w:w="80" w:type="dxa"/>
              <w:left w:w="85" w:type="dxa"/>
              <w:bottom w:w="80" w:type="dxa"/>
              <w:right w:w="85" w:type="dxa"/>
            </w:tcMar>
            <w:vAlign w:val="center"/>
          </w:tcPr>
          <w:p w14:paraId="2E923CDB" w14:textId="77777777" w:rsidR="00607E88" w:rsidRDefault="00000000" w:rsidP="00C61BA0">
            <w:pPr>
              <w:keepLines/>
              <w:spacing w:after="0" w:line="247" w:lineRule="auto"/>
              <w:rPr>
                <w:rFonts w:hint="eastAsia"/>
              </w:rPr>
            </w:pPr>
            <w:r>
              <w:rPr>
                <w:sz w:val="21"/>
              </w:rPr>
              <w:t>Triggered partial depth 25</w:t>
            </w:r>
          </w:p>
        </w:tc>
        <w:tc>
          <w:tcPr>
            <w:tcW w:w="2016" w:type="dxa"/>
            <w:shd w:val="clear" w:color="auto" w:fill="FFFFFF"/>
            <w:tcMar>
              <w:top w:w="80" w:type="dxa"/>
              <w:left w:w="85" w:type="dxa"/>
              <w:bottom w:w="80" w:type="dxa"/>
              <w:right w:w="85" w:type="dxa"/>
            </w:tcMar>
            <w:vAlign w:val="center"/>
          </w:tcPr>
          <w:p w14:paraId="3B355D9F" w14:textId="77777777" w:rsidR="00607E88" w:rsidRDefault="00000000" w:rsidP="00C61BA0">
            <w:pPr>
              <w:keepLines/>
              <w:spacing w:after="0" w:line="247" w:lineRule="auto"/>
              <w:rPr>
                <w:rFonts w:hint="eastAsia"/>
              </w:rPr>
            </w:pPr>
            <w:r>
              <w:rPr>
                <w:sz w:val="21"/>
              </w:rPr>
              <w:t>0.723 ± 0.062</w:t>
            </w:r>
          </w:p>
        </w:tc>
        <w:tc>
          <w:tcPr>
            <w:tcW w:w="2016" w:type="dxa"/>
            <w:shd w:val="clear" w:color="auto" w:fill="FFFFFF"/>
            <w:tcMar>
              <w:top w:w="80" w:type="dxa"/>
              <w:left w:w="85" w:type="dxa"/>
              <w:bottom w:w="80" w:type="dxa"/>
              <w:right w:w="85" w:type="dxa"/>
            </w:tcMar>
            <w:vAlign w:val="center"/>
          </w:tcPr>
          <w:p w14:paraId="09558238" w14:textId="77777777" w:rsidR="00607E88" w:rsidRDefault="00000000" w:rsidP="00C61BA0">
            <w:pPr>
              <w:keepLines/>
              <w:spacing w:after="0" w:line="247" w:lineRule="auto"/>
              <w:rPr>
                <w:rFonts w:hint="eastAsia"/>
              </w:rPr>
            </w:pPr>
            <w:r>
              <w:rPr>
                <w:sz w:val="21"/>
              </w:rPr>
              <w:t>0.900 ± 0.003</w:t>
            </w:r>
          </w:p>
        </w:tc>
        <w:tc>
          <w:tcPr>
            <w:tcW w:w="2088" w:type="dxa"/>
            <w:shd w:val="clear" w:color="auto" w:fill="FFFFFF"/>
            <w:tcMar>
              <w:top w:w="80" w:type="dxa"/>
              <w:left w:w="85" w:type="dxa"/>
              <w:bottom w:w="80" w:type="dxa"/>
              <w:right w:w="85" w:type="dxa"/>
            </w:tcMar>
            <w:vAlign w:val="center"/>
          </w:tcPr>
          <w:p w14:paraId="30714F93" w14:textId="77777777" w:rsidR="00607E88" w:rsidRDefault="00000000" w:rsidP="00C61BA0">
            <w:pPr>
              <w:keepLines/>
              <w:spacing w:after="0" w:line="247" w:lineRule="auto"/>
              <w:rPr>
                <w:rFonts w:hint="eastAsia"/>
              </w:rPr>
            </w:pPr>
            <w:r>
              <w:rPr>
                <w:sz w:val="21"/>
              </w:rPr>
              <w:t>102400</w:t>
            </w:r>
          </w:p>
        </w:tc>
      </w:tr>
      <w:tr w:rsidR="00607E88" w14:paraId="670A211E" w14:textId="77777777">
        <w:trPr>
          <w:cantSplit/>
          <w:jc w:val="center"/>
        </w:trPr>
        <w:tc>
          <w:tcPr>
            <w:tcW w:w="3816" w:type="dxa"/>
            <w:shd w:val="clear" w:color="auto" w:fill="FFFFFF"/>
            <w:tcMar>
              <w:top w:w="80" w:type="dxa"/>
              <w:left w:w="85" w:type="dxa"/>
              <w:bottom w:w="80" w:type="dxa"/>
              <w:right w:w="85" w:type="dxa"/>
            </w:tcMar>
            <w:vAlign w:val="center"/>
          </w:tcPr>
          <w:p w14:paraId="41A36C09" w14:textId="77777777" w:rsidR="00607E88" w:rsidRDefault="00000000" w:rsidP="00C61BA0">
            <w:pPr>
              <w:keepLines/>
              <w:spacing w:after="0" w:line="247" w:lineRule="auto"/>
              <w:rPr>
                <w:rFonts w:hint="eastAsia"/>
              </w:rPr>
            </w:pPr>
            <w:r>
              <w:rPr>
                <w:sz w:val="21"/>
              </w:rPr>
              <w:t>Triggered full depth 50</w:t>
            </w:r>
          </w:p>
        </w:tc>
        <w:tc>
          <w:tcPr>
            <w:tcW w:w="2016" w:type="dxa"/>
            <w:shd w:val="clear" w:color="auto" w:fill="FFFFFF"/>
            <w:tcMar>
              <w:top w:w="80" w:type="dxa"/>
              <w:left w:w="85" w:type="dxa"/>
              <w:bottom w:w="80" w:type="dxa"/>
              <w:right w:w="85" w:type="dxa"/>
            </w:tcMar>
            <w:vAlign w:val="center"/>
          </w:tcPr>
          <w:p w14:paraId="35747E9F" w14:textId="77777777" w:rsidR="00607E88" w:rsidRDefault="00000000" w:rsidP="00C61BA0">
            <w:pPr>
              <w:keepLines/>
              <w:spacing w:after="0" w:line="247" w:lineRule="auto"/>
              <w:rPr>
                <w:rFonts w:hint="eastAsia"/>
              </w:rPr>
            </w:pPr>
            <w:r>
              <w:rPr>
                <w:sz w:val="21"/>
              </w:rPr>
              <w:t>0.844 ± 0.017</w:t>
            </w:r>
          </w:p>
        </w:tc>
        <w:tc>
          <w:tcPr>
            <w:tcW w:w="2016" w:type="dxa"/>
            <w:shd w:val="clear" w:color="auto" w:fill="FFFFFF"/>
            <w:tcMar>
              <w:top w:w="80" w:type="dxa"/>
              <w:left w:w="85" w:type="dxa"/>
              <w:bottom w:w="80" w:type="dxa"/>
              <w:right w:w="85" w:type="dxa"/>
            </w:tcMar>
            <w:vAlign w:val="center"/>
          </w:tcPr>
          <w:p w14:paraId="512A5C13" w14:textId="77777777" w:rsidR="00607E88" w:rsidRDefault="00000000" w:rsidP="00C61BA0">
            <w:pPr>
              <w:keepLines/>
              <w:spacing w:after="0" w:line="247" w:lineRule="auto"/>
              <w:rPr>
                <w:rFonts w:hint="eastAsia"/>
              </w:rPr>
            </w:pPr>
            <w:r>
              <w:rPr>
                <w:sz w:val="21"/>
              </w:rPr>
              <w:t>0.764 ± 0.004</w:t>
            </w:r>
          </w:p>
        </w:tc>
        <w:tc>
          <w:tcPr>
            <w:tcW w:w="2088" w:type="dxa"/>
            <w:shd w:val="clear" w:color="auto" w:fill="FFFFFF"/>
            <w:tcMar>
              <w:top w:w="80" w:type="dxa"/>
              <w:left w:w="85" w:type="dxa"/>
              <w:bottom w:w="80" w:type="dxa"/>
              <w:right w:w="85" w:type="dxa"/>
            </w:tcMar>
            <w:vAlign w:val="center"/>
          </w:tcPr>
          <w:p w14:paraId="611B1539" w14:textId="77777777" w:rsidR="00607E88" w:rsidRDefault="00000000" w:rsidP="00C61BA0">
            <w:pPr>
              <w:keepLines/>
              <w:spacing w:after="0" w:line="247" w:lineRule="auto"/>
              <w:rPr>
                <w:rFonts w:hint="eastAsia"/>
              </w:rPr>
            </w:pPr>
            <w:r>
              <w:rPr>
                <w:sz w:val="21"/>
              </w:rPr>
              <w:t>102400</w:t>
            </w:r>
          </w:p>
        </w:tc>
      </w:tr>
      <w:tr w:rsidR="00607E88" w14:paraId="01DE1530" w14:textId="77777777">
        <w:trPr>
          <w:cantSplit/>
          <w:jc w:val="center"/>
        </w:trPr>
        <w:tc>
          <w:tcPr>
            <w:tcW w:w="3816" w:type="dxa"/>
            <w:shd w:val="clear" w:color="auto" w:fill="FFFFFF"/>
            <w:tcMar>
              <w:top w:w="80" w:type="dxa"/>
              <w:left w:w="85" w:type="dxa"/>
              <w:bottom w:w="80" w:type="dxa"/>
              <w:right w:w="85" w:type="dxa"/>
            </w:tcMar>
            <w:vAlign w:val="center"/>
          </w:tcPr>
          <w:p w14:paraId="0AA56DF1" w14:textId="77777777" w:rsidR="00607E88" w:rsidRDefault="00000000" w:rsidP="00C61BA0">
            <w:pPr>
              <w:keepLines/>
              <w:spacing w:after="0" w:line="247" w:lineRule="auto"/>
              <w:rPr>
                <w:rFonts w:hint="eastAsia"/>
              </w:rPr>
            </w:pPr>
            <w:r>
              <w:rPr>
                <w:sz w:val="21"/>
              </w:rPr>
              <w:t>Triggered adaptive depth</w:t>
            </w:r>
          </w:p>
        </w:tc>
        <w:tc>
          <w:tcPr>
            <w:tcW w:w="2016" w:type="dxa"/>
            <w:shd w:val="clear" w:color="auto" w:fill="FFFFFF"/>
            <w:tcMar>
              <w:top w:w="80" w:type="dxa"/>
              <w:left w:w="85" w:type="dxa"/>
              <w:bottom w:w="80" w:type="dxa"/>
              <w:right w:w="85" w:type="dxa"/>
            </w:tcMar>
            <w:vAlign w:val="center"/>
          </w:tcPr>
          <w:p w14:paraId="07777B90" w14:textId="77777777" w:rsidR="00607E88" w:rsidRDefault="00000000" w:rsidP="00C61BA0">
            <w:pPr>
              <w:keepLines/>
              <w:spacing w:after="0" w:line="247" w:lineRule="auto"/>
              <w:rPr>
                <w:rFonts w:hint="eastAsia"/>
              </w:rPr>
            </w:pPr>
            <w:r>
              <w:rPr>
                <w:sz w:val="21"/>
              </w:rPr>
              <w:t>0.856 ± 0.022</w:t>
            </w:r>
          </w:p>
        </w:tc>
        <w:tc>
          <w:tcPr>
            <w:tcW w:w="2016" w:type="dxa"/>
            <w:shd w:val="clear" w:color="auto" w:fill="FFFFFF"/>
            <w:tcMar>
              <w:top w:w="80" w:type="dxa"/>
              <w:left w:w="85" w:type="dxa"/>
              <w:bottom w:w="80" w:type="dxa"/>
              <w:right w:w="85" w:type="dxa"/>
            </w:tcMar>
            <w:vAlign w:val="center"/>
          </w:tcPr>
          <w:p w14:paraId="0DCC01F5" w14:textId="77777777" w:rsidR="00607E88" w:rsidRDefault="00000000" w:rsidP="00C61BA0">
            <w:pPr>
              <w:keepLines/>
              <w:spacing w:after="0" w:line="247" w:lineRule="auto"/>
              <w:rPr>
                <w:rFonts w:hint="eastAsia"/>
              </w:rPr>
            </w:pPr>
            <w:r>
              <w:rPr>
                <w:sz w:val="21"/>
              </w:rPr>
              <w:t>0.923 ± 0.002</w:t>
            </w:r>
          </w:p>
        </w:tc>
        <w:tc>
          <w:tcPr>
            <w:tcW w:w="2088" w:type="dxa"/>
            <w:shd w:val="clear" w:color="auto" w:fill="FFFFFF"/>
            <w:tcMar>
              <w:top w:w="80" w:type="dxa"/>
              <w:left w:w="85" w:type="dxa"/>
              <w:bottom w:w="80" w:type="dxa"/>
              <w:right w:w="85" w:type="dxa"/>
            </w:tcMar>
            <w:vAlign w:val="center"/>
          </w:tcPr>
          <w:p w14:paraId="6673C1C8" w14:textId="77777777" w:rsidR="00607E88" w:rsidRDefault="00000000" w:rsidP="00C61BA0">
            <w:pPr>
              <w:keepLines/>
              <w:spacing w:after="0" w:line="247" w:lineRule="auto"/>
              <w:rPr>
                <w:rFonts w:hint="eastAsia"/>
              </w:rPr>
            </w:pPr>
            <w:r>
              <w:rPr>
                <w:sz w:val="21"/>
              </w:rPr>
              <w:t>102400</w:t>
            </w:r>
          </w:p>
        </w:tc>
      </w:tr>
      <w:tr w:rsidR="00607E88" w14:paraId="1A6A23B2" w14:textId="77777777">
        <w:trPr>
          <w:cantSplit/>
          <w:jc w:val="center"/>
        </w:trPr>
        <w:tc>
          <w:tcPr>
            <w:tcW w:w="3816" w:type="dxa"/>
            <w:shd w:val="clear" w:color="auto" w:fill="FFFFFF"/>
            <w:tcMar>
              <w:top w:w="80" w:type="dxa"/>
              <w:left w:w="85" w:type="dxa"/>
              <w:bottom w:w="80" w:type="dxa"/>
              <w:right w:w="85" w:type="dxa"/>
            </w:tcMar>
            <w:vAlign w:val="center"/>
          </w:tcPr>
          <w:p w14:paraId="3FDF8BC2" w14:textId="77777777" w:rsidR="00607E88" w:rsidRDefault="00000000" w:rsidP="00C61BA0">
            <w:pPr>
              <w:keepLines/>
              <w:spacing w:after="0" w:line="247" w:lineRule="auto"/>
              <w:rPr>
                <w:rFonts w:hint="eastAsia"/>
              </w:rPr>
            </w:pPr>
            <w:r>
              <w:rPr>
                <w:sz w:val="21"/>
              </w:rPr>
              <w:t>Triggered full depth with forward corruption</w:t>
            </w:r>
          </w:p>
        </w:tc>
        <w:tc>
          <w:tcPr>
            <w:tcW w:w="2016" w:type="dxa"/>
            <w:shd w:val="clear" w:color="auto" w:fill="FFFFFF"/>
            <w:tcMar>
              <w:top w:w="80" w:type="dxa"/>
              <w:left w:w="85" w:type="dxa"/>
              <w:bottom w:w="80" w:type="dxa"/>
              <w:right w:w="85" w:type="dxa"/>
            </w:tcMar>
            <w:vAlign w:val="center"/>
          </w:tcPr>
          <w:p w14:paraId="7E016997" w14:textId="77777777" w:rsidR="00607E88" w:rsidRDefault="00000000" w:rsidP="00C61BA0">
            <w:pPr>
              <w:keepLines/>
              <w:spacing w:after="0" w:line="247" w:lineRule="auto"/>
              <w:rPr>
                <w:rFonts w:hint="eastAsia"/>
              </w:rPr>
            </w:pPr>
            <w:r>
              <w:rPr>
                <w:sz w:val="21"/>
              </w:rPr>
              <w:t>0.843 ± 0.017</w:t>
            </w:r>
          </w:p>
        </w:tc>
        <w:tc>
          <w:tcPr>
            <w:tcW w:w="2016" w:type="dxa"/>
            <w:shd w:val="clear" w:color="auto" w:fill="FFFFFF"/>
            <w:tcMar>
              <w:top w:w="80" w:type="dxa"/>
              <w:left w:w="85" w:type="dxa"/>
              <w:bottom w:w="80" w:type="dxa"/>
              <w:right w:w="85" w:type="dxa"/>
            </w:tcMar>
            <w:vAlign w:val="center"/>
          </w:tcPr>
          <w:p w14:paraId="173CCE14" w14:textId="77777777" w:rsidR="00607E88" w:rsidRDefault="00000000" w:rsidP="00C61BA0">
            <w:pPr>
              <w:keepLines/>
              <w:spacing w:after="0" w:line="247" w:lineRule="auto"/>
              <w:rPr>
                <w:rFonts w:hint="eastAsia"/>
              </w:rPr>
            </w:pPr>
            <w:r>
              <w:rPr>
                <w:sz w:val="21"/>
              </w:rPr>
              <w:t>0.764 ± 0.004</w:t>
            </w:r>
          </w:p>
        </w:tc>
        <w:tc>
          <w:tcPr>
            <w:tcW w:w="2088" w:type="dxa"/>
            <w:shd w:val="clear" w:color="auto" w:fill="FFFFFF"/>
            <w:tcMar>
              <w:top w:w="80" w:type="dxa"/>
              <w:left w:w="85" w:type="dxa"/>
              <w:bottom w:w="80" w:type="dxa"/>
              <w:right w:w="85" w:type="dxa"/>
            </w:tcMar>
            <w:vAlign w:val="center"/>
          </w:tcPr>
          <w:p w14:paraId="12BA9170" w14:textId="77777777" w:rsidR="00607E88" w:rsidRDefault="00000000" w:rsidP="00C61BA0">
            <w:pPr>
              <w:keepLines/>
              <w:spacing w:after="0" w:line="247" w:lineRule="auto"/>
              <w:rPr>
                <w:rFonts w:hint="eastAsia"/>
              </w:rPr>
            </w:pPr>
            <w:r>
              <w:rPr>
                <w:sz w:val="21"/>
              </w:rPr>
              <w:t>102400</w:t>
            </w:r>
          </w:p>
        </w:tc>
      </w:tr>
      <w:tr w:rsidR="00607E88" w14:paraId="4741D4B8" w14:textId="77777777">
        <w:trPr>
          <w:cantSplit/>
          <w:jc w:val="center"/>
        </w:trPr>
        <w:tc>
          <w:tcPr>
            <w:tcW w:w="3816" w:type="dxa"/>
            <w:shd w:val="clear" w:color="auto" w:fill="FFFFFF"/>
            <w:tcMar>
              <w:top w:w="80" w:type="dxa"/>
              <w:left w:w="85" w:type="dxa"/>
              <w:bottom w:w="80" w:type="dxa"/>
              <w:right w:w="85" w:type="dxa"/>
            </w:tcMar>
            <w:vAlign w:val="center"/>
          </w:tcPr>
          <w:p w14:paraId="74E82B5E" w14:textId="77777777" w:rsidR="00607E88" w:rsidRDefault="00000000" w:rsidP="00C61BA0">
            <w:pPr>
              <w:keepLines/>
              <w:spacing w:after="0" w:line="247" w:lineRule="auto"/>
              <w:rPr>
                <w:rFonts w:hint="eastAsia"/>
              </w:rPr>
            </w:pPr>
            <w:r>
              <w:rPr>
                <w:sz w:val="21"/>
              </w:rPr>
              <w:t>Eight anchors with frozen holding</w:t>
            </w:r>
          </w:p>
        </w:tc>
        <w:tc>
          <w:tcPr>
            <w:tcW w:w="2016" w:type="dxa"/>
            <w:shd w:val="clear" w:color="auto" w:fill="FFFFFF"/>
            <w:tcMar>
              <w:top w:w="80" w:type="dxa"/>
              <w:left w:w="85" w:type="dxa"/>
              <w:bottom w:w="80" w:type="dxa"/>
              <w:right w:w="85" w:type="dxa"/>
            </w:tcMar>
            <w:vAlign w:val="center"/>
          </w:tcPr>
          <w:p w14:paraId="09D4AED6" w14:textId="77777777" w:rsidR="00607E88" w:rsidRDefault="00000000" w:rsidP="00C61BA0">
            <w:pPr>
              <w:keepLines/>
              <w:spacing w:after="0" w:line="247" w:lineRule="auto"/>
              <w:rPr>
                <w:rFonts w:hint="eastAsia"/>
              </w:rPr>
            </w:pPr>
            <w:r>
              <w:rPr>
                <w:sz w:val="21"/>
              </w:rPr>
              <w:t>0.774 ± 0.013</w:t>
            </w:r>
          </w:p>
        </w:tc>
        <w:tc>
          <w:tcPr>
            <w:tcW w:w="2016" w:type="dxa"/>
            <w:shd w:val="clear" w:color="auto" w:fill="FFFFFF"/>
            <w:tcMar>
              <w:top w:w="80" w:type="dxa"/>
              <w:left w:w="85" w:type="dxa"/>
              <w:bottom w:w="80" w:type="dxa"/>
              <w:right w:w="85" w:type="dxa"/>
            </w:tcMar>
            <w:vAlign w:val="center"/>
          </w:tcPr>
          <w:p w14:paraId="3F43FA9E" w14:textId="77777777" w:rsidR="00607E88" w:rsidRDefault="00000000" w:rsidP="00C61BA0">
            <w:pPr>
              <w:keepLines/>
              <w:spacing w:after="0" w:line="247" w:lineRule="auto"/>
              <w:rPr>
                <w:rFonts w:hint="eastAsia"/>
              </w:rPr>
            </w:pPr>
            <w:r>
              <w:rPr>
                <w:sz w:val="21"/>
              </w:rPr>
              <w:t>0.457 ± 0.004</w:t>
            </w:r>
          </w:p>
        </w:tc>
        <w:tc>
          <w:tcPr>
            <w:tcW w:w="2088" w:type="dxa"/>
            <w:shd w:val="clear" w:color="auto" w:fill="FFFFFF"/>
            <w:tcMar>
              <w:top w:w="80" w:type="dxa"/>
              <w:left w:w="85" w:type="dxa"/>
              <w:bottom w:w="80" w:type="dxa"/>
              <w:right w:w="85" w:type="dxa"/>
            </w:tcMar>
            <w:vAlign w:val="center"/>
          </w:tcPr>
          <w:p w14:paraId="2DF2660D" w14:textId="77777777" w:rsidR="00607E88" w:rsidRDefault="00000000" w:rsidP="00C61BA0">
            <w:pPr>
              <w:keepLines/>
              <w:spacing w:after="0" w:line="247" w:lineRule="auto"/>
              <w:rPr>
                <w:rFonts w:hint="eastAsia"/>
              </w:rPr>
            </w:pPr>
            <w:r>
              <w:rPr>
                <w:sz w:val="21"/>
              </w:rPr>
              <w:t>59848</w:t>
            </w:r>
          </w:p>
        </w:tc>
      </w:tr>
      <w:tr w:rsidR="00607E88" w14:paraId="408CA99D" w14:textId="77777777">
        <w:trPr>
          <w:cantSplit/>
          <w:jc w:val="center"/>
        </w:trPr>
        <w:tc>
          <w:tcPr>
            <w:tcW w:w="3816" w:type="dxa"/>
            <w:shd w:val="clear" w:color="auto" w:fill="FFFFFF"/>
            <w:tcMar>
              <w:top w:w="80" w:type="dxa"/>
              <w:left w:w="85" w:type="dxa"/>
              <w:bottom w:w="80" w:type="dxa"/>
              <w:right w:w="85" w:type="dxa"/>
            </w:tcMar>
            <w:vAlign w:val="center"/>
          </w:tcPr>
          <w:p w14:paraId="438A6212" w14:textId="77777777" w:rsidR="00607E88" w:rsidRDefault="00000000" w:rsidP="00C61BA0">
            <w:pPr>
              <w:keepLines/>
              <w:spacing w:after="0" w:line="247" w:lineRule="auto"/>
              <w:rPr>
                <w:rFonts w:hint="eastAsia"/>
              </w:rPr>
            </w:pPr>
            <w:r>
              <w:rPr>
                <w:sz w:val="21"/>
              </w:rPr>
              <w:t>Repeated level 5 to level 4 updates</w:t>
            </w:r>
          </w:p>
        </w:tc>
        <w:tc>
          <w:tcPr>
            <w:tcW w:w="2016" w:type="dxa"/>
            <w:shd w:val="clear" w:color="auto" w:fill="FFFFFF"/>
            <w:tcMar>
              <w:top w:w="80" w:type="dxa"/>
              <w:left w:w="85" w:type="dxa"/>
              <w:bottom w:w="80" w:type="dxa"/>
              <w:right w:w="85" w:type="dxa"/>
            </w:tcMar>
            <w:vAlign w:val="center"/>
          </w:tcPr>
          <w:p w14:paraId="2EE13477" w14:textId="77777777" w:rsidR="00607E88" w:rsidRDefault="00000000" w:rsidP="00C61BA0">
            <w:pPr>
              <w:keepLines/>
              <w:spacing w:after="0" w:line="247" w:lineRule="auto"/>
              <w:rPr>
                <w:rFonts w:hint="eastAsia"/>
              </w:rPr>
            </w:pPr>
            <w:r>
              <w:rPr>
                <w:sz w:val="21"/>
              </w:rPr>
              <w:t>0.524 ± 0.055</w:t>
            </w:r>
          </w:p>
        </w:tc>
        <w:tc>
          <w:tcPr>
            <w:tcW w:w="2016" w:type="dxa"/>
            <w:shd w:val="clear" w:color="auto" w:fill="FFFFFF"/>
            <w:tcMar>
              <w:top w:w="80" w:type="dxa"/>
              <w:left w:w="85" w:type="dxa"/>
              <w:bottom w:w="80" w:type="dxa"/>
              <w:right w:w="85" w:type="dxa"/>
            </w:tcMar>
            <w:vAlign w:val="center"/>
          </w:tcPr>
          <w:p w14:paraId="10A6909A" w14:textId="77777777" w:rsidR="00607E88" w:rsidRDefault="00000000" w:rsidP="00C61BA0">
            <w:pPr>
              <w:keepLines/>
              <w:spacing w:after="0" w:line="247" w:lineRule="auto"/>
              <w:rPr>
                <w:rFonts w:hint="eastAsia"/>
              </w:rPr>
            </w:pPr>
            <w:r>
              <w:rPr>
                <w:sz w:val="21"/>
              </w:rPr>
              <w:t>1.051 ± 0.000</w:t>
            </w:r>
          </w:p>
        </w:tc>
        <w:tc>
          <w:tcPr>
            <w:tcW w:w="2088" w:type="dxa"/>
            <w:shd w:val="clear" w:color="auto" w:fill="FFFFFF"/>
            <w:tcMar>
              <w:top w:w="80" w:type="dxa"/>
              <w:left w:w="85" w:type="dxa"/>
              <w:bottom w:w="80" w:type="dxa"/>
              <w:right w:w="85" w:type="dxa"/>
            </w:tcMar>
            <w:vAlign w:val="center"/>
          </w:tcPr>
          <w:p w14:paraId="61060F7A" w14:textId="77777777" w:rsidR="00607E88" w:rsidRDefault="00000000" w:rsidP="00C61BA0">
            <w:pPr>
              <w:keepLines/>
              <w:spacing w:after="0" w:line="247" w:lineRule="auto"/>
              <w:rPr>
                <w:rFonts w:hint="eastAsia"/>
              </w:rPr>
            </w:pPr>
            <w:r>
              <w:rPr>
                <w:sz w:val="21"/>
              </w:rPr>
              <w:t>102400</w:t>
            </w:r>
          </w:p>
        </w:tc>
      </w:tr>
    </w:tbl>
    <w:p w14:paraId="6F53D442" w14:textId="36989C68" w:rsidR="00607E88" w:rsidRDefault="00000000" w:rsidP="00C61BA0">
      <w:pPr>
        <w:pStyle w:val="BodyText"/>
        <w:spacing w:before="140"/>
        <w:rPr>
          <w:rFonts w:hint="eastAsia"/>
        </w:rPr>
      </w:pPr>
      <w:r>
        <w:t xml:space="preserve">Entries are means ± standard errors reported by the supplied revision. The printed 0.000 is rounding, not proof of zero variance. The anchor method used a reported 104866 evaluations under drift. </w:t>
      </w:r>
      <w:r w:rsidR="00C14FFD">
        <w:t>Thus</w:t>
      </w:r>
      <w:r w:rsidR="00C14FFD">
        <w:rPr>
          <w:rFonts w:hint="eastAsia"/>
        </w:rPr>
        <w:t>,</w:t>
      </w:r>
      <w:r>
        <w:t xml:space="preserve"> its two columns are not comparisons at a common evaluation budget. The other listed methods were reported at 102400 evaluations in both settings. The summary does not include the cost of independent diagnostic measurements unless the earlier accounting included it; a new benchmark must record that cost explicitly.</w:t>
      </w:r>
    </w:p>
    <w:p w14:paraId="7E02DB36" w14:textId="77777777" w:rsidR="00607E88" w:rsidRDefault="00000000" w:rsidP="00C61BA0">
      <w:pPr>
        <w:pStyle w:val="BodyText"/>
        <w:rPr>
          <w:rFonts w:hint="eastAsia"/>
        </w:rPr>
      </w:pPr>
      <w:r>
        <w:t>Within those reports, full triggered reheating had higher mean fitness than periodic reheating under abrupt shifts. A continuously active low-noise policy performed best under gradual drift. These outcomes motivate different responses to abrupt and continuous change. They do not establish that GT-DE dominates dynamic evolutionary baselines outside this one two-dimensional family.</w:t>
      </w:r>
    </w:p>
    <w:p w14:paraId="4EA0B4E8" w14:textId="77777777" w:rsidR="00607E88" w:rsidRDefault="00000000" w:rsidP="00C61BA0">
      <w:pPr>
        <w:pStyle w:val="BodyText"/>
        <w:rPr>
          <w:rFonts w:hint="eastAsia"/>
        </w:rPr>
      </w:pPr>
      <w:r>
        <w:t>The earlier recovery analysis also reported 45 generations as the median successful recovery for full depth and 20 for partial depth. The corresponding proportions unrecovered within 100 generations were 8.8% and 42.5%. A median among successful recoveries alone can favour a method that fails more often. A revised benchmark should treat interruption by the next shift as censoring or a declared competing event, report the entire recovery distribution, and publish the denominator for every summary.</w:t>
      </w:r>
    </w:p>
    <w:p w14:paraId="0648FFBA" w14:textId="77777777" w:rsidR="00607E88" w:rsidRDefault="00000000" w:rsidP="00C61BA0">
      <w:pPr>
        <w:pStyle w:val="BodyText"/>
        <w:rPr>
          <w:rFonts w:hint="eastAsia"/>
        </w:rPr>
      </w:pPr>
      <w:r>
        <w:t>The earlier “reference only while holding” ablation reached 0.711 ± 0.044 under abrupt shifts. Its intended lesson is that a newly established reference can absorb a deterioration that occurred during descent. Monitoring throughout a descent and retaining an accepted prechange reference addresses that mechanism. Detection can still be delayed or impossible if the monitor does not cover the change.</w:t>
      </w:r>
    </w:p>
    <w:p w14:paraId="39873513" w14:textId="77777777" w:rsidR="00607E88" w:rsidRDefault="00000000" w:rsidP="00C61BA0">
      <w:pPr>
        <w:pStyle w:val="Heading2"/>
        <w:rPr>
          <w:rFonts w:hint="eastAsia"/>
        </w:rPr>
      </w:pPr>
      <w:bookmarkStart w:id="24" w:name="the-four-level-schedule"/>
      <w:bookmarkEnd w:id="23"/>
      <w:r>
        <w:lastRenderedPageBreak/>
        <w:t>8.3 The four-level schedule</w:t>
      </w:r>
    </w:p>
    <w:p w14:paraId="130BDDB7" w14:textId="77777777" w:rsidR="00607E88" w:rsidRDefault="00000000" w:rsidP="00C61BA0">
      <w:pPr>
        <w:pStyle w:val="Caption"/>
        <w:keepNext/>
        <w:jc w:val="both"/>
        <w:rPr>
          <w:rFonts w:hint="eastAsia"/>
        </w:rPr>
      </w:pPr>
      <w:r>
        <w:t>Table 3. Earlier reported static schedule comparison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2016"/>
        <w:gridCol w:w="1872"/>
        <w:gridCol w:w="1872"/>
      </w:tblGrid>
      <w:tr w:rsidR="00607E88" w14:paraId="0A1F4D6A" w14:textId="77777777">
        <w:trPr>
          <w:cantSplit/>
          <w:tblHeader/>
          <w:jc w:val="center"/>
        </w:trPr>
        <w:tc>
          <w:tcPr>
            <w:tcW w:w="4176" w:type="dxa"/>
            <w:shd w:val="clear" w:color="auto" w:fill="EAEAEA"/>
            <w:tcMar>
              <w:top w:w="80" w:type="dxa"/>
              <w:left w:w="85" w:type="dxa"/>
              <w:bottom w:w="80" w:type="dxa"/>
              <w:right w:w="85" w:type="dxa"/>
            </w:tcMar>
            <w:vAlign w:val="center"/>
          </w:tcPr>
          <w:p w14:paraId="494577B8" w14:textId="77777777" w:rsidR="00607E88" w:rsidRDefault="00000000" w:rsidP="00C61BA0">
            <w:pPr>
              <w:keepNext/>
              <w:keepLines/>
              <w:spacing w:after="0" w:line="247" w:lineRule="auto"/>
              <w:rPr>
                <w:rFonts w:hint="eastAsia"/>
              </w:rPr>
            </w:pPr>
            <w:r>
              <w:rPr>
                <w:b/>
                <w:sz w:val="21"/>
              </w:rPr>
              <w:t>Schedule</w:t>
            </w:r>
          </w:p>
        </w:tc>
        <w:tc>
          <w:tcPr>
            <w:tcW w:w="2016" w:type="dxa"/>
            <w:shd w:val="clear" w:color="auto" w:fill="EAEAEA"/>
            <w:tcMar>
              <w:top w:w="80" w:type="dxa"/>
              <w:left w:w="85" w:type="dxa"/>
              <w:bottom w:w="80" w:type="dxa"/>
              <w:right w:w="85" w:type="dxa"/>
            </w:tcMar>
            <w:vAlign w:val="center"/>
          </w:tcPr>
          <w:p w14:paraId="090E9734" w14:textId="77777777" w:rsidR="00607E88" w:rsidRDefault="00000000" w:rsidP="00C61BA0">
            <w:pPr>
              <w:keepNext/>
              <w:keepLines/>
              <w:spacing w:after="0" w:line="247" w:lineRule="auto"/>
              <w:rPr>
                <w:rFonts w:hint="eastAsia"/>
              </w:rPr>
            </w:pPr>
            <w:r>
              <w:rPr>
                <w:b/>
                <w:sz w:val="21"/>
              </w:rPr>
              <w:t>Population evaluations</w:t>
            </w:r>
          </w:p>
        </w:tc>
        <w:tc>
          <w:tcPr>
            <w:tcW w:w="1872" w:type="dxa"/>
            <w:shd w:val="clear" w:color="auto" w:fill="EAEAEA"/>
            <w:tcMar>
              <w:top w:w="80" w:type="dxa"/>
              <w:left w:w="85" w:type="dxa"/>
              <w:bottom w:w="80" w:type="dxa"/>
              <w:right w:w="85" w:type="dxa"/>
            </w:tcMar>
            <w:vAlign w:val="center"/>
          </w:tcPr>
          <w:p w14:paraId="0FCB52B3" w14:textId="77777777" w:rsidR="00607E88" w:rsidRDefault="00000000" w:rsidP="00C61BA0">
            <w:pPr>
              <w:keepNext/>
              <w:keepLines/>
              <w:spacing w:after="0" w:line="247" w:lineRule="auto"/>
              <w:rPr>
                <w:rFonts w:hint="eastAsia"/>
              </w:rPr>
            </w:pPr>
            <w:r>
              <w:rPr>
                <w:b/>
                <w:sz w:val="21"/>
              </w:rPr>
              <w:t>Fraction near an optimum</w:t>
            </w:r>
          </w:p>
        </w:tc>
        <w:tc>
          <w:tcPr>
            <w:tcW w:w="1872" w:type="dxa"/>
            <w:shd w:val="clear" w:color="auto" w:fill="EAEAEA"/>
            <w:tcMar>
              <w:top w:w="80" w:type="dxa"/>
              <w:left w:w="85" w:type="dxa"/>
              <w:bottom w:w="80" w:type="dxa"/>
              <w:right w:w="85" w:type="dxa"/>
            </w:tcMar>
            <w:vAlign w:val="center"/>
          </w:tcPr>
          <w:p w14:paraId="06306856" w14:textId="77777777" w:rsidR="00607E88" w:rsidRDefault="00000000" w:rsidP="00C61BA0">
            <w:pPr>
              <w:keepNext/>
              <w:keepLines/>
              <w:spacing w:after="0" w:line="247" w:lineRule="auto"/>
              <w:rPr>
                <w:rFonts w:hint="eastAsia"/>
              </w:rPr>
            </w:pPr>
            <w:r>
              <w:rPr>
                <w:b/>
                <w:sz w:val="21"/>
              </w:rPr>
              <w:t>Occupied optima</w:t>
            </w:r>
          </w:p>
        </w:tc>
      </w:tr>
      <w:tr w:rsidR="00607E88" w14:paraId="674C39BD" w14:textId="77777777">
        <w:trPr>
          <w:cantSplit/>
          <w:jc w:val="center"/>
        </w:trPr>
        <w:tc>
          <w:tcPr>
            <w:tcW w:w="4176" w:type="dxa"/>
            <w:shd w:val="clear" w:color="auto" w:fill="FFFFFF"/>
            <w:tcMar>
              <w:top w:w="80" w:type="dxa"/>
              <w:left w:w="85" w:type="dxa"/>
              <w:bottom w:w="80" w:type="dxa"/>
              <w:right w:w="85" w:type="dxa"/>
            </w:tcMar>
            <w:vAlign w:val="center"/>
          </w:tcPr>
          <w:p w14:paraId="6DE98863" w14:textId="77777777" w:rsidR="00607E88" w:rsidRDefault="00000000" w:rsidP="00C61BA0">
            <w:pPr>
              <w:keepNext/>
              <w:keepLines/>
              <w:spacing w:after="0" w:line="247" w:lineRule="auto"/>
              <w:rPr>
                <w:rFonts w:hint="eastAsia"/>
              </w:rPr>
            </w:pPr>
            <w:r>
              <w:rPr>
                <w:sz w:val="21"/>
              </w:rPr>
              <w:t>Cosine with 50 transitions</w:t>
            </w:r>
          </w:p>
        </w:tc>
        <w:tc>
          <w:tcPr>
            <w:tcW w:w="2016" w:type="dxa"/>
            <w:shd w:val="clear" w:color="auto" w:fill="FFFFFF"/>
            <w:tcMar>
              <w:top w:w="80" w:type="dxa"/>
              <w:left w:w="85" w:type="dxa"/>
              <w:bottom w:w="80" w:type="dxa"/>
              <w:right w:w="85" w:type="dxa"/>
            </w:tcMar>
            <w:vAlign w:val="center"/>
          </w:tcPr>
          <w:p w14:paraId="3322369A" w14:textId="77777777" w:rsidR="00607E88" w:rsidRDefault="00000000" w:rsidP="00C61BA0">
            <w:pPr>
              <w:keepNext/>
              <w:keepLines/>
              <w:spacing w:after="0" w:line="247" w:lineRule="auto"/>
              <w:rPr>
                <w:rFonts w:hint="eastAsia"/>
              </w:rPr>
            </w:pPr>
            <w:r>
              <w:rPr>
                <w:sz w:val="21"/>
              </w:rPr>
              <w:t>25600</w:t>
            </w:r>
          </w:p>
        </w:tc>
        <w:tc>
          <w:tcPr>
            <w:tcW w:w="1872" w:type="dxa"/>
            <w:shd w:val="clear" w:color="auto" w:fill="FFFFFF"/>
            <w:tcMar>
              <w:top w:w="80" w:type="dxa"/>
              <w:left w:w="85" w:type="dxa"/>
              <w:bottom w:w="80" w:type="dxa"/>
              <w:right w:w="85" w:type="dxa"/>
            </w:tcMar>
            <w:vAlign w:val="center"/>
          </w:tcPr>
          <w:p w14:paraId="42957681" w14:textId="77777777" w:rsidR="00607E88" w:rsidRDefault="00000000" w:rsidP="00C61BA0">
            <w:pPr>
              <w:keepNext/>
              <w:keepLines/>
              <w:spacing w:after="0" w:line="247" w:lineRule="auto"/>
              <w:rPr>
                <w:rFonts w:hint="eastAsia"/>
              </w:rPr>
            </w:pPr>
            <w:r>
              <w:rPr>
                <w:sz w:val="21"/>
              </w:rPr>
              <w:t>0.501</w:t>
            </w:r>
          </w:p>
        </w:tc>
        <w:tc>
          <w:tcPr>
            <w:tcW w:w="1872" w:type="dxa"/>
            <w:shd w:val="clear" w:color="auto" w:fill="FFFFFF"/>
            <w:tcMar>
              <w:top w:w="80" w:type="dxa"/>
              <w:left w:w="85" w:type="dxa"/>
              <w:bottom w:w="80" w:type="dxa"/>
              <w:right w:w="85" w:type="dxa"/>
            </w:tcMar>
            <w:vAlign w:val="center"/>
          </w:tcPr>
          <w:p w14:paraId="7AF0146B" w14:textId="77777777" w:rsidR="00607E88" w:rsidRDefault="00000000" w:rsidP="00C61BA0">
            <w:pPr>
              <w:keepNext/>
              <w:keepLines/>
              <w:spacing w:after="0" w:line="247" w:lineRule="auto"/>
              <w:rPr>
                <w:rFonts w:hint="eastAsia"/>
              </w:rPr>
            </w:pPr>
            <w:r>
              <w:rPr>
                <w:sz w:val="21"/>
              </w:rPr>
              <w:t>3.4</w:t>
            </w:r>
          </w:p>
        </w:tc>
      </w:tr>
      <w:tr w:rsidR="00607E88" w14:paraId="4D14C42E" w14:textId="77777777">
        <w:trPr>
          <w:cantSplit/>
          <w:jc w:val="center"/>
        </w:trPr>
        <w:tc>
          <w:tcPr>
            <w:tcW w:w="4176" w:type="dxa"/>
            <w:shd w:val="clear" w:color="auto" w:fill="FFFFFF"/>
            <w:tcMar>
              <w:top w:w="80" w:type="dxa"/>
              <w:left w:w="85" w:type="dxa"/>
              <w:bottom w:w="80" w:type="dxa"/>
              <w:right w:w="85" w:type="dxa"/>
            </w:tcMar>
            <w:vAlign w:val="center"/>
          </w:tcPr>
          <w:p w14:paraId="72500503" w14:textId="77777777" w:rsidR="00607E88" w:rsidRDefault="00000000" w:rsidP="00C61BA0">
            <w:pPr>
              <w:keepNext/>
              <w:keepLines/>
              <w:spacing w:after="0" w:line="247" w:lineRule="auto"/>
              <w:rPr>
                <w:rFonts w:hint="eastAsia"/>
              </w:rPr>
            </w:pPr>
            <w:r>
              <w:rPr>
                <w:sz w:val="21"/>
              </w:rPr>
              <w:t>Four-level staircase with 50 transitions</w:t>
            </w:r>
          </w:p>
        </w:tc>
        <w:tc>
          <w:tcPr>
            <w:tcW w:w="2016" w:type="dxa"/>
            <w:shd w:val="clear" w:color="auto" w:fill="FFFFFF"/>
            <w:tcMar>
              <w:top w:w="80" w:type="dxa"/>
              <w:left w:w="85" w:type="dxa"/>
              <w:bottom w:w="80" w:type="dxa"/>
              <w:right w:w="85" w:type="dxa"/>
            </w:tcMar>
            <w:vAlign w:val="center"/>
          </w:tcPr>
          <w:p w14:paraId="02DD3FE0" w14:textId="77777777" w:rsidR="00607E88" w:rsidRDefault="00000000" w:rsidP="00C61BA0">
            <w:pPr>
              <w:keepNext/>
              <w:keepLines/>
              <w:spacing w:after="0" w:line="247" w:lineRule="auto"/>
              <w:rPr>
                <w:rFonts w:hint="eastAsia"/>
              </w:rPr>
            </w:pPr>
            <w:r>
              <w:rPr>
                <w:sz w:val="21"/>
              </w:rPr>
              <w:t>25600</w:t>
            </w:r>
          </w:p>
        </w:tc>
        <w:tc>
          <w:tcPr>
            <w:tcW w:w="1872" w:type="dxa"/>
            <w:shd w:val="clear" w:color="auto" w:fill="FFFFFF"/>
            <w:tcMar>
              <w:top w:w="80" w:type="dxa"/>
              <w:left w:w="85" w:type="dxa"/>
              <w:bottom w:w="80" w:type="dxa"/>
              <w:right w:w="85" w:type="dxa"/>
            </w:tcMar>
            <w:vAlign w:val="center"/>
          </w:tcPr>
          <w:p w14:paraId="7CE82A8B" w14:textId="77777777" w:rsidR="00607E88" w:rsidRDefault="00000000" w:rsidP="00C61BA0">
            <w:pPr>
              <w:keepNext/>
              <w:keepLines/>
              <w:spacing w:after="0" w:line="247" w:lineRule="auto"/>
              <w:rPr>
                <w:rFonts w:hint="eastAsia"/>
              </w:rPr>
            </w:pPr>
            <w:r>
              <w:rPr>
                <w:sz w:val="21"/>
              </w:rPr>
              <w:t>0.014</w:t>
            </w:r>
          </w:p>
        </w:tc>
        <w:tc>
          <w:tcPr>
            <w:tcW w:w="1872" w:type="dxa"/>
            <w:shd w:val="clear" w:color="auto" w:fill="FFFFFF"/>
            <w:tcMar>
              <w:top w:w="80" w:type="dxa"/>
              <w:left w:w="85" w:type="dxa"/>
              <w:bottom w:w="80" w:type="dxa"/>
              <w:right w:w="85" w:type="dxa"/>
            </w:tcMar>
            <w:vAlign w:val="center"/>
          </w:tcPr>
          <w:p w14:paraId="71B52336" w14:textId="77777777" w:rsidR="00607E88" w:rsidRDefault="00000000" w:rsidP="00C61BA0">
            <w:pPr>
              <w:keepNext/>
              <w:keepLines/>
              <w:spacing w:after="0" w:line="247" w:lineRule="auto"/>
              <w:rPr>
                <w:rFonts w:hint="eastAsia"/>
              </w:rPr>
            </w:pPr>
            <w:r>
              <w:rPr>
                <w:sz w:val="21"/>
              </w:rPr>
              <w:t>1.7</w:t>
            </w:r>
          </w:p>
        </w:tc>
      </w:tr>
      <w:tr w:rsidR="00607E88" w14:paraId="44283FF2" w14:textId="77777777">
        <w:trPr>
          <w:cantSplit/>
          <w:jc w:val="center"/>
        </w:trPr>
        <w:tc>
          <w:tcPr>
            <w:tcW w:w="4176" w:type="dxa"/>
            <w:shd w:val="clear" w:color="auto" w:fill="FFFFFF"/>
            <w:tcMar>
              <w:top w:w="80" w:type="dxa"/>
              <w:left w:w="85" w:type="dxa"/>
              <w:bottom w:w="80" w:type="dxa"/>
              <w:right w:w="85" w:type="dxa"/>
            </w:tcMar>
            <w:vAlign w:val="center"/>
          </w:tcPr>
          <w:p w14:paraId="30B6F267" w14:textId="77777777" w:rsidR="00607E88" w:rsidRDefault="00000000" w:rsidP="00C61BA0">
            <w:pPr>
              <w:keepNext/>
              <w:keepLines/>
              <w:spacing w:after="0" w:line="247" w:lineRule="auto"/>
              <w:rPr>
                <w:rFonts w:hint="eastAsia"/>
              </w:rPr>
            </w:pPr>
            <w:r>
              <w:rPr>
                <w:sz w:val="21"/>
              </w:rPr>
              <w:t>Three effective staircase transitions</w:t>
            </w:r>
          </w:p>
        </w:tc>
        <w:tc>
          <w:tcPr>
            <w:tcW w:w="2016" w:type="dxa"/>
            <w:shd w:val="clear" w:color="auto" w:fill="FFFFFF"/>
            <w:tcMar>
              <w:top w:w="80" w:type="dxa"/>
              <w:left w:w="85" w:type="dxa"/>
              <w:bottom w:w="80" w:type="dxa"/>
              <w:right w:w="85" w:type="dxa"/>
            </w:tcMar>
            <w:vAlign w:val="center"/>
          </w:tcPr>
          <w:p w14:paraId="757E1D26" w14:textId="77777777" w:rsidR="00607E88" w:rsidRDefault="00000000" w:rsidP="00C61BA0">
            <w:pPr>
              <w:keepNext/>
              <w:keepLines/>
              <w:spacing w:after="0" w:line="247" w:lineRule="auto"/>
              <w:rPr>
                <w:rFonts w:hint="eastAsia"/>
              </w:rPr>
            </w:pPr>
            <w:r>
              <w:rPr>
                <w:sz w:val="21"/>
              </w:rPr>
              <w:t>1536</w:t>
            </w:r>
          </w:p>
        </w:tc>
        <w:tc>
          <w:tcPr>
            <w:tcW w:w="1872" w:type="dxa"/>
            <w:shd w:val="clear" w:color="auto" w:fill="FFFFFF"/>
            <w:tcMar>
              <w:top w:w="80" w:type="dxa"/>
              <w:left w:w="85" w:type="dxa"/>
              <w:bottom w:w="80" w:type="dxa"/>
              <w:right w:w="85" w:type="dxa"/>
            </w:tcMar>
            <w:vAlign w:val="center"/>
          </w:tcPr>
          <w:p w14:paraId="023142CE" w14:textId="77777777" w:rsidR="00607E88" w:rsidRDefault="00000000" w:rsidP="00C61BA0">
            <w:pPr>
              <w:keepNext/>
              <w:keepLines/>
              <w:spacing w:after="0" w:line="247" w:lineRule="auto"/>
              <w:rPr>
                <w:rFonts w:hint="eastAsia"/>
              </w:rPr>
            </w:pPr>
            <w:r>
              <w:rPr>
                <w:sz w:val="21"/>
              </w:rPr>
              <w:t>0.014</w:t>
            </w:r>
          </w:p>
        </w:tc>
        <w:tc>
          <w:tcPr>
            <w:tcW w:w="1872" w:type="dxa"/>
            <w:shd w:val="clear" w:color="auto" w:fill="FFFFFF"/>
            <w:tcMar>
              <w:top w:w="80" w:type="dxa"/>
              <w:left w:w="85" w:type="dxa"/>
              <w:bottom w:w="80" w:type="dxa"/>
              <w:right w:w="85" w:type="dxa"/>
            </w:tcMar>
            <w:vAlign w:val="center"/>
          </w:tcPr>
          <w:p w14:paraId="36DC8006" w14:textId="77777777" w:rsidR="00607E88" w:rsidRDefault="00000000" w:rsidP="00C61BA0">
            <w:pPr>
              <w:keepNext/>
              <w:keepLines/>
              <w:spacing w:after="0" w:line="247" w:lineRule="auto"/>
              <w:rPr>
                <w:rFonts w:hint="eastAsia"/>
              </w:rPr>
            </w:pPr>
            <w:r>
              <w:rPr>
                <w:sz w:val="21"/>
              </w:rPr>
              <w:t>1.7</w:t>
            </w:r>
          </w:p>
        </w:tc>
      </w:tr>
      <w:tr w:rsidR="00607E88" w14:paraId="78850002" w14:textId="77777777">
        <w:trPr>
          <w:cantSplit/>
          <w:jc w:val="center"/>
        </w:trPr>
        <w:tc>
          <w:tcPr>
            <w:tcW w:w="4176" w:type="dxa"/>
            <w:shd w:val="clear" w:color="auto" w:fill="FFFFFF"/>
            <w:tcMar>
              <w:top w:w="80" w:type="dxa"/>
              <w:left w:w="85" w:type="dxa"/>
              <w:bottom w:w="80" w:type="dxa"/>
              <w:right w:w="85" w:type="dxa"/>
            </w:tcMar>
            <w:vAlign w:val="center"/>
          </w:tcPr>
          <w:p w14:paraId="572A089F" w14:textId="77777777" w:rsidR="00607E88" w:rsidRDefault="00000000" w:rsidP="00C61BA0">
            <w:pPr>
              <w:keepLines/>
              <w:spacing w:after="0" w:line="247" w:lineRule="auto"/>
              <w:rPr>
                <w:rFonts w:hint="eastAsia"/>
              </w:rPr>
            </w:pPr>
            <w:r>
              <w:rPr>
                <w:sz w:val="21"/>
              </w:rPr>
              <w:t>Cosine with 3 transitions</w:t>
            </w:r>
          </w:p>
        </w:tc>
        <w:tc>
          <w:tcPr>
            <w:tcW w:w="2016" w:type="dxa"/>
            <w:shd w:val="clear" w:color="auto" w:fill="FFFFFF"/>
            <w:tcMar>
              <w:top w:w="80" w:type="dxa"/>
              <w:left w:w="85" w:type="dxa"/>
              <w:bottom w:w="80" w:type="dxa"/>
              <w:right w:w="85" w:type="dxa"/>
            </w:tcMar>
            <w:vAlign w:val="center"/>
          </w:tcPr>
          <w:p w14:paraId="02999036" w14:textId="77777777" w:rsidR="00607E88" w:rsidRDefault="00000000" w:rsidP="00C61BA0">
            <w:pPr>
              <w:keepLines/>
              <w:spacing w:after="0" w:line="247" w:lineRule="auto"/>
              <w:rPr>
                <w:rFonts w:hint="eastAsia"/>
              </w:rPr>
            </w:pPr>
            <w:r>
              <w:rPr>
                <w:sz w:val="21"/>
              </w:rPr>
              <w:t>1536</w:t>
            </w:r>
          </w:p>
        </w:tc>
        <w:tc>
          <w:tcPr>
            <w:tcW w:w="1872" w:type="dxa"/>
            <w:shd w:val="clear" w:color="auto" w:fill="FFFFFF"/>
            <w:tcMar>
              <w:top w:w="80" w:type="dxa"/>
              <w:left w:w="85" w:type="dxa"/>
              <w:bottom w:w="80" w:type="dxa"/>
              <w:right w:w="85" w:type="dxa"/>
            </w:tcMar>
            <w:vAlign w:val="center"/>
          </w:tcPr>
          <w:p w14:paraId="583E0FED" w14:textId="77777777" w:rsidR="00607E88" w:rsidRDefault="00000000" w:rsidP="00C61BA0">
            <w:pPr>
              <w:keepLines/>
              <w:spacing w:after="0" w:line="247" w:lineRule="auto"/>
              <w:rPr>
                <w:rFonts w:hint="eastAsia"/>
              </w:rPr>
            </w:pPr>
            <w:r>
              <w:rPr>
                <w:sz w:val="21"/>
              </w:rPr>
              <w:t>0.059</w:t>
            </w:r>
          </w:p>
        </w:tc>
        <w:tc>
          <w:tcPr>
            <w:tcW w:w="1872" w:type="dxa"/>
            <w:shd w:val="clear" w:color="auto" w:fill="FFFFFF"/>
            <w:tcMar>
              <w:top w:w="80" w:type="dxa"/>
              <w:left w:w="85" w:type="dxa"/>
              <w:bottom w:w="80" w:type="dxa"/>
              <w:right w:w="85" w:type="dxa"/>
            </w:tcMar>
            <w:vAlign w:val="center"/>
          </w:tcPr>
          <w:p w14:paraId="5FF5ECA9" w14:textId="77777777" w:rsidR="00607E88" w:rsidRDefault="00000000" w:rsidP="00C61BA0">
            <w:pPr>
              <w:keepLines/>
              <w:spacing w:after="0" w:line="247" w:lineRule="auto"/>
              <w:rPr>
                <w:rFonts w:hint="eastAsia"/>
              </w:rPr>
            </w:pPr>
            <w:r>
              <w:rPr>
                <w:sz w:val="21"/>
              </w:rPr>
              <w:t>2.5</w:t>
            </w:r>
          </w:p>
        </w:tc>
      </w:tr>
    </w:tbl>
    <w:p w14:paraId="215E4D28" w14:textId="77777777" w:rsidR="00607E88" w:rsidRDefault="00000000" w:rsidP="00C61BA0">
      <w:pPr>
        <w:pStyle w:val="BodyText"/>
        <w:spacing w:before="140"/>
        <w:rPr>
          <w:rFonts w:hint="eastAsia"/>
        </w:rPr>
      </w:pPr>
      <w:r>
        <w:t>The near-optimum threshold was distance 0.1 in scaled coordinates. The plateau equivalence follows from Proposition 4 under its static and random-stream conditions; the numerical quality of the chosen three transitions is an empirical matter. The four-age duration ratio does not determine a useful optimisation schedule.</w:t>
      </w:r>
    </w:p>
    <w:p w14:paraId="39C2B7E5" w14:textId="77777777" w:rsidR="00607E88" w:rsidRDefault="00000000" w:rsidP="00C61BA0">
      <w:pPr>
        <w:pStyle w:val="Heading1"/>
        <w:rPr>
          <w:rFonts w:hint="eastAsia"/>
        </w:rPr>
      </w:pPr>
      <w:bookmarkStart w:id="25" w:name="new-executable-checks"/>
      <w:bookmarkEnd w:id="21"/>
      <w:bookmarkEnd w:id="24"/>
      <w:r>
        <w:t>9 New executable checks</w:t>
      </w:r>
    </w:p>
    <w:p w14:paraId="7E15A727" w14:textId="77777777" w:rsidR="00607E88" w:rsidRDefault="00000000" w:rsidP="00C61BA0">
      <w:pPr>
        <w:pStyle w:val="FirstParagraph"/>
        <w:rPr>
          <w:rFonts w:hint="eastAsia"/>
        </w:rPr>
      </w:pPr>
      <w:r>
        <w:t xml:space="preserve">This revision executes focused checks of the corrected formulation using NumPy, seed 20261016, and double precision. The first tests use 40 three-dimensional standard-normal particles, their squared-norm losses, 50 independent standard-normal queries, </w:t>
      </w:r>
      <m:oMath>
        <m:r>
          <w:rPr>
            <w:rFonts w:ascii="Cambria Math" w:hAnsi="Cambria Math"/>
          </w:rPr>
          <m:t>β</m:t>
        </m:r>
        <m:r>
          <m:rPr>
            <m:sty m:val="p"/>
          </m:rPr>
          <w:rPr>
            <w:rFonts w:ascii="Cambria Math" w:hAnsi="Cambria Math"/>
          </w:rPr>
          <m:t>=</m:t>
        </m:r>
        <m:r>
          <w:rPr>
            <w:rFonts w:ascii="Cambria Math" w:hAnsi="Cambria Math"/>
          </w:rPr>
          <m:t>0.7</m:t>
        </m:r>
      </m:oMath>
      <w:r>
        <w:t xml:space="preserve">, and </w:t>
      </w:r>
      <m:oMath>
        <m:r>
          <w:rPr>
            <w:rFonts w:ascii="Cambria Math" w:hAnsi="Cambria Math"/>
          </w:rPr>
          <m:t>a</m:t>
        </m:r>
        <m:r>
          <m:rPr>
            <m:sty m:val="p"/>
          </m:rPr>
          <w:rPr>
            <w:rFonts w:ascii="Cambria Math" w:hAnsi="Cambria Math"/>
          </w:rPr>
          <m:t>=</m:t>
        </m:r>
        <m:r>
          <w:rPr>
            <w:rFonts w:ascii="Cambria Math" w:hAnsi="Cambria Math"/>
          </w:rPr>
          <m:t>0.3</m:t>
        </m:r>
      </m:oMath>
      <w:r>
        <w:t xml:space="preserve">. They compare the analytic Jacobian with central differences of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These are numerical consistency checks of identities, rather than a fresh optimisation benchmark.</w:t>
      </w:r>
    </w:p>
    <w:p w14:paraId="1FBA70A4" w14:textId="77777777" w:rsidR="00607E88" w:rsidRDefault="00000000" w:rsidP="00C61BA0">
      <w:pPr>
        <w:pStyle w:val="Caption"/>
        <w:keepNext/>
        <w:jc w:val="both"/>
        <w:rPr>
          <w:rFonts w:hint="eastAsia"/>
        </w:rPr>
      </w:pPr>
      <w:r>
        <w:t>Table 4. Checks executed for this revision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2952"/>
        <w:gridCol w:w="3528"/>
      </w:tblGrid>
      <w:tr w:rsidR="00607E88" w14:paraId="200EC636" w14:textId="77777777">
        <w:trPr>
          <w:cantSplit/>
          <w:tblHeader/>
          <w:jc w:val="center"/>
        </w:trPr>
        <w:tc>
          <w:tcPr>
            <w:tcW w:w="3456" w:type="dxa"/>
            <w:shd w:val="clear" w:color="auto" w:fill="EAEAEA"/>
            <w:tcMar>
              <w:top w:w="80" w:type="dxa"/>
              <w:left w:w="85" w:type="dxa"/>
              <w:bottom w:w="80" w:type="dxa"/>
              <w:right w:w="85" w:type="dxa"/>
            </w:tcMar>
            <w:vAlign w:val="center"/>
          </w:tcPr>
          <w:p w14:paraId="4E800597" w14:textId="77777777" w:rsidR="00607E88" w:rsidRDefault="00000000" w:rsidP="00C61BA0">
            <w:pPr>
              <w:keepNext/>
              <w:keepLines/>
              <w:spacing w:after="0" w:line="247" w:lineRule="auto"/>
              <w:rPr>
                <w:rFonts w:hint="eastAsia"/>
              </w:rPr>
            </w:pPr>
            <w:r>
              <w:rPr>
                <w:b/>
                <w:sz w:val="21"/>
              </w:rPr>
              <w:t>Check</w:t>
            </w:r>
          </w:p>
        </w:tc>
        <w:tc>
          <w:tcPr>
            <w:tcW w:w="2952" w:type="dxa"/>
            <w:shd w:val="clear" w:color="auto" w:fill="EAEAEA"/>
            <w:tcMar>
              <w:top w:w="80" w:type="dxa"/>
              <w:left w:w="85" w:type="dxa"/>
              <w:bottom w:w="80" w:type="dxa"/>
              <w:right w:w="85" w:type="dxa"/>
            </w:tcMar>
            <w:vAlign w:val="center"/>
          </w:tcPr>
          <w:p w14:paraId="20634CAC" w14:textId="77777777" w:rsidR="00607E88" w:rsidRDefault="00000000" w:rsidP="00C61BA0">
            <w:pPr>
              <w:keepNext/>
              <w:keepLines/>
              <w:spacing w:after="0" w:line="247" w:lineRule="auto"/>
              <w:rPr>
                <w:rFonts w:hint="eastAsia"/>
              </w:rPr>
            </w:pPr>
            <w:r>
              <w:rPr>
                <w:b/>
                <w:sz w:val="21"/>
              </w:rPr>
              <w:t>Measured result</w:t>
            </w:r>
          </w:p>
        </w:tc>
        <w:tc>
          <w:tcPr>
            <w:tcW w:w="3528" w:type="dxa"/>
            <w:shd w:val="clear" w:color="auto" w:fill="EAEAEA"/>
            <w:tcMar>
              <w:top w:w="80" w:type="dxa"/>
              <w:left w:w="85" w:type="dxa"/>
              <w:bottom w:w="80" w:type="dxa"/>
              <w:right w:w="85" w:type="dxa"/>
            </w:tcMar>
            <w:vAlign w:val="center"/>
          </w:tcPr>
          <w:p w14:paraId="1C811BA8" w14:textId="77777777" w:rsidR="00607E88" w:rsidRDefault="00000000" w:rsidP="00C61BA0">
            <w:pPr>
              <w:keepNext/>
              <w:keepLines/>
              <w:spacing w:after="0" w:line="247" w:lineRule="auto"/>
              <w:rPr>
                <w:rFonts w:hint="eastAsia"/>
              </w:rPr>
            </w:pPr>
            <w:r>
              <w:rPr>
                <w:b/>
                <w:sz w:val="21"/>
              </w:rPr>
              <w:t>Interpretation</w:t>
            </w:r>
          </w:p>
        </w:tc>
      </w:tr>
      <w:tr w:rsidR="00607E88" w14:paraId="6E8DCEA2" w14:textId="77777777">
        <w:trPr>
          <w:cantSplit/>
          <w:jc w:val="center"/>
        </w:trPr>
        <w:tc>
          <w:tcPr>
            <w:tcW w:w="3456" w:type="dxa"/>
            <w:shd w:val="clear" w:color="auto" w:fill="FFFFFF"/>
            <w:tcMar>
              <w:top w:w="80" w:type="dxa"/>
              <w:left w:w="85" w:type="dxa"/>
              <w:bottom w:w="80" w:type="dxa"/>
              <w:right w:w="85" w:type="dxa"/>
            </w:tcMar>
            <w:vAlign w:val="center"/>
          </w:tcPr>
          <w:p w14:paraId="71D6D8B6" w14:textId="77777777" w:rsidR="00607E88" w:rsidRDefault="00000000" w:rsidP="00C61BA0">
            <w:pPr>
              <w:keepLines/>
              <w:spacing w:after="0" w:line="247" w:lineRule="auto"/>
              <w:rPr>
                <w:rFonts w:hint="eastAsia"/>
              </w:rPr>
            </w:pPr>
            <w:r>
              <w:rPr>
                <w:sz w:val="21"/>
              </w:rPr>
              <w:t>Finite retrieval in particle bounding box</w:t>
            </w:r>
          </w:p>
        </w:tc>
        <w:tc>
          <w:tcPr>
            <w:tcW w:w="2952" w:type="dxa"/>
            <w:shd w:val="clear" w:color="auto" w:fill="FFFFFF"/>
            <w:tcMar>
              <w:top w:w="80" w:type="dxa"/>
              <w:left w:w="85" w:type="dxa"/>
              <w:bottom w:w="80" w:type="dxa"/>
              <w:right w:w="85" w:type="dxa"/>
            </w:tcMar>
            <w:vAlign w:val="center"/>
          </w:tcPr>
          <w:p w14:paraId="5A44A8D0" w14:textId="77777777" w:rsidR="00607E88" w:rsidRDefault="00000000" w:rsidP="00C61BA0">
            <w:pPr>
              <w:keepLines/>
              <w:spacing w:after="0" w:line="247" w:lineRule="auto"/>
              <w:rPr>
                <w:rFonts w:hint="eastAsia"/>
              </w:rPr>
            </w:pPr>
            <w:r>
              <w:rPr>
                <w:sz w:val="21"/>
              </w:rPr>
              <w:t>All checked retrievals inside</w:t>
            </w:r>
          </w:p>
        </w:tc>
        <w:tc>
          <w:tcPr>
            <w:tcW w:w="3528" w:type="dxa"/>
            <w:shd w:val="clear" w:color="auto" w:fill="FFFFFF"/>
            <w:tcMar>
              <w:top w:w="80" w:type="dxa"/>
              <w:left w:w="85" w:type="dxa"/>
              <w:bottom w:w="80" w:type="dxa"/>
              <w:right w:w="85" w:type="dxa"/>
            </w:tcMar>
            <w:vAlign w:val="center"/>
          </w:tcPr>
          <w:p w14:paraId="170D2695" w14:textId="77777777" w:rsidR="00607E88" w:rsidRDefault="00000000" w:rsidP="00C61BA0">
            <w:pPr>
              <w:keepLines/>
              <w:spacing w:after="0" w:line="247" w:lineRule="auto"/>
              <w:rPr>
                <w:rFonts w:hint="eastAsia"/>
              </w:rPr>
            </w:pPr>
            <w:r>
              <w:rPr>
                <w:sz w:val="21"/>
              </w:rPr>
              <w:t>Necessary numerical consequence of convexity</w:t>
            </w:r>
          </w:p>
        </w:tc>
      </w:tr>
      <w:tr w:rsidR="00607E88" w14:paraId="01C93BD2" w14:textId="77777777">
        <w:trPr>
          <w:cantSplit/>
          <w:jc w:val="center"/>
        </w:trPr>
        <w:tc>
          <w:tcPr>
            <w:tcW w:w="3456" w:type="dxa"/>
            <w:shd w:val="clear" w:color="auto" w:fill="FFFFFF"/>
            <w:tcMar>
              <w:top w:w="80" w:type="dxa"/>
              <w:left w:w="85" w:type="dxa"/>
              <w:bottom w:w="80" w:type="dxa"/>
              <w:right w:w="85" w:type="dxa"/>
            </w:tcMar>
            <w:vAlign w:val="center"/>
          </w:tcPr>
          <w:p w14:paraId="513D1902" w14:textId="77777777" w:rsidR="00607E88" w:rsidRDefault="00000000" w:rsidP="00C61BA0">
            <w:pPr>
              <w:keepLines/>
              <w:spacing w:after="0" w:line="247" w:lineRule="auto"/>
              <w:rPr>
                <w:rFonts w:hint="eastAsia"/>
              </w:rPr>
            </w:pPr>
            <w:r>
              <w:rPr>
                <w:sz w:val="21"/>
              </w:rPr>
              <w:t>Covariance Jacobian against finite differences</w:t>
            </w:r>
          </w:p>
        </w:tc>
        <w:tc>
          <w:tcPr>
            <w:tcW w:w="2952" w:type="dxa"/>
            <w:shd w:val="clear" w:color="auto" w:fill="FFFFFF"/>
            <w:tcMar>
              <w:top w:w="80" w:type="dxa"/>
              <w:left w:w="85" w:type="dxa"/>
              <w:bottom w:w="80" w:type="dxa"/>
              <w:right w:w="85" w:type="dxa"/>
            </w:tcMar>
            <w:vAlign w:val="center"/>
          </w:tcPr>
          <w:p w14:paraId="2FF53AD1" w14:textId="77777777" w:rsidR="00607E88" w:rsidRDefault="00000000" w:rsidP="00C61BA0">
            <w:pPr>
              <w:keepLines/>
              <w:spacing w:after="0" w:line="247" w:lineRule="auto"/>
              <w:rPr>
                <w:rFonts w:hint="eastAsia"/>
              </w:rPr>
            </w:pPr>
            <w:r>
              <w:rPr>
                <w:sz w:val="21"/>
              </w:rPr>
              <w:t xml:space="preserve">Maximum entry error </w:t>
            </w:r>
            <m:oMath>
              <m:r>
                <w:rPr>
                  <w:rFonts w:ascii="Cambria Math" w:hAnsi="Cambria Math"/>
                </w:rPr>
                <m:t>2.89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p>
        </w:tc>
        <w:tc>
          <w:tcPr>
            <w:tcW w:w="3528" w:type="dxa"/>
            <w:shd w:val="clear" w:color="auto" w:fill="FFFFFF"/>
            <w:tcMar>
              <w:top w:w="80" w:type="dxa"/>
              <w:left w:w="85" w:type="dxa"/>
              <w:bottom w:w="80" w:type="dxa"/>
              <w:right w:w="85" w:type="dxa"/>
            </w:tcMar>
            <w:vAlign w:val="center"/>
          </w:tcPr>
          <w:p w14:paraId="6DDE3CA3" w14:textId="77777777" w:rsidR="00607E88" w:rsidRDefault="00000000" w:rsidP="00C61BA0">
            <w:pPr>
              <w:keepLines/>
              <w:spacing w:after="0" w:line="247" w:lineRule="auto"/>
              <w:rPr>
                <w:rFonts w:hint="eastAsia"/>
              </w:rPr>
            </w:pPr>
            <w:r>
              <w:rPr>
                <w:sz w:val="21"/>
              </w:rPr>
              <w:t>Consistent with Theorem 1</w:t>
            </w:r>
          </w:p>
        </w:tc>
      </w:tr>
      <w:tr w:rsidR="00607E88" w14:paraId="516FF05D" w14:textId="77777777">
        <w:trPr>
          <w:cantSplit/>
          <w:jc w:val="center"/>
        </w:trPr>
        <w:tc>
          <w:tcPr>
            <w:tcW w:w="3456" w:type="dxa"/>
            <w:shd w:val="clear" w:color="auto" w:fill="FFFFFF"/>
            <w:tcMar>
              <w:top w:w="80" w:type="dxa"/>
              <w:left w:w="85" w:type="dxa"/>
              <w:bottom w:w="80" w:type="dxa"/>
              <w:right w:w="85" w:type="dxa"/>
            </w:tcMar>
            <w:vAlign w:val="center"/>
          </w:tcPr>
          <w:p w14:paraId="20088B7B" w14:textId="77777777" w:rsidR="00607E88" w:rsidRDefault="00000000" w:rsidP="00C61BA0">
            <w:pPr>
              <w:keepLines/>
              <w:spacing w:after="0" w:line="247" w:lineRule="auto"/>
              <w:rPr>
                <w:rFonts w:hint="eastAsia"/>
              </w:rPr>
            </w:pPr>
            <w:r>
              <w:rPr>
                <w:sz w:val="21"/>
              </w:rPr>
              <w:t>Largest sampled Jacobian norm and diameter bound</w:t>
            </w:r>
          </w:p>
        </w:tc>
        <w:tc>
          <w:tcPr>
            <w:tcW w:w="2952" w:type="dxa"/>
            <w:shd w:val="clear" w:color="auto" w:fill="FFFFFF"/>
            <w:tcMar>
              <w:top w:w="80" w:type="dxa"/>
              <w:left w:w="85" w:type="dxa"/>
              <w:bottom w:w="80" w:type="dxa"/>
              <w:right w:w="85" w:type="dxa"/>
            </w:tcMar>
            <w:vAlign w:val="center"/>
          </w:tcPr>
          <w:p w14:paraId="02DBBD44" w14:textId="77777777" w:rsidR="00607E88" w:rsidRDefault="00000000" w:rsidP="00C61BA0">
            <w:pPr>
              <w:keepLines/>
              <w:spacing w:after="0" w:line="247" w:lineRule="auto"/>
              <w:rPr>
                <w:rFonts w:hint="eastAsia"/>
              </w:rPr>
            </w:pPr>
            <w:r>
              <w:rPr>
                <w:sz w:val="21"/>
              </w:rPr>
              <w:t>0.427 versus 6.443</w:t>
            </w:r>
          </w:p>
        </w:tc>
        <w:tc>
          <w:tcPr>
            <w:tcW w:w="3528" w:type="dxa"/>
            <w:shd w:val="clear" w:color="auto" w:fill="FFFFFF"/>
            <w:tcMar>
              <w:top w:w="80" w:type="dxa"/>
              <w:left w:w="85" w:type="dxa"/>
              <w:bottom w:w="80" w:type="dxa"/>
              <w:right w:w="85" w:type="dxa"/>
            </w:tcMar>
            <w:vAlign w:val="center"/>
          </w:tcPr>
          <w:p w14:paraId="42F87A13" w14:textId="77777777" w:rsidR="00607E88" w:rsidRDefault="00000000" w:rsidP="00C61BA0">
            <w:pPr>
              <w:keepLines/>
              <w:spacing w:after="0" w:line="247" w:lineRule="auto"/>
              <w:rPr>
                <w:rFonts w:hint="eastAsia"/>
              </w:rPr>
            </w:pPr>
            <w:r>
              <w:rPr>
                <w:sz w:val="21"/>
              </w:rPr>
              <w:t>Bound holds and is conservative</w:t>
            </w:r>
          </w:p>
        </w:tc>
      </w:tr>
      <w:tr w:rsidR="00607E88" w14:paraId="5F0FF9B2" w14:textId="77777777">
        <w:trPr>
          <w:cantSplit/>
          <w:jc w:val="center"/>
        </w:trPr>
        <w:tc>
          <w:tcPr>
            <w:tcW w:w="3456" w:type="dxa"/>
            <w:shd w:val="clear" w:color="auto" w:fill="FFFFFF"/>
            <w:tcMar>
              <w:top w:w="80" w:type="dxa"/>
              <w:left w:w="85" w:type="dxa"/>
              <w:bottom w:w="80" w:type="dxa"/>
              <w:right w:w="85" w:type="dxa"/>
            </w:tcMar>
            <w:vAlign w:val="center"/>
          </w:tcPr>
          <w:p w14:paraId="4E64F8E0" w14:textId="77777777" w:rsidR="00607E88" w:rsidRDefault="00000000" w:rsidP="00C61BA0">
            <w:pPr>
              <w:keepLines/>
              <w:spacing w:after="0" w:line="247" w:lineRule="auto"/>
              <w:rPr>
                <w:rFonts w:hint="eastAsia"/>
              </w:rPr>
            </w:pPr>
            <w:r>
              <w:rPr>
                <w:sz w:val="21"/>
              </w:rPr>
              <w:t xml:space="preserve">Coefficient threshold for </w:t>
            </w:r>
            <m:oMath>
              <m:r>
                <w:rPr>
                  <w:rFonts w:ascii="Cambria Math" w:hAnsi="Cambria Math"/>
                </w:rPr>
                <m:t>a</m:t>
              </m:r>
              <m:r>
                <m:rPr>
                  <m:sty m:val="p"/>
                </m:rPr>
                <w:rPr>
                  <w:rFonts w:ascii="Cambria Math" w:hAnsi="Cambria Math"/>
                </w:rPr>
                <m:t>=</m:t>
              </m:r>
              <m:r>
                <w:rPr>
                  <w:rFonts w:ascii="Cambria Math" w:hAnsi="Cambria Math"/>
                </w:rPr>
                <m:t>0.25</m:t>
              </m:r>
            </m:oMath>
            <w:r>
              <w:rPr>
                <w:sz w:val="21"/>
              </w:rPr>
              <w:t xml:space="preserve">, </w:t>
            </w:r>
            <m:oMath>
              <m:r>
                <w:rPr>
                  <w:rFonts w:ascii="Cambria Math" w:hAnsi="Cambria Math"/>
                </w:rPr>
                <m:t>b</m:t>
              </m:r>
              <m:r>
                <m:rPr>
                  <m:sty m:val="p"/>
                </m:rPr>
                <w:rPr>
                  <w:rFonts w:ascii="Cambria Math" w:hAnsi="Cambria Math"/>
                </w:rPr>
                <m:t>=</m:t>
              </m:r>
              <m:r>
                <w:rPr>
                  <w:rFonts w:ascii="Cambria Math" w:hAnsi="Cambria Math"/>
                </w:rPr>
                <m:t>0.64</m:t>
              </m:r>
            </m:oMath>
          </w:p>
        </w:tc>
        <w:tc>
          <w:tcPr>
            <w:tcW w:w="2952" w:type="dxa"/>
            <w:shd w:val="clear" w:color="auto" w:fill="FFFFFF"/>
            <w:tcMar>
              <w:top w:w="80" w:type="dxa"/>
              <w:left w:w="85" w:type="dxa"/>
              <w:bottom w:w="80" w:type="dxa"/>
              <w:right w:w="85" w:type="dxa"/>
            </w:tcMar>
            <w:vAlign w:val="center"/>
          </w:tcPr>
          <w:p w14:paraId="12AC8218" w14:textId="77777777" w:rsidR="00607E88" w:rsidRDefault="00000000" w:rsidP="00C61BA0">
            <w:pPr>
              <w:keepLines/>
              <w:spacing w:after="0" w:line="247" w:lineRule="auto"/>
              <w:rPr>
                <w:rFonts w:hint="eastAsia"/>
              </w:rPr>
            </w:pPr>
            <m:oMath>
              <m:sSub>
                <m:sSubPr>
                  <m:ctrlPr>
                    <w:rPr>
                      <w:rFonts w:ascii="Cambria Math" w:hAnsi="Cambria Math"/>
                    </w:rPr>
                  </m:ctrlPr>
                </m:sSubPr>
                <m:e>
                  <m:r>
                    <w:rPr>
                      <w:rFonts w:ascii="Cambria Math" w:hAnsi="Cambria Math"/>
                    </w:rPr>
                    <m:t>η</m:t>
                  </m:r>
                </m:e>
                <m:sub>
                  <m:r>
                    <m:rPr>
                      <m:sty m:val="p"/>
                    </m:rPr>
                    <w:rPr>
                      <w:rFonts w:ascii="Cambria Math" w:hAnsi="Cambria Math"/>
                    </w:rPr>
                    <m:t>*</m:t>
                  </m:r>
                </m:sub>
              </m:sSub>
              <m:r>
                <m:rPr>
                  <m:sty m:val="p"/>
                </m:rPr>
                <w:rPr>
                  <w:rFonts w:ascii="Cambria Math" w:hAnsi="Cambria Math"/>
                </w:rPr>
                <m:t>=</m:t>
              </m:r>
              <m:r>
                <w:rPr>
                  <w:rFonts w:ascii="Cambria Math" w:hAnsi="Cambria Math"/>
                </w:rPr>
                <m:t>0.905822</m:t>
              </m:r>
            </m:oMath>
            <w:r>
              <w:rPr>
                <w:sz w:val="21"/>
              </w:rPr>
              <w:t xml:space="preserve"> and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p>
        </w:tc>
        <w:tc>
          <w:tcPr>
            <w:tcW w:w="3528" w:type="dxa"/>
            <w:shd w:val="clear" w:color="auto" w:fill="FFFFFF"/>
            <w:tcMar>
              <w:top w:w="80" w:type="dxa"/>
              <w:left w:w="85" w:type="dxa"/>
              <w:bottom w:w="80" w:type="dxa"/>
              <w:right w:w="85" w:type="dxa"/>
            </w:tcMar>
            <w:vAlign w:val="center"/>
          </w:tcPr>
          <w:p w14:paraId="7F078897" w14:textId="77777777" w:rsidR="00607E88" w:rsidRDefault="00000000" w:rsidP="00C61BA0">
            <w:pPr>
              <w:keepLines/>
              <w:spacing w:after="0" w:line="247" w:lineRule="auto"/>
              <w:rPr>
                <w:rFonts w:hint="eastAsia"/>
              </w:rPr>
            </w:pPr>
            <w:r>
              <w:rPr>
                <w:sz w:val="21"/>
              </w:rPr>
              <w:t>Consistent with Theorem 2</w:t>
            </w:r>
          </w:p>
        </w:tc>
      </w:tr>
      <w:tr w:rsidR="00607E88" w14:paraId="793CFDB5" w14:textId="77777777">
        <w:trPr>
          <w:cantSplit/>
          <w:jc w:val="center"/>
        </w:trPr>
        <w:tc>
          <w:tcPr>
            <w:tcW w:w="3456" w:type="dxa"/>
            <w:shd w:val="clear" w:color="auto" w:fill="FFFFFF"/>
            <w:tcMar>
              <w:top w:w="80" w:type="dxa"/>
              <w:left w:w="85" w:type="dxa"/>
              <w:bottom w:w="80" w:type="dxa"/>
              <w:right w:w="85" w:type="dxa"/>
            </w:tcMar>
            <w:vAlign w:val="center"/>
          </w:tcPr>
          <w:p w14:paraId="02EB10C9" w14:textId="77777777" w:rsidR="00607E88" w:rsidRDefault="00000000" w:rsidP="00C61BA0">
            <w:pPr>
              <w:keepLines/>
              <w:spacing w:after="0" w:line="247" w:lineRule="auto"/>
              <w:rPr>
                <w:rFonts w:hint="eastAsia"/>
              </w:rPr>
            </w:pPr>
            <w:r>
              <w:rPr>
                <w:sz w:val="21"/>
              </w:rPr>
              <w:t xml:space="preserve">Single-point deterministic update at </w:t>
            </w:r>
            <m:oMath>
              <m:r>
                <w:rPr>
                  <w:rFonts w:ascii="Cambria Math" w:hAnsi="Cambria Math"/>
                </w:rPr>
                <m:t>η</m:t>
              </m:r>
              <m:r>
                <m:rPr>
                  <m:sty m:val="p"/>
                </m:rPr>
                <w:rPr>
                  <w:rFonts w:ascii="Cambria Math" w:hAnsi="Cambria Math"/>
                </w:rPr>
                <m:t>=</m:t>
              </m:r>
              <m:r>
                <w:rPr>
                  <w:rFonts w:ascii="Cambria Math" w:hAnsi="Cambria Math"/>
                </w:rPr>
                <m:t>1</m:t>
              </m:r>
            </m:oMath>
          </w:p>
        </w:tc>
        <w:tc>
          <w:tcPr>
            <w:tcW w:w="2952" w:type="dxa"/>
            <w:shd w:val="clear" w:color="auto" w:fill="FFFFFF"/>
            <w:tcMar>
              <w:top w:w="80" w:type="dxa"/>
              <w:left w:w="85" w:type="dxa"/>
              <w:bottom w:w="80" w:type="dxa"/>
              <w:right w:w="85" w:type="dxa"/>
            </w:tcMar>
            <w:vAlign w:val="center"/>
          </w:tcPr>
          <w:p w14:paraId="0EEFB0CF" w14:textId="77777777" w:rsidR="00607E88" w:rsidRDefault="00000000" w:rsidP="00C61BA0">
            <w:pPr>
              <w:keepLines/>
              <w:spacing w:after="0" w:line="247" w:lineRule="auto"/>
              <w:rPr>
                <w:rFonts w:hint="eastAsia"/>
              </w:rPr>
            </w:pPr>
            <w:r>
              <w:rPr>
                <w:sz w:val="21"/>
              </w:rPr>
              <w:t>2 becomes 1.90</w:t>
            </w:r>
          </w:p>
        </w:tc>
        <w:tc>
          <w:tcPr>
            <w:tcW w:w="3528" w:type="dxa"/>
            <w:shd w:val="clear" w:color="auto" w:fill="FFFFFF"/>
            <w:tcMar>
              <w:top w:w="80" w:type="dxa"/>
              <w:left w:w="85" w:type="dxa"/>
              <w:bottom w:w="80" w:type="dxa"/>
              <w:right w:w="85" w:type="dxa"/>
            </w:tcMar>
            <w:vAlign w:val="center"/>
          </w:tcPr>
          <w:p w14:paraId="1C5EBB1D" w14:textId="77777777" w:rsidR="00607E88" w:rsidRDefault="00000000" w:rsidP="00C61BA0">
            <w:pPr>
              <w:keepLines/>
              <w:spacing w:after="0" w:line="247" w:lineRule="auto"/>
              <w:rPr>
                <w:rFonts w:hint="eastAsia"/>
              </w:rPr>
            </w:pPr>
            <w:r>
              <w:rPr>
                <w:sz w:val="21"/>
              </w:rPr>
              <w:t>Leaves the population hull by contraction</w:t>
            </w:r>
          </w:p>
        </w:tc>
      </w:tr>
      <w:tr w:rsidR="00607E88" w14:paraId="19268E37" w14:textId="77777777">
        <w:trPr>
          <w:cantSplit/>
          <w:jc w:val="center"/>
        </w:trPr>
        <w:tc>
          <w:tcPr>
            <w:tcW w:w="3456" w:type="dxa"/>
            <w:shd w:val="clear" w:color="auto" w:fill="FFFFFF"/>
            <w:tcMar>
              <w:top w:w="80" w:type="dxa"/>
              <w:left w:w="85" w:type="dxa"/>
              <w:bottom w:w="80" w:type="dxa"/>
              <w:right w:w="85" w:type="dxa"/>
            </w:tcMar>
            <w:vAlign w:val="center"/>
          </w:tcPr>
          <w:p w14:paraId="33DDEF1B" w14:textId="77777777" w:rsidR="00607E88" w:rsidRDefault="00000000" w:rsidP="00C61BA0">
            <w:pPr>
              <w:keepLines/>
              <w:spacing w:after="0" w:line="247" w:lineRule="auto"/>
              <w:rPr>
                <w:rFonts w:hint="eastAsia"/>
              </w:rPr>
            </w:pPr>
            <w:r>
              <w:rPr>
                <w:sz w:val="21"/>
              </w:rPr>
              <w:t>Translation with a translated reference</w:t>
            </w:r>
          </w:p>
        </w:tc>
        <w:tc>
          <w:tcPr>
            <w:tcW w:w="2952" w:type="dxa"/>
            <w:shd w:val="clear" w:color="auto" w:fill="FFFFFF"/>
            <w:tcMar>
              <w:top w:w="80" w:type="dxa"/>
              <w:left w:w="85" w:type="dxa"/>
              <w:bottom w:w="80" w:type="dxa"/>
              <w:right w:w="85" w:type="dxa"/>
            </w:tcMar>
            <w:vAlign w:val="center"/>
          </w:tcPr>
          <w:p w14:paraId="642ABD71" w14:textId="77777777" w:rsidR="00607E88" w:rsidRDefault="00000000" w:rsidP="00C61BA0">
            <w:pPr>
              <w:keepLines/>
              <w:spacing w:after="0" w:line="247" w:lineRule="auto"/>
              <w:rPr>
                <w:rFonts w:hint="eastAsia"/>
              </w:rPr>
            </w:pPr>
            <w:r>
              <w:rPr>
                <w:sz w:val="21"/>
              </w:rPr>
              <w:t xml:space="preserve">Maximum error </w:t>
            </w:r>
            <m:oMath>
              <m:r>
                <w:rPr>
                  <w:rFonts w:ascii="Cambria Math" w:hAnsi="Cambria Math"/>
                </w:rPr>
                <m:t>8.88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c>
          <w:tcPr>
            <w:tcW w:w="3528" w:type="dxa"/>
            <w:shd w:val="clear" w:color="auto" w:fill="FFFFFF"/>
            <w:tcMar>
              <w:top w:w="80" w:type="dxa"/>
              <w:left w:w="85" w:type="dxa"/>
              <w:bottom w:w="80" w:type="dxa"/>
              <w:right w:w="85" w:type="dxa"/>
            </w:tcMar>
            <w:vAlign w:val="center"/>
          </w:tcPr>
          <w:p w14:paraId="56B281B3" w14:textId="77777777" w:rsidR="00607E88" w:rsidRDefault="00000000" w:rsidP="00C61BA0">
            <w:pPr>
              <w:keepLines/>
              <w:spacing w:after="0" w:line="247" w:lineRule="auto"/>
              <w:rPr>
                <w:rFonts w:hint="eastAsia"/>
              </w:rPr>
            </w:pPr>
            <w:r>
              <w:rPr>
                <w:sz w:val="21"/>
              </w:rPr>
              <w:t>Consistent with Proposition 3</w:t>
            </w:r>
          </w:p>
        </w:tc>
      </w:tr>
      <w:tr w:rsidR="00607E88" w14:paraId="2576DA37" w14:textId="77777777">
        <w:trPr>
          <w:cantSplit/>
          <w:jc w:val="center"/>
        </w:trPr>
        <w:tc>
          <w:tcPr>
            <w:tcW w:w="3456" w:type="dxa"/>
            <w:shd w:val="clear" w:color="auto" w:fill="FFFFFF"/>
            <w:tcMar>
              <w:top w:w="80" w:type="dxa"/>
              <w:left w:w="85" w:type="dxa"/>
              <w:bottom w:w="80" w:type="dxa"/>
              <w:right w:w="85" w:type="dxa"/>
            </w:tcMar>
            <w:vAlign w:val="center"/>
          </w:tcPr>
          <w:p w14:paraId="772A93D1" w14:textId="77777777" w:rsidR="00607E88" w:rsidRDefault="00000000" w:rsidP="00C61BA0">
            <w:pPr>
              <w:keepLines/>
              <w:spacing w:after="0" w:line="247" w:lineRule="auto"/>
              <w:rPr>
                <w:rFonts w:hint="eastAsia"/>
              </w:rPr>
            </w:pPr>
            <w:r>
              <w:rPr>
                <w:sz w:val="21"/>
              </w:rPr>
              <w:t>Translation with fixed zero reference</w:t>
            </w:r>
          </w:p>
        </w:tc>
        <w:tc>
          <w:tcPr>
            <w:tcW w:w="2952" w:type="dxa"/>
            <w:shd w:val="clear" w:color="auto" w:fill="FFFFFF"/>
            <w:tcMar>
              <w:top w:w="80" w:type="dxa"/>
              <w:left w:w="85" w:type="dxa"/>
              <w:bottom w:w="80" w:type="dxa"/>
              <w:right w:w="85" w:type="dxa"/>
            </w:tcMar>
            <w:vAlign w:val="center"/>
          </w:tcPr>
          <w:p w14:paraId="3775AFD6" w14:textId="77777777" w:rsidR="00607E88" w:rsidRDefault="00000000" w:rsidP="00C61BA0">
            <w:pPr>
              <w:keepLines/>
              <w:spacing w:after="0" w:line="247" w:lineRule="auto"/>
              <w:rPr>
                <w:rFonts w:hint="eastAsia"/>
              </w:rPr>
            </w:pPr>
            <w:r>
              <w:rPr>
                <w:sz w:val="21"/>
              </w:rPr>
              <w:t>Deterministic discrepancy 0.05</w:t>
            </w:r>
          </w:p>
        </w:tc>
        <w:tc>
          <w:tcPr>
            <w:tcW w:w="3528" w:type="dxa"/>
            <w:shd w:val="clear" w:color="auto" w:fill="FFFFFF"/>
            <w:tcMar>
              <w:top w:w="80" w:type="dxa"/>
              <w:left w:w="85" w:type="dxa"/>
              <w:bottom w:w="80" w:type="dxa"/>
              <w:right w:w="85" w:type="dxa"/>
            </w:tcMar>
            <w:vAlign w:val="center"/>
          </w:tcPr>
          <w:p w14:paraId="38E788C6" w14:textId="77777777" w:rsidR="00607E88" w:rsidRDefault="00000000" w:rsidP="00C61BA0">
            <w:pPr>
              <w:keepLines/>
              <w:spacing w:after="0" w:line="247" w:lineRule="auto"/>
              <w:rPr>
                <w:rFonts w:hint="eastAsia"/>
              </w:rPr>
            </w:pPr>
            <w:r>
              <w:rPr>
                <w:sz w:val="21"/>
              </w:rPr>
              <w:t>Origin dependence is observable</w:t>
            </w:r>
          </w:p>
        </w:tc>
      </w:tr>
      <w:tr w:rsidR="00607E88" w14:paraId="613B1C38" w14:textId="77777777">
        <w:trPr>
          <w:cantSplit/>
          <w:jc w:val="center"/>
        </w:trPr>
        <w:tc>
          <w:tcPr>
            <w:tcW w:w="3456" w:type="dxa"/>
            <w:shd w:val="clear" w:color="auto" w:fill="FFFFFF"/>
            <w:tcMar>
              <w:top w:w="80" w:type="dxa"/>
              <w:left w:w="85" w:type="dxa"/>
              <w:bottom w:w="80" w:type="dxa"/>
              <w:right w:w="85" w:type="dxa"/>
            </w:tcMar>
            <w:vAlign w:val="center"/>
          </w:tcPr>
          <w:p w14:paraId="5B9E31FE" w14:textId="77777777" w:rsidR="00607E88" w:rsidRDefault="00000000" w:rsidP="00C61BA0">
            <w:pPr>
              <w:keepLines/>
              <w:spacing w:after="0" w:line="247" w:lineRule="auto"/>
              <w:rPr>
                <w:rFonts w:hint="eastAsia"/>
              </w:rPr>
            </w:pPr>
            <w:r>
              <w:rPr>
                <w:sz w:val="21"/>
              </w:rPr>
              <w:t>Plateau deletion in a static objective</w:t>
            </w:r>
          </w:p>
        </w:tc>
        <w:tc>
          <w:tcPr>
            <w:tcW w:w="2952" w:type="dxa"/>
            <w:shd w:val="clear" w:color="auto" w:fill="FFFFFF"/>
            <w:tcMar>
              <w:top w:w="80" w:type="dxa"/>
              <w:left w:w="85" w:type="dxa"/>
              <w:bottom w:w="80" w:type="dxa"/>
              <w:right w:w="85" w:type="dxa"/>
            </w:tcMar>
            <w:vAlign w:val="center"/>
          </w:tcPr>
          <w:p w14:paraId="5EF0B816" w14:textId="77777777" w:rsidR="00607E88" w:rsidRDefault="00000000" w:rsidP="00C61BA0">
            <w:pPr>
              <w:keepLines/>
              <w:spacing w:after="0" w:line="247" w:lineRule="auto"/>
              <w:rPr>
                <w:rFonts w:hint="eastAsia"/>
              </w:rPr>
            </w:pPr>
            <w:r>
              <w:rPr>
                <w:sz w:val="21"/>
              </w:rPr>
              <w:t>Maximum final difference 0</w:t>
            </w:r>
          </w:p>
        </w:tc>
        <w:tc>
          <w:tcPr>
            <w:tcW w:w="3528" w:type="dxa"/>
            <w:shd w:val="clear" w:color="auto" w:fill="FFFFFF"/>
            <w:tcMar>
              <w:top w:w="80" w:type="dxa"/>
              <w:left w:w="85" w:type="dxa"/>
              <w:bottom w:w="80" w:type="dxa"/>
              <w:right w:w="85" w:type="dxa"/>
            </w:tcMar>
            <w:vAlign w:val="center"/>
          </w:tcPr>
          <w:p w14:paraId="53D30386" w14:textId="77777777" w:rsidR="00607E88" w:rsidRDefault="00000000" w:rsidP="00C61BA0">
            <w:pPr>
              <w:keepLines/>
              <w:spacing w:after="0" w:line="247" w:lineRule="auto"/>
              <w:rPr>
                <w:rFonts w:hint="eastAsia"/>
              </w:rPr>
            </w:pPr>
            <w:r>
              <w:rPr>
                <w:sz w:val="21"/>
              </w:rPr>
              <w:t>Same stream and effective transitions</w:t>
            </w:r>
          </w:p>
        </w:tc>
      </w:tr>
      <w:tr w:rsidR="00607E88" w14:paraId="043B3C2A" w14:textId="77777777">
        <w:trPr>
          <w:cantSplit/>
          <w:jc w:val="center"/>
        </w:trPr>
        <w:tc>
          <w:tcPr>
            <w:tcW w:w="3456" w:type="dxa"/>
            <w:shd w:val="clear" w:color="auto" w:fill="FFFFFF"/>
            <w:tcMar>
              <w:top w:w="80" w:type="dxa"/>
              <w:left w:w="85" w:type="dxa"/>
              <w:bottom w:w="80" w:type="dxa"/>
              <w:right w:w="85" w:type="dxa"/>
            </w:tcMar>
            <w:vAlign w:val="center"/>
          </w:tcPr>
          <w:p w14:paraId="33B689CE" w14:textId="77777777" w:rsidR="00607E88" w:rsidRDefault="00000000" w:rsidP="00C61BA0">
            <w:pPr>
              <w:keepLines/>
              <w:spacing w:after="0" w:line="247" w:lineRule="auto"/>
              <w:rPr>
                <w:rFonts w:hint="eastAsia"/>
              </w:rPr>
            </w:pPr>
            <w:r>
              <w:rPr>
                <w:sz w:val="21"/>
              </w:rPr>
              <w:lastRenderedPageBreak/>
              <w:t>Unchanged negative quality under ratio rule</w:t>
            </w:r>
          </w:p>
        </w:tc>
        <w:tc>
          <w:tcPr>
            <w:tcW w:w="2952" w:type="dxa"/>
            <w:shd w:val="clear" w:color="auto" w:fill="FFFFFF"/>
            <w:tcMar>
              <w:top w:w="80" w:type="dxa"/>
              <w:left w:w="85" w:type="dxa"/>
              <w:bottom w:w="80" w:type="dxa"/>
              <w:right w:w="85" w:type="dxa"/>
            </w:tcMar>
            <w:vAlign w:val="center"/>
          </w:tcPr>
          <w:p w14:paraId="7CD1682B" w14:textId="77777777" w:rsidR="00607E88" w:rsidRDefault="00000000" w:rsidP="00C61BA0">
            <w:pPr>
              <w:keepLines/>
              <w:spacing w:after="0" w:line="247" w:lineRule="auto"/>
              <w:rPr>
                <w:rFonts w:hint="eastAsia"/>
              </w:rPr>
            </w:pPr>
            <w:r>
              <w:rPr>
                <w:sz w:val="21"/>
              </w:rPr>
              <w:t>Alarm occurs</w:t>
            </w:r>
          </w:p>
        </w:tc>
        <w:tc>
          <w:tcPr>
            <w:tcW w:w="3528" w:type="dxa"/>
            <w:shd w:val="clear" w:color="auto" w:fill="FFFFFF"/>
            <w:tcMar>
              <w:top w:w="80" w:type="dxa"/>
              <w:left w:w="85" w:type="dxa"/>
              <w:bottom w:w="80" w:type="dxa"/>
              <w:right w:w="85" w:type="dxa"/>
            </w:tcMar>
            <w:vAlign w:val="center"/>
          </w:tcPr>
          <w:p w14:paraId="08962CA4" w14:textId="77777777" w:rsidR="00607E88" w:rsidRDefault="00000000" w:rsidP="00C61BA0">
            <w:pPr>
              <w:keepLines/>
              <w:spacing w:after="0" w:line="247" w:lineRule="auto"/>
              <w:rPr>
                <w:rFonts w:hint="eastAsia"/>
              </w:rPr>
            </w:pPr>
            <w:r>
              <w:rPr>
                <w:sz w:val="21"/>
              </w:rPr>
              <w:t>Signed-score counterexample</w:t>
            </w:r>
          </w:p>
        </w:tc>
      </w:tr>
      <w:tr w:rsidR="00607E88" w14:paraId="43A6290D" w14:textId="77777777">
        <w:trPr>
          <w:cantSplit/>
          <w:jc w:val="center"/>
        </w:trPr>
        <w:tc>
          <w:tcPr>
            <w:tcW w:w="3456" w:type="dxa"/>
            <w:shd w:val="clear" w:color="auto" w:fill="FFFFFF"/>
            <w:tcMar>
              <w:top w:w="80" w:type="dxa"/>
              <w:left w:w="85" w:type="dxa"/>
              <w:bottom w:w="80" w:type="dxa"/>
              <w:right w:w="85" w:type="dxa"/>
            </w:tcMar>
            <w:vAlign w:val="center"/>
          </w:tcPr>
          <w:p w14:paraId="6F7FCDA7" w14:textId="77777777" w:rsidR="00607E88" w:rsidRDefault="00000000" w:rsidP="00C61BA0">
            <w:pPr>
              <w:keepLines/>
              <w:spacing w:after="0" w:line="247" w:lineRule="auto"/>
              <w:rPr>
                <w:rFonts w:hint="eastAsia"/>
              </w:rPr>
            </w:pPr>
            <w:r>
              <w:rPr>
                <w:sz w:val="21"/>
              </w:rPr>
              <w:t>Additive rule on losses 2 2 2 2.8 2.8 2.8</w:t>
            </w:r>
          </w:p>
        </w:tc>
        <w:tc>
          <w:tcPr>
            <w:tcW w:w="2952" w:type="dxa"/>
            <w:shd w:val="clear" w:color="auto" w:fill="FFFFFF"/>
            <w:tcMar>
              <w:top w:w="80" w:type="dxa"/>
              <w:left w:w="85" w:type="dxa"/>
              <w:bottom w:w="80" w:type="dxa"/>
              <w:right w:w="85" w:type="dxa"/>
            </w:tcMar>
            <w:vAlign w:val="center"/>
          </w:tcPr>
          <w:p w14:paraId="15017AEE" w14:textId="77777777" w:rsidR="00607E88" w:rsidRDefault="00000000" w:rsidP="00C61BA0">
            <w:pPr>
              <w:keepLines/>
              <w:spacing w:after="0" w:line="247" w:lineRule="auto"/>
              <w:rPr>
                <w:rFonts w:hint="eastAsia"/>
              </w:rPr>
            </w:pPr>
            <w:r>
              <w:rPr>
                <w:sz w:val="21"/>
              </w:rPr>
              <w:t>Alarm at zero-based index 4</w:t>
            </w:r>
          </w:p>
        </w:tc>
        <w:tc>
          <w:tcPr>
            <w:tcW w:w="3528" w:type="dxa"/>
            <w:shd w:val="clear" w:color="auto" w:fill="FFFFFF"/>
            <w:tcMar>
              <w:top w:w="80" w:type="dxa"/>
              <w:left w:w="85" w:type="dxa"/>
              <w:bottom w:w="80" w:type="dxa"/>
              <w:right w:w="85" w:type="dxa"/>
            </w:tcMar>
            <w:vAlign w:val="center"/>
          </w:tcPr>
          <w:p w14:paraId="74D5A84B" w14:textId="77777777" w:rsidR="00607E88" w:rsidRDefault="00000000" w:rsidP="00C61BA0">
            <w:pPr>
              <w:keepLines/>
              <w:spacing w:after="0" w:line="247" w:lineRule="auto"/>
              <w:rPr>
                <w:rFonts w:hint="eastAsia"/>
              </w:rPr>
            </w:pPr>
            <w:r>
              <w:rPr>
                <w:sz w:val="21"/>
              </w:rPr>
              <w:t>Two confirmations with threshold 0.5</w:t>
            </w:r>
          </w:p>
        </w:tc>
      </w:tr>
      <w:tr w:rsidR="00607E88" w14:paraId="20C56DBD" w14:textId="77777777">
        <w:trPr>
          <w:cantSplit/>
          <w:jc w:val="center"/>
        </w:trPr>
        <w:tc>
          <w:tcPr>
            <w:tcW w:w="3456" w:type="dxa"/>
            <w:shd w:val="clear" w:color="auto" w:fill="FFFFFF"/>
            <w:tcMar>
              <w:top w:w="80" w:type="dxa"/>
              <w:left w:w="85" w:type="dxa"/>
              <w:bottom w:w="80" w:type="dxa"/>
              <w:right w:w="85" w:type="dxa"/>
            </w:tcMar>
            <w:vAlign w:val="center"/>
          </w:tcPr>
          <w:p w14:paraId="5881AF76" w14:textId="77777777" w:rsidR="00607E88" w:rsidRDefault="00000000" w:rsidP="00C61BA0">
            <w:pPr>
              <w:keepLines/>
              <w:spacing w:after="0" w:line="247" w:lineRule="auto"/>
              <w:rPr>
                <w:rFonts w:hint="eastAsia"/>
              </w:rPr>
            </w:pPr>
            <w:r>
              <w:rPr>
                <w:sz w:val="21"/>
              </w:rPr>
              <w:t>Common offset in all attention logits</w:t>
            </w:r>
          </w:p>
        </w:tc>
        <w:tc>
          <w:tcPr>
            <w:tcW w:w="2952" w:type="dxa"/>
            <w:shd w:val="clear" w:color="auto" w:fill="FFFFFF"/>
            <w:tcMar>
              <w:top w:w="80" w:type="dxa"/>
              <w:left w:w="85" w:type="dxa"/>
              <w:bottom w:w="80" w:type="dxa"/>
              <w:right w:w="85" w:type="dxa"/>
            </w:tcMar>
            <w:vAlign w:val="center"/>
          </w:tcPr>
          <w:p w14:paraId="0235369C" w14:textId="77777777" w:rsidR="00607E88" w:rsidRDefault="00000000" w:rsidP="00C61BA0">
            <w:pPr>
              <w:keepLines/>
              <w:spacing w:after="0" w:line="247" w:lineRule="auto"/>
              <w:rPr>
                <w:rFonts w:hint="eastAsia"/>
              </w:rPr>
            </w:pPr>
            <w:r>
              <w:rPr>
                <w:sz w:val="21"/>
              </w:rPr>
              <w:t xml:space="preserve">Maximum error </w:t>
            </w:r>
            <m:oMath>
              <m:r>
                <w:rPr>
                  <w:rFonts w:ascii="Cambria Math" w:hAnsi="Cambria Math"/>
                </w:rPr>
                <m:t>1.11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c>
          <w:tcPr>
            <w:tcW w:w="3528" w:type="dxa"/>
            <w:shd w:val="clear" w:color="auto" w:fill="FFFFFF"/>
            <w:tcMar>
              <w:top w:w="80" w:type="dxa"/>
              <w:left w:w="85" w:type="dxa"/>
              <w:bottom w:w="80" w:type="dxa"/>
              <w:right w:w="85" w:type="dxa"/>
            </w:tcMar>
            <w:vAlign w:val="center"/>
          </w:tcPr>
          <w:p w14:paraId="4E7CB1FF" w14:textId="77777777" w:rsidR="00607E88" w:rsidRDefault="00000000" w:rsidP="00C61BA0">
            <w:pPr>
              <w:keepLines/>
              <w:spacing w:after="0" w:line="247" w:lineRule="auto"/>
              <w:rPr>
                <w:rFonts w:hint="eastAsia"/>
              </w:rPr>
            </w:pPr>
            <w:r>
              <w:rPr>
                <w:sz w:val="21"/>
              </w:rPr>
              <w:t>Shared scalar error cancels</w:t>
            </w:r>
          </w:p>
        </w:tc>
      </w:tr>
    </w:tbl>
    <w:p w14:paraId="510FBDEE" w14:textId="77777777" w:rsidR="00607E88" w:rsidRDefault="00000000" w:rsidP="00C61BA0">
      <w:pPr>
        <w:pStyle w:val="BodyText"/>
        <w:spacing w:before="140"/>
        <w:rPr>
          <w:rFonts w:hint="eastAsia"/>
        </w:rPr>
      </w:pPr>
      <w:r>
        <w:t xml:space="preserve">For retrievals queried at the particles, the maximum distance from their mean was 0.0137142 at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0.000137102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and 0.00000137102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Thus agreement becomes close as noise increases but remains nonzero at finite values. At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the computed self-retrieval error rounded to zero for this separated population. Neither observation replaces the limiting proof.</w:t>
      </w:r>
    </w:p>
    <w:p w14:paraId="63F63E3B" w14:textId="77777777" w:rsidR="00607E88" w:rsidRDefault="00000000" w:rsidP="00C61BA0">
      <w:pPr>
        <w:pStyle w:val="BodyText"/>
        <w:rPr>
          <w:rFonts w:hint="eastAsia"/>
        </w:rPr>
      </w:pPr>
      <w:r>
        <w:t xml:space="preserve">A further Gaussian-weight check uses 300000 independent draws per candidate, losses 0 and 0.2, standard deviations 0.2 and 0.8, and </w:t>
      </w:r>
      <m:oMath>
        <m:r>
          <w:rPr>
            <w:rFonts w:ascii="Cambria Math" w:hAnsi="Cambria Math"/>
          </w:rPr>
          <m:t>β</m:t>
        </m:r>
        <m:r>
          <m:rPr>
            <m:sty m:val="p"/>
          </m:rPr>
          <w:rPr>
            <w:rFonts w:ascii="Cambria Math" w:hAnsi="Cambria Math"/>
          </w:rPr>
          <m:t>=</m:t>
        </m:r>
        <m:r>
          <w:rPr>
            <w:rFonts w:ascii="Cambria Math" w:hAnsi="Cambria Math"/>
          </w:rPr>
          <m:t>2</m:t>
        </m:r>
      </m:oMath>
      <w:r>
        <w:t>. The raw weight means are 1.08206 and 2.40972. Applying the known-variance log correction gives 0.99887 and 0.66999, close to noiseless weights 1 and 0.67032. These are Monte Carlo estimates of unnormalised moments in (14). They deliberately do not claim unbiased normalised attention.</w:t>
      </w:r>
    </w:p>
    <w:p w14:paraId="78BE576A" w14:textId="77777777" w:rsidR="00607E88" w:rsidRDefault="00000000" w:rsidP="00C61BA0">
      <w:pPr>
        <w:pStyle w:val="BodyText"/>
        <w:keepNext/>
        <w:rPr>
          <w:rFonts w:hint="eastAsia"/>
        </w:rPr>
      </w:pPr>
      <w:r>
        <w:rPr>
          <w:noProof/>
        </w:rPr>
        <w:drawing>
          <wp:inline distT="0" distB="0" distL="0" distR="0" wp14:anchorId="702061F3" wp14:editId="255A8F5B">
            <wp:extent cx="6217920" cy="2255954"/>
            <wp:effectExtent l="0" t="0" r="0" b="0"/>
            <wp:docPr id="46" name="Picture" descr="Executed mechanism checks"/>
            <wp:cNvGraphicFramePr/>
            <a:graphic xmlns:a="http://schemas.openxmlformats.org/drawingml/2006/main">
              <a:graphicData uri="http://schemas.openxmlformats.org/drawingml/2006/picture">
                <pic:pic xmlns:pic="http://schemas.openxmlformats.org/drawingml/2006/picture">
                  <pic:nvPicPr>
                    <pic:cNvPr id="47" name="Picture" descr="figures/mechanism_checks.png"/>
                    <pic:cNvPicPr>
                      <a:picLocks noChangeAspect="1" noChangeArrowheads="1"/>
                    </pic:cNvPicPr>
                  </pic:nvPicPr>
                  <pic:blipFill>
                    <a:blip r:embed="rId7"/>
                    <a:stretch>
                      <a:fillRect/>
                    </a:stretch>
                  </pic:blipFill>
                  <pic:spPr bwMode="auto">
                    <a:xfrm>
                      <a:off x="0" y="0"/>
                      <a:ext cx="6217920" cy="2255954"/>
                    </a:xfrm>
                    <a:prstGeom prst="rect">
                      <a:avLst/>
                    </a:prstGeom>
                    <a:noFill/>
                    <a:ln w="9525">
                      <a:noFill/>
                      <a:headEnd/>
                      <a:tailEnd/>
                    </a:ln>
                  </pic:spPr>
                </pic:pic>
              </a:graphicData>
            </a:graphic>
          </wp:inline>
        </w:drawing>
      </w:r>
    </w:p>
    <w:p w14:paraId="392C729F" w14:textId="77777777" w:rsidR="00607E88" w:rsidRDefault="00000000" w:rsidP="00C61BA0">
      <w:pPr>
        <w:pStyle w:val="Caption"/>
        <w:keepLines/>
        <w:jc w:val="both"/>
        <w:rPr>
          <w:rFonts w:hint="eastAsia"/>
        </w:rPr>
      </w:pPr>
      <w:r>
        <w:t>Figure 1. Executed checks of coefficient geometry and high-noise retrieval spread. Left, the sum of the deterministic coefficients crosses one at the threshold in Theorem 2. Right, the fixed population used in Section 9 has decreasing but nonzero retrieval spread at each finite signal coefficient tested. The lines join evaluated values and do not represent optimisation success rates.</w:t>
      </w:r>
    </w:p>
    <w:p w14:paraId="79361400" w14:textId="77777777" w:rsidR="00607E88" w:rsidRDefault="00000000" w:rsidP="00C61BA0">
      <w:pPr>
        <w:pStyle w:val="BodyText"/>
        <w:rPr>
          <w:rFonts w:hint="eastAsia"/>
        </w:rPr>
      </w:pPr>
      <w:r>
        <w:t>The bounding-box test alone cannot prove convex-hull membership in three dimensions. Proposition 1 supplies that proof. Likewise, checking a few schedules cannot prove the coefficient threshold for every admissible pair. The executable checks expose implementation mistakes and verify examples; the analytic statements carry the general conclusions.</w:t>
      </w:r>
    </w:p>
    <w:p w14:paraId="2AAA46D4" w14:textId="77777777" w:rsidR="00607E88" w:rsidRDefault="00000000" w:rsidP="00C61BA0">
      <w:pPr>
        <w:pStyle w:val="Heading1"/>
        <w:rPr>
          <w:rFonts w:hint="eastAsia"/>
        </w:rPr>
      </w:pPr>
      <w:bookmarkStart w:id="26" w:name="X422ceb693dc3dfe3e7ea9dcea73231c608ca517"/>
      <w:bookmarkEnd w:id="25"/>
      <w:r>
        <w:t>10 Engineering use and an evaluation programme</w:t>
      </w:r>
    </w:p>
    <w:p w14:paraId="616BEC2F" w14:textId="77777777" w:rsidR="00607E88" w:rsidRDefault="00000000" w:rsidP="00C61BA0">
      <w:pPr>
        <w:pStyle w:val="FirstParagraph"/>
        <w:rPr>
          <w:rFonts w:hint="eastAsia"/>
        </w:rPr>
      </w:pPr>
      <w:r>
        <w:t>In construction, a changed load sheet, material revision, design-code edition or solver configuration can alter the optimisation problem. Such an event is often known directly through a versioned source. Waiting for a quality drop is then unnecessary. The system should mark dependent calculations stale, preserve their historical inputs, and evaluate proposals under the new version. Reheating controls exploration; it cannot validate an old result against a new specification.</w:t>
      </w:r>
    </w:p>
    <w:p w14:paraId="0450B79F" w14:textId="77777777" w:rsidR="00607E88" w:rsidRDefault="00000000" w:rsidP="00C61BA0">
      <w:pPr>
        <w:pStyle w:val="BodyText"/>
        <w:rPr>
          <w:rFonts w:hint="eastAsia"/>
        </w:rPr>
      </w:pPr>
      <w:r>
        <w:lastRenderedPageBreak/>
        <w:t>A practical ADE workflow keeps an authoritative evaluation log, a bounded proposal archive and a verified reporting set. The log records exact designs and response versions. The proposal archive supplies retrieval candidates, with stale or incompatible measurements excluded. The reporting set contains only designs accepted under current requirements. Updating the archive after each completed evaluation is the autoregressive step: later proposals depend on the updated state, while any fixed base model remains unchanged.</w:t>
      </w:r>
    </w:p>
    <w:p w14:paraId="27A0FB7F" w14:textId="77777777" w:rsidR="00607E88" w:rsidRDefault="00000000" w:rsidP="00C61BA0">
      <w:pPr>
        <w:pStyle w:val="BodyText"/>
        <w:rPr>
          <w:rFonts w:hint="eastAsia"/>
        </w:rPr>
      </w:pPr>
      <w:r>
        <w:t>For mixed variables, the vector retrieval must be decoded into valid section identifiers, material grades, connection choices or executable procedures. Numerical averaging of source code or categorical names has no intrinsic engineering meaning. Candidate handles can be selected by retrieval responsibilities and mutated through typed operators. Every realised candidate is reevaluated, because decoder and repair rules change its objective values and feasible status.</w:t>
      </w:r>
    </w:p>
    <w:p w14:paraId="65DCFB78" w14:textId="77777777" w:rsidR="00607E88" w:rsidRDefault="00000000" w:rsidP="00C61BA0">
      <w:pPr>
        <w:pStyle w:val="BodyText"/>
        <w:rPr>
          <w:rFonts w:hint="eastAsia"/>
        </w:rPr>
      </w:pPr>
      <w:r>
        <w:t>The choice of response should be evaluated against matched alternatives. A useful benchmark includes ordinary periodic restarts, triggered mutation, continuous low-noise updating, direct archive sampling and a suitable non-diffusion evolutionary method. It uses shared environment streams across methods and independent algorithm streams within each method. Search tuning and final reporting use separate environment seeds and change patterns.</w:t>
      </w:r>
    </w:p>
    <w:p w14:paraId="69A81D9B" w14:textId="77777777" w:rsidR="00607E88" w:rsidRDefault="00000000" w:rsidP="00C61BA0">
      <w:pPr>
        <w:pStyle w:val="BodyText"/>
        <w:rPr>
          <w:rFonts w:hint="eastAsia"/>
        </w:rPr>
      </w:pPr>
      <w:r>
        <w:t>The primary measures should include integrated true loss over time, a declared dynamic-regret comparator where available, verified feasible yield, wall-clock cost and all objective evaluations. Monitor calls, failed solver calls, diagnostic measurements and reevaluation after source revisions belong in the budget. Recovery should be reported with its threshold, time origin, censoring rule and number of changes. Paired uncertainty estimates should use independent environments as the sampling unit, not individual generations from one correlated trajectory.</w:t>
      </w:r>
    </w:p>
    <w:p w14:paraId="7184BC8A" w14:textId="77777777" w:rsidR="00607E88" w:rsidRDefault="00000000" w:rsidP="00C61BA0">
      <w:pPr>
        <w:pStyle w:val="BodyText"/>
        <w:rPr>
          <w:rFonts w:hint="eastAsia"/>
        </w:rPr>
      </w:pPr>
      <w:r>
        <w:t xml:space="preserve">Four concrete tests follow from the revised formulation. First, after variable translation, a centred implementation should reproduce the translated trajectory under coupled randomness; a fixed-origin implementation generally should not. Second, finite high-noise retrieval spread should decay toward zero without being identified with exact equality. Third, an additive monitor should avoid the deterministic negative-score alarms of the ratio rule, subject to its reference and error assumptions. Fourth, equal-quality response policies should be compared at equal </w:t>
      </w:r>
      <w:r>
        <w:rPr>
          <w:i/>
          <w:iCs/>
        </w:rPr>
        <w:t>total</w:t>
      </w:r>
      <w:r>
        <w:t xml:space="preserve"> evaluation cost before interpreting monitor efficiency. The first three have mechanism checks here; the fourth requires the full dynamic benchmark.</w:t>
      </w:r>
    </w:p>
    <w:p w14:paraId="0C41F64B" w14:textId="77777777" w:rsidR="00607E88" w:rsidRDefault="00000000" w:rsidP="00C61BA0">
      <w:pPr>
        <w:pStyle w:val="Heading1"/>
        <w:rPr>
          <w:rFonts w:hint="eastAsia"/>
        </w:rPr>
      </w:pPr>
      <w:bookmarkStart w:id="27" w:name="limitations-and-conclusion"/>
      <w:bookmarkEnd w:id="26"/>
      <w:r>
        <w:t>11 Limitations and conclusion</w:t>
      </w:r>
    </w:p>
    <w:p w14:paraId="59924DF9" w14:textId="77777777" w:rsidR="00607E88" w:rsidRDefault="00000000" w:rsidP="00C61BA0">
      <w:pPr>
        <w:pStyle w:val="FirstParagraph"/>
        <w:rPr>
          <w:rFonts w:hint="eastAsia"/>
        </w:rPr>
      </w:pPr>
      <w:r>
        <w:t>The textual comparison is interpretive. Its mathematical counterpart is the finite retrieval operator and the control policy explicitly defined in this paper. No theorem proves that a religious concept is an optimisation mechanism, and the analogy makes no claim about the historical anticipation of diffusion methods.</w:t>
      </w:r>
    </w:p>
    <w:p w14:paraId="5CC6222C" w14:textId="77777777" w:rsidR="00607E88" w:rsidRDefault="00000000" w:rsidP="00C61BA0">
      <w:pPr>
        <w:pStyle w:val="BodyText"/>
        <w:rPr>
          <w:rFonts w:hint="eastAsia"/>
        </w:rPr>
      </w:pPr>
      <w:r>
        <w:t>The finite results assume positive masses, finite losses and a frozen measure during each read. They do not establish global convergence, unbiased continuous-target sampling or recovery after arbitrary environmental change. The detector theorem assumes a valid reference and a valid error bound. Its performance depends on monitor coverage. The retained dynamic results come from the supplied revision; a new implementation and raw paired benchmark data are still needed to assess the corrected controller empirically.</w:t>
      </w:r>
    </w:p>
    <w:p w14:paraId="3819CE39" w14:textId="77777777" w:rsidR="00607E88" w:rsidRDefault="00000000" w:rsidP="00C61BA0">
      <w:pPr>
        <w:pStyle w:val="BodyText"/>
        <w:rPr>
          <w:rFonts w:hint="eastAsia"/>
        </w:rPr>
      </w:pPr>
      <w:r>
        <w:t xml:space="preserve">The central algorithmic object is nevertheless precise. A prescribed objective tilts an empirical measure; a Gaussian observation model turns that measure into a query-dependent conditional </w:t>
      </w:r>
      <w:r>
        <w:lastRenderedPageBreak/>
        <w:t>mean; a separately specified proposal uses that mean. Recurrent adaptation adds versioned monitoring and a declared renewal response. These distinctions give the analogy a useful engineering consequence: each new manifestation is a candidate generated from current evidence, and its acceptance depends on checks that the candidate cannot provide for itself.</w:t>
      </w:r>
    </w:p>
    <w:p w14:paraId="51092B2F" w14:textId="77777777" w:rsidR="00607E88" w:rsidRDefault="00000000" w:rsidP="00C61BA0">
      <w:pPr>
        <w:pStyle w:val="Heading1"/>
        <w:rPr>
          <w:rFonts w:hint="eastAsia"/>
        </w:rPr>
      </w:pPr>
      <w:bookmarkStart w:id="28" w:name="appendix-a-reproduction-contracts"/>
      <w:bookmarkEnd w:id="27"/>
      <w:r>
        <w:t>Appendix A Reproduction contracts</w:t>
      </w:r>
    </w:p>
    <w:p w14:paraId="67CA990A" w14:textId="77777777" w:rsidR="00607E88" w:rsidRPr="004D5600" w:rsidRDefault="00000000" w:rsidP="00C61BA0">
      <w:pPr>
        <w:pStyle w:val="FirstParagraph"/>
        <w:rPr>
          <w:rFonts w:hint="eastAsia"/>
          <w:sz w:val="19"/>
          <w:szCs w:val="18"/>
        </w:rPr>
      </w:pPr>
      <w:r w:rsidRPr="004D5600">
        <w:rPr>
          <w:sz w:val="19"/>
          <w:szCs w:val="18"/>
        </w:rPr>
        <w:t xml:space="preserve">The new checks use NumPy and no machine-learning model. Their reference point, particle arrays, temperatures and random seed are stated in Section 9. A static plateau check uses eight two-dimensional initial particles, three nonidentity transitions through </w:t>
      </w:r>
      <m:oMath>
        <m:r>
          <w:rPr>
            <w:rFonts w:ascii="Cambria Math" w:hAnsi="Cambria Math"/>
            <w:sz w:val="20"/>
            <w:szCs w:val="18"/>
          </w:rPr>
          <m:t>a</m:t>
        </m:r>
        <m:r>
          <m:rPr>
            <m:sty m:val="p"/>
          </m:rPr>
          <w:rPr>
            <w:rFonts w:ascii="Cambria Math" w:hAnsi="Cambria Math"/>
            <w:sz w:val="20"/>
            <w:szCs w:val="18"/>
          </w:rPr>
          <m:t>=</m:t>
        </m:r>
        <m:r>
          <w:rPr>
            <w:rFonts w:ascii="Cambria Math" w:hAnsi="Cambria Math"/>
            <w:sz w:val="20"/>
            <w:szCs w:val="18"/>
          </w:rPr>
          <m:t>0.0625</m:t>
        </m:r>
        <m:r>
          <m:rPr>
            <m:sty m:val="p"/>
          </m:rPr>
          <w:rPr>
            <w:rFonts w:ascii="Cambria Math" w:hAnsi="Cambria Math"/>
            <w:sz w:val="20"/>
            <w:szCs w:val="18"/>
          </w:rPr>
          <m:t>,</m:t>
        </m:r>
        <m:r>
          <w:rPr>
            <w:rFonts w:ascii="Cambria Math" w:hAnsi="Cambria Math"/>
            <w:sz w:val="20"/>
            <w:szCs w:val="18"/>
          </w:rPr>
          <m:t>0.25</m:t>
        </m:r>
        <m:r>
          <m:rPr>
            <m:sty m:val="p"/>
          </m:rPr>
          <w:rPr>
            <w:rFonts w:ascii="Cambria Math" w:hAnsi="Cambria Math"/>
            <w:sz w:val="20"/>
            <w:szCs w:val="18"/>
          </w:rPr>
          <m:t>,</m:t>
        </m:r>
        <m:r>
          <w:rPr>
            <w:rFonts w:ascii="Cambria Math" w:hAnsi="Cambria Math"/>
            <w:sz w:val="20"/>
            <w:szCs w:val="18"/>
          </w:rPr>
          <m:t>0.5625</m:t>
        </m:r>
        <m:r>
          <m:rPr>
            <m:sty m:val="p"/>
          </m:rPr>
          <w:rPr>
            <w:rFonts w:ascii="Cambria Math" w:hAnsi="Cambria Math"/>
            <w:sz w:val="20"/>
            <w:szCs w:val="18"/>
          </w:rPr>
          <m:t>,</m:t>
        </m:r>
        <m:r>
          <w:rPr>
            <w:rFonts w:ascii="Cambria Math" w:hAnsi="Cambria Math"/>
            <w:sz w:val="20"/>
            <w:szCs w:val="18"/>
          </w:rPr>
          <m:t>0.9999</m:t>
        </m:r>
      </m:oMath>
      <w:r w:rsidRPr="004D5600">
        <w:rPr>
          <w:sz w:val="19"/>
          <w:szCs w:val="18"/>
        </w:rPr>
        <w:t>, and random seed 123 for proposal noise. The expanded schedule repeats these levels 5, 10, 15 and 20 times, respectively. It executes 49 transitions, of which three are nonidentity. No noise is drawn on identity transitions. Squared-norm losses are recomputed at each current population.</w:t>
      </w:r>
    </w:p>
    <w:p w14:paraId="625E1535" w14:textId="77777777" w:rsidR="00607E88" w:rsidRPr="004D5600" w:rsidRDefault="00000000" w:rsidP="00C61BA0">
      <w:pPr>
        <w:pStyle w:val="BodyText"/>
        <w:rPr>
          <w:rFonts w:hint="eastAsia"/>
          <w:sz w:val="19"/>
          <w:szCs w:val="18"/>
        </w:rPr>
      </w:pPr>
      <w:r w:rsidRPr="004D5600">
        <w:rPr>
          <w:sz w:val="19"/>
          <w:szCs w:val="18"/>
        </w:rPr>
        <w:t>To reproduce the earlier benchmark tables exactly, additional files are needed: the complete benchmark implementation, actual environment and algorithm seed mapping, initial population generation order, per-generation fitness definition, monitor evaluation accounting and per-seed trajectories. Their names in the supplied revision were de_core.py, exp_anatomy.py, exp_yuga.py, exp_dynamic.py and figs.py. Naming those files is not evidence that their contents were supplied or executed in this revision.</w:t>
      </w:r>
    </w:p>
    <w:p w14:paraId="4E6086C4" w14:textId="77777777" w:rsidR="00607E88" w:rsidRPr="004D5600" w:rsidRDefault="00000000" w:rsidP="00C61BA0">
      <w:pPr>
        <w:pStyle w:val="BodyText"/>
        <w:rPr>
          <w:rFonts w:hint="eastAsia"/>
          <w:sz w:val="19"/>
          <w:szCs w:val="18"/>
        </w:rPr>
      </w:pPr>
      <w:r w:rsidRPr="004D5600">
        <w:rPr>
          <w:sz w:val="19"/>
          <w:szCs w:val="18"/>
        </w:rPr>
        <w:t xml:space="preserve">The clipped cosine schedule is </w:t>
      </w:r>
      <m:oMath>
        <m:sSub>
          <m:sSubPr>
            <m:ctrlPr>
              <w:rPr>
                <w:rFonts w:ascii="Cambria Math" w:hAnsi="Cambria Math"/>
                <w:sz w:val="20"/>
                <w:szCs w:val="18"/>
              </w:rPr>
            </m:ctrlPr>
          </m:sSubPr>
          <m:e>
            <m:r>
              <w:rPr>
                <w:rFonts w:ascii="Cambria Math" w:hAnsi="Cambria Math"/>
                <w:sz w:val="20"/>
                <w:szCs w:val="18"/>
              </w:rPr>
              <m:t>a</m:t>
            </m:r>
          </m:e>
          <m:sub>
            <m:r>
              <w:rPr>
                <w:rFonts w:ascii="Cambria Math" w:hAnsi="Cambria Math"/>
                <w:sz w:val="20"/>
                <w:szCs w:val="18"/>
              </w:rPr>
              <m:t>t</m:t>
            </m:r>
          </m:sub>
        </m:sSub>
        <m:r>
          <m:rPr>
            <m:sty m:val="p"/>
          </m:rPr>
          <w:rPr>
            <w:rFonts w:ascii="Cambria Math" w:hAnsi="Cambria Math"/>
            <w:sz w:val="20"/>
            <w:szCs w:val="18"/>
          </w:rPr>
          <m:t>=</m:t>
        </m:r>
        <m:d>
          <m:dPr>
            <m:begChr m:val="["/>
            <m:endChr m:val="]"/>
            <m:ctrlPr>
              <w:rPr>
                <w:rFonts w:ascii="Cambria Math" w:hAnsi="Cambria Math"/>
                <w:sz w:val="20"/>
                <w:szCs w:val="18"/>
              </w:rPr>
            </m:ctrlPr>
          </m:dPr>
          <m:e>
            <m:r>
              <w:rPr>
                <w:rFonts w:ascii="Cambria Math" w:hAnsi="Cambria Math"/>
                <w:sz w:val="20"/>
                <w:szCs w:val="18"/>
              </w:rPr>
              <m:t>1</m:t>
            </m:r>
            <m:r>
              <m:rPr>
                <m:sty m:val="p"/>
              </m:rPr>
              <w:rPr>
                <w:rFonts w:ascii="Cambria Math" w:hAnsi="Cambria Math"/>
                <w:sz w:val="20"/>
                <w:szCs w:val="18"/>
              </w:rPr>
              <m:t>+cos</m:t>
            </m:r>
            <m:d>
              <m:dPr>
                <m:ctrlPr>
                  <w:rPr>
                    <w:rFonts w:ascii="Cambria Math" w:hAnsi="Cambria Math"/>
                    <w:sz w:val="20"/>
                    <w:szCs w:val="18"/>
                  </w:rPr>
                </m:ctrlPr>
              </m:dPr>
              <m:e>
                <m:r>
                  <w:rPr>
                    <w:rFonts w:ascii="Cambria Math" w:hAnsi="Cambria Math"/>
                    <w:sz w:val="20"/>
                    <w:szCs w:val="18"/>
                  </w:rPr>
                  <m:t>πt</m:t>
                </m:r>
                <m:r>
                  <m:rPr>
                    <m:sty m:val="p"/>
                  </m:rPr>
                  <w:rPr>
                    <w:rFonts w:ascii="Cambria Math" w:hAnsi="Cambria Math"/>
                    <w:sz w:val="20"/>
                    <w:szCs w:val="18"/>
                  </w:rPr>
                  <m:t>/</m:t>
                </m:r>
                <m:r>
                  <w:rPr>
                    <w:rFonts w:ascii="Cambria Math" w:hAnsi="Cambria Math"/>
                    <w:sz w:val="20"/>
                    <w:szCs w:val="18"/>
                  </w:rPr>
                  <m:t>T</m:t>
                </m:r>
              </m:e>
            </m:d>
          </m:e>
        </m:d>
        <m:r>
          <m:rPr>
            <m:sty m:val="p"/>
          </m:rPr>
          <w:rPr>
            <w:rFonts w:ascii="Cambria Math" w:hAnsi="Cambria Math"/>
            <w:sz w:val="20"/>
            <w:szCs w:val="18"/>
          </w:rPr>
          <m:t>/</m:t>
        </m:r>
        <m:r>
          <w:rPr>
            <w:rFonts w:ascii="Cambria Math" w:hAnsi="Cambria Math"/>
            <w:sz w:val="20"/>
            <w:szCs w:val="18"/>
          </w:rPr>
          <m:t>2</m:t>
        </m:r>
      </m:oMath>
      <w:r w:rsidRPr="004D5600">
        <w:rPr>
          <w:sz w:val="19"/>
          <w:szCs w:val="18"/>
        </w:rPr>
        <w:t xml:space="preserve">, restricted to </w:t>
      </w:r>
      <m:oMath>
        <m:d>
          <m:dPr>
            <m:begChr m:val="["/>
            <m:endChr m:val="]"/>
            <m:ctrlPr>
              <w:rPr>
                <w:rFonts w:ascii="Cambria Math" w:hAnsi="Cambria Math"/>
                <w:sz w:val="20"/>
                <w:szCs w:val="18"/>
              </w:rPr>
            </m:ctrlPr>
          </m:dPr>
          <m:e>
            <m:sSup>
              <m:sSupPr>
                <m:ctrlPr>
                  <w:rPr>
                    <w:rFonts w:ascii="Cambria Math" w:hAnsi="Cambria Math"/>
                    <w:sz w:val="20"/>
                    <w:szCs w:val="18"/>
                  </w:rPr>
                </m:ctrlPr>
              </m:sSupPr>
              <m:e>
                <m:r>
                  <w:rPr>
                    <w:rFonts w:ascii="Cambria Math" w:hAnsi="Cambria Math"/>
                    <w:sz w:val="20"/>
                    <w:szCs w:val="18"/>
                  </w:rPr>
                  <m:t>10</m:t>
                </m:r>
              </m:e>
              <m:sup>
                <m:r>
                  <m:rPr>
                    <m:sty m:val="p"/>
                  </m:rPr>
                  <w:rPr>
                    <w:rFonts w:ascii="Cambria Math" w:hAnsi="Cambria Math"/>
                    <w:sz w:val="20"/>
                    <w:szCs w:val="18"/>
                  </w:rPr>
                  <m:t>-</m:t>
                </m:r>
                <m:r>
                  <w:rPr>
                    <w:rFonts w:ascii="Cambria Math" w:hAnsi="Cambria Math"/>
                    <w:sz w:val="20"/>
                    <w:szCs w:val="18"/>
                  </w:rPr>
                  <m:t>4</m:t>
                </m:r>
              </m:sup>
            </m:sSup>
            <m:r>
              <m:rPr>
                <m:sty m:val="p"/>
              </m:rPr>
              <w:rPr>
                <w:rFonts w:ascii="Cambria Math" w:hAnsi="Cambria Math"/>
                <w:sz w:val="20"/>
                <w:szCs w:val="18"/>
              </w:rPr>
              <m:t>,</m:t>
            </m:r>
            <m:r>
              <w:rPr>
                <w:rFonts w:ascii="Cambria Math" w:hAnsi="Cambria Math"/>
                <w:sz w:val="20"/>
                <w:szCs w:val="18"/>
              </w:rPr>
              <m:t>1</m:t>
            </m:r>
            <m:r>
              <m:rPr>
                <m:sty m:val="p"/>
              </m:rPr>
              <w:rPr>
                <w:rFonts w:ascii="Cambria Math" w:hAnsi="Cambria Math"/>
                <w:sz w:val="20"/>
                <w:szCs w:val="18"/>
              </w:rPr>
              <m:t>-</m:t>
            </m:r>
            <m:sSup>
              <m:sSupPr>
                <m:ctrlPr>
                  <w:rPr>
                    <w:rFonts w:ascii="Cambria Math" w:hAnsi="Cambria Math"/>
                    <w:sz w:val="20"/>
                    <w:szCs w:val="18"/>
                  </w:rPr>
                </m:ctrlPr>
              </m:sSupPr>
              <m:e>
                <m:r>
                  <w:rPr>
                    <w:rFonts w:ascii="Cambria Math" w:hAnsi="Cambria Math"/>
                    <w:sz w:val="20"/>
                    <w:szCs w:val="18"/>
                  </w:rPr>
                  <m:t>10</m:t>
                </m:r>
              </m:e>
              <m:sup>
                <m:r>
                  <m:rPr>
                    <m:sty m:val="p"/>
                  </m:rPr>
                  <w:rPr>
                    <w:rFonts w:ascii="Cambria Math" w:hAnsi="Cambria Math"/>
                    <w:sz w:val="20"/>
                    <w:szCs w:val="18"/>
                  </w:rPr>
                  <m:t>-</m:t>
                </m:r>
                <m:r>
                  <w:rPr>
                    <w:rFonts w:ascii="Cambria Math" w:hAnsi="Cambria Math"/>
                    <w:sz w:val="20"/>
                    <w:szCs w:val="18"/>
                  </w:rPr>
                  <m:t>4</m:t>
                </m:r>
              </m:sup>
            </m:sSup>
          </m:e>
        </m:d>
      </m:oMath>
      <w:r w:rsidRPr="004D5600">
        <w:rPr>
          <w:sz w:val="19"/>
          <w:szCs w:val="18"/>
        </w:rPr>
        <w:t xml:space="preserve">. The implementation must state whether it executes </w:t>
      </w:r>
      <m:oMath>
        <m:r>
          <w:rPr>
            <w:rFonts w:ascii="Cambria Math" w:hAnsi="Cambria Math"/>
            <w:sz w:val="20"/>
            <w:szCs w:val="18"/>
          </w:rPr>
          <m:t>T</m:t>
        </m:r>
      </m:oMath>
      <w:r w:rsidRPr="004D5600">
        <w:rPr>
          <w:sz w:val="19"/>
          <w:szCs w:val="18"/>
        </w:rPr>
        <w:t xml:space="preserve"> transitions or stops one level earlier. A “generation” is one population evaluation followed by a declared update, rather than an inferred index label. Count monitor calls separately when they are not population evaluations.</w:t>
      </w:r>
    </w:p>
    <w:p w14:paraId="681EF859" w14:textId="77777777" w:rsidR="00607E88" w:rsidRDefault="00000000" w:rsidP="00C61BA0">
      <w:pPr>
        <w:pStyle w:val="Heading1"/>
        <w:rPr>
          <w:rFonts w:hint="eastAsia"/>
        </w:rPr>
      </w:pPr>
      <w:bookmarkStart w:id="29" w:name="X6b58225c1299c952d5bfa31fd26a1fa0746a079"/>
      <w:bookmarkEnd w:id="28"/>
      <w:r>
        <w:t>Appendix B Executable reference components</w:t>
      </w:r>
    </w:p>
    <w:p w14:paraId="072A64CC" w14:textId="77777777" w:rsidR="00607E88" w:rsidRPr="004D5600" w:rsidRDefault="00000000" w:rsidP="00C61BA0">
      <w:pPr>
        <w:pStyle w:val="FirstParagraph"/>
        <w:rPr>
          <w:rFonts w:hint="eastAsia"/>
          <w:sz w:val="19"/>
          <w:szCs w:val="18"/>
        </w:rPr>
      </w:pPr>
      <w:r w:rsidRPr="004D5600">
        <w:rPr>
          <w:sz w:val="19"/>
          <w:szCs w:val="18"/>
        </w:rPr>
        <w:t>The following Python components implement the corrected finite retrieval, centred proposal, and additive detector. The detector retains its accepted reference after an alarm; accepting a new reference creates a new detector explicitly. The code is a reference component, not a complete engineering release service. A caller must bind the supplied version to actual objective and source manifests.</w:t>
      </w:r>
    </w:p>
    <w:p w14:paraId="0069A042" w14:textId="77777777" w:rsidR="00607E88" w:rsidRPr="004D5600" w:rsidRDefault="00000000" w:rsidP="00F7407F">
      <w:pPr>
        <w:pStyle w:val="SourceCode"/>
        <w:keepLines/>
        <w:spacing w:before="80" w:after="80"/>
        <w:rPr>
          <w:rFonts w:hint="eastAsia"/>
          <w:sz w:val="14"/>
          <w:szCs w:val="18"/>
        </w:rPr>
      </w:pPr>
      <w:r w:rsidRPr="004D5600">
        <w:rPr>
          <w:sz w:val="14"/>
          <w:szCs w:val="18"/>
        </w:rPr>
        <w:t>from dataclasses import dataclass, replace</w:t>
      </w:r>
      <w:r w:rsidRPr="004D5600">
        <w:rPr>
          <w:sz w:val="14"/>
          <w:szCs w:val="18"/>
        </w:rPr>
        <w:br/>
        <w:t>import numpy as np</w:t>
      </w:r>
    </w:p>
    <w:p w14:paraId="6F35B5A7" w14:textId="77777777" w:rsidR="00607E88" w:rsidRPr="004D5600" w:rsidRDefault="00000000" w:rsidP="00F7407F">
      <w:pPr>
        <w:pStyle w:val="SourceCode"/>
        <w:keepLines/>
        <w:spacing w:before="80" w:after="80"/>
        <w:rPr>
          <w:rFonts w:hint="eastAsia"/>
          <w:sz w:val="14"/>
          <w:szCs w:val="18"/>
        </w:rPr>
      </w:pPr>
      <w:r w:rsidRPr="004D5600">
        <w:rPr>
          <w:sz w:val="14"/>
          <w:szCs w:val="18"/>
        </w:rPr>
        <w:t>def retrieve(query, values, losses, beta, a, reference):</w:t>
      </w:r>
      <w:r w:rsidRPr="004D5600">
        <w:rPr>
          <w:sz w:val="14"/>
          <w:szCs w:val="18"/>
        </w:rPr>
        <w:br/>
        <w:t xml:space="preserve">    if not (0.0 &lt; a &lt; 1.0):</w:t>
      </w:r>
      <w:r w:rsidRPr="004D5600">
        <w:rPr>
          <w:sz w:val="14"/>
          <w:szCs w:val="18"/>
        </w:rPr>
        <w:br/>
        <w:t xml:space="preserve">        raise ValueError("a must lie strictly between zero and one")</w:t>
      </w:r>
      <w:r w:rsidRPr="004D5600">
        <w:rPr>
          <w:sz w:val="14"/>
          <w:szCs w:val="18"/>
        </w:rPr>
        <w:br/>
        <w:t xml:space="preserve">    q, y = np.asarray(query), np.asarray(values)</w:t>
      </w:r>
      <w:r w:rsidRPr="004D5600">
        <w:rPr>
          <w:sz w:val="14"/>
          <w:szCs w:val="18"/>
        </w:rPr>
        <w:br/>
        <w:t xml:space="preserve">    loss, r = np.asarray(losses), np.asarray(reference)</w:t>
      </w:r>
      <w:r w:rsidRPr="004D5600">
        <w:rPr>
          <w:sz w:val="14"/>
          <w:szCs w:val="18"/>
        </w:rPr>
        <w:br/>
        <w:t xml:space="preserve">    if beta &lt; 0 or not np.isfinite(beta):</w:t>
      </w:r>
      <w:r w:rsidRPr="004D5600">
        <w:rPr>
          <w:sz w:val="14"/>
          <w:szCs w:val="18"/>
        </w:rPr>
        <w:br/>
        <w:t xml:space="preserve">        raise ValueError("beta must be finite and nonnegative")</w:t>
      </w:r>
      <w:r w:rsidRPr="004D5600">
        <w:rPr>
          <w:sz w:val="14"/>
          <w:szCs w:val="18"/>
        </w:rPr>
        <w:br/>
        <w:t xml:space="preserve">    if not np.isfinite(loss).all():</w:t>
      </w:r>
      <w:r w:rsidRPr="004D5600">
        <w:rPr>
          <w:sz w:val="14"/>
          <w:szCs w:val="18"/>
        </w:rPr>
        <w:br/>
        <w:t xml:space="preserve">        raise ValueError("losses must be finite")</w:t>
      </w:r>
      <w:r w:rsidRPr="004D5600">
        <w:rPr>
          <w:sz w:val="14"/>
          <w:szCs w:val="18"/>
        </w:rPr>
        <w:br/>
        <w:t xml:space="preserve">    z = (q-r)[:, None, :] - np.sqrt(a)*(y-r)[None, :, :]</w:t>
      </w:r>
      <w:r w:rsidRPr="004D5600">
        <w:rPr>
          <w:sz w:val="14"/>
          <w:szCs w:val="18"/>
        </w:rPr>
        <w:br/>
        <w:t xml:space="preserve">    logits = -beta*loss[None, :] - (z*z).sum(-1)/(2*(1-a))</w:t>
      </w:r>
      <w:r w:rsidRPr="004D5600">
        <w:rPr>
          <w:sz w:val="14"/>
          <w:szCs w:val="18"/>
        </w:rPr>
        <w:br/>
        <w:t xml:space="preserve">    weights = np.exp(logits-logits.max(axis=1, keepdims=True))</w:t>
      </w:r>
      <w:r w:rsidRPr="004D5600">
        <w:rPr>
          <w:sz w:val="14"/>
          <w:szCs w:val="18"/>
        </w:rPr>
        <w:br/>
        <w:t xml:space="preserve">    weights /= weights.sum(axis=1, keepdims=True)</w:t>
      </w:r>
      <w:r w:rsidRPr="004D5600">
        <w:rPr>
          <w:sz w:val="14"/>
          <w:szCs w:val="18"/>
        </w:rPr>
        <w:br/>
        <w:t xml:space="preserve">    return weights @ y</w:t>
      </w:r>
    </w:p>
    <w:p w14:paraId="7A86B1EA" w14:textId="77777777" w:rsidR="00607E88" w:rsidRPr="004D5600" w:rsidRDefault="00000000" w:rsidP="00F7407F">
      <w:pPr>
        <w:pStyle w:val="SourceCode"/>
        <w:keepLines/>
        <w:spacing w:before="80" w:after="80"/>
        <w:rPr>
          <w:rFonts w:hint="eastAsia"/>
          <w:sz w:val="14"/>
          <w:szCs w:val="18"/>
        </w:rPr>
      </w:pPr>
      <w:r w:rsidRPr="004D5600">
        <w:rPr>
          <w:sz w:val="14"/>
          <w:szCs w:val="18"/>
        </w:rPr>
        <w:t>def coefficients(a, b, eta=1.0):</w:t>
      </w:r>
      <w:r w:rsidRPr="004D5600">
        <w:rPr>
          <w:sz w:val="14"/>
          <w:szCs w:val="18"/>
        </w:rPr>
        <w:br/>
        <w:t xml:space="preserve">    if not (0.0 &lt; a &lt;= b &lt; 1.0 and 0.0 &lt;= eta &lt;= 1.0):</w:t>
      </w:r>
      <w:r w:rsidRPr="004D5600">
        <w:rPr>
          <w:sz w:val="14"/>
          <w:szCs w:val="18"/>
        </w:rPr>
        <w:br/>
        <w:t xml:space="preserve">        raise ValueError("invalid transition")</w:t>
      </w:r>
      <w:r w:rsidRPr="004D5600">
        <w:rPr>
          <w:sz w:val="14"/>
          <w:szCs w:val="18"/>
        </w:rPr>
        <w:br/>
        <w:t xml:space="preserve">    variance = eta**2*(1-b)*(1-a/b)/(1-a)</w:t>
      </w:r>
      <w:r w:rsidRPr="004D5600">
        <w:rPr>
          <w:sz w:val="14"/>
          <w:szCs w:val="18"/>
        </w:rPr>
        <w:br/>
        <w:t xml:space="preserve">    A = np.sqrt(max(0.0, 1-b-variance))/np.sqrt(1-a)</w:t>
      </w:r>
      <w:r w:rsidRPr="004D5600">
        <w:rPr>
          <w:sz w:val="14"/>
          <w:szCs w:val="18"/>
        </w:rPr>
        <w:br/>
        <w:t xml:space="preserve">    B = np.sqrt(b)-A*np.sqrt(a)</w:t>
      </w:r>
      <w:r w:rsidRPr="004D5600">
        <w:rPr>
          <w:sz w:val="14"/>
          <w:szCs w:val="18"/>
        </w:rPr>
        <w:br/>
        <w:t xml:space="preserve">    return A, B, variance</w:t>
      </w:r>
    </w:p>
    <w:p w14:paraId="1C645BF7" w14:textId="77777777" w:rsidR="00607E88" w:rsidRPr="004D5600" w:rsidRDefault="00000000" w:rsidP="00F7407F">
      <w:pPr>
        <w:pStyle w:val="SourceCode"/>
        <w:keepLines/>
        <w:spacing w:before="80" w:after="80"/>
        <w:rPr>
          <w:rFonts w:hint="eastAsia"/>
          <w:sz w:val="14"/>
          <w:szCs w:val="18"/>
        </w:rPr>
      </w:pPr>
      <w:r w:rsidRPr="004D5600">
        <w:rPr>
          <w:sz w:val="14"/>
          <w:szCs w:val="18"/>
        </w:rPr>
        <w:lastRenderedPageBreak/>
        <w:t>def propose(q, mean, a, b, reference, rng, eta=1.0):</w:t>
      </w:r>
      <w:r w:rsidRPr="004D5600">
        <w:rPr>
          <w:sz w:val="14"/>
          <w:szCs w:val="18"/>
        </w:rPr>
        <w:br/>
        <w:t xml:space="preserve">    A, B, variance = coefficients(a, b, eta)</w:t>
      </w:r>
      <w:r w:rsidRPr="004D5600">
        <w:rPr>
          <w:sz w:val="14"/>
          <w:szCs w:val="18"/>
        </w:rPr>
        <w:br/>
        <w:t xml:space="preserve">    if a == b:</w:t>
      </w:r>
      <w:r w:rsidRPr="004D5600">
        <w:rPr>
          <w:sz w:val="14"/>
          <w:szCs w:val="18"/>
        </w:rPr>
        <w:br/>
        <w:t xml:space="preserve">        return np.array(q, copy=True)</w:t>
      </w:r>
      <w:r w:rsidRPr="004D5600">
        <w:rPr>
          <w:sz w:val="14"/>
          <w:szCs w:val="18"/>
        </w:rPr>
        <w:br/>
        <w:t xml:space="preserve">    r = np.asarray(reference)</w:t>
      </w:r>
      <w:r w:rsidRPr="004D5600">
        <w:rPr>
          <w:sz w:val="14"/>
          <w:szCs w:val="18"/>
        </w:rPr>
        <w:br/>
        <w:t xml:space="preserve">    noise = rng.normal(size=q.shape) if variance &gt; 0 else 0.0</w:t>
      </w:r>
      <w:r w:rsidRPr="004D5600">
        <w:rPr>
          <w:sz w:val="14"/>
          <w:szCs w:val="18"/>
        </w:rPr>
        <w:br/>
        <w:t xml:space="preserve">    return r+A*(q-r)+B*(mean-r)+np.sqrt(variance)*noise</w:t>
      </w:r>
    </w:p>
    <w:p w14:paraId="5128D33E" w14:textId="77777777" w:rsidR="00607E88" w:rsidRPr="004D5600" w:rsidRDefault="00000000" w:rsidP="00F7407F">
      <w:pPr>
        <w:pStyle w:val="SourceCode"/>
        <w:keepLines/>
        <w:spacing w:before="80" w:after="80"/>
        <w:rPr>
          <w:rFonts w:hint="eastAsia"/>
          <w:sz w:val="14"/>
          <w:szCs w:val="18"/>
        </w:rPr>
      </w:pPr>
      <w:r w:rsidRPr="004D5600">
        <w:rPr>
          <w:sz w:val="14"/>
          <w:szCs w:val="18"/>
        </w:rPr>
        <w:t>@dataclass(frozen=True)</w:t>
      </w:r>
      <w:r w:rsidRPr="004D5600">
        <w:rPr>
          <w:sz w:val="14"/>
          <w:szCs w:val="18"/>
        </w:rPr>
        <w:br/>
        <w:t>class Monitor:</w:t>
      </w:r>
      <w:r w:rsidRPr="004D5600">
        <w:rPr>
          <w:sz w:val="14"/>
          <w:szCs w:val="18"/>
        </w:rPr>
        <w:br/>
        <w:t xml:space="preserve">    version: str</w:t>
      </w:r>
      <w:r w:rsidRPr="004D5600">
        <w:rPr>
          <w:sz w:val="14"/>
          <w:szCs w:val="18"/>
        </w:rPr>
        <w:br/>
        <w:t xml:space="preserve">    reference_loss: float</w:t>
      </w:r>
      <w:r w:rsidRPr="004D5600">
        <w:rPr>
          <w:sz w:val="14"/>
          <w:szCs w:val="18"/>
        </w:rPr>
        <w:br/>
        <w:t xml:space="preserve">    threshold: float</w:t>
      </w:r>
      <w:r w:rsidRPr="004D5600">
        <w:rPr>
          <w:sz w:val="14"/>
          <w:szCs w:val="18"/>
        </w:rPr>
        <w:br/>
        <w:t xml:space="preserve">    confirmations: int = 2</w:t>
      </w:r>
      <w:r w:rsidRPr="004D5600">
        <w:rPr>
          <w:sz w:val="14"/>
          <w:szCs w:val="18"/>
        </w:rPr>
        <w:br/>
        <w:t xml:space="preserve">    count: int = 0</w:t>
      </w:r>
    </w:p>
    <w:p w14:paraId="263CDA6D" w14:textId="77777777" w:rsidR="00607E88" w:rsidRPr="004D5600" w:rsidRDefault="00000000" w:rsidP="00F7407F">
      <w:pPr>
        <w:pStyle w:val="SourceCode"/>
        <w:keepLines/>
        <w:spacing w:before="80" w:after="80"/>
        <w:rPr>
          <w:rFonts w:hint="eastAsia"/>
          <w:sz w:val="14"/>
          <w:szCs w:val="18"/>
        </w:rPr>
      </w:pPr>
      <w:r w:rsidRPr="004D5600">
        <w:rPr>
          <w:sz w:val="14"/>
          <w:szCs w:val="18"/>
        </w:rPr>
        <w:t xml:space="preserve">    def __post_init__(self):</w:t>
      </w:r>
      <w:r w:rsidRPr="004D5600">
        <w:rPr>
          <w:sz w:val="14"/>
          <w:szCs w:val="18"/>
        </w:rPr>
        <w:br/>
        <w:t xml:space="preserve">        if not self.version or not np.isfinite(self.reference_loss):</w:t>
      </w:r>
      <w:r w:rsidRPr="004D5600">
        <w:rPr>
          <w:sz w:val="14"/>
          <w:szCs w:val="18"/>
        </w:rPr>
        <w:br/>
        <w:t xml:space="preserve">            raise ValueError("an accepted finite reference is required")</w:t>
      </w:r>
      <w:r w:rsidRPr="004D5600">
        <w:rPr>
          <w:sz w:val="14"/>
          <w:szCs w:val="18"/>
        </w:rPr>
        <w:br/>
        <w:t xml:space="preserve">        if not np.isfinite(self.threshold) or self.threshold &lt;= 0:</w:t>
      </w:r>
      <w:r w:rsidRPr="004D5600">
        <w:rPr>
          <w:sz w:val="14"/>
          <w:szCs w:val="18"/>
        </w:rPr>
        <w:br/>
        <w:t xml:space="preserve">            raise ValueError("threshold must be finite and positive")</w:t>
      </w:r>
      <w:r w:rsidRPr="004D5600">
        <w:rPr>
          <w:sz w:val="14"/>
          <w:szCs w:val="18"/>
        </w:rPr>
        <w:br/>
        <w:t xml:space="preserve">        if self.confirmations &lt; 1 or self.count &lt; 0:</w:t>
      </w:r>
      <w:r w:rsidRPr="004D5600">
        <w:rPr>
          <w:sz w:val="14"/>
          <w:szCs w:val="18"/>
        </w:rPr>
        <w:br/>
        <w:t xml:space="preserve">            raise ValueError("invalid confirmation count")</w:t>
      </w:r>
    </w:p>
    <w:p w14:paraId="07944677" w14:textId="77777777" w:rsidR="00607E88" w:rsidRPr="004D5600" w:rsidRDefault="00000000" w:rsidP="00F7407F">
      <w:pPr>
        <w:pStyle w:val="SourceCode"/>
        <w:keepLines/>
        <w:spacing w:before="80" w:after="80"/>
        <w:rPr>
          <w:rFonts w:hint="eastAsia"/>
          <w:sz w:val="14"/>
          <w:szCs w:val="18"/>
        </w:rPr>
      </w:pPr>
      <w:r w:rsidRPr="004D5600">
        <w:rPr>
          <w:sz w:val="14"/>
          <w:szCs w:val="18"/>
        </w:rPr>
        <w:t xml:space="preserve">    def observe(self, loss, version):</w:t>
      </w:r>
      <w:r w:rsidRPr="004D5600">
        <w:rPr>
          <w:sz w:val="14"/>
          <w:szCs w:val="18"/>
        </w:rPr>
        <w:br/>
        <w:t xml:space="preserve">        if version != self.version:</w:t>
      </w:r>
      <w:r w:rsidRPr="004D5600">
        <w:rPr>
          <w:sz w:val="14"/>
          <w:szCs w:val="18"/>
        </w:rPr>
        <w:br/>
        <w:t xml:space="preserve">            raise ValueError("version event requires explicit handling")</w:t>
      </w:r>
      <w:r w:rsidRPr="004D5600">
        <w:rPr>
          <w:sz w:val="14"/>
          <w:szCs w:val="18"/>
        </w:rPr>
        <w:br/>
        <w:t xml:space="preserve">        if not np.isfinite(loss):</w:t>
      </w:r>
      <w:r w:rsidRPr="004D5600">
        <w:rPr>
          <w:sz w:val="14"/>
          <w:szCs w:val="18"/>
        </w:rPr>
        <w:br/>
        <w:t xml:space="preserve">            raise ValueError("missing measurement is not a pass")</w:t>
      </w:r>
      <w:r w:rsidRPr="004D5600">
        <w:rPr>
          <w:sz w:val="14"/>
          <w:szCs w:val="18"/>
        </w:rPr>
        <w:br/>
        <w:t xml:space="preserve">        n = self.count+1 if loss-self.reference_loss &gt; self.threshold else 0</w:t>
      </w:r>
      <w:r w:rsidRPr="004D5600">
        <w:rPr>
          <w:sz w:val="14"/>
          <w:szCs w:val="18"/>
        </w:rPr>
        <w:br/>
        <w:t xml:space="preserve">        alarm = n &gt;= self.confirmations</w:t>
      </w:r>
      <w:r w:rsidRPr="004D5600">
        <w:rPr>
          <w:sz w:val="14"/>
          <w:szCs w:val="18"/>
        </w:rPr>
        <w:br/>
        <w:t xml:space="preserve">        return replace(self, count=0 if alarm else n), alarm</w:t>
      </w:r>
    </w:p>
    <w:p w14:paraId="5E6005EA" w14:textId="77777777" w:rsidR="00607E88" w:rsidRPr="004D5600" w:rsidRDefault="00000000" w:rsidP="00C61BA0">
      <w:pPr>
        <w:pStyle w:val="FirstParagraph"/>
        <w:rPr>
          <w:rFonts w:hint="eastAsia"/>
          <w:sz w:val="19"/>
          <w:szCs w:val="18"/>
        </w:rPr>
      </w:pPr>
      <w:r w:rsidRPr="004D5600">
        <w:rPr>
          <w:sz w:val="19"/>
          <w:szCs w:val="18"/>
        </w:rPr>
        <w:t>The listing was extracted from this manuscript and executed for retrieval translation, the coefficient threshold, identity transitions, additive confirmation and version rejection. Shape checks, access control, typed engineering adapters and cryptographic provenance belong to an application wrapper. The simple listing uses equal reference masses; nonuniform masses enter by adding their log values to the logits.</w:t>
      </w:r>
    </w:p>
    <w:p w14:paraId="24CFD52D" w14:textId="77777777" w:rsidR="00607E88" w:rsidRDefault="00000000" w:rsidP="00C61BA0">
      <w:pPr>
        <w:pStyle w:val="Heading1"/>
        <w:rPr>
          <w:rFonts w:hint="eastAsia"/>
        </w:rPr>
      </w:pPr>
      <w:bookmarkStart w:id="30" w:name="references"/>
      <w:bookmarkEnd w:id="29"/>
      <w:r>
        <w:t>References</w:t>
      </w:r>
    </w:p>
    <w:p w14:paraId="5431D9CA" w14:textId="77777777" w:rsidR="00607E88" w:rsidRPr="004D5600" w:rsidRDefault="00000000" w:rsidP="00C61BA0">
      <w:pPr>
        <w:pStyle w:val="FirstParagraph"/>
        <w:keepLines/>
        <w:spacing w:after="140"/>
        <w:ind w:left="360" w:hanging="360"/>
        <w:rPr>
          <w:rFonts w:hint="eastAsia"/>
          <w:sz w:val="19"/>
          <w:szCs w:val="18"/>
        </w:rPr>
      </w:pPr>
      <w:r w:rsidRPr="004D5600">
        <w:rPr>
          <w:sz w:val="17"/>
          <w:szCs w:val="18"/>
        </w:rPr>
        <w:t>[1] Zhang Y, Hartl B, Hazan H, Levin M. Diffusion models are evolutionary algorithms. ICLR 2025. Revised preprint arXiv:2410.02543v3, 9 May 2026. https://arxiv.org/abs/2410.02543v3</w:t>
      </w:r>
    </w:p>
    <w:p w14:paraId="177D0E4D" w14:textId="77777777" w:rsidR="00607E88" w:rsidRPr="004D5600" w:rsidRDefault="00000000" w:rsidP="00C61BA0">
      <w:pPr>
        <w:pStyle w:val="BodyText"/>
        <w:keepLines/>
        <w:spacing w:after="140"/>
        <w:ind w:left="360" w:hanging="360"/>
        <w:rPr>
          <w:rFonts w:hint="eastAsia"/>
          <w:sz w:val="19"/>
          <w:szCs w:val="18"/>
        </w:rPr>
      </w:pPr>
      <w:r w:rsidRPr="004D5600">
        <w:rPr>
          <w:sz w:val="17"/>
          <w:szCs w:val="18"/>
        </w:rPr>
        <w:t>[2] Song J, Meng C, Ermon S. Denoising diffusion implicit models. ICLR 2021. arXiv:2010.02502. https://arxiv.org/abs/2010.02502</w:t>
      </w:r>
    </w:p>
    <w:p w14:paraId="339A5360" w14:textId="77777777" w:rsidR="00607E88" w:rsidRPr="004D5600" w:rsidRDefault="00000000" w:rsidP="00C61BA0">
      <w:pPr>
        <w:pStyle w:val="BodyText"/>
        <w:keepLines/>
        <w:spacing w:after="140"/>
        <w:ind w:left="360" w:hanging="360"/>
        <w:rPr>
          <w:rFonts w:hint="eastAsia"/>
          <w:sz w:val="19"/>
          <w:szCs w:val="18"/>
        </w:rPr>
      </w:pPr>
      <w:r w:rsidRPr="004D5600">
        <w:rPr>
          <w:sz w:val="17"/>
          <w:szCs w:val="18"/>
        </w:rPr>
        <w:t>[3] Hansen N, Ostermeier A. Completely derandomized self-adaptation in evolution strategies. Evolutionary Computation. 2001;9(2):159–195. doi:10.1162/106365601750190398.</w:t>
      </w:r>
    </w:p>
    <w:p w14:paraId="427D5494" w14:textId="77777777" w:rsidR="00607E88" w:rsidRPr="004D5600" w:rsidRDefault="00000000" w:rsidP="00C61BA0">
      <w:pPr>
        <w:pStyle w:val="BodyText"/>
        <w:keepLines/>
        <w:spacing w:after="140"/>
        <w:ind w:left="360" w:hanging="360"/>
        <w:rPr>
          <w:rFonts w:hint="eastAsia"/>
          <w:sz w:val="19"/>
          <w:szCs w:val="18"/>
        </w:rPr>
      </w:pPr>
      <w:r w:rsidRPr="004D5600">
        <w:rPr>
          <w:sz w:val="17"/>
          <w:szCs w:val="18"/>
        </w:rPr>
        <w:t>[4] Cobb HG. An investigation into the use of hypermutation as an adaptive operator in genetic algorithms having continuous, time-dependent nonstationary environments. Naval Research Laboratory Memorandum Report 6760. 1990.</w:t>
      </w:r>
    </w:p>
    <w:p w14:paraId="5D228F46" w14:textId="77777777" w:rsidR="00607E88" w:rsidRPr="004D5600" w:rsidRDefault="00000000" w:rsidP="00C61BA0">
      <w:pPr>
        <w:pStyle w:val="BodyText"/>
        <w:keepLines/>
        <w:spacing w:after="140"/>
        <w:ind w:left="360" w:hanging="360"/>
        <w:rPr>
          <w:rFonts w:hint="eastAsia"/>
          <w:sz w:val="19"/>
          <w:szCs w:val="18"/>
        </w:rPr>
      </w:pPr>
      <w:r w:rsidRPr="004D5600">
        <w:rPr>
          <w:sz w:val="17"/>
          <w:szCs w:val="18"/>
        </w:rPr>
        <w:t>[5] Branke J. Evolutionary Optimization in Dynamic Environments. Kluwer Academic Publishers. 2002.</w:t>
      </w:r>
    </w:p>
    <w:p w14:paraId="11DF64A6" w14:textId="7271997C" w:rsidR="00607E88" w:rsidRPr="004D5600" w:rsidRDefault="00000000" w:rsidP="00C61BA0">
      <w:pPr>
        <w:pStyle w:val="BodyText"/>
        <w:keepLines/>
        <w:spacing w:after="140"/>
        <w:ind w:left="360" w:hanging="360"/>
        <w:rPr>
          <w:rFonts w:hint="eastAsia"/>
          <w:sz w:val="19"/>
          <w:szCs w:val="18"/>
        </w:rPr>
      </w:pPr>
      <w:r w:rsidRPr="004D5600">
        <w:rPr>
          <w:sz w:val="17"/>
          <w:szCs w:val="18"/>
        </w:rPr>
        <w:t>[6] Bhagavad Gītā, 4.6–4.8. Sanskrit text and comparative translations, IIT Kanpur Gita Supersite. https://www.gitasupersite.iitk.ac.in/</w:t>
      </w:r>
    </w:p>
    <w:p w14:paraId="4224DD37" w14:textId="77777777" w:rsidR="00607E88" w:rsidRPr="004D5600" w:rsidRDefault="00000000" w:rsidP="00C61BA0">
      <w:pPr>
        <w:pStyle w:val="BodyText"/>
        <w:keepLines/>
        <w:spacing w:after="140"/>
        <w:ind w:left="360" w:hanging="360"/>
        <w:rPr>
          <w:rFonts w:hint="eastAsia"/>
          <w:sz w:val="19"/>
          <w:szCs w:val="18"/>
        </w:rPr>
      </w:pPr>
      <w:r w:rsidRPr="004D5600">
        <w:rPr>
          <w:sz w:val="17"/>
          <w:szCs w:val="18"/>
        </w:rPr>
        <w:t>[7] Bhāgavata Purāṇa, 3.11.18–20, 1.17.24–25 and 10.66. Textual sources for the age durations, supports of dharma and Pauṇḍraka narrative. Bhaktivedanta Vedabase. https://vedabase.io/en/library/sb/</w:t>
      </w:r>
    </w:p>
    <w:p w14:paraId="1B476791" w14:textId="0A084642" w:rsidR="00607E88" w:rsidRPr="004D5600" w:rsidRDefault="00000000" w:rsidP="00C61BA0">
      <w:pPr>
        <w:pStyle w:val="BodyText"/>
        <w:keepLines/>
        <w:spacing w:after="140"/>
        <w:ind w:left="360" w:hanging="360"/>
        <w:rPr>
          <w:rFonts w:hint="eastAsia"/>
          <w:sz w:val="19"/>
          <w:szCs w:val="18"/>
        </w:rPr>
      </w:pPr>
      <w:r w:rsidRPr="004D5600">
        <w:rPr>
          <w:sz w:val="17"/>
          <w:szCs w:val="18"/>
        </w:rPr>
        <w:t>[8] Ghosh DP. Sambhavāmi Yuge Yuge. Second revision, 15 October 2026.</w:t>
      </w:r>
      <w:r w:rsidR="005B063C" w:rsidRPr="004D5600">
        <w:rPr>
          <w:sz w:val="17"/>
          <w:szCs w:val="18"/>
        </w:rPr>
        <w:t xml:space="preserve"> </w:t>
      </w:r>
      <w:r w:rsidR="005B063C" w:rsidRPr="004D5600">
        <w:rPr>
          <w:sz w:val="17"/>
          <w:szCs w:val="18"/>
        </w:rPr>
        <w:t>https://github.com/debiprasadghosh/ResearchOverFlow/tree/main/October2026/AVATAR</w:t>
      </w:r>
    </w:p>
    <w:p w14:paraId="1D5CDE53" w14:textId="36969E47" w:rsidR="00607E88" w:rsidRPr="004D5600" w:rsidRDefault="00000000" w:rsidP="00C61BA0">
      <w:pPr>
        <w:pStyle w:val="BodyText"/>
        <w:keepLines/>
        <w:spacing w:after="140"/>
        <w:ind w:left="360" w:hanging="360"/>
        <w:rPr>
          <w:rFonts w:hint="eastAsia"/>
          <w:sz w:val="19"/>
          <w:szCs w:val="18"/>
        </w:rPr>
      </w:pPr>
      <w:r w:rsidRPr="004D5600">
        <w:rPr>
          <w:sz w:val="17"/>
          <w:szCs w:val="18"/>
        </w:rPr>
        <w:t xml:space="preserve">[9] Ghosh DP. Autoregressive Diffusion Evolution. ResearchOverFlow source collection. October 2026. </w:t>
      </w:r>
      <w:r w:rsidR="00C14FFD" w:rsidRPr="004D5600">
        <w:rPr>
          <w:sz w:val="17"/>
          <w:szCs w:val="18"/>
        </w:rPr>
        <w:t>https://doi.org/10.13140/RG.2.2.10048.29444</w:t>
      </w:r>
      <w:r w:rsidR="00C14FFD" w:rsidRPr="004D5600">
        <w:rPr>
          <w:sz w:val="17"/>
          <w:szCs w:val="18"/>
        </w:rPr>
        <w:t xml:space="preserve"> </w:t>
      </w:r>
      <w:r w:rsidRPr="004D5600">
        <w:rPr>
          <w:sz w:val="17"/>
          <w:szCs w:val="18"/>
        </w:rPr>
        <w:t>https://github.com/debiprasadghosh/ResearchOverFlow/tree/main/October2026/AutoregressiveDiffusionEvolution</w:t>
      </w:r>
    </w:p>
    <w:p w14:paraId="0EC9D5EB" w14:textId="77777777" w:rsidR="00607E88" w:rsidRPr="004D5600" w:rsidRDefault="00000000" w:rsidP="00C61BA0">
      <w:pPr>
        <w:pStyle w:val="BodyText"/>
        <w:keepLines/>
        <w:spacing w:after="140"/>
        <w:ind w:left="360" w:hanging="360"/>
        <w:rPr>
          <w:rFonts w:hint="eastAsia"/>
          <w:sz w:val="19"/>
          <w:szCs w:val="18"/>
        </w:rPr>
      </w:pPr>
      <w:r w:rsidRPr="004D5600">
        <w:rPr>
          <w:sz w:val="17"/>
          <w:szCs w:val="18"/>
        </w:rPr>
        <w:t>[10] Hoeffding W. Probability inequalities for sums of bounded random variables. Journal of the American Statistical Association. 1963;58(301):13–30. doi:10.1080/01621459.1963.10500830.</w:t>
      </w:r>
      <w:bookmarkEnd w:id="30"/>
    </w:p>
    <w:sectPr w:rsidR="00607E88" w:rsidRPr="004D5600"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C70B" w14:textId="77777777" w:rsidR="004B1790" w:rsidRDefault="004B1790">
      <w:pPr>
        <w:spacing w:after="0" w:line="240" w:lineRule="auto"/>
        <w:rPr>
          <w:rFonts w:hint="eastAsia"/>
        </w:rPr>
      </w:pPr>
      <w:r>
        <w:separator/>
      </w:r>
    </w:p>
  </w:endnote>
  <w:endnote w:type="continuationSeparator" w:id="0">
    <w:p w14:paraId="75F0BEE4" w14:textId="77777777" w:rsidR="004B1790" w:rsidRDefault="004B17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C6BF" w14:textId="77777777" w:rsidR="00607E88"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F0398" w14:textId="77777777" w:rsidR="004B1790" w:rsidRDefault="004B1790">
      <w:pPr>
        <w:rPr>
          <w:rFonts w:hint="eastAsia"/>
        </w:rPr>
      </w:pPr>
      <w:r>
        <w:separator/>
      </w:r>
    </w:p>
  </w:footnote>
  <w:footnote w:type="continuationSeparator" w:id="0">
    <w:p w14:paraId="41C50202" w14:textId="77777777" w:rsidR="004B1790" w:rsidRDefault="004B179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57612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B4CECF9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35431301">
    <w:abstractNumId w:val="8"/>
  </w:num>
  <w:num w:numId="2" w16cid:durableId="577134961">
    <w:abstractNumId w:val="6"/>
  </w:num>
  <w:num w:numId="3" w16cid:durableId="37167664">
    <w:abstractNumId w:val="5"/>
  </w:num>
  <w:num w:numId="4" w16cid:durableId="1156916470">
    <w:abstractNumId w:val="4"/>
  </w:num>
  <w:num w:numId="5" w16cid:durableId="19015215">
    <w:abstractNumId w:val="7"/>
  </w:num>
  <w:num w:numId="6" w16cid:durableId="1831754211">
    <w:abstractNumId w:val="3"/>
  </w:num>
  <w:num w:numId="7" w16cid:durableId="1072313994">
    <w:abstractNumId w:val="2"/>
  </w:num>
  <w:num w:numId="8" w16cid:durableId="2130930402">
    <w:abstractNumId w:val="1"/>
  </w:num>
  <w:num w:numId="9" w16cid:durableId="1211265481">
    <w:abstractNumId w:val="0"/>
  </w:num>
  <w:num w:numId="10" w16cid:durableId="1981423847">
    <w:abstractNumId w:val="9"/>
  </w:num>
  <w:num w:numId="11" w16cid:durableId="3097536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7E88"/>
    <w:rsid w:val="002135C5"/>
    <w:rsid w:val="004B1790"/>
    <w:rsid w:val="004D5600"/>
    <w:rsid w:val="005046E3"/>
    <w:rsid w:val="00546D55"/>
    <w:rsid w:val="005B063C"/>
    <w:rsid w:val="005C53BF"/>
    <w:rsid w:val="00607E88"/>
    <w:rsid w:val="00A320BB"/>
    <w:rsid w:val="00AF23B8"/>
    <w:rsid w:val="00C14FFD"/>
    <w:rsid w:val="00C61BA0"/>
    <w:rsid w:val="00D82B7D"/>
    <w:rsid w:val="00E85687"/>
    <w:rsid w:val="00F7407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5766"/>
  <w15:docId w15:val="{5ECBD818-005D-4D1B-A26A-E9A7DA49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character" w:styleId="Hyperlink">
    <w:name w:val="Hyperlink"/>
    <w:basedOn w:val="DefaultParagraphFont"/>
    <w:uiPriority w:val="99"/>
    <w:unhideWhenUsed/>
    <w:rsid w:val="00C14FFD"/>
    <w:rPr>
      <w:color w:val="0000FF" w:themeColor="hyperlink"/>
      <w:u w:val="single"/>
    </w:rPr>
  </w:style>
  <w:style w:type="character" w:styleId="UnresolvedMention">
    <w:name w:val="Unresolved Mention"/>
    <w:basedOn w:val="DefaultParagraphFont"/>
    <w:uiPriority w:val="99"/>
    <w:semiHidden/>
    <w:unhideWhenUsed/>
    <w:rsid w:val="00C14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16</Pages>
  <Words>7222</Words>
  <Characters>41166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Sambhavāmi Yuge Yuge</dc:title>
  <dc:subject>Gaussian retrieval and event driven renewal in diffusion evolution</dc:subject>
  <dc:creator>Debi Prasad Ghosh</dc:creator>
  <cp:keywords>Diffusion Evolution; ADE; Gaussian retrieval; dynamic optimisation; change detection; Bhagavad Gita</cp:keywords>
  <dc:description/>
  <cp:lastModifiedBy>Debiprasad Ghosh</cp:lastModifiedBy>
  <cp:revision>10</cp:revision>
  <cp:lastPrinted>2026-10-17T04:03:00Z</cp:lastPrinted>
  <dcterms:created xsi:type="dcterms:W3CDTF">2026-10-16T12:10:00Z</dcterms:created>
  <dcterms:modified xsi:type="dcterms:W3CDTF">2026-10-17T04:07:00Z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edition 16 October 2026</vt:lpwstr>
  </property>
  <property fmtid="{D5CDD505-2E9C-101B-9397-08002B2CF9AE}" pid="3" name="subtitle">
    <vt:lpwstr>Gaussian retrieval and event driven renewal in diffusion evolution</vt:lpwstr>
  </property>
</Properties>
</file>