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mbria" w:cs="Cambria" w:eastAsia="Cambria" w:hAnsi="Cambria"/>
          <w:b/>
          <w:bCs/>
          <w:sz w:val="36"/>
          <w:szCs w:val="36"/>
        </w:rPr>
        <w:t xml:space="preserve">KV Coefficient Memory for Attentionlet</w:t>
      </w:r>
    </w:p>
    <w:p>
      <w:pPr>
        <w:spacing w:after="80"/>
        <w:jc w:val="center"/>
      </w:pPr>
      <w:r>
        <w:rPr>
          <w:rFonts w:ascii="Cambria" w:cs="Cambria" w:eastAsia="Cambria" w:hAnsi="Cambria"/>
          <w:i/>
          <w:iCs/>
          <w:sz w:val="24"/>
          <w:szCs w:val="24"/>
        </w:rPr>
        <w:t xml:space="preserve">From integer counts to real-valued barycentric mass over a fixed random dictionary</w:t>
      </w:r>
    </w:p>
    <w:p>
      <w:pPr>
        <w:spacing w:after="40"/>
        <w:jc w:val="center"/>
      </w:pPr>
      <w:r>
        <w:rPr>
          <w:rFonts w:ascii="Cambria" w:cs="Cambria" w:eastAsia="Cambria" w:hAnsi="Cambria"/>
          <w:sz w:val="21"/>
          <w:szCs w:val="21"/>
        </w:rPr>
        <w:t xml:space="preserve">Debi Prasad Ghosh</w:t>
      </w:r>
    </w:p>
    <w:p>
      <w:pPr>
        <w:spacing w:after="40"/>
        <w:jc w:val="center"/>
      </w:pPr>
      <w:r>
        <w:rPr>
          <w:rFonts w:ascii="Cambria" w:cs="Cambria" w:eastAsia="Cambria" w:hAnsi="Cambria"/>
          <w:sz w:val="21"/>
          <w:szCs w:val="21"/>
        </w:rPr>
        <w:t xml:space="preserve">Debias Parametric Guru, Kolkata, India · debiprasadghosh@gmail.com</w:t>
      </w:r>
    </w:p>
    <w:p>
      <w:pPr>
        <w:spacing w:after="40"/>
        <w:jc w:val="center"/>
      </w:pPr>
      <w:r>
        <w:rPr>
          <w:rFonts w:ascii="Cambria" w:cs="Cambria" w:eastAsia="Cambria" w:hAnsi="Cambria"/>
          <w:sz w:val="21"/>
          <w:szCs w:val="21"/>
        </w:rPr>
        <w:t xml:space="preserve">A sequel to KV Counter Memory for Attentionlet, doi:10.13140/RG.2.2.23622.43842</w:t>
      </w:r>
    </w:p>
    <w:p>
      <w:pPr>
        <w:spacing w:after="40"/>
        <w:jc w:val="center"/>
      </w:pPr>
      <w:r>
        <w:rPr>
          <w:rFonts w:ascii="Cambria" w:cs="Cambria" w:eastAsia="Cambria" w:hAnsi="Cambria"/>
          <w:sz w:val="21"/>
          <w:szCs w:val="21"/>
        </w:rPr>
        <w:t xml:space="preserve">22 October 2026</w:t>
      </w:r>
    </w:p>
    <w:p>
      <w:pPr>
        <w:pStyle w:val="Heading1"/>
        <w:spacing w:after="120" w:before="300"/>
      </w:pPr>
      <w:r>
        <w:rPr>
          <w:rFonts w:ascii="Cambria" w:cs="Cambria" w:eastAsia="Cambria" w:hAnsi="Cambria"/>
          <w:b/>
          <w:bCs/>
          <w:sz w:val="28"/>
          <w:szCs w:val="28"/>
        </w:rPr>
        <w:t xml:space="preserve">Abstract</w:t>
      </w:r>
    </w:p>
    <w:p>
      <w:pPr>
        <w:spacing w:after="120" w:line="300"/>
        <w:jc w:val="both"/>
      </w:pPr>
      <w:r>
        <w:rPr>
          <w:rFonts w:ascii="Cambria" w:cs="Cambria" w:eastAsia="Cambria" w:hAnsi="Cambria"/>
          <w:sz w:val="22"/>
          <w:szCs w:val="22"/>
        </w:rPr>
        <w:t xml:space="preserve">The KV Counter treats an attention cache as a multiset rather than a sequence: each expired key is assigned to one codeword of a fixed library, and the bin keeps an integer count and a value mean. The KV Coefficient replaces that hard assignment by a soft one. Each new key is written as a short non-negative combination of a few atoms from a dictionary fixed at initialization (randomly), and its value is added to every selected atom with that real-valued coefficient. Counts become floating-point masses; the integer counter is the special case of one atom per key. We show that the resulting state is exactly the sufficient statistic of a specific kernel attention, in which a key’s exponential weight is replaced by the coefficient-weighted average of its atoms’ exponential weights. The read retains the KV Counter form softmax(q·dⱼ + log Nⱼ) over atoms, the lazy exponential-recency update carries over unchanged, and state is independent of context length. We then establish what the generalization costs and buys. (i) No additive coefficient state can reproduce exact softmax for all queries unless every key is an atom; coefficients are an approximation, not a lossless extension. (ii) With convex coefficients, the logit perturbation of each key lies in an explicit interval: a linear residual term plus a non-negative Jensen gap of at most (spread)²/8 (Hoeffding’s lemma), which feeds directly into the KV Counter’s tanh(ε/2) bound. (iii) Signed coefficients can make the softmax denominator negative, so non-negativity is a requirement, not a convenience. (iv) The coefficient map is continuous in the key, giving gradients without a straight-through estimator. (v) Storing coefficients against a dictionary of layer inputs rather than per-head values gives one head-shared state with exact per-head reprojection. Float64 checks confirm the lazy identity to 6.7×10⁻¹⁶ and the perturbation interval with zero violations in 3,000 trials. A small synthetic study is deliberately sobering: on keys from a 4-dimensional manifold in 16 dimensions, increasing atoms per key reduced the key residual several-fold but did not consistently reduce attention-output error at sharp query scales, because the Jensen gap grows as the residual shrinks. Whether coefficients beat counts is therefore an empirical question for trained models, and we specify the experiment that decides it.</w:t>
      </w:r>
    </w:p>
    <w:p>
      <w:pPr>
        <w:spacing w:after="200"/>
      </w:pPr>
      <w:r>
        <w:rPr>
          <w:rFonts w:ascii="Cambria" w:cs="Cambria" w:eastAsia="Cambria" w:hAnsi="Cambria"/>
          <w:b/>
          <w:bCs/>
          <w:sz w:val="22"/>
          <w:szCs w:val="22"/>
        </w:rPr>
        <w:t xml:space="preserve">Keywords</w:t>
      </w:r>
      <w:r>
        <w:rPr>
          <w:rFonts w:ascii="Cambria" w:cs="Cambria" w:eastAsia="Cambria" w:hAnsi="Cambria"/>
          <w:sz w:val="22"/>
          <w:szCs w:val="22"/>
        </w:rPr>
        <w:t xml:space="preserve"> Attentionlet; KV cache; KV Counter; sparse coding; convex combination; kernel attention; random dictionary; bounded state</w:t>
      </w:r>
    </w:p>
    <w:p>
      <w:pPr>
        <w:pStyle w:val="Heading1"/>
        <w:spacing w:after="120" w:before="300"/>
      </w:pPr>
      <w:r>
        <w:rPr>
          <w:rFonts w:ascii="Cambria" w:cs="Cambria" w:eastAsia="Cambria" w:hAnsi="Cambria"/>
          <w:b/>
          <w:bCs/>
          <w:sz w:val="28"/>
          <w:szCs w:val="28"/>
        </w:rPr>
        <w:t xml:space="preserve">1 From counting to coefficients</w:t>
      </w:r>
    </w:p>
    <w:p>
      <w:pPr>
        <w:spacing w:after="120" w:line="300"/>
        <w:jc w:val="both"/>
      </w:pPr>
      <w:r>
        <w:rPr>
          <w:rFonts w:ascii="Cambria" w:cs="Cambria" w:eastAsia="Cambria" w:hAnsi="Cambria"/>
          <w:sz w:val="22"/>
          <w:szCs w:val="22"/>
        </w:rPr>
        <w:t xml:space="preserve">In the KV Counter [1], a causal prefix is replaced, beyond a short exact window, by bins j = 1,…,K holding a count nⱼ and a value mean μⱼ. The read is softmaxⱼ(q·cⱼ/√r + log nⱼ) applied to μⱼ, and Proposition 1 of that paper shows it is exact whenever entries in a bin share an effective key. Quantization error enters only through the replacement kᵢ → c_{z(i)}. A single codeword per key is a crude approximation in sixteen dimensions: covering numbers grow like (1 + 2DR/ε)^r [1, Eq. 11], and most keys sit far from their nearest atom.</w:t>
      </w:r>
    </w:p>
    <w:p>
      <w:pPr>
        <w:spacing w:after="120" w:line="300"/>
        <w:jc w:val="both"/>
      </w:pPr>
      <w:r>
        <w:rPr>
          <w:rFonts w:ascii="Cambria" w:cs="Cambria" w:eastAsia="Cambria" w:hAnsi="Cambria"/>
          <w:sz w:val="22"/>
          <w:szCs w:val="22"/>
        </w:rPr>
        <w:t xml:space="preserve">The natural next step is to describe a key not by its nearest atom but by a few atoms at once. Let D = [d₁,…,d_K] be a dictionary of addressing atoms, fixed when the memory is created. A new key k is encoded as</w:t>
      </w:r>
    </w:p>
    <w:p>
      <w:pPr>
        <w:spacing w:after="120" w:before="80"/>
        <w:jc w:val="center"/>
      </w:pPr>
      <w:r>
        <w:rPr>
          <w:rFonts w:ascii="Cambria Math" w:cs="Cambria Math" w:eastAsia="Cambria Math" w:hAnsi="Cambria Math"/>
          <w:i/>
          <w:iCs/>
          <w:sz w:val="22"/>
          <w:szCs w:val="22"/>
        </w:rPr>
        <w:t xml:space="preserve">k ≈ Σⱼ αⱼ dⱼ,   αⱼ ≥ 0,   Σⱼ αⱼ = 1,   |supp α| ≤ s</w:t>
      </w:r>
      <w:r>
        <w:rPr>
          <w:rFonts w:ascii="Cambria" w:cs="Cambria" w:eastAsia="Cambria" w:hAnsi="Cambria"/>
          <w:sz w:val="22"/>
          <w:szCs w:val="22"/>
        </w:rPr>
        <w:t xml:space="preserve">		(1)</w:t>
      </w:r>
    </w:p>
    <w:p>
      <w:pPr>
        <w:spacing w:after="120" w:line="300"/>
        <w:jc w:val="both"/>
      </w:pPr>
      <w:r>
        <w:rPr>
          <w:rFonts w:ascii="Cambria" w:cs="Cambria" w:eastAsia="Cambria" w:hAnsi="Cambria"/>
          <w:sz w:val="22"/>
          <w:szCs w:val="22"/>
        </w:rPr>
        <w:t xml:space="preserve">and its payload v is added to each selected atom in proportion to αⱼ. The resulting state is the </w:t>
      </w:r>
      <w:r>
        <w:rPr>
          <w:rFonts w:ascii="Cambria" w:cs="Cambria" w:eastAsia="Cambria" w:hAnsi="Cambria"/>
          <w:b/>
          <w:bCs/>
          <w:sz w:val="22"/>
          <w:szCs w:val="22"/>
        </w:rPr>
        <w:t xml:space="preserve">KV Coefficient</w:t>
      </w:r>
      <w:r>
        <w:rPr>
          <w:rFonts w:ascii="Cambria" w:cs="Cambria" w:eastAsia="Cambria" w:hAnsi="Cambria"/>
          <w:sz w:val="22"/>
          <w:szCs w:val="22"/>
        </w:rPr>
        <w:t xml:space="preserve">: a real-valued mass Nⱼ = Σᵢ αᵢⱼ and a coefficient-weighted value sum Sⱼ = Σᵢ αᵢⱼ vᵢ per atom. When s = 1 the coefficient is 1 on the nearest atom and the KV Counter is recovered exactly, with Nⱼ = nⱼ. The question of this paper is what the generalization means mathematically, when it can help, and how it can fail.</w:t>
      </w:r>
    </w:p>
    <w:p>
      <w:pPr>
        <w:spacing w:after="120" w:line="300"/>
        <w:jc w:val="both"/>
      </w:pPr>
      <w:r>
        <w:rPr>
          <w:rFonts w:ascii="Cambria" w:cs="Cambria" w:eastAsia="Cambria" w:hAnsi="Cambria"/>
          <w:sz w:val="22"/>
          <w:szCs w:val="22"/>
        </w:rPr>
        <w:t xml:space="preserve">We make four claims and decline a fifth. We claim (a) an exact characterization of the attention operator that the coefficient state computes; (b) an impossibility result showing why that operator cannot equal softmax attention; (c) a two-sided, checkable error interval and the conditions — convexity and locality — that make it small; and (d) two engineering consequences, differentiability and a head-shared input-space state. We do not claim that coefficients improve trained-model quality; our synthetic evidence is mixed, and the decisive experiment is specified in Section 9.</w:t>
      </w:r>
    </w:p>
    <w:p>
      <w:pPr>
        <w:pStyle w:val="Heading1"/>
        <w:spacing w:after="120" w:before="300"/>
      </w:pPr>
      <w:r>
        <w:rPr>
          <w:rFonts w:ascii="Cambria" w:cs="Cambria" w:eastAsia="Cambria" w:hAnsi="Cambria"/>
          <w:b/>
          <w:bCs/>
          <w:sz w:val="28"/>
          <w:szCs w:val="28"/>
        </w:rPr>
        <w:t xml:space="preserve">2 The operator the coefficient state computes</w:t>
      </w:r>
    </w:p>
    <w:p>
      <w:pPr>
        <w:spacing w:after="120" w:line="300"/>
        <w:jc w:val="both"/>
      </w:pPr>
      <w:r>
        <w:rPr>
          <w:rFonts w:ascii="Cambria" w:cs="Cambria" w:eastAsia="Cambria" w:hAnsi="Cambria"/>
          <w:sz w:val="22"/>
          <w:szCs w:val="22"/>
        </w:rPr>
        <w:t xml:space="preserve">Fix one head and drop positional terms for now. Write gⱼ(q) = exp(q·dⱼ/√r). Define the </w:t>
      </w:r>
      <w:r>
        <w:rPr>
          <w:rFonts w:ascii="Cambria" w:cs="Cambria" w:eastAsia="Cambria" w:hAnsi="Cambria"/>
          <w:b/>
          <w:bCs/>
          <w:sz w:val="22"/>
          <w:szCs w:val="22"/>
        </w:rPr>
        <w:t xml:space="preserve">coefficient kernel</w:t>
      </w:r>
      <w:r>
        <w:rPr>
          <w:rFonts w:ascii="Cambria" w:cs="Cambria" w:eastAsia="Cambria" w:hAnsi="Cambria"/>
          <w:sz w:val="22"/>
          <w:szCs w:val="22"/>
        </w:rPr>
        <w:t xml:space="preserve"> of a key with code α as</w:t>
      </w:r>
    </w:p>
    <w:p>
      <w:pPr>
        <w:spacing w:after="120" w:before="80"/>
        <w:jc w:val="center"/>
      </w:pPr>
      <w:r>
        <w:rPr>
          <w:rFonts w:ascii="Cambria Math" w:cs="Cambria Math" w:eastAsia="Cambria Math" w:hAnsi="Cambria Math"/>
          <w:i/>
          <w:iCs/>
          <w:sz w:val="22"/>
          <w:szCs w:val="22"/>
        </w:rPr>
        <w:t xml:space="preserve">κ(q, k) = Σⱼ αⱼ(k) gⱼ(q) = Σⱼ αⱼ(k) exp(q·dⱼ/√r)</w:t>
      </w:r>
      <w:r>
        <w:rPr>
          <w:rFonts w:ascii="Cambria" w:cs="Cambria" w:eastAsia="Cambria" w:hAnsi="Cambria"/>
          <w:sz w:val="22"/>
          <w:szCs w:val="22"/>
        </w:rPr>
        <w:t xml:space="preserve">		(2)</w:t>
      </w:r>
    </w:p>
    <w:p>
      <w:pPr>
        <w:spacing w:after="120" w:line="300"/>
        <w:jc w:val="both"/>
      </w:pPr>
      <w:r>
        <w:rPr>
          <w:rFonts w:ascii="Cambria" w:cs="Cambria" w:eastAsia="Cambria" w:hAnsi="Cambria"/>
          <w:sz w:val="22"/>
          <w:szCs w:val="22"/>
        </w:rPr>
        <w:t xml:space="preserve">and the coefficient attention as the Nadaraya–Watson read with that kernel:</w:t>
      </w:r>
    </w:p>
    <w:p>
      <w:pPr>
        <w:spacing w:after="120" w:before="80"/>
        <w:jc w:val="center"/>
      </w:pPr>
      <w:r>
        <w:rPr>
          <w:rFonts w:ascii="Cambria Math" w:cs="Cambria Math" w:eastAsia="Cambria Math" w:hAnsi="Cambria Math"/>
          <w:i/>
          <w:iCs/>
          <w:sz w:val="22"/>
          <w:szCs w:val="22"/>
        </w:rPr>
        <w:t xml:space="preserve">ô(q) = Σᵢ κ(q,kᵢ) vᵢ / Σᵢ κ(q,kᵢ)</w:t>
      </w:r>
      <w:r>
        <w:rPr>
          <w:rFonts w:ascii="Cambria" w:cs="Cambria" w:eastAsia="Cambria" w:hAnsi="Cambria"/>
          <w:sz w:val="22"/>
          <w:szCs w:val="22"/>
        </w:rPr>
        <w:t xml:space="preserve">		(3)</w:t>
      </w:r>
    </w:p>
    <w:p>
      <w:pPr>
        <w:spacing w:after="120" w:line="300"/>
        <w:jc w:val="both"/>
      </w:pPr>
      <w:r>
        <w:rPr>
          <w:rFonts w:ascii="Cambria" w:cs="Cambria" w:eastAsia="Cambria" w:hAnsi="Cambria"/>
          <w:b/>
          <w:bCs/>
          <w:sz w:val="22"/>
          <w:szCs w:val="22"/>
        </w:rPr>
        <w:t xml:space="preserve">Proposition 1 (Sufficiency of coefficient mass).</w:t>
      </w:r>
      <w:r>
        <w:rPr>
          <w:rFonts w:ascii="Cambria" w:cs="Cambria" w:eastAsia="Cambria" w:hAnsi="Cambria"/>
          <w:sz w:val="22"/>
          <w:szCs w:val="22"/>
        </w:rPr>
        <w:t xml:space="preserve"> For any prefix, ô(q) = Σⱼ gⱼ(q) Sⱼ / Σⱼ gⱼ(q) Nⱼ = Σⱼ softmaxⱼ(q·dⱼ/√r + log Nⱼ) μⱼ, with μⱼ = Sⱼ/Nⱼ on atoms with Nⱼ &gt; 0.</w:t>
      </w:r>
    </w:p>
    <w:p>
      <w:pPr>
        <w:spacing w:after="120" w:line="300"/>
        <w:jc w:val="both"/>
      </w:pPr>
      <w:r>
        <w:rPr>
          <w:rFonts w:ascii="Cambria" w:cs="Cambria" w:eastAsia="Cambria" w:hAnsi="Cambria"/>
          <w:i/>
          <w:iCs/>
          <w:sz w:val="22"/>
          <w:szCs w:val="22"/>
        </w:rPr>
        <w:t xml:space="preserve">Proof.</w:t>
      </w:r>
      <w:r>
        <w:rPr>
          <w:rFonts w:ascii="Cambria" w:cs="Cambria" w:eastAsia="Cambria" w:hAnsi="Cambria"/>
          <w:sz w:val="22"/>
          <w:szCs w:val="22"/>
        </w:rPr>
        <w:t xml:space="preserve"> Substitute Eq. (2) into Eq. (3) and exchange the finite sums over i and j: the numerator is Σⱼ gⱼ(q) Σᵢ αᵢⱼ vᵢ and the denominator Σⱼ gⱼ(q) Σᵢ αᵢⱼ. Factor Nⱼ out of each term. ∎</w:t>
      </w:r>
    </w:p>
    <w:p>
      <w:pPr>
        <w:spacing w:after="120" w:line="300"/>
        <w:jc w:val="both"/>
      </w:pPr>
      <w:r>
        <w:rPr>
          <w:rFonts w:ascii="Cambria" w:cs="Cambria" w:eastAsia="Cambria" w:hAnsi="Cambria"/>
          <w:sz w:val="22"/>
          <w:szCs w:val="22"/>
        </w:rPr>
        <w:t xml:space="preserve">Thus the read is literally the KV Counter read with real masses in place of integer counts. Everything downstream of [1, Eq. 3] — one joint normalization with an exact window, the familiarity summary log Z − log ΣN, storage per atom — transfers unchanged. Two features differ. First, a single token now touches s atoms, so a write costs O(s·d_v) per head plus the coding cost. Second, the total mass ΣⱼNⱼ still equals the number of tokens written, because each code sums to one; exposure is conserved.</w:t>
      </w:r>
    </w:p>
    <w:p>
      <w:pPr>
        <w:pStyle w:val="Heading2"/>
        <w:spacing w:after="100" w:before="200"/>
      </w:pPr>
      <w:r>
        <w:rPr>
          <w:rFonts w:ascii="Cambria" w:cs="Cambria" w:eastAsia="Cambria" w:hAnsi="Cambria"/>
          <w:b/>
          <w:bCs/>
          <w:sz w:val="24"/>
          <w:szCs w:val="24"/>
        </w:rPr>
        <w:t xml:space="preserve">Exponential recency</w:t>
      </w:r>
    </w:p>
    <w:p>
      <w:pPr>
        <w:spacing w:after="120" w:line="300"/>
        <w:jc w:val="both"/>
      </w:pPr>
      <w:r>
        <w:rPr>
          <w:rFonts w:ascii="Cambria" w:cs="Cambria" w:eastAsia="Cambria" w:hAnsi="Cambria"/>
          <w:sz w:val="22"/>
          <w:szCs w:val="22"/>
        </w:rPr>
        <w:t xml:space="preserve">Under ALiBi with slope m, multiply each token’s contribution by e^{−m(t−i)}. The decayed masses and weighted means satisfy the same algebra, and the lazy update of [1, Eq. 6] applies per selected atom with current weight w = αⱼ·e^{−m·age}:</w:t>
      </w:r>
    </w:p>
    <w:p>
      <w:pPr>
        <w:spacing w:after="120" w:before="80"/>
        <w:jc w:val="center"/>
      </w:pPr>
      <w:r>
        <w:rPr>
          <w:rFonts w:ascii="Cambria Math" w:cs="Cambria Math" w:eastAsia="Cambria Math" w:hAnsi="Cambria Math"/>
          <w:i/>
          <w:iCs/>
          <w:sz w:val="22"/>
          <w:szCs w:val="22"/>
        </w:rPr>
        <w:t xml:space="preserve">a = gⱼ − m(t − τⱼ),  gⱼ⁺ = logaddexp(a, log w),  μⱼ⁺ = μⱼ + e^{log w − gⱼ⁺}(v − μⱼ),  τⱼ⁺ = t</w:t>
      </w:r>
      <w:r>
        <w:rPr>
          <w:rFonts w:ascii="Cambria" w:cs="Cambria" w:eastAsia="Cambria" w:hAnsi="Cambria"/>
          <w:sz w:val="22"/>
          <w:szCs w:val="22"/>
        </w:rPr>
        <w:t xml:space="preserve">		(4)</w:t>
      </w:r>
    </w:p>
    <w:p>
      <w:pPr>
        <w:spacing w:after="120" w:line="300"/>
        <w:jc w:val="both"/>
      </w:pPr>
      <w:r>
        <w:rPr>
          <w:rFonts w:ascii="Cambria" w:cs="Cambria" w:eastAsia="Cambria" w:hAnsi="Cambria"/>
          <w:sz w:val="22"/>
          <w:szCs w:val="22"/>
        </w:rPr>
        <w:t xml:space="preserve">Atoms with αⱼ = 0 are not touched. We verified Eq. (4) against direct coefficient attention over 200 random histories of length 80 with slopes 0, 0.05 and 0.5; the largest absolute discrepancy was 6.66e-16.</w:t>
      </w:r>
    </w:p>
    <w:p>
      <w:pPr>
        <w:pStyle w:val="Heading2"/>
        <w:spacing w:after="100" w:before="200"/>
      </w:pPr>
      <w:r>
        <w:rPr>
          <w:rFonts w:ascii="Cambria" w:cs="Cambria" w:eastAsia="Cambria" w:hAnsi="Cambria"/>
          <w:b/>
          <w:bCs/>
          <w:sz w:val="24"/>
          <w:szCs w:val="24"/>
        </w:rPr>
        <w:t xml:space="preserve">Rotary embeddings</w:t>
      </w:r>
    </w:p>
    <w:p>
      <w:pPr>
        <w:spacing w:after="120" w:line="300"/>
        <w:jc w:val="both"/>
      </w:pPr>
      <w:r>
        <w:rPr>
          <w:rFonts w:ascii="Cambria" w:cs="Cambria" w:eastAsia="Cambria" w:hAnsi="Cambria"/>
          <w:sz w:val="22"/>
          <w:szCs w:val="22"/>
        </w:rPr>
        <w:t xml:space="preserve">As in [1, §4], merging is meaningful only for effective keys R_i k_i. With RoPE the code must be computed for the rotated key, against a dictionary in the rotated space. Coding the content key and rotating afterwards is incorrect for the same reason content-identity merging fails.</w:t>
      </w:r>
    </w:p>
    <w:p>
      <w:pPr>
        <w:pStyle w:val="Heading1"/>
        <w:spacing w:after="120" w:before="300"/>
      </w:pPr>
      <w:r>
        <w:rPr>
          <w:rFonts w:ascii="Cambria" w:cs="Cambria" w:eastAsia="Cambria" w:hAnsi="Cambria"/>
          <w:b/>
          <w:bCs/>
          <w:sz w:val="28"/>
          <w:szCs w:val="28"/>
        </w:rPr>
        <w:t xml:space="preserve">3 Why coefficients cannot be lossless</w:t>
      </w:r>
    </w:p>
    <w:p>
      <w:pPr>
        <w:spacing w:after="120" w:line="300"/>
        <w:jc w:val="both"/>
      </w:pPr>
      <w:r>
        <w:rPr>
          <w:rFonts w:ascii="Cambria" w:cs="Cambria" w:eastAsia="Cambria" w:hAnsi="Cambria"/>
          <w:sz w:val="22"/>
          <w:szCs w:val="22"/>
        </w:rPr>
        <w:t xml:space="preserve">It is tempting to think that if k = Σαⱼdⱼ exactly, the coefficient state reproduces attention for that key. It does not, because softmax weights are exponential in the key and the state is linear in the coefficients.</w:t>
      </w:r>
    </w:p>
    <w:p>
      <w:pPr>
        <w:spacing w:after="120" w:line="300"/>
        <w:jc w:val="both"/>
      </w:pPr>
      <w:r>
        <w:rPr>
          <w:rFonts w:ascii="Cambria" w:cs="Cambria" w:eastAsia="Cambria" w:hAnsi="Cambria"/>
          <w:b/>
          <w:bCs/>
          <w:sz w:val="22"/>
          <w:szCs w:val="22"/>
        </w:rPr>
        <w:t xml:space="preserve">Proposition 2 (No additive exact coefficient memory).</w:t>
      </w:r>
      <w:r>
        <w:rPr>
          <w:rFonts w:ascii="Cambria" w:cs="Cambria" w:eastAsia="Cambria" w:hAnsi="Cambria"/>
          <w:sz w:val="22"/>
          <w:szCs w:val="22"/>
        </w:rPr>
        <w:t xml:space="preserve"> Let D have distinct atoms. Suppose a key k and a non-negative code α satisfy exp(q·k) = Σⱼ αⱼ exp(q·dⱼ) for all q in an open set. Then k equals some atom d_ℓ and α is the indicator of ℓ.</w:t>
      </w:r>
    </w:p>
    <w:p>
      <w:pPr>
        <w:spacing w:after="120" w:line="300"/>
        <w:jc w:val="both"/>
      </w:pPr>
      <w:r>
        <w:rPr>
          <w:rFonts w:ascii="Cambria" w:cs="Cambria" w:eastAsia="Cambria" w:hAnsi="Cambria"/>
          <w:i/>
          <w:iCs/>
          <w:sz w:val="22"/>
          <w:szCs w:val="22"/>
        </w:rPr>
        <w:t xml:space="preserve">Proof.</w:t>
      </w:r>
      <w:r>
        <w:rPr>
          <w:rFonts w:ascii="Cambria" w:cs="Cambria" w:eastAsia="Cambria" w:hAnsi="Cambria"/>
          <w:sz w:val="22"/>
          <w:szCs w:val="22"/>
        </w:rPr>
        <w:t xml:space="preserve"> Both sides are real-analytic in q, so the identity extends to all of ℝ^r. If k ∉ {dⱼ}, the functions exp(q·k), exp(q·d₁),…,exp(q·d_K) are exponentials with distinct frequency vectors and hence linearly independent, contradicting the identity. So k = d_ℓ for some ℓ; linear independence of the atom exponentials then forces αⱼ = δⱼℓ. ∎</w:t>
      </w:r>
    </w:p>
    <w:p>
      <w:pPr>
        <w:spacing w:after="120" w:line="300"/>
        <w:jc w:val="both"/>
      </w:pPr>
      <w:r>
        <w:rPr>
          <w:rFonts w:ascii="Cambria" w:cs="Cambria" w:eastAsia="Cambria" w:hAnsi="Cambria"/>
          <w:sz w:val="22"/>
          <w:szCs w:val="22"/>
        </w:rPr>
        <w:t xml:space="preserve">The consequence is decisive for the design: a coefficient memory equals softmax attention for all future queries only in the counter case. Every gain from soft coding is an approximation gain, to be measured against a modified kernel. This also clarifies the user-facing intuition “represent new KV vectors as a linear combination”: the </w:t>
      </w:r>
      <w:r>
        <w:rPr>
          <w:rFonts w:ascii="Cambria" w:cs="Cambria" w:eastAsia="Cambria" w:hAnsi="Cambria"/>
          <w:i/>
          <w:iCs/>
          <w:sz w:val="22"/>
          <w:szCs w:val="22"/>
        </w:rPr>
        <w:t xml:space="preserve">key</w:t>
      </w:r>
      <w:r>
        <w:rPr>
          <w:rFonts w:ascii="Cambria" w:cs="Cambria" w:eastAsia="Cambria" w:hAnsi="Cambria"/>
          <w:sz w:val="22"/>
          <w:szCs w:val="22"/>
        </w:rPr>
        <w:t xml:space="preserve"> can be represented linearly, but its </w:t>
      </w:r>
      <w:r>
        <w:rPr>
          <w:rFonts w:ascii="Cambria" w:cs="Cambria" w:eastAsia="Cambria" w:hAnsi="Cambria"/>
          <w:i/>
          <w:iCs/>
          <w:sz w:val="22"/>
          <w:szCs w:val="22"/>
        </w:rPr>
        <w:t xml:space="preserve">attention weight</w:t>
      </w:r>
      <w:r>
        <w:rPr>
          <w:rFonts w:ascii="Cambria" w:cs="Cambria" w:eastAsia="Cambria" w:hAnsi="Cambria"/>
          <w:sz w:val="22"/>
          <w:szCs w:val="22"/>
        </w:rPr>
        <w:t xml:space="preserve"> cannot, so the representation error and the attention error are different quantities.</w:t>
      </w:r>
    </w:p>
    <w:p>
      <w:pPr>
        <w:spacing w:after="120" w:line="300"/>
        <w:jc w:val="both"/>
      </w:pPr>
      <w:r>
        <w:rPr>
          <w:rFonts w:ascii="Cambria" w:cs="Cambria" w:eastAsia="Cambria" w:hAnsi="Cambria"/>
          <w:sz w:val="22"/>
          <w:szCs w:val="22"/>
        </w:rPr>
        <w:t xml:space="preserve">A second, softer obstruction: one could seek a state that is linear in the key itself, using exp(q·k) = Πⱼexp(αⱼ q·dⱼ). This product is not additive across tokens, so it admits no running sum. Linear-attention feature maps φ(k) with exp(q·k) ≈ φ(q)·φ(k) are additive [2], and our coefficient code can be read as a particular sparse, non-negative, data-independent φ — one whose features are anchored to dictionary atoms instead of random Fourier directions.</w:t>
      </w:r>
    </w:p>
    <w:p>
      <w:pPr>
        <w:pStyle w:val="Heading1"/>
        <w:spacing w:after="120" w:before="300"/>
      </w:pPr>
      <w:r>
        <w:rPr>
          <w:rFonts w:ascii="Cambria" w:cs="Cambria" w:eastAsia="Cambria" w:hAnsi="Cambria"/>
          <w:b/>
          <w:bCs/>
          <w:sz w:val="28"/>
          <w:szCs w:val="28"/>
        </w:rPr>
        <w:t xml:space="preserve">4 How far the coefficient kernel is from softmax</w:t>
      </w:r>
    </w:p>
    <w:p>
      <w:pPr>
        <w:spacing w:after="120" w:line="300"/>
        <w:jc w:val="both"/>
      </w:pPr>
      <w:r>
        <w:rPr>
          <w:rFonts w:ascii="Cambria" w:cs="Cambria" w:eastAsia="Cambria" w:hAnsi="Cambria"/>
          <w:sz w:val="22"/>
          <w:szCs w:val="22"/>
        </w:rPr>
        <w:t xml:space="preserve">Write ℓ = q·k/√r for the exact logit and ℓ̂ = log κ(q,k) for the coefficient logit. Let k̂ = Σαⱼdⱼ, residual e = k − k̂, and zⱼ = q·dⱼ/√r on the support of α, with spread Rα(q) = max zⱼ − min zⱼ.</w:t>
      </w:r>
    </w:p>
    <w:p>
      <w:pPr>
        <w:spacing w:after="120" w:line="300"/>
        <w:jc w:val="both"/>
      </w:pPr>
      <w:r>
        <w:rPr>
          <w:rFonts w:ascii="Cambria" w:cs="Cambria" w:eastAsia="Cambria" w:hAnsi="Cambria"/>
          <w:b/>
          <w:bCs/>
          <w:sz w:val="22"/>
          <w:szCs w:val="22"/>
        </w:rPr>
        <w:t xml:space="preserve">Proposition 3 (Logit interval).</w:t>
      </w:r>
      <w:r>
        <w:rPr>
          <w:rFonts w:ascii="Cambria" w:cs="Cambria" w:eastAsia="Cambria" w:hAnsi="Cambria"/>
          <w:sz w:val="22"/>
          <w:szCs w:val="22"/>
        </w:rPr>
        <w:t xml:space="preserve"> For convex α,</w:t>
      </w:r>
    </w:p>
    <w:p>
      <w:pPr>
        <w:spacing w:after="120" w:before="80"/>
        <w:jc w:val="center"/>
      </w:pPr>
      <w:r>
        <w:rPr>
          <w:rFonts w:ascii="Cambria Math" w:cs="Cambria Math" w:eastAsia="Cambria Math" w:hAnsi="Cambria Math"/>
          <w:i/>
          <w:iCs/>
          <w:sz w:val="22"/>
          <w:szCs w:val="22"/>
        </w:rPr>
        <w:t xml:space="preserve">−q·e/√r  ≤  Δ := ℓ̂ − ℓ  ≤  −q·e/√r + Rα(q)²/8</w:t>
      </w:r>
      <w:r>
        <w:rPr>
          <w:rFonts w:ascii="Cambria" w:cs="Cambria" w:eastAsia="Cambria" w:hAnsi="Cambria"/>
          <w:sz w:val="22"/>
          <w:szCs w:val="22"/>
        </w:rPr>
        <w:t xml:space="preserve">		(5)</w:t>
      </w:r>
    </w:p>
    <w:p>
      <w:pPr>
        <w:spacing w:after="120" w:line="300"/>
        <w:jc w:val="both"/>
      </w:pPr>
      <w:r>
        <w:rPr>
          <w:rFonts w:ascii="Cambria" w:cs="Cambria" w:eastAsia="Cambria" w:hAnsi="Cambria"/>
          <w:i/>
          <w:iCs/>
          <w:sz w:val="22"/>
          <w:szCs w:val="22"/>
        </w:rPr>
        <w:t xml:space="preserve">Proof.</w:t>
      </w:r>
      <w:r>
        <w:rPr>
          <w:rFonts w:ascii="Cambria" w:cs="Cambria" w:eastAsia="Cambria" w:hAnsi="Cambria"/>
          <w:sz w:val="22"/>
          <w:szCs w:val="22"/>
        </w:rPr>
        <w:t xml:space="preserve"> log Σαⱼ e^{zⱼ} is the log-moment-generating function of a variable Z taking value zⱼ with probability αⱼ, evaluated at 1. Jensen gives log E e^Z ≥ E Z, and Hoeffding’s lemma gives log E e^Z ≤ E Z + (max − min)²/8. Here E Z = q·k̂/√r = ℓ − q·e/√r. ∎</w:t>
      </w:r>
    </w:p>
    <w:p>
      <w:pPr>
        <w:spacing w:after="120" w:line="300"/>
        <w:jc w:val="both"/>
      </w:pPr>
      <w:r>
        <w:rPr>
          <w:rFonts w:ascii="Cambria" w:cs="Cambria" w:eastAsia="Cambria" w:hAnsi="Cambria"/>
          <w:sz w:val="22"/>
          <w:szCs w:val="22"/>
        </w:rPr>
        <w:t xml:space="preserve">We checked Eq. (5) on 3000 random (key, query, dictionary, support size) triples with zero violations above 10⁻¹⁰.</w:t>
      </w:r>
    </w:p>
    <w:p>
      <w:pPr>
        <w:spacing w:after="120" w:line="300"/>
        <w:jc w:val="both"/>
      </w:pPr>
      <w:r>
        <w:rPr>
          <w:rFonts w:ascii="Cambria" w:cs="Cambria" w:eastAsia="Cambria" w:hAnsi="Cambria"/>
          <w:sz w:val="22"/>
          <w:szCs w:val="22"/>
        </w:rPr>
        <w:t xml:space="preserve">Proposition 3 exposes the central trade-off. Adding atoms per key shrinks the residual e, which controls the first term, but tends to widen the support, which inflates the Jensen gap. The two terms have different signs: the residual is symmetric, while the gap is a one-sided overestimate that systematically favours keys whose codes are spread out. A useful refinement replaces the Hoeffding term by half the α-weighted variance of the zⱼ to second order, which shows that the penalty is governed by how differently the query scores the chosen atoms, not by their Euclidean distance as such.</w:t>
      </w:r>
    </w:p>
    <w:p>
      <w:pPr>
        <w:pStyle w:val="Heading2"/>
        <w:spacing w:after="100" w:before="200"/>
      </w:pPr>
      <w:r>
        <w:rPr>
          <w:rFonts w:ascii="Cambria" w:cs="Cambria" w:eastAsia="Cambria" w:hAnsi="Cambria"/>
          <w:b/>
          <w:bCs/>
          <w:sz w:val="24"/>
          <w:szCs w:val="24"/>
        </w:rPr>
        <w:t xml:space="preserve">Feeding the attention-output bound</w:t>
      </w:r>
    </w:p>
    <w:p>
      <w:pPr>
        <w:spacing w:after="120" w:line="300"/>
        <w:jc w:val="both"/>
      </w:pPr>
      <w:r>
        <w:rPr>
          <w:rFonts w:ascii="Cambria" w:cs="Cambria" w:eastAsia="Cambria" w:hAnsi="Cambria"/>
          <w:sz w:val="22"/>
          <w:szCs w:val="22"/>
        </w:rPr>
        <w:t xml:space="preserve">Proposition 2 of [1] bounds the output error by D_V·tanh(R_Δ/4), where R_Δ is the oscillation of the logit perturbations across the prefix. Under Eq. (5), with ρ = maxᵢ‖eᵢ‖ and δ = maxᵢ diam(supp αᵢ), the oscillation satisfies R_Δ ≤ 2‖q‖ρ/√r + ‖q‖²δ²/(8r), so</w:t>
      </w:r>
    </w:p>
    <w:p>
      <w:pPr>
        <w:spacing w:after="120" w:before="80"/>
        <w:jc w:val="center"/>
      </w:pPr>
      <w:r>
        <w:rPr>
          <w:rFonts w:ascii="Cambria Math" w:cs="Cambria Math" w:eastAsia="Cambria Math" w:hAnsi="Cambria Math"/>
          <w:i/>
          <w:iCs/>
          <w:sz w:val="22"/>
          <w:szCs w:val="22"/>
        </w:rPr>
        <w:t xml:space="preserve">‖o − ô‖ ≤ D_V · tanh( ‖q‖ρ/(2√r) + ‖q‖²δ²/(32 r) )</w:t>
      </w:r>
      <w:r>
        <w:rPr>
          <w:rFonts w:ascii="Cambria" w:cs="Cambria" w:eastAsia="Cambria" w:hAnsi="Cambria"/>
          <w:sz w:val="22"/>
          <w:szCs w:val="22"/>
        </w:rPr>
        <w:t xml:space="preserve">		(6)</w:t>
      </w:r>
    </w:p>
    <w:p>
      <w:pPr>
        <w:spacing w:after="120" w:line="300"/>
        <w:jc w:val="both"/>
      </w:pPr>
      <w:r>
        <w:rPr>
          <w:rFonts w:ascii="Cambria" w:cs="Cambria" w:eastAsia="Cambria" w:hAnsi="Cambria"/>
          <w:sz w:val="22"/>
          <w:szCs w:val="22"/>
        </w:rPr>
        <w:t xml:space="preserve">The counter is the case δ = 0 with ρ the nearest-atom distance. Coefficients improve the certificate only when the reduction in ρ outweighs the quadratic δ term. Because the δ term scales with ‖q‖², soft coding is most attractive for heads with low-temperature, diffuse queries and least attractive for sharp retrieval heads. This is a testable, head-by-head prediction rather than a uniform promise.</w:t>
      </w:r>
    </w:p>
    <w:p>
      <w:pPr>
        <w:pStyle w:val="Heading2"/>
        <w:spacing w:after="100" w:before="200"/>
      </w:pPr>
      <w:r>
        <w:rPr>
          <w:rFonts w:ascii="Cambria" w:cs="Cambria" w:eastAsia="Cambria" w:hAnsi="Cambria"/>
          <w:b/>
          <w:bCs/>
          <w:sz w:val="24"/>
          <w:szCs w:val="24"/>
        </w:rPr>
        <w:t xml:space="preserve">Signs matter</w:t>
      </w:r>
    </w:p>
    <w:p>
      <w:pPr>
        <w:spacing w:after="120" w:line="300"/>
        <w:jc w:val="both"/>
      </w:pPr>
      <w:r>
        <w:rPr>
          <w:rFonts w:ascii="Cambria" w:cs="Cambria" w:eastAsia="Cambria" w:hAnsi="Cambria"/>
          <w:sz w:val="22"/>
          <w:szCs w:val="22"/>
        </w:rPr>
        <w:t xml:space="preserve">If negative coefficients are allowed — for example ordinary least squares on the selected atoms — the denominator Σⱼgⱼ(q)Nⱼ is no longer guaranteed positive. With atoms d₁ = 1, d₂ = −1, q = 3 and code (−1, 1.5), it equals -20.01. The read is then not a weighted average and can leave the convex hull of the values. The KV Coefficient therefore requires non-negative codes; the simplex constraint additionally conserves exposure. Signed codes can still represent keys, but their contributions must be kept out of the mass or carried by a separately normalized correction channel.</w:t>
      </w:r>
    </w:p>
    <w:p>
      <w:pPr>
        <w:pStyle w:val="Heading1"/>
        <w:spacing w:after="120" w:before="300"/>
      </w:pPr>
      <w:r>
        <w:rPr>
          <w:rFonts w:ascii="Cambria" w:cs="Cambria" w:eastAsia="Cambria" w:hAnsi="Cambria"/>
          <w:b/>
          <w:bCs/>
          <w:sz w:val="28"/>
          <w:szCs w:val="28"/>
        </w:rPr>
        <w:t xml:space="preserve">5 Choosing the code</w:t>
      </w:r>
    </w:p>
    <w:p>
      <w:pPr>
        <w:spacing w:after="120" w:line="300"/>
        <w:jc w:val="both"/>
      </w:pPr>
      <w:r>
        <w:rPr>
          <w:rFonts w:ascii="Cambria" w:cs="Cambria" w:eastAsia="Cambria" w:hAnsi="Cambria"/>
          <w:sz w:val="22"/>
          <w:szCs w:val="22"/>
        </w:rPr>
        <w:t xml:space="preserve">The design decides the dictionary once, at random, and then never moves it while the memory is retained, for the reason given in [1, §9]: moving an atom silently rewrites every past contribution to it. Within that constraint there are three natural coders.</w:t>
      </w:r>
    </w:p>
    <w:p>
      <w:pPr>
        <w:pStyle w:val="ListParagraph"/>
        <w:numPr>
          <w:ilvl w:val="0"/>
          <w:numId w:val="2"/>
        </w:numPr>
        <w:spacing w:after="80"/>
      </w:pPr>
      <w:r>
        <w:rPr>
          <w:rFonts w:ascii="Cambria" w:cs="Cambria" w:eastAsia="Cambria" w:hAnsi="Cambria"/>
          <w:b/>
          <w:bCs/>
          <w:sz w:val="22"/>
          <w:szCs w:val="22"/>
        </w:rPr>
        <w:t xml:space="preserve">Hard nearest atom</w:t>
      </w:r>
      <w:r>
        <w:rPr>
          <w:rFonts w:ascii="Cambria" w:cs="Cambria" w:eastAsia="Cambria" w:hAnsi="Cambria"/>
          <w:sz w:val="22"/>
          <w:szCs w:val="22"/>
        </w:rPr>
        <w:t xml:space="preserve"> (s = 1). The KV Counter. Zero Jensen gap; residual equals the covering radius.</w:t>
      </w:r>
    </w:p>
    <w:p>
      <w:pPr>
        <w:pStyle w:val="ListParagraph"/>
        <w:numPr>
          <w:ilvl w:val="0"/>
          <w:numId w:val="2"/>
        </w:numPr>
        <w:spacing w:after="80"/>
      </w:pPr>
      <w:r>
        <w:rPr>
          <w:rFonts w:ascii="Cambria" w:cs="Cambria" w:eastAsia="Cambria" w:hAnsi="Cambria"/>
          <w:b/>
          <w:bCs/>
          <w:sz w:val="22"/>
          <w:szCs w:val="22"/>
        </w:rPr>
        <w:t xml:space="preserve">Local simplex least squares.</w:t>
      </w:r>
      <w:r>
        <w:rPr>
          <w:rFonts w:ascii="Cambria" w:cs="Cambria" w:eastAsia="Cambria" w:hAnsi="Cambria"/>
          <w:sz w:val="22"/>
          <w:szCs w:val="22"/>
        </w:rPr>
        <w:t xml:space="preserve"> Select the s nearest atoms and solve min‖k − Dα‖² on the probability simplex (projected gradient). By Carathéodory, s = r + 1 suffices to reach any key inside the hull of the selected atoms exactly; keys outside the global hull always retain a residual.</w:t>
      </w:r>
    </w:p>
    <w:p>
      <w:pPr>
        <w:pStyle w:val="ListParagraph"/>
        <w:numPr>
          <w:ilvl w:val="0"/>
          <w:numId w:val="2"/>
        </w:numPr>
        <w:spacing w:after="80"/>
      </w:pPr>
      <w:r>
        <w:rPr>
          <w:rFonts w:ascii="Cambria" w:cs="Cambria" w:eastAsia="Cambria" w:hAnsi="Cambria"/>
          <w:b/>
          <w:bCs/>
          <w:sz w:val="22"/>
          <w:szCs w:val="22"/>
        </w:rPr>
        <w:t xml:space="preserve">Kernel-soft assignment.</w:t>
      </w:r>
      <w:r>
        <w:rPr>
          <w:rFonts w:ascii="Cambria" w:cs="Cambria" w:eastAsia="Cambria" w:hAnsi="Cambria"/>
          <w:sz w:val="22"/>
          <w:szCs w:val="22"/>
        </w:rPr>
        <w:t xml:space="preserve"> αⱼ ∝ exp(−‖k − dⱼ‖²/τ) on the top-s atoms. Cheaper and smooth in k; τ → 0 recovers the counter. It does not minimize the residual but keeps supports local, which directly controls δ in Eq. (6).</w:t>
      </w:r>
    </w:p>
    <w:p>
      <w:pPr>
        <w:spacing w:after="120" w:line="300"/>
        <w:jc w:val="both"/>
      </w:pPr>
      <w:r>
        <w:rPr>
          <w:rFonts w:ascii="Cambria" w:cs="Cambria" w:eastAsia="Cambria" w:hAnsi="Cambria"/>
          <w:sz w:val="22"/>
          <w:szCs w:val="22"/>
        </w:rPr>
        <w:t xml:space="preserve">Because only the s selected atoms are written, the coding cost is a nearest-neighbour search plus O(s²r) for the simplex solve, comparable to the counter’s O(Kr) assignment when K ≫ s².</w:t>
      </w:r>
    </w:p>
    <w:p>
      <w:pPr>
        <w:pStyle w:val="Heading2"/>
        <w:spacing w:after="100" w:before="200"/>
      </w:pPr>
      <w:r>
        <w:rPr>
          <w:rFonts w:ascii="Cambria" w:cs="Cambria" w:eastAsia="Cambria" w:hAnsi="Cambria"/>
          <w:b/>
          <w:bCs/>
          <w:sz w:val="24"/>
          <w:szCs w:val="24"/>
        </w:rPr>
        <w:t xml:space="preserve">Random atoms are not neutral</w:t>
      </w:r>
    </w:p>
    <w:p>
      <w:pPr>
        <w:spacing w:after="120" w:line="300"/>
        <w:jc w:val="both"/>
      </w:pPr>
      <w:r>
        <w:rPr>
          <w:rFonts w:ascii="Cambria" w:cs="Cambria" w:eastAsia="Cambria" w:hAnsi="Cambria"/>
          <w:sz w:val="22"/>
          <w:szCs w:val="22"/>
        </w:rPr>
        <w:t xml:space="preserve">A dictionary drawn from an isotropic Gaussian in sixteen dimensions spends most atoms where keys never fall. In our synthetic study, only 62–419 of the atoms of a Gaussian dictionary were ever occupied, whereas a dictionary drawn as random samples of calibration keys was fully occupied and gave three- to ten-fold smaller residuals. “Random” should therefore mean random draws from the key distribution, or random points on its estimated support, not random points in ambient space. This is the same lesson as the query-geometry argument of [1, §6], applied to the atoms themselves.</w:t>
      </w:r>
    </w:p>
    <w:p>
      <w:pPr>
        <w:pStyle w:val="Heading2"/>
        <w:spacing w:after="100" w:before="200"/>
      </w:pPr>
      <w:r>
        <w:rPr>
          <w:rFonts w:ascii="Cambria" w:cs="Cambria" w:eastAsia="Cambria" w:hAnsi="Cambria"/>
          <w:b/>
          <w:bCs/>
          <w:sz w:val="24"/>
          <w:szCs w:val="24"/>
        </w:rPr>
        <w:t xml:space="preserve">Differentiability</w:t>
      </w:r>
    </w:p>
    <w:p>
      <w:pPr>
        <w:spacing w:after="120" w:line="300"/>
        <w:jc w:val="both"/>
      </w:pPr>
      <w:r>
        <w:rPr>
          <w:rFonts w:ascii="Cambria" w:cs="Cambria" w:eastAsia="Cambria" w:hAnsi="Cambria"/>
          <w:sz w:val="22"/>
          <w:szCs w:val="22"/>
        </w:rPr>
        <w:t xml:space="preserve">The counter’s assignment is piecewise constant in k, so training through it needs a straight-through estimator [3]. The kernel-soft code is smooth in k, and the simplex least-squares code is piecewise smooth (it is the solution of a strictly convex program whose active set changes on a measure-zero set). Gradients therefore reach the key projection through the coefficients themselves. This is an engineering advantage for counter-aware training, not evidence that training will converge to a better frontier.</w:t>
      </w:r>
    </w:p>
    <w:p>
      <w:pPr>
        <w:pStyle w:val="Heading1"/>
        <w:spacing w:after="120" w:before="300"/>
      </w:pPr>
      <w:r>
        <w:rPr>
          <w:rFonts w:ascii="Cambria" w:cs="Cambria" w:eastAsia="Cambria" w:hAnsi="Cambria"/>
          <w:b/>
          <w:bCs/>
          <w:sz w:val="28"/>
          <w:szCs w:val="28"/>
        </w:rPr>
        <w:t xml:space="preserve">6 A head-shared state in input space</w:t>
      </w:r>
    </w:p>
    <w:p>
      <w:pPr>
        <w:spacing w:after="120" w:line="300"/>
        <w:jc w:val="both"/>
      </w:pPr>
      <w:r>
        <w:rPr>
          <w:rFonts w:ascii="Cambria" w:cs="Cambria" w:eastAsia="Cambria" w:hAnsi="Cambria"/>
          <w:sz w:val="22"/>
          <w:szCs w:val="22"/>
        </w:rPr>
        <w:t xml:space="preserve">Section 9 of [1] observed that storing means of layer inputs xᵢ instead of per-head values allows exact reprojection after the value map changes. Coefficients make the stronger form natural. Let the addressing code α be computed from the shared slice sᵢ, and accumulate</w:t>
      </w:r>
    </w:p>
    <w:p>
      <w:pPr>
        <w:spacing w:after="120" w:before="80"/>
        <w:jc w:val="center"/>
      </w:pPr>
      <w:r>
        <w:rPr>
          <w:rFonts w:ascii="Cambria Math" w:cs="Cambria Math" w:eastAsia="Cambria Math" w:hAnsi="Cambria Math"/>
          <w:i/>
          <w:iCs/>
          <w:sz w:val="22"/>
          <w:szCs w:val="22"/>
        </w:rPr>
        <w:t xml:space="preserve">Nⱼ = Σᵢ αᵢⱼ ,   Xⱼ = Σᵢ αᵢⱼ xᵢ  ∈ ℝ^d</w:t>
      </w:r>
      <w:r>
        <w:rPr>
          <w:rFonts w:ascii="Cambria" w:cs="Cambria" w:eastAsia="Cambria" w:hAnsi="Cambria"/>
          <w:sz w:val="22"/>
          <w:szCs w:val="22"/>
        </w:rPr>
        <w:t xml:space="preserve">		(7)</w:t>
      </w:r>
    </w:p>
    <w:p>
      <w:pPr>
        <w:spacing w:after="120" w:line="300"/>
        <w:jc w:val="both"/>
      </w:pPr>
      <w:r>
        <w:rPr>
          <w:rFonts w:ascii="Cambria" w:cs="Cambria" w:eastAsia="Cambria" w:hAnsi="Cambria"/>
          <w:sz w:val="22"/>
          <w:szCs w:val="22"/>
        </w:rPr>
        <w:t xml:space="preserve">For head h the value sum is exactly (W_V^{(h)})ᵀXⱼ by linearity, so one state of K(1 + d) floats serves every head and every future value projection. The cost is per-read arithmetic: each head must project the occupied Xⱼ, or the projected means must be cached and invalidated when W_V changes. One may further code the payload against a second fixed dictionary E of L input atoms, xᵢ ≈ Eβᵢ, and accumulate the K × L coefficient matrix C = Σᵢ αᵢβᵢᵀ. Then (W_V^{(h)})ᵀE Cⱼᵀ reconstructs each head’s value sum, and both address and payload are stored as coefficients. The payload coding error enters only through the value diameter D_V, since values enter attention linearly.</w:t>
      </w:r>
    </w:p>
    <w:p>
      <w:pPr>
        <w:spacing w:after="120" w:line="300"/>
        <w:jc w:val="both"/>
      </w:pPr>
      <w:r>
        <w:rPr>
          <w:rFonts w:ascii="Cambria" w:cs="Cambria" w:eastAsia="Cambria" w:hAnsi="Cambria"/>
          <w:sz w:val="22"/>
          <w:szCs w:val="22"/>
        </w:rPr>
        <w:t xml:space="preserve">Positional decay limits sharing as before: heads with different ALiBi slopes need separate masses Nⱼ^{(h)}, although they may still share the input-space sums if the decay is factored per head, which in general it cannot be. Under NoPE or a common slope, sharing is exact.</w:t>
      </w:r>
    </w:p>
    <w:p>
      <w:pPr>
        <w:pStyle w:val="Heading1"/>
        <w:spacing w:after="120" w:before="300"/>
      </w:pPr>
      <w:r>
        <w:rPr>
          <w:rFonts w:ascii="Cambria" w:cs="Cambria" w:eastAsia="Cambria" w:hAnsi="Cambria"/>
          <w:b/>
          <w:bCs/>
          <w:sz w:val="28"/>
          <w:szCs w:val="28"/>
        </w:rPr>
        <w:t xml:space="preserve">7 Storage</w:t>
      </w:r>
    </w:p>
    <w:p>
      <w:pPr>
        <w:spacing w:after="120" w:line="300"/>
        <w:jc w:val="both"/>
      </w:pPr>
      <w:r>
        <w:rPr>
          <w:rFonts w:ascii="Cambria" w:cs="Cambria" w:eastAsia="Cambria" w:hAnsi="Cambria"/>
          <w:sz w:val="22"/>
          <w:szCs w:val="22"/>
        </w:rPr>
        <w:t xml:space="preserve">Table 1 repeats the configuration of [1] (d = 512, H = 8, r = 16, d_v = 64, K = 4,096, W = 256 exact tokens, T = 131,072) and charges masses in FP64, since float masses cannot use integer counters and FP32 accumulation stops absorbing unit-scale increments near 2²⁴ ≈ 1.7×10⁷ tokens. Means are FP32; the window is FP16; radii are omitted because the certificate in Eq. (6) uses support diameter and residual bounds tracked as two scalars per atom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3960"/>
      </w:tblGrid>
      <w:tr>
        <w:tc>
          <w:tcPr>
            <w:tcW w:type="dxa" w:w="3900"/>
            <w:tcBorders>
              <w:top w:val="single" w:color="999999" w:sz="4"/>
              <w:left w:val="single" w:color="999999" w:sz="4"/>
              <w:bottom w:val="single" w:color="999999" w:sz="4"/>
              <w:right w:val="single" w:color="999999" w:sz="4"/>
            </w:tcBorders>
            <w:shd w:fill="E8EDF3" w:color="auto" w:val="clear"/>
            <w:tcMar>
              <w:top w:type="dxa" w:w="60"/>
              <w:left w:type="dxa" w:w="90"/>
              <w:bottom w:type="dxa" w:w="60"/>
              <w:right w:type="dxa" w:w="90"/>
            </w:tcMar>
          </w:tcPr>
          <w:p>
            <w:r>
              <w:rPr>
                <w:rFonts w:ascii="Cambria" w:cs="Cambria" w:eastAsia="Cambria" w:hAnsi="Cambria"/>
                <w:b/>
                <w:bCs/>
                <w:sz w:val="19"/>
                <w:szCs w:val="19"/>
              </w:rPr>
              <w:t xml:space="preserve">Representation</w:t>
            </w:r>
          </w:p>
        </w:tc>
        <w:tc>
          <w:tcPr>
            <w:tcW w:type="dxa" w:w="1500"/>
            <w:tcBorders>
              <w:top w:val="single" w:color="999999" w:sz="4"/>
              <w:left w:val="single" w:color="999999" w:sz="4"/>
              <w:bottom w:val="single" w:color="999999" w:sz="4"/>
              <w:right w:val="single" w:color="999999" w:sz="4"/>
            </w:tcBorders>
            <w:shd w:fill="E8EDF3" w:color="auto" w:val="clear"/>
            <w:tcMar>
              <w:top w:type="dxa" w:w="60"/>
              <w:left w:type="dxa" w:w="90"/>
              <w:bottom w:type="dxa" w:w="60"/>
              <w:right w:type="dxa" w:w="90"/>
            </w:tcMar>
          </w:tcPr>
          <w:p>
            <w:r>
              <w:rPr>
                <w:rFonts w:ascii="Cambria" w:cs="Cambria" w:eastAsia="Cambria" w:hAnsi="Cambria"/>
                <w:b/>
                <w:bCs/>
                <w:sz w:val="19"/>
                <w:szCs w:val="19"/>
              </w:rPr>
              <w:t xml:space="preserve">State (MiB)</w:t>
            </w:r>
          </w:p>
        </w:tc>
        <w:tc>
          <w:tcPr>
            <w:tcW w:type="dxa" w:w="3960"/>
            <w:tcBorders>
              <w:top w:val="single" w:color="999999" w:sz="4"/>
              <w:left w:val="single" w:color="999999" w:sz="4"/>
              <w:bottom w:val="single" w:color="999999" w:sz="4"/>
              <w:right w:val="single" w:color="999999" w:sz="4"/>
            </w:tcBorders>
            <w:shd w:fill="E8EDF3" w:color="auto" w:val="clear"/>
            <w:tcMar>
              <w:top w:type="dxa" w:w="60"/>
              <w:left w:type="dxa" w:w="90"/>
              <w:bottom w:type="dxa" w:w="60"/>
              <w:right w:type="dxa" w:w="90"/>
            </w:tcMar>
          </w:tcPr>
          <w:p>
            <w:r>
              <w:rPr>
                <w:rFonts w:ascii="Cambria" w:cs="Cambria" w:eastAsia="Cambria" w:hAnsi="Cambria"/>
                <w:b/>
                <w:bCs/>
                <w:sz w:val="19"/>
                <w:szCs w:val="19"/>
              </w:rPr>
              <w:t xml:space="preserve">Notes</w:t>
            </w:r>
          </w:p>
        </w:tc>
      </w:tr>
      <w:t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Exact shared-slice cache (FP16)</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132.0</w:t>
            </w:r>
          </w:p>
        </w:tc>
        <w:tc>
          <w:tcPr>
            <w:tcW w:type="dxa" w:w="3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Grows linearly with T</w:t>
            </w:r>
          </w:p>
        </w:tc>
      </w:tr>
      <w:t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KV Counter + window [1]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8.30</w:t>
            </w:r>
          </w:p>
        </w:tc>
        <w:tc>
          <w:tcPr>
            <w:tcW w:type="dxa" w:w="3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uint64 counts, FP32 means and radii</w:t>
            </w:r>
          </w:p>
        </w:tc>
      </w:tr>
      <w:t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KV Coefficient, per-head value means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8.29</w:t>
            </w:r>
          </w:p>
        </w:tc>
        <w:tc>
          <w:tcPr>
            <w:tcW w:type="dxa" w:w="3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FP64 masses replace counts and radii</w:t>
            </w:r>
          </w:p>
        </w:tc>
      </w:tr>
      <w:t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KV Coefficient, input-space sums (Eq. 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8.29</w:t>
            </w:r>
          </w:p>
        </w:tc>
        <w:tc>
          <w:tcPr>
            <w:tcW w:type="dxa" w:w="3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Head-shared; exact reprojection</w:t>
            </w:r>
          </w:p>
        </w:tc>
      </w:tr>
      <w:tr>
        <w:tc>
          <w:tcPr>
            <w:tcW w:type="dxa" w:w="3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KV Coefficient, input dictionary L = 128</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2.29</w:t>
            </w:r>
          </w:p>
        </w:tc>
        <w:tc>
          <w:tcPr>
            <w:tcW w:type="dxa" w:w="3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K × L coefficient matrix; payload coding error</w:t>
            </w:r>
          </w:p>
        </w:tc>
      </w:tr>
    </w:tbl>
    <w:p>
      <w:pPr>
        <w:spacing w:after="160" w:before="80"/>
      </w:pPr>
      <w:r>
        <w:rPr>
          <w:rFonts w:ascii="Cambria" w:cs="Cambria" w:eastAsia="Cambria" w:hAnsi="Cambria"/>
          <w:i/>
          <w:iCs/>
          <w:sz w:val="20"/>
          <w:szCs w:val="20"/>
        </w:rPr>
        <w:t xml:space="preserve">Table 1. Allocated per-layer state at T = 131,072. Dictionaries (FP16, 0.125 MiB for addresses, 0.125 MiB for L = 128 input atoms) and model weights are excluded. Storage arithmetic only; no latency or quality claim.</w:t>
      </w:r>
    </w:p>
    <w:p>
      <w:pPr>
        <w:spacing w:after="120" w:line="300"/>
        <w:jc w:val="both"/>
      </w:pPr>
      <w:r>
        <w:rPr>
          <w:rFonts w:ascii="Cambria" w:cs="Cambria" w:eastAsia="Cambria" w:hAnsi="Cambria"/>
          <w:sz w:val="22"/>
          <w:szCs w:val="22"/>
        </w:rPr>
        <w:t xml:space="preserve">With d = H·d_v = 512, coefficients do not save memory over the counter; the slot structure is the same. Memory savings appear only when the payload is itself coded against a dictionary, and those savings are paid for in value approximation error. The real argument for coefficients is accuracy per atom, which Section 8 tests.</w:t>
      </w:r>
    </w:p>
    <w:p>
      <w:pPr>
        <w:pStyle w:val="Heading1"/>
        <w:spacing w:after="120" w:before="300"/>
      </w:pPr>
      <w:r>
        <w:rPr>
          <w:rFonts w:ascii="Cambria" w:cs="Cambria" w:eastAsia="Cambria" w:hAnsi="Cambria"/>
          <w:b/>
          <w:bCs/>
          <w:sz w:val="28"/>
          <w:szCs w:val="28"/>
        </w:rPr>
        <w:t xml:space="preserve">8 A synthetic test of the central trade-off</w:t>
      </w:r>
    </w:p>
    <w:p>
      <w:pPr>
        <w:spacing w:after="120" w:line="300"/>
        <w:jc w:val="both"/>
      </w:pPr>
      <w:r>
        <w:rPr>
          <w:rFonts w:ascii="Cambria" w:cs="Cambria" w:eastAsia="Cambria" w:hAnsi="Cambria"/>
          <w:sz w:val="22"/>
          <w:szCs w:val="22"/>
        </w:rPr>
        <w:t xml:space="preserve">We generated 2,000 keys on a curved 4-dimensional manifold in ℝ¹⁶ (tanh of Gaussian latents through a random linear map), Gaussian 8-dimensional values, and 200 queries drawn from the keys at two temperatures (scale 0.25 and 1.0). Codes used local simplex least squares on the s nearest atoms. Error is ‖o − ô‖ divided by the per-coordinate value range, against exact softmax over all 2,000 keys with no window, so it isolates the memory operator.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500"/>
        <w:gridCol w:w="1200"/>
        <w:gridCol w:w="1300"/>
        <w:gridCol w:w="1300"/>
        <w:gridCol w:w="1300"/>
        <w:gridCol w:w="1000"/>
      </w:tblGrid>
      <w:tr>
        <w:tc>
          <w:tcPr>
            <w:tcW w:type="dxa" w:w="1700"/>
            <w:tcBorders>
              <w:top w:val="single" w:color="999999" w:sz="4"/>
              <w:left w:val="single" w:color="999999" w:sz="4"/>
              <w:bottom w:val="single" w:color="999999" w:sz="4"/>
              <w:right w:val="single" w:color="999999" w:sz="4"/>
            </w:tcBorders>
            <w:shd w:fill="E8EDF3" w:color="auto" w:val="clear"/>
            <w:tcMar>
              <w:top w:type="dxa" w:w="60"/>
              <w:left w:type="dxa" w:w="90"/>
              <w:bottom w:type="dxa" w:w="60"/>
              <w:right w:type="dxa" w:w="90"/>
            </w:tcMar>
          </w:tcPr>
          <w:p>
            <w:r>
              <w:rPr>
                <w:rFonts w:ascii="Cambria" w:cs="Cambria" w:eastAsia="Cambria" w:hAnsi="Cambria"/>
                <w:b/>
                <w:bCs/>
                <w:sz w:val="19"/>
                <w:szCs w:val="19"/>
              </w:rPr>
              <w:t xml:space="preserve">Dictionary</w:t>
            </w:r>
          </w:p>
        </w:tc>
        <w:tc>
          <w:tcPr>
            <w:tcW w:type="dxa" w:w="700"/>
            <w:tcBorders>
              <w:top w:val="single" w:color="999999" w:sz="4"/>
              <w:left w:val="single" w:color="999999" w:sz="4"/>
              <w:bottom w:val="single" w:color="999999" w:sz="4"/>
              <w:right w:val="single" w:color="999999" w:sz="4"/>
            </w:tcBorders>
            <w:shd w:fill="E8EDF3" w:color="auto" w:val="clear"/>
            <w:tcMar>
              <w:top w:type="dxa" w:w="60"/>
              <w:left w:type="dxa" w:w="90"/>
              <w:bottom w:type="dxa" w:w="60"/>
              <w:right w:type="dxa" w:w="90"/>
            </w:tcMar>
          </w:tcPr>
          <w:p>
            <w:r>
              <w:rPr>
                <w:rFonts w:ascii="Cambria" w:cs="Cambria" w:eastAsia="Cambria" w:hAnsi="Cambria"/>
                <w:b/>
                <w:bCs/>
                <w:sz w:val="19"/>
                <w:szCs w:val="19"/>
              </w:rPr>
              <w:t xml:space="preserve">K</w:t>
            </w:r>
          </w:p>
        </w:tc>
        <w:tc>
          <w:tcPr>
            <w:tcW w:type="dxa" w:w="500"/>
            <w:tcBorders>
              <w:top w:val="single" w:color="999999" w:sz="4"/>
              <w:left w:val="single" w:color="999999" w:sz="4"/>
              <w:bottom w:val="single" w:color="999999" w:sz="4"/>
              <w:right w:val="single" w:color="999999" w:sz="4"/>
            </w:tcBorders>
            <w:shd w:fill="E8EDF3" w:color="auto" w:val="clear"/>
            <w:tcMar>
              <w:top w:type="dxa" w:w="60"/>
              <w:left w:type="dxa" w:w="90"/>
              <w:bottom w:type="dxa" w:w="60"/>
              <w:right w:type="dxa" w:w="90"/>
            </w:tcMar>
          </w:tcPr>
          <w:p>
            <w:r>
              <w:rPr>
                <w:rFonts w:ascii="Cambria" w:cs="Cambria" w:eastAsia="Cambria" w:hAnsi="Cambria"/>
                <w:b/>
                <w:bCs/>
                <w:sz w:val="19"/>
                <w:szCs w:val="19"/>
              </w:rPr>
              <w:t xml:space="preserve">s</w:t>
            </w:r>
          </w:p>
        </w:tc>
        <w:tc>
          <w:tcPr>
            <w:tcW w:type="dxa" w:w="1200"/>
            <w:tcBorders>
              <w:top w:val="single" w:color="999999" w:sz="4"/>
              <w:left w:val="single" w:color="999999" w:sz="4"/>
              <w:bottom w:val="single" w:color="999999" w:sz="4"/>
              <w:right w:val="single" w:color="999999" w:sz="4"/>
            </w:tcBorders>
            <w:shd w:fill="E8EDF3" w:color="auto" w:val="clear"/>
            <w:tcMar>
              <w:top w:type="dxa" w:w="60"/>
              <w:left w:type="dxa" w:w="90"/>
              <w:bottom w:type="dxa" w:w="60"/>
              <w:right w:type="dxa" w:w="90"/>
            </w:tcMar>
          </w:tcPr>
          <w:p>
            <w:r>
              <w:rPr>
                <w:rFonts w:ascii="Cambria" w:cs="Cambria" w:eastAsia="Cambria" w:hAnsi="Cambria"/>
                <w:b/>
                <w:bCs/>
                <w:sz w:val="19"/>
                <w:szCs w:val="19"/>
              </w:rPr>
              <w:t xml:space="preserve">Key residual</w:t>
            </w:r>
          </w:p>
        </w:tc>
        <w:tc>
          <w:tcPr>
            <w:tcW w:type="dxa" w:w="1300"/>
            <w:tcBorders>
              <w:top w:val="single" w:color="999999" w:sz="4"/>
              <w:left w:val="single" w:color="999999" w:sz="4"/>
              <w:bottom w:val="single" w:color="999999" w:sz="4"/>
              <w:right w:val="single" w:color="999999" w:sz="4"/>
            </w:tcBorders>
            <w:shd w:fill="E8EDF3" w:color="auto" w:val="clear"/>
            <w:tcMar>
              <w:top w:type="dxa" w:w="60"/>
              <w:left w:type="dxa" w:w="90"/>
              <w:bottom w:type="dxa" w:w="60"/>
              <w:right w:type="dxa" w:w="90"/>
            </w:tcMar>
          </w:tcPr>
          <w:p>
            <w:r>
              <w:rPr>
                <w:rFonts w:ascii="Cambria" w:cs="Cambria" w:eastAsia="Cambria" w:hAnsi="Cambria"/>
                <w:b/>
                <w:bCs/>
                <w:sz w:val="19"/>
                <w:szCs w:val="19"/>
              </w:rPr>
              <w:t xml:space="preserve">Error, scale 0.25</w:t>
            </w:r>
          </w:p>
        </w:tc>
        <w:tc>
          <w:tcPr>
            <w:tcW w:type="dxa" w:w="1300"/>
            <w:tcBorders>
              <w:top w:val="single" w:color="999999" w:sz="4"/>
              <w:left w:val="single" w:color="999999" w:sz="4"/>
              <w:bottom w:val="single" w:color="999999" w:sz="4"/>
              <w:right w:val="single" w:color="999999" w:sz="4"/>
            </w:tcBorders>
            <w:shd w:fill="E8EDF3" w:color="auto" w:val="clear"/>
            <w:tcMar>
              <w:top w:type="dxa" w:w="60"/>
              <w:left w:type="dxa" w:w="90"/>
              <w:bottom w:type="dxa" w:w="60"/>
              <w:right w:type="dxa" w:w="90"/>
            </w:tcMar>
          </w:tcPr>
          <w:p>
            <w:r>
              <w:rPr>
                <w:rFonts w:ascii="Cambria" w:cs="Cambria" w:eastAsia="Cambria" w:hAnsi="Cambria"/>
                <w:b/>
                <w:bCs/>
                <w:sz w:val="19"/>
                <w:szCs w:val="19"/>
              </w:rPr>
              <w:t xml:space="preserve">Error, scale 1.0</w:t>
            </w:r>
          </w:p>
        </w:tc>
        <w:tc>
          <w:tcPr>
            <w:tcW w:type="dxa" w:w="1300"/>
            <w:tcBorders>
              <w:top w:val="single" w:color="999999" w:sz="4"/>
              <w:left w:val="single" w:color="999999" w:sz="4"/>
              <w:bottom w:val="single" w:color="999999" w:sz="4"/>
              <w:right w:val="single" w:color="999999" w:sz="4"/>
            </w:tcBorders>
            <w:shd w:fill="E8EDF3" w:color="auto" w:val="clear"/>
            <w:tcMar>
              <w:top w:type="dxa" w:w="60"/>
              <w:left w:type="dxa" w:w="90"/>
              <w:bottom w:type="dxa" w:w="60"/>
              <w:right w:type="dxa" w:w="90"/>
            </w:tcMar>
          </w:tcPr>
          <w:p>
            <w:r>
              <w:rPr>
                <w:rFonts w:ascii="Cambria" w:cs="Cambria" w:eastAsia="Cambria" w:hAnsi="Cambria"/>
                <w:b/>
                <w:bCs/>
                <w:sz w:val="19"/>
                <w:szCs w:val="19"/>
              </w:rPr>
              <w:t xml:space="preserve">p95, scale 1.0</w:t>
            </w:r>
          </w:p>
        </w:tc>
        <w:tc>
          <w:tcPr>
            <w:tcW w:type="dxa" w:w="1000"/>
            <w:tcBorders>
              <w:top w:val="single" w:color="999999" w:sz="4"/>
              <w:left w:val="single" w:color="999999" w:sz="4"/>
              <w:bottom w:val="single" w:color="999999" w:sz="4"/>
              <w:right w:val="single" w:color="999999" w:sz="4"/>
            </w:tcBorders>
            <w:shd w:fill="E8EDF3" w:color="auto" w:val="clear"/>
            <w:tcMar>
              <w:top w:type="dxa" w:w="60"/>
              <w:left w:type="dxa" w:w="90"/>
              <w:bottom w:type="dxa" w:w="60"/>
              <w:right w:type="dxa" w:w="90"/>
            </w:tcMar>
          </w:tcPr>
          <w:p>
            <w:r>
              <w:rPr>
                <w:rFonts w:ascii="Cambria" w:cs="Cambria" w:eastAsia="Cambria" w:hAnsi="Cambria"/>
                <w:b/>
                <w:bCs/>
                <w:sz w:val="19"/>
                <w:szCs w:val="19"/>
              </w:rPr>
              <w:t xml:space="preserve">Occupied</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Random Gaussian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256</w:t>
            </w:r>
          </w:p>
        </w:tc>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3.888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0.0067</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0.0817</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0.1352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76</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Random Gaussian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256</w:t>
            </w:r>
          </w:p>
        </w:tc>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4</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3.065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0.0229</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0.0900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0.1671</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113</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Random Gaussian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256</w:t>
            </w:r>
          </w:p>
        </w:tc>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17</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2.373</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0.0196</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0.0562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0.1047</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171</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Random Gaussian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1024</w:t>
            </w:r>
          </w:p>
        </w:tc>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2.983</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0.0200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0.0561</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0.1078</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118</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Random Gaussian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1024</w:t>
            </w:r>
          </w:p>
        </w:tc>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4</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2.332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0.0105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0.0636</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0.1153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211</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Random Gaussian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1024</w:t>
            </w:r>
          </w:p>
        </w:tc>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17</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1.676</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0.0082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0.0583</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0.0955</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419</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Random data samples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256</w:t>
            </w:r>
          </w:p>
        </w:tc>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0.967</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0.0087</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0.0555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0.1179</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256</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Random data samples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256</w:t>
            </w:r>
          </w:p>
        </w:tc>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4</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0.598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0.0039</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0.0588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0.1594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256</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Random data samples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256</w:t>
            </w:r>
          </w:p>
        </w:tc>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17</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0.216</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0.0136</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0.0520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0.1061</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256</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Random data samples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1024</w:t>
            </w:r>
          </w:p>
        </w:tc>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0.438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0.0031</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0.0372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0.1022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1024</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Random data samples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1024</w:t>
            </w:r>
          </w:p>
        </w:tc>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4</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0.300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0.0019</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0.0523</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0.1375</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1024</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Random data samples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1024</w:t>
            </w:r>
          </w:p>
        </w:tc>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17</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0.154</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0.0057</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0.0597</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0.1142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mbria" w:cs="Cambria" w:eastAsia="Cambria" w:hAnsi="Cambria"/>
                <w:b w:val="false"/>
                <w:bCs w:val="false"/>
                <w:sz w:val="19"/>
                <w:szCs w:val="19"/>
              </w:rPr>
              <w:t xml:space="preserve">1024</w:t>
            </w:r>
          </w:p>
        </w:tc>
      </w:tr>
    </w:tbl>
    <w:p>
      <w:pPr>
        <w:spacing w:after="160" w:before="80"/>
      </w:pPr>
      <w:r>
        <w:rPr>
          <w:rFonts w:ascii="Cambria" w:cs="Cambria" w:eastAsia="Cambria" w:hAnsi="Cambria"/>
          <w:i/>
          <w:iCs/>
          <w:sz w:val="20"/>
          <w:szCs w:val="20"/>
        </w:rPr>
        <w:t xml:space="preserve">Table 2. Mean relative attention-output error. s = 1 is the KV Counter. Seed 20261022, float64. Full results are in the supplementary JSON.</w:t>
      </w:r>
    </w:p>
    <w:p>
      <w:pPr>
        <w:spacing w:after="120" w:line="300"/>
        <w:jc w:val="both"/>
      </w:pPr>
      <w:r>
        <w:rPr>
          <w:rFonts w:ascii="Cambria" w:cs="Cambria" w:eastAsia="Cambria" w:hAnsi="Cambria"/>
          <w:sz w:val="22"/>
          <w:szCs w:val="22"/>
        </w:rPr>
        <w:t xml:space="preserve">Three findings are clear and one is negative. Sampled atoms dominate Gaussian atoms at every setting, by a factor of three to ten in residual. For sampled atoms, increasing s reduces the residual monotonically, by a factor of about 2.6–4.5 from s = 1 to s = 17; for Gaussian atoms the reduction is smaller and not monotone. Low-temperature queries are well served by every coder, with errors below 1% for sampled atoms. But at scale 1.0, error did </w:t>
      </w:r>
      <w:r>
        <w:rPr>
          <w:rFonts w:ascii="Cambria" w:cs="Cambria" w:eastAsia="Cambria" w:hAnsi="Cambria"/>
          <w:b/>
          <w:bCs/>
          <w:sz w:val="22"/>
          <w:szCs w:val="22"/>
        </w:rPr>
        <w:t xml:space="preserve">not</w:t>
      </w:r>
      <w:r>
        <w:rPr>
          <w:rFonts w:ascii="Cambria" w:cs="Cambria" w:eastAsia="Cambria" w:hAnsi="Cambria"/>
          <w:sz w:val="22"/>
          <w:szCs w:val="22"/>
        </w:rPr>
        <w:t xml:space="preserve"> improve consistently with s: for sampled atoms with K = 1,024 it was 3.7% at s = 1 and 4.4–6.0% for larger s. This is the Jensen gap of Proposition 3 in action — sharper queries square the spread penalty — and it is precisely the regime where retrieval matters most.</w:t>
      </w:r>
    </w:p>
    <w:p>
      <w:pPr>
        <w:spacing w:after="120" w:line="300"/>
        <w:jc w:val="both"/>
      </w:pPr>
      <w:r>
        <w:rPr>
          <w:rFonts w:ascii="Cambria" w:cs="Cambria" w:eastAsia="Cambria" w:hAnsi="Cambria"/>
          <w:sz w:val="22"/>
          <w:szCs w:val="22"/>
        </w:rPr>
        <w:t xml:space="preserve">The honest reading is that the KV Coefficient is not a free improvement on the KV Counter. It trades a symmetric residual for a one-sided spread bias, and at sharp query scales the counter can win. The design is worth pursuing only if trained keys, or counter-aware training, make supports both small in residual and narrow in query-score spread — for instance through kernel-soft codes with small τ chosen per head.</w:t>
      </w:r>
    </w:p>
    <w:p>
      <w:pPr>
        <w:pStyle w:val="Heading1"/>
        <w:spacing w:after="120" w:before="300"/>
      </w:pPr>
      <w:r>
        <w:rPr>
          <w:rFonts w:ascii="Cambria" w:cs="Cambria" w:eastAsia="Cambria" w:hAnsi="Cambria"/>
          <w:b/>
          <w:bCs/>
          <w:sz w:val="28"/>
          <w:szCs w:val="28"/>
        </w:rPr>
        <w:t xml:space="preserve">9 Experiments that can reject the design</w:t>
      </w:r>
    </w:p>
    <w:p>
      <w:pPr>
        <w:spacing w:after="120" w:line="300"/>
        <w:jc w:val="both"/>
      </w:pPr>
      <w:r>
        <w:rPr>
          <w:rFonts w:ascii="Cambria" w:cs="Cambria" w:eastAsia="Cambria" w:hAnsi="Cambria"/>
          <w:sz w:val="22"/>
          <w:szCs w:val="22"/>
        </w:rPr>
        <w:t xml:space="preserve">All protocols of [1, §11] apply. The coefficient-specific comparisons are:</w:t>
      </w:r>
    </w:p>
    <w:p>
      <w:pPr>
        <w:pStyle w:val="ListParagraph"/>
        <w:numPr>
          <w:ilvl w:val="0"/>
          <w:numId w:val="3"/>
        </w:numPr>
        <w:spacing w:after="80"/>
      </w:pPr>
      <w:r>
        <w:rPr>
          <w:rFonts w:ascii="Cambria" w:cs="Cambria" w:eastAsia="Cambria" w:hAnsi="Cambria"/>
          <w:b/>
          <w:bCs/>
          <w:sz w:val="22"/>
          <w:szCs w:val="22"/>
        </w:rPr>
        <w:t xml:space="preserve">Counter versus coefficient at equal state.</w:t>
      </w:r>
      <w:r>
        <w:rPr>
          <w:rFonts w:ascii="Cambria" w:cs="Cambria" w:eastAsia="Cambria" w:hAnsi="Cambria"/>
          <w:sz w:val="22"/>
          <w:szCs w:val="22"/>
        </w:rPr>
        <w:t xml:space="preserve"> Same K, same window, s ∈ {1, 2, 4, r + 1}, on frozen trained 16-dimensional Attentionlet checkpoints. Reject coefficients if no s &gt; 1 improves the perplexity–memory frontier over s = 1.</w:t>
      </w:r>
    </w:p>
    <w:p>
      <w:pPr>
        <w:pStyle w:val="ListParagraph"/>
        <w:numPr>
          <w:ilvl w:val="0"/>
          <w:numId w:val="3"/>
        </w:numPr>
        <w:spacing w:after="80"/>
      </w:pPr>
      <w:r>
        <w:rPr>
          <w:rFonts w:ascii="Cambria" w:cs="Cambria" w:eastAsia="Cambria" w:hAnsi="Cambria"/>
          <w:b/>
          <w:bCs/>
          <w:sz w:val="22"/>
          <w:szCs w:val="22"/>
        </w:rPr>
        <w:t xml:space="preserve">Per-head temperature split.</w:t>
      </w:r>
      <w:r>
        <w:rPr>
          <w:rFonts w:ascii="Cambria" w:cs="Cambria" w:eastAsia="Cambria" w:hAnsi="Cambria"/>
          <w:sz w:val="22"/>
          <w:szCs w:val="22"/>
        </w:rPr>
        <w:t xml:space="preserve"> Report errors separately for heads grouped by median ‖q‖. Proposition 3 predicts gains in diffuse heads and losses in sharp heads; if the pattern is absent the analysis is wrong.</w:t>
      </w:r>
    </w:p>
    <w:p>
      <w:pPr>
        <w:pStyle w:val="ListParagraph"/>
        <w:numPr>
          <w:ilvl w:val="0"/>
          <w:numId w:val="3"/>
        </w:numPr>
        <w:spacing w:after="80"/>
      </w:pPr>
      <w:r>
        <w:rPr>
          <w:rFonts w:ascii="Cambria" w:cs="Cambria" w:eastAsia="Cambria" w:hAnsi="Cambria"/>
          <w:b/>
          <w:bCs/>
          <w:sz w:val="22"/>
          <w:szCs w:val="22"/>
        </w:rPr>
        <w:t xml:space="preserve">Coder comparison.</w:t>
      </w:r>
      <w:r>
        <w:rPr>
          <w:rFonts w:ascii="Cambria" w:cs="Cambria" w:eastAsia="Cambria" w:hAnsi="Cambria"/>
          <w:sz w:val="22"/>
          <w:szCs w:val="22"/>
        </w:rPr>
        <w:t xml:space="preserve"> Simplex least squares versus kernel-soft codes across τ, measuring residual, support spread and output error. Eq. (6) predicts that spread, not residual alone, ranks the coders.</w:t>
      </w:r>
    </w:p>
    <w:p>
      <w:pPr>
        <w:pStyle w:val="ListParagraph"/>
        <w:numPr>
          <w:ilvl w:val="0"/>
          <w:numId w:val="3"/>
        </w:numPr>
        <w:spacing w:after="80"/>
      </w:pPr>
      <w:r>
        <w:rPr>
          <w:rFonts w:ascii="Cambria" w:cs="Cambria" w:eastAsia="Cambria" w:hAnsi="Cambria"/>
          <w:b/>
          <w:bCs/>
          <w:sz w:val="22"/>
          <w:szCs w:val="22"/>
        </w:rPr>
        <w:t xml:space="preserve">Dictionary origin.</w:t>
      </w:r>
      <w:r>
        <w:rPr>
          <w:rFonts w:ascii="Cambria" w:cs="Cambria" w:eastAsia="Cambria" w:hAnsi="Cambria"/>
          <w:sz w:val="22"/>
          <w:szCs w:val="22"/>
        </w:rPr>
        <w:t xml:space="preserve"> Isotropic random atoms versus random calibration samples versus k-means, all frozen. Expect the first to lose.</w:t>
      </w:r>
    </w:p>
    <w:p>
      <w:pPr>
        <w:pStyle w:val="ListParagraph"/>
        <w:numPr>
          <w:ilvl w:val="0"/>
          <w:numId w:val="3"/>
        </w:numPr>
        <w:spacing w:after="80"/>
      </w:pPr>
      <w:r>
        <w:rPr>
          <w:rFonts w:ascii="Cambria" w:cs="Cambria" w:eastAsia="Cambria" w:hAnsi="Cambria"/>
          <w:b/>
          <w:bCs/>
          <w:sz w:val="22"/>
          <w:szCs w:val="22"/>
        </w:rPr>
        <w:t xml:space="preserve">Trained through coefficients.</w:t>
      </w:r>
      <w:r>
        <w:rPr>
          <w:rFonts w:ascii="Cambria" w:cs="Cambria" w:eastAsia="Cambria" w:hAnsi="Cambria"/>
          <w:sz w:val="22"/>
          <w:szCs w:val="22"/>
        </w:rPr>
        <w:t xml:space="preserve"> Counter-aware training with smooth codes versus straight-through hard assignment. Accept the differentiability argument only if the trained frontier improves, not merely if training is stabler.</w:t>
      </w:r>
    </w:p>
    <w:p>
      <w:pPr>
        <w:pStyle w:val="ListParagraph"/>
        <w:numPr>
          <w:ilvl w:val="0"/>
          <w:numId w:val="3"/>
        </w:numPr>
        <w:spacing w:after="80"/>
      </w:pPr>
      <w:r>
        <w:rPr>
          <w:rFonts w:ascii="Cambria" w:cs="Cambria" w:eastAsia="Cambria" w:hAnsi="Cambria"/>
          <w:b/>
          <w:bCs/>
          <w:sz w:val="22"/>
          <w:szCs w:val="22"/>
        </w:rPr>
        <w:t xml:space="preserve">Rare and conjunctive probes.</w:t>
      </w:r>
      <w:r>
        <w:rPr>
          <w:rFonts w:ascii="Cambria" w:cs="Cambria" w:eastAsia="Cambria" w:hAnsi="Cambria"/>
          <w:sz w:val="22"/>
          <w:szCs w:val="22"/>
        </w:rPr>
        <w:t xml:space="preserve"> Soft codes spread a rare item’s value over several atoms, where it can be diluted faster than in a single bin. Use the revision and conjunction probes of [1, §11].</w:t>
      </w:r>
    </w:p>
    <w:p>
      <w:pPr>
        <w:spacing w:after="120" w:line="300"/>
        <w:jc w:val="both"/>
      </w:pPr>
      <w:r>
        <w:rPr>
          <w:rFonts w:ascii="Cambria" w:cs="Cambria" w:eastAsia="Cambria" w:hAnsi="Cambria"/>
          <w:sz w:val="22"/>
          <w:szCs w:val="22"/>
        </w:rPr>
        <w:t xml:space="preserve">As in [1], the feasibility target is at most 1% relative perplexity degradation against the same architecture’s exact cache, at most two points on retrieval probes, and at least a fourfold reduction in attention-memory bytes. For the coefficient to justify its extra write cost it must additionally beat the counter at equal bytes.</w:t>
      </w:r>
    </w:p>
    <w:p>
      <w:pPr>
        <w:pStyle w:val="Heading1"/>
        <w:spacing w:after="120" w:before="300"/>
      </w:pPr>
      <w:r>
        <w:rPr>
          <w:rFonts w:ascii="Cambria" w:cs="Cambria" w:eastAsia="Cambria" w:hAnsi="Cambria"/>
          <w:b/>
          <w:bCs/>
          <w:sz w:val="28"/>
          <w:szCs w:val="28"/>
        </w:rPr>
        <w:t xml:space="preserve">10 Relation to memory</w:t>
      </w:r>
    </w:p>
    <w:p>
      <w:pPr>
        <w:spacing w:after="120" w:line="300"/>
        <w:jc w:val="both"/>
      </w:pPr>
      <w:r>
        <w:rPr>
          <w:rFonts w:ascii="Cambria" w:cs="Cambria" w:eastAsia="Cambria" w:hAnsi="Cambria"/>
          <w:sz w:val="22"/>
          <w:szCs w:val="22"/>
        </w:rPr>
        <w:t xml:space="preserve">The counter was read in [1] as a bank of prototypes, each recording how often its address has been visited. The coefficient memory is a graded version: one experience partially strengthens several neighbouring prototypes, in proportion to its similarity. This resembles distributed, population-coded storage more than a lookup table, and it makes the generalization of the H.M. intervention immediate — freezing coefficient writes freezes the whole distributed trace. But the analogy inherits all the cautions of [1, §10]. Distributed storage also means distributed interference: a single surprising episode now perturbs several means at once, and none of them retains it individually. Graded storage is not a model of episodic recall; it is, if anything, a model of how episodic detail is lost.</w:t>
      </w:r>
    </w:p>
    <w:p>
      <w:pPr>
        <w:pStyle w:val="Heading1"/>
        <w:spacing w:after="120" w:before="300"/>
      </w:pPr>
      <w:r>
        <w:rPr>
          <w:rFonts w:ascii="Cambria" w:cs="Cambria" w:eastAsia="Cambria" w:hAnsi="Cambria"/>
          <w:b/>
          <w:bCs/>
          <w:sz w:val="28"/>
          <w:szCs w:val="28"/>
        </w:rPr>
        <w:t xml:space="preserve">11 Conclusion</w:t>
      </w:r>
    </w:p>
    <w:p>
      <w:pPr>
        <w:spacing w:after="120" w:line="300"/>
        <w:jc w:val="both"/>
      </w:pPr>
      <w:r>
        <w:rPr>
          <w:rFonts w:ascii="Cambria" w:cs="Cambria" w:eastAsia="Cambria" w:hAnsi="Cambria"/>
          <w:sz w:val="22"/>
          <w:szCs w:val="22"/>
        </w:rPr>
        <w:t xml:space="preserve">The KV Coefficient replaces integer counts with real-valued masses by coding each new key as a convex combination of a few atoms from a fixed random dictionary. Its state is the exact sufficient statistic of a coefficient kernel attention, with the same read, lazy decay update and bounded size as the KV Counter, and it reduces to the counter when one atom is used. It cannot be lossless for softmax unless keys are atoms (Proposition 2). Its error is governed by a residual term and a non-negative spread term (Proposition 3), which pull in opposite directions as more atoms are used. Coefficients must be non-negative, dictionaries should be sampled from the key distribution, and input-space accumulation gives an exactly reprojectable, head-shared state. The synthetic evidence shows that the spread term can dominate for sharp queries. The question that decides the idea — whether trained Attentionlet keys admit codes that are both accurate and local in query score — is left to the experiment of Section 9.</w:t>
      </w:r>
    </w:p>
    <w:p>
      <w:pPr>
        <w:pStyle w:val="Heading1"/>
        <w:spacing w:after="120" w:before="300"/>
      </w:pPr>
      <w:r>
        <w:rPr>
          <w:rFonts w:ascii="Cambria" w:cs="Cambria" w:eastAsia="Cambria" w:hAnsi="Cambria"/>
          <w:b/>
          <w:bCs/>
          <w:sz w:val="28"/>
          <w:szCs w:val="28"/>
        </w:rPr>
        <w:t xml:space="preserve">Appendix A. Reproducibility</w:t>
      </w:r>
    </w:p>
    <w:p>
      <w:pPr>
        <w:spacing w:after="120" w:line="300"/>
        <w:jc w:val="both"/>
      </w:pPr>
      <w:r>
        <w:rPr>
          <w:rFonts w:ascii="Cambria" w:cs="Cambria" w:eastAsia="Cambria" w:hAnsi="Cambria"/>
          <w:sz w:val="22"/>
          <w:szCs w:val="22"/>
        </w:rPr>
        <w:t xml:space="preserve">All checks use NumPy float64 with seed 20261022. Lazy identity: 13 atoms in ℝ⁶, 80 tokens, random Dirichlet codes on three atoms, 5-dimensional values, compared at the final step. Logit interval: 64 Gaussian atoms in ℝ¹⁶, s drawn from 1–9, query scale drawn uniformly from 0.05–1. Simplex projection uses the sort-based algorithm with 300 projected-gradient steps. These checks validate algebra only; they say nothing about trained models, low-precision kernels or latency.</w:t>
      </w:r>
    </w:p>
    <w:p>
      <w:pPr>
        <w:pStyle w:val="Heading1"/>
        <w:spacing w:after="120" w:before="300"/>
      </w:pPr>
      <w:r>
        <w:rPr>
          <w:rFonts w:ascii="Cambria" w:cs="Cambria" w:eastAsia="Cambria" w:hAnsi="Cambria"/>
          <w:b/>
          <w:bCs/>
          <w:sz w:val="28"/>
          <w:szCs w:val="28"/>
        </w:rPr>
        <w:t xml:space="preserve">References</w:t>
      </w:r>
    </w:p>
    <w:p>
      <w:pPr>
        <w:spacing w:after="80"/>
        <w:ind w:left="400" w:hanging="400"/>
      </w:pPr>
      <w:r>
        <w:rPr>
          <w:rFonts w:ascii="Cambria" w:cs="Cambria" w:eastAsia="Cambria" w:hAnsi="Cambria"/>
          <w:sz w:val="20"/>
          <w:szCs w:val="20"/>
        </w:rPr>
        <w:t xml:space="preserve">[1] Ghosh, D. P. (2026). KV Counter Memory for Attentionlet: Narrow keys and bounded attention state. ResearchGate. doi:10.13140/RG.2.2.23622.43842.</w:t>
      </w:r>
    </w:p>
    <w:p>
      <w:pPr>
        <w:spacing w:after="80"/>
        <w:ind w:left="400" w:hanging="400"/>
      </w:pPr>
      <w:r>
        <w:rPr>
          <w:rFonts w:ascii="Cambria" w:cs="Cambria" w:eastAsia="Cambria" w:hAnsi="Cambria"/>
          <w:sz w:val="20"/>
          <w:szCs w:val="20"/>
        </w:rPr>
        <w:t xml:space="preserve">[2] Katharopoulos, A., Vyas, A., Pappas, N., and Fleuret, F. (2020). Transformers are RNNs: Fast autoregressive transformers with linear attention. ICML, PMLR 119, 5156–5165.</w:t>
      </w:r>
    </w:p>
    <w:p>
      <w:pPr>
        <w:spacing w:after="80"/>
        <w:ind w:left="400" w:hanging="400"/>
      </w:pPr>
      <w:r>
        <w:rPr>
          <w:rFonts w:ascii="Cambria" w:cs="Cambria" w:eastAsia="Cambria" w:hAnsi="Cambria"/>
          <w:sz w:val="20"/>
          <w:szCs w:val="20"/>
        </w:rPr>
        <w:t xml:space="preserve">[3] van den Oord, A., Vinyals, O., and Kavukcuoglu, K. (2017). Neural discrete representation learning. NeurIPS 30.</w:t>
      </w:r>
    </w:p>
    <w:p>
      <w:pPr>
        <w:spacing w:after="80"/>
        <w:ind w:left="400" w:hanging="400"/>
      </w:pPr>
      <w:r>
        <w:rPr>
          <w:rFonts w:ascii="Cambria" w:cs="Cambria" w:eastAsia="Cambria" w:hAnsi="Cambria"/>
          <w:sz w:val="20"/>
          <w:szCs w:val="20"/>
        </w:rPr>
        <w:t xml:space="preserve">[4] Lingle, L. D. (2024). Transformer-VQ: Linear-time transformers via vector quantization. ICLR. arXiv:2309.16354.</w:t>
      </w:r>
    </w:p>
    <w:p>
      <w:pPr>
        <w:spacing w:after="80"/>
        <w:ind w:left="400" w:hanging="400"/>
      </w:pPr>
      <w:r>
        <w:rPr>
          <w:rFonts w:ascii="Cambria" w:cs="Cambria" w:eastAsia="Cambria" w:hAnsi="Cambria"/>
          <w:sz w:val="20"/>
          <w:szCs w:val="20"/>
        </w:rPr>
        <w:t xml:space="preserve">[5] Ghosh, Dibya, Ghosh, Dyuti, and Ghosh, D. P. (2025). Attentionlet Is All You Need. ResearchGate. doi:10.13140/RG.2.2.35155.90404.</w:t>
      </w:r>
    </w:p>
    <w:p>
      <w:pPr>
        <w:spacing w:after="80"/>
        <w:ind w:left="400" w:hanging="400"/>
      </w:pPr>
      <w:r>
        <w:rPr>
          <w:rFonts w:ascii="Cambria" w:cs="Cambria" w:eastAsia="Cambria" w:hAnsi="Cambria"/>
          <w:sz w:val="20"/>
          <w:szCs w:val="20"/>
        </w:rPr>
        <w:t xml:space="preserve">[6] Hoeffding, W. (1963). Probability inequalities for sums of bounded random variables. Journal of the American Statistical Association, 58, 13–30.</w:t>
      </w:r>
    </w:p>
    <w:p>
      <w:pPr>
        <w:spacing w:after="80"/>
        <w:ind w:left="400" w:hanging="400"/>
      </w:pPr>
      <w:r>
        <w:rPr>
          <w:rFonts w:ascii="Cambria" w:cs="Cambria" w:eastAsia="Cambria" w:hAnsi="Cambria"/>
          <w:sz w:val="20"/>
          <w:szCs w:val="20"/>
        </w:rPr>
        <w:t xml:space="preserve">[7] Choromanski, K., et al. (2021). Rethinking attention with Performers. ICLR. arXiv:2009.14794.</w:t>
      </w:r>
    </w:p>
    <w:p>
      <w:pPr>
        <w:spacing w:after="80"/>
        <w:ind w:left="400" w:hanging="400"/>
      </w:pPr>
      <w:r>
        <w:rPr>
          <w:rFonts w:ascii="Cambria" w:cs="Cambria" w:eastAsia="Cambria" w:hAnsi="Cambria"/>
          <w:sz w:val="20"/>
          <w:szCs w:val="20"/>
        </w:rPr>
        <w:t xml:space="preserve">[8] Duchi, J., Shalev-Shwartz, S., Singer, Y., and Chandra, T. (2008). Efficient projections onto the ℓ1-ball for learning in high dimensions. ICML.</w:t>
      </w:r>
    </w:p>
    <w:p>
      <w:pPr>
        <w:spacing w:after="80"/>
        <w:ind w:left="400" w:hanging="400"/>
      </w:pPr>
      <w:r>
        <w:rPr>
          <w:rFonts w:ascii="Cambria" w:cs="Cambria" w:eastAsia="Cambria" w:hAnsi="Cambria"/>
          <w:sz w:val="20"/>
          <w:szCs w:val="20"/>
        </w:rPr>
        <w:t xml:space="preserve">[9] Press, O., Smith, N. A., and Lewis, M. (2022). Train short, test long: Attention with linear biases. ICLR. arXiv:2108.12409.</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300"/>
      </w:pPr>
    </w:lvl>
  </w:abstractNum>
  <w:abstractNum w:abstractNumId="3"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2026-10-22T06:43:53.563Z</dcterms:created>
  <dcterms:modified xsi:type="dcterms:W3CDTF">2026-10-22T06:43:53.563Z</dcterms:modified>
</cp:coreProperties>
</file>

<file path=docProps/custom.xml><?xml version="1.0" encoding="utf-8"?>
<Properties xmlns="http://schemas.openxmlformats.org/officeDocument/2006/custom-properties" xmlns:vt="http://schemas.openxmlformats.org/officeDocument/2006/docPropsVTypes"/>
</file>