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02A84" w14:textId="77777777" w:rsidR="0047240C" w:rsidRPr="00504D2D" w:rsidRDefault="00000000" w:rsidP="00504D2D">
      <w:pPr>
        <w:pStyle w:val="Title"/>
        <w:rPr>
          <w:sz w:val="48"/>
          <w:szCs w:val="56"/>
        </w:rPr>
      </w:pPr>
      <w:r>
        <w:rPr>
          <w:sz w:val="48"/>
          <w:szCs w:val="56"/>
        </w:rPr>
        <w:t>Interval Transformer Calculus for Compact Parameters and Certified Decisions</w:t>
      </w:r>
    </w:p>
    <w:p w14:paraId="7A1BF792" w14:textId="77777777" w:rsidR="0047240C" w:rsidRPr="001C1317" w:rsidRDefault="00000000" w:rsidP="00504D2D">
      <w:pPr>
        <w:pStyle w:val="Subtitle"/>
        <w:rPr>
          <w:color w:val="00B0F0"/>
        </w:rPr>
      </w:pPr>
      <w:r w:rsidRPr="001C1317">
        <w:rPr>
          <w:color w:val="00B0F0"/>
        </w:rPr>
        <w:t>Mathematical foundations and numerical study proposals</w:t>
      </w:r>
    </w:p>
    <w:p w14:paraId="1DF59247" w14:textId="77777777" w:rsidR="0047240C" w:rsidRDefault="00000000" w:rsidP="00504D2D">
      <w:pPr>
        <w:pStyle w:val="Author"/>
      </w:pPr>
      <w:r>
        <w:t>Debi Prasad Ghosh</w:t>
      </w:r>
    </w:p>
    <w:p w14:paraId="70F9798B" w14:textId="77777777" w:rsidR="0047240C" w:rsidRDefault="00000000" w:rsidP="00504D2D">
      <w:pPr>
        <w:pStyle w:val="Date"/>
      </w:pPr>
      <w:r>
        <w:t>18 October 2026</w:t>
      </w:r>
    </w:p>
    <w:p w14:paraId="2DB8BBD7" w14:textId="77777777" w:rsidR="0047240C" w:rsidRDefault="00000000" w:rsidP="00504D2D">
      <w:pPr>
        <w:pStyle w:val="FirstParagraph"/>
        <w:jc w:val="center"/>
      </w:pPr>
      <w:r>
        <w:rPr>
          <w:i/>
          <w:iCs/>
        </w:rPr>
        <w:t>Debias Parametric Guru, Kolkata, India</w:t>
      </w:r>
    </w:p>
    <w:p w14:paraId="230AE1C7" w14:textId="77777777" w:rsidR="0047240C" w:rsidRDefault="00000000" w:rsidP="00504D2D">
      <w:pPr>
        <w:pStyle w:val="Heading1"/>
        <w:jc w:val="both"/>
      </w:pPr>
      <w:bookmarkStart w:id="0" w:name="abstract"/>
      <w:r>
        <w:t>Abstract</w:t>
      </w:r>
    </w:p>
    <w:p w14:paraId="73844B62" w14:textId="77777777" w:rsidR="0047240C" w:rsidRDefault="00000000" w:rsidP="00504D2D">
      <w:pPr>
        <w:pStyle w:val="FirstParagraph"/>
        <w:jc w:val="both"/>
      </w:pPr>
      <w:r>
        <w:t>An Interval Transformer represents an admissible family of models rather than a single parameter vector. Its mathematical advantage depends on retaining the dependencies that define that family. We develop a calculus linking compact factor representations, monotone range evaluation, automatic differentiation, projective contraction, and robust decision margins. Derivative signs recover exact endpoint ranges, while higher order positivity supplies a stronger condition for exact derivative ranges. Positive homogeneous maps have stochastic logarithmic Jacobians, giving nonexpansive relative sensitivity and, under a uniform mixing condition, contraction of differential uncertainty. Fixed subspaces containing all margin gradients yield an exact quotient of the parameter domain; pointwise Jacobian rank alone does not establish this reduction. Direct margin and logit difference derivatives preserve common mode cancellation. We derive maximum volume certified boxes, continuous precision allocations, finite covers of strictly feasible species, and a preconditioned contraction certificate for stationary points. Uniform residual bounds give differential equation error estimates over whole parameter boxes. A sharp theorem shows that independent multiplicative readout uncertainty imposes a nonzero uniform regression error floor, whereas independent product evidence has a precise certification threshold. The row mixing coefficient is the exact projective Lipschitz constant of a smooth monotone homogeneous layer, and a column oscillation bound certifies attention at cost linear in the token count, within a factor of the primitive dimension of the pairwise bound. Nine numerical studies specify controls, budgets, reference bounds, and rejection criteria. No trained model or benchmark results are claimed; figures and reference tables evaluate proved formulas.</w:t>
      </w:r>
    </w:p>
    <w:p w14:paraId="354CE25E" w14:textId="77777777" w:rsidR="0047240C" w:rsidRDefault="00000000" w:rsidP="00504D2D">
      <w:pPr>
        <w:pStyle w:val="BodyText"/>
        <w:jc w:val="both"/>
      </w:pPr>
      <w:r>
        <w:rPr>
          <w:b/>
          <w:bCs/>
        </w:rPr>
        <w:t>Keywords:</w:t>
      </w:r>
      <w:r>
        <w:t xml:space="preserve"> interval neural networks; automatic differentiation; compact parameterization; projective metric; robust margins; certified optimization; physics informed learning</w:t>
      </w:r>
    </w:p>
    <w:p w14:paraId="6194FC0D" w14:textId="77777777" w:rsidR="0047240C" w:rsidRDefault="00000000" w:rsidP="00504D2D">
      <w:pPr>
        <w:pStyle w:val="Heading1"/>
        <w:jc w:val="both"/>
      </w:pPr>
      <w:bookmarkStart w:id="1" w:name="purpose-and-scope"/>
      <w:bookmarkEnd w:id="0"/>
      <w:r>
        <w:t>1 Purpose and scope</w:t>
      </w:r>
    </w:p>
    <w:p w14:paraId="2B9658A3" w14:textId="77777777" w:rsidR="0047240C" w:rsidRDefault="00000000" w:rsidP="00504D2D">
      <w:pPr>
        <w:pStyle w:val="FirstParagraph"/>
        <w:jc w:val="both"/>
      </w:pPr>
      <w:r>
        <w:t>The mathematical objective is to determine when a compact interval description of a Transformer component also supports a compact description of its attainable outputs and decisions. A small parameter representation, a narrow output enclosure, and a reliable decision are different properties. The first concerns representation, the second concerns a stated admissible family, and the third additionally requires a margin or a residual estimate.</w:t>
      </w:r>
    </w:p>
    <w:p w14:paraId="41D33DDB" w14:textId="17116ED8" w:rsidR="0047240C" w:rsidRDefault="00000000" w:rsidP="00504D2D">
      <w:pPr>
        <w:pStyle w:val="BodyText"/>
        <w:jc w:val="both"/>
      </w:pPr>
      <w:r>
        <w:t xml:space="preserve">The Interval Diffusion Evolutionary Algorithm represents a species by a box of genomes [1]. The Interval Transformer develops exact local ranges for positive tail experts and separates those local </w:t>
      </w:r>
      <w:r>
        <w:lastRenderedPageBreak/>
        <w:t xml:space="preserve">statements from </w:t>
      </w:r>
      <w:r w:rsidR="001C1317">
        <w:t>end-to-end</w:t>
      </w:r>
      <w:r>
        <w:t xml:space="preserve"> certification [2]. Log Interval Networks formulate positive logarithmic arithmetic, structured memory, and decision certification as a research programme [3]. Automatic differentiation supplies derivatives of the represented computation through the chain rule [4]. Physics informed neural networks motivate derivatives with respect to physical coordinates and residuals of differential operators [5].</w:t>
      </w:r>
    </w:p>
    <w:p w14:paraId="5FF8CFD3" w14:textId="77777777" w:rsidR="0047240C" w:rsidRDefault="00000000" w:rsidP="00504D2D">
      <w:pPr>
        <w:pStyle w:val="BodyText"/>
        <w:jc w:val="both"/>
      </w:pPr>
      <w:r>
        <w:t>We connect these ingredients through explicit sufficient conditions. Classical interval inclusion, monotonicity, contraction, concentration, and convex optimization arguments are stated with proofs. No priority is claimed for those ingredients individually. The synthesis concerns their application to the same primitive parameter family, together with counterexamples that identify where an implication stops. Projective contraction has an established theory for positive operators [7]; the finite dimensional proofs used here make the hypotheses of the proposed neural constructions explicit.</w:t>
      </w:r>
    </w:p>
    <w:p w14:paraId="6749C69D" w14:textId="77777777" w:rsidR="0047240C" w:rsidRDefault="00000000" w:rsidP="00504D2D">
      <w:pPr>
        <w:pStyle w:val="BodyText"/>
        <w:jc w:val="both"/>
      </w:pPr>
      <w:r>
        <w:t>Every statement is in exact real arithmetic unless a numerical enclosure is explicitly specified. A computed certificate additionally needs verified elementary functions and controlled rounding [6]. A failed sufficient certificate is recorded as inconclusive until a counterexample or a complete reference calculation establishes failure.</w:t>
      </w:r>
    </w:p>
    <w:p w14:paraId="145563A2" w14:textId="77777777" w:rsidR="0047240C" w:rsidRDefault="00000000" w:rsidP="00504D2D">
      <w:pPr>
        <w:pStyle w:val="BodyText"/>
        <w:keepNext/>
        <w:jc w:val="both"/>
      </w:pPr>
      <w:r>
        <w:t>Table 1 identifies the mathematical objects whose dependencies must be preserved.</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31"/>
        <w:gridCol w:w="3589"/>
        <w:gridCol w:w="4542"/>
      </w:tblGrid>
      <w:tr w:rsidR="0047240C" w14:paraId="04BEDCCA" w14:textId="77777777" w:rsidTr="0047240C">
        <w:trPr>
          <w:cnfStyle w:val="100000000000" w:firstRow="1" w:lastRow="0" w:firstColumn="0" w:lastColumn="0" w:oddVBand="0" w:evenVBand="0" w:oddHBand="0" w:evenHBand="0" w:firstRowFirstColumn="0" w:firstRowLastColumn="0" w:lastRowFirstColumn="0" w:lastRowLastColumn="0"/>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2ADBF53A" w14:textId="77777777" w:rsidR="0047240C" w:rsidRDefault="00000000" w:rsidP="00504D2D">
            <w:pPr>
              <w:pStyle w:val="Compact"/>
              <w:spacing w:before="60" w:after="60" w:line="240" w:lineRule="auto"/>
              <w:jc w:val="both"/>
            </w:pPr>
            <w:r>
              <w:rPr>
                <w:b/>
                <w:sz w:val="20"/>
              </w:rPr>
              <w:t>Object</w:t>
            </w:r>
          </w:p>
        </w:tc>
        <w:tc>
          <w:tcPr>
            <w:tcW w:w="3528"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535B6E76" w14:textId="77777777" w:rsidR="0047240C" w:rsidRDefault="00000000" w:rsidP="00504D2D">
            <w:pPr>
              <w:pStyle w:val="Compact"/>
              <w:spacing w:before="60" w:after="60" w:line="240" w:lineRule="auto"/>
              <w:jc w:val="both"/>
            </w:pPr>
            <w:r>
              <w:rPr>
                <w:b/>
                <w:sz w:val="20"/>
              </w:rPr>
              <w:t>Admissible representation</w:t>
            </w:r>
          </w:p>
        </w:tc>
        <w:tc>
          <w:tcPr>
            <w:tcW w:w="446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75A98E23" w14:textId="77777777" w:rsidR="0047240C" w:rsidRDefault="00000000" w:rsidP="00504D2D">
            <w:pPr>
              <w:pStyle w:val="Compact"/>
              <w:spacing w:before="60" w:after="60" w:line="240" w:lineRule="auto"/>
              <w:jc w:val="both"/>
            </w:pPr>
            <w:r>
              <w:rPr>
                <w:b/>
                <w:sz w:val="20"/>
              </w:rPr>
              <w:t>Property established here</w:t>
            </w:r>
          </w:p>
        </w:tc>
      </w:tr>
      <w:tr w:rsidR="0047240C" w14:paraId="1AA3054D"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8DF77" w14:textId="77777777" w:rsidR="0047240C" w:rsidRDefault="00000000" w:rsidP="00504D2D">
            <w:pPr>
              <w:pStyle w:val="Compact"/>
              <w:spacing w:before="60" w:after="60" w:line="240" w:lineRule="auto"/>
              <w:jc w:val="both"/>
            </w:pPr>
            <w:r>
              <w:rPr>
                <w:sz w:val="20"/>
              </w:rPr>
              <w:t>Expert output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1A6E8" w14:textId="77777777" w:rsidR="0047240C" w:rsidRDefault="00000000" w:rsidP="00504D2D">
            <w:pPr>
              <w:pStyle w:val="Compact"/>
              <w:spacing w:before="60" w:after="60" w:line="240" w:lineRule="auto"/>
              <w:jc w:val="both"/>
            </w:pPr>
            <w:r>
              <w:rPr>
                <w:sz w:val="20"/>
              </w:rPr>
              <w:t>Primitive weight or factor box</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CE17B" w14:textId="77777777" w:rsidR="0047240C" w:rsidRDefault="00000000" w:rsidP="00504D2D">
            <w:pPr>
              <w:pStyle w:val="Compact"/>
              <w:spacing w:before="60" w:after="60" w:line="240" w:lineRule="auto"/>
              <w:jc w:val="both"/>
            </w:pPr>
            <w:r>
              <w:rPr>
                <w:sz w:val="20"/>
              </w:rPr>
              <w:t>Exact range when derivative signs are fixed</w:t>
            </w:r>
          </w:p>
        </w:tc>
      </w:tr>
      <w:tr w:rsidR="0047240C" w14:paraId="6687F4BB"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B0F17BC" w14:textId="77777777" w:rsidR="0047240C" w:rsidRDefault="00000000" w:rsidP="00504D2D">
            <w:pPr>
              <w:pStyle w:val="Compact"/>
              <w:spacing w:before="60" w:after="60" w:line="240" w:lineRule="auto"/>
              <w:jc w:val="both"/>
            </w:pPr>
            <w:r>
              <w:rPr>
                <w:sz w:val="20"/>
              </w:rPr>
              <w:t>Derivative</w:t>
            </w:r>
          </w:p>
        </w:tc>
        <w:tc>
          <w:tcPr>
            <w:tcW w:w="352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D0E936B" w14:textId="77777777" w:rsidR="0047240C" w:rsidRDefault="00000000" w:rsidP="00504D2D">
            <w:pPr>
              <w:pStyle w:val="Compact"/>
              <w:spacing w:before="60" w:after="60" w:line="240" w:lineRule="auto"/>
              <w:jc w:val="both"/>
            </w:pPr>
            <w:r>
              <w:rPr>
                <w:sz w:val="20"/>
              </w:rPr>
              <w:t>Interval chain rule or positive jet</w:t>
            </w:r>
          </w:p>
        </w:tc>
        <w:tc>
          <w:tcPr>
            <w:tcW w:w="446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33A16C3" w14:textId="77777777" w:rsidR="0047240C" w:rsidRDefault="00000000" w:rsidP="00504D2D">
            <w:pPr>
              <w:pStyle w:val="Compact"/>
              <w:spacing w:before="60" w:after="60" w:line="240" w:lineRule="auto"/>
              <w:jc w:val="both"/>
            </w:pPr>
            <w:r>
              <w:rPr>
                <w:sz w:val="20"/>
              </w:rPr>
              <w:t>Sound enclosure or exact range under stronger assumptions</w:t>
            </w:r>
          </w:p>
        </w:tc>
      </w:tr>
      <w:tr w:rsidR="0047240C" w14:paraId="66F71EB3"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48521" w14:textId="77777777" w:rsidR="0047240C" w:rsidRDefault="00000000" w:rsidP="00504D2D">
            <w:pPr>
              <w:pStyle w:val="Compact"/>
              <w:spacing w:before="60" w:after="60" w:line="240" w:lineRule="auto"/>
              <w:jc w:val="both"/>
            </w:pPr>
            <w:r>
              <w:rPr>
                <w:sz w:val="20"/>
              </w:rPr>
              <w:t>Class or routing decision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3E946" w14:textId="77777777" w:rsidR="0047240C" w:rsidRDefault="00000000" w:rsidP="00504D2D">
            <w:pPr>
              <w:pStyle w:val="Compact"/>
              <w:spacing w:before="60" w:after="60" w:line="240" w:lineRule="auto"/>
              <w:jc w:val="both"/>
            </w:pPr>
            <w:r>
              <w:rPr>
                <w:sz w:val="20"/>
              </w:rPr>
              <w:t>Difference of shared scores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91BAA" w14:textId="77777777" w:rsidR="0047240C" w:rsidRDefault="00000000" w:rsidP="00504D2D">
            <w:pPr>
              <w:pStyle w:val="Compact"/>
              <w:spacing w:before="60" w:after="60" w:line="240" w:lineRule="auto"/>
              <w:jc w:val="both"/>
            </w:pPr>
            <w:r>
              <w:rPr>
                <w:sz w:val="20"/>
              </w:rPr>
              <w:t>Uniform margin certificate</w:t>
            </w:r>
          </w:p>
        </w:tc>
      </w:tr>
      <w:tr w:rsidR="0047240C" w14:paraId="3DF75D6C"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1619FFB" w14:textId="77777777" w:rsidR="0047240C" w:rsidRDefault="00000000" w:rsidP="00504D2D">
            <w:pPr>
              <w:pStyle w:val="Compact"/>
              <w:spacing w:before="60" w:after="60" w:line="240" w:lineRule="auto"/>
              <w:jc w:val="both"/>
            </w:pPr>
            <w:r>
              <w:rPr>
                <w:sz w:val="20"/>
              </w:rPr>
              <w:t>Attention distribution</w:t>
            </w:r>
          </w:p>
        </w:tc>
        <w:tc>
          <w:tcPr>
            <w:tcW w:w="352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94329B1" w14:textId="77777777" w:rsidR="0047240C" w:rsidRDefault="00000000" w:rsidP="00504D2D">
            <w:pPr>
              <w:pStyle w:val="Compact"/>
              <w:spacing w:before="60" w:after="60" w:line="240" w:lineRule="auto"/>
              <w:jc w:val="both"/>
            </w:pPr>
            <w:r>
              <w:rPr>
                <w:sz w:val="20"/>
              </w:rPr>
              <w:t>Differences of shared logits</w:t>
            </w:r>
          </w:p>
        </w:tc>
        <w:tc>
          <w:tcPr>
            <w:tcW w:w="446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0A3260B" w14:textId="77777777" w:rsidR="0047240C" w:rsidRDefault="00000000" w:rsidP="00504D2D">
            <w:pPr>
              <w:pStyle w:val="Compact"/>
              <w:spacing w:before="60" w:after="60" w:line="240" w:lineRule="auto"/>
              <w:jc w:val="both"/>
            </w:pPr>
            <w:r>
              <w:rPr>
                <w:sz w:val="20"/>
              </w:rPr>
              <w:t>Total variation bound invariant to common shifts</w:t>
            </w:r>
          </w:p>
        </w:tc>
      </w:tr>
      <w:tr w:rsidR="0047240C" w14:paraId="53474170"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7C197" w14:textId="77777777" w:rsidR="0047240C" w:rsidRDefault="00000000" w:rsidP="00504D2D">
            <w:pPr>
              <w:pStyle w:val="Compact"/>
              <w:spacing w:before="60" w:after="60" w:line="240" w:lineRule="auto"/>
              <w:jc w:val="both"/>
            </w:pPr>
            <w:r>
              <w:rPr>
                <w:sz w:val="20"/>
              </w:rPr>
              <w:t>Species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A9106" w14:textId="77777777" w:rsidR="0047240C" w:rsidRDefault="00000000" w:rsidP="00504D2D">
            <w:pPr>
              <w:pStyle w:val="Compact"/>
              <w:spacing w:before="60" w:after="60" w:line="240" w:lineRule="auto"/>
              <w:jc w:val="both"/>
            </w:pPr>
            <w:r>
              <w:rPr>
                <w:sz w:val="20"/>
              </w:rPr>
              <w:t>Certified feasible parameter box</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A84D9" w14:textId="77777777" w:rsidR="0047240C" w:rsidRDefault="00000000" w:rsidP="00504D2D">
            <w:pPr>
              <w:pStyle w:val="Compact"/>
              <w:spacing w:before="60" w:after="60" w:line="240" w:lineRule="auto"/>
              <w:jc w:val="both"/>
            </w:pPr>
            <w:r>
              <w:rPr>
                <w:sz w:val="20"/>
              </w:rPr>
              <w:t>Deterministic viability of its union with other boxes</w:t>
            </w:r>
          </w:p>
        </w:tc>
      </w:tr>
      <w:tr w:rsidR="0047240C" w14:paraId="26D36220"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FA63FE6" w14:textId="77777777" w:rsidR="0047240C" w:rsidRDefault="00000000" w:rsidP="00504D2D">
            <w:pPr>
              <w:pStyle w:val="Compact"/>
              <w:spacing w:before="60" w:after="60" w:line="240" w:lineRule="auto"/>
              <w:jc w:val="both"/>
            </w:pPr>
            <w:r>
              <w:rPr>
                <w:sz w:val="20"/>
              </w:rPr>
              <w:t>Physical prediction</w:t>
            </w:r>
          </w:p>
        </w:tc>
        <w:tc>
          <w:tcPr>
            <w:tcW w:w="352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7EE4F11" w14:textId="77777777" w:rsidR="0047240C" w:rsidRDefault="00000000" w:rsidP="00504D2D">
            <w:pPr>
              <w:pStyle w:val="Compact"/>
              <w:spacing w:before="60" w:after="60" w:line="240" w:lineRule="auto"/>
              <w:jc w:val="both"/>
            </w:pPr>
            <w:r>
              <w:rPr>
                <w:sz w:val="20"/>
              </w:rPr>
              <w:t>Function and derivative family</w:t>
            </w:r>
          </w:p>
        </w:tc>
        <w:tc>
          <w:tcPr>
            <w:tcW w:w="446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C5C2A65" w14:textId="77777777" w:rsidR="0047240C" w:rsidRDefault="00000000" w:rsidP="00504D2D">
            <w:pPr>
              <w:pStyle w:val="Compact"/>
              <w:spacing w:before="60" w:after="60" w:line="240" w:lineRule="auto"/>
              <w:jc w:val="both"/>
            </w:pPr>
            <w:r>
              <w:rPr>
                <w:sz w:val="20"/>
              </w:rPr>
              <w:t>Residual based error estimate</w:t>
            </w:r>
          </w:p>
        </w:tc>
      </w:tr>
    </w:tbl>
    <w:p w14:paraId="16681BCD" w14:textId="77777777" w:rsidR="0047240C" w:rsidRDefault="00000000" w:rsidP="00504D2D">
      <w:pPr>
        <w:pStyle w:val="Heading1"/>
        <w:jc w:val="both"/>
      </w:pPr>
      <w:bookmarkStart w:id="2" w:name="primitive-families-and-exact-ranges"/>
      <w:bookmarkEnd w:id="1"/>
      <w:r>
        <w:t>2 Primitive families and exact ranges</w:t>
      </w:r>
    </w:p>
    <w:p w14:paraId="32FF4776" w14:textId="77777777" w:rsidR="0047240C" w:rsidRDefault="00000000" w:rsidP="00504D2D">
      <w:pPr>
        <w:pStyle w:val="Heading2"/>
        <w:jc w:val="both"/>
      </w:pPr>
      <w:bookmarkStart w:id="3" w:name="definitions-and-compactness"/>
      <w:r>
        <w:t>Definitions and compactness</w:t>
      </w:r>
    </w:p>
    <w:p w14:paraId="0665585B" w14:textId="77777777" w:rsidR="0047240C" w:rsidRDefault="00000000" w:rsidP="00504D2D">
      <w:pPr>
        <w:pStyle w:val="FirstParagraph"/>
        <w:keepNext/>
        <w:spacing w:before="140"/>
        <w:jc w:val="both"/>
      </w:pPr>
      <w:r>
        <w:rPr>
          <w:b/>
          <w:bCs/>
        </w:rPr>
        <w:t>Definition 2.1.</w:t>
      </w:r>
      <w:r>
        <w:t xml:space="preserve"> A primitive parameter box is</w:t>
      </w:r>
    </w:p>
    <w:p w14:paraId="78FB5068" w14:textId="77777777" w:rsidR="0047240C" w:rsidRDefault="00000000" w:rsidP="00504D2D">
      <w:pPr>
        <w:pStyle w:val="BodyText"/>
        <w:keepLines/>
        <w:spacing w:before="80"/>
        <w:jc w:val="both"/>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C488C35" w14:textId="77777777" w:rsidR="0047240C" w:rsidRDefault="00000000" w:rsidP="00504D2D">
      <w:pPr>
        <w:pStyle w:val="FirstParagraph"/>
        <w:jc w:val="both"/>
      </w:pPr>
      <w:r>
        <w:t>Each occurrence of a shared parameter refers to the same coordinate. For logarithmic parameters, the physical quantity is obtained by exponentiation. A compact factor family has the form</w:t>
      </w:r>
    </w:p>
    <w:p w14:paraId="6637B2C8" w14:textId="77777777" w:rsidR="0047240C" w:rsidRDefault="00000000" w:rsidP="00504D2D">
      <w:pPr>
        <w:pStyle w:val="BodyText"/>
        <w:keepLines/>
        <w:spacing w:before="80"/>
        <w:jc w:val="both"/>
      </w:pPr>
      <m:oMathPara>
        <m:oMathParaPr>
          <m:jc m:val="center"/>
        </m:oMathParaPr>
        <m:oMath>
          <m:r>
            <m:rPr>
              <m:scr m:val="script"/>
              <m:sty m:val="p"/>
            </m:rPr>
            <w:rPr>
              <w:rFonts w:ascii="Cambria Math" w:hAnsi="Cambria Math"/>
            </w:rPr>
            <m:t>W={</m:t>
          </m:r>
          <m:r>
            <w:rPr>
              <w:rFonts w:ascii="Cambria Math" w:hAnsi="Cambria Math"/>
            </w:rPr>
            <m:t>Γ</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oMath>
      </m:oMathPara>
    </w:p>
    <w:p w14:paraId="01D28138" w14:textId="77777777" w:rsidR="0047240C" w:rsidRDefault="00000000" w:rsidP="00504D2D">
      <w:pPr>
        <w:pStyle w:val="FirstParagraph"/>
        <w:jc w:val="both"/>
      </w:pPr>
      <w:r>
        <w:lastRenderedPageBreak/>
        <w:t>where the parameterization map is continuous. It need not be injective and its image need not be a box.</w:t>
      </w:r>
    </w:p>
    <w:p w14:paraId="03B3FDAA" w14:textId="77777777" w:rsidR="0047240C" w:rsidRDefault="00000000" w:rsidP="00504D2D">
      <w:pPr>
        <w:pStyle w:val="BodyText"/>
        <w:keepNext/>
        <w:spacing w:before="140"/>
        <w:jc w:val="both"/>
      </w:pPr>
      <w:r>
        <w:rPr>
          <w:b/>
          <w:bCs/>
        </w:rPr>
        <w:t>Definition 2.2.</w:t>
      </w:r>
      <w:r>
        <w:t xml:space="preserve"> For a scalar function on this family, the exact range hull and a sound enclosure are respectively</w:t>
      </w:r>
    </w:p>
    <w:p w14:paraId="2B171EB4"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F</m:t>
              </m:r>
            </m:sub>
          </m:sSub>
          <m:d>
            <m:dPr>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inf</m:t>
                  </m:r>
                </m:e>
                <m:lim>
                  <m:r>
                    <w:rPr>
                      <w:rFonts w:ascii="Cambria Math" w:hAnsi="Cambria Math"/>
                    </w:rPr>
                    <m:t>z</m:t>
                  </m:r>
                  <m:r>
                    <m:rPr>
                      <m:sty m:val="p"/>
                    </m:rPr>
                    <w:rPr>
                      <w:rFonts w:ascii="Cambria Math" w:hAnsi="Cambria Math"/>
                    </w:rPr>
                    <m:t>∈</m:t>
                  </m:r>
                  <m:r>
                    <w:rPr>
                      <w:rFonts w:ascii="Cambria Math" w:hAnsi="Cambria Math"/>
                    </w:rPr>
                    <m:t>B</m:t>
                  </m:r>
                </m:lim>
              </m:limLow>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r>
                <w:rPr>
                  <w:rFonts w:ascii="Cambria Math" w:hAnsi="Cambria Math"/>
                </w:rPr>
                <m:t>F</m:t>
              </m:r>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d>
            <m:dPr>
              <m:ctrlPr>
                <w:rPr>
                  <w:rFonts w:ascii="Cambria Math" w:hAnsi="Cambria Math"/>
                </w:rPr>
              </m:ctrlPr>
            </m:dPr>
            <m:e>
              <m:r>
                <w:rPr>
                  <w:rFonts w:ascii="Cambria Math" w:hAnsi="Cambria Math"/>
                </w:rPr>
                <m:t>B</m:t>
              </m:r>
            </m:e>
          </m:d>
          <m:r>
            <m:rPr>
              <m:sty m:val="p"/>
            </m:rPr>
            <w:rPr>
              <w:rFonts w:ascii="Cambria Math" w:hAnsi="Cambria Math"/>
            </w:rPr>
            <m:t>.</m:t>
          </m:r>
        </m:oMath>
      </m:oMathPara>
    </w:p>
    <w:p w14:paraId="3101B5DA" w14:textId="77777777" w:rsidR="0047240C" w:rsidRDefault="00000000" w:rsidP="00504D2D">
      <w:pPr>
        <w:pStyle w:val="FirstParagraph"/>
        <w:jc w:val="both"/>
      </w:pPr>
      <w:r>
        <w:t>Exact coordinate ranges do not assert that their Cartesian product is jointly attainable. Neither definition introduces a probability distribution over the box.</w:t>
      </w:r>
    </w:p>
    <w:p w14:paraId="29AA27F4" w14:textId="77777777" w:rsidR="0047240C" w:rsidRDefault="00000000" w:rsidP="00504D2D">
      <w:pPr>
        <w:pStyle w:val="BodyText"/>
        <w:keepNext/>
        <w:spacing w:before="140"/>
        <w:jc w:val="both"/>
      </w:pPr>
      <w:r>
        <w:rPr>
          <w:b/>
          <w:bCs/>
        </w:rPr>
        <w:t>Lemma 2.3 Compact image.</w:t>
      </w:r>
      <w:r>
        <w:t xml:space="preserve"> If the scalar output and the parameterization are continuous, the attainable scalar set is a compact interval and both extrema are attained.</w:t>
      </w:r>
    </w:p>
    <w:p w14:paraId="7FCB7CDD" w14:textId="77777777" w:rsidR="0047240C" w:rsidRDefault="00000000" w:rsidP="00504D2D">
      <w:pPr>
        <w:pStyle w:val="BodyText"/>
        <w:jc w:val="both"/>
      </w:pPr>
      <w:r>
        <w:rPr>
          <w:i/>
          <w:iCs/>
        </w:rPr>
        <w:t>Proof.</w:t>
      </w:r>
      <w:r>
        <w:t xml:space="preserve"> A box is compact and connected. Continuous images preserve compactness and connectedness. Every connected subset of the real line is an interval. Apply this to the output composed with the parameterization. For vector outputs the argument applies coordinatewise. ∎</w:t>
      </w:r>
    </w:p>
    <w:p w14:paraId="3C821BD7" w14:textId="77777777" w:rsidR="0047240C" w:rsidRDefault="00000000" w:rsidP="00504D2D">
      <w:pPr>
        <w:pStyle w:val="BodyText"/>
        <w:jc w:val="both"/>
      </w:pPr>
      <w:r>
        <w:t>A hard router may violate continuity. For example, a scalar parameter selecting the output zero on one half of a box and one on the other has attainable set consisting of two points. Its interval hull is still defined, but the intermediate values are not attained. Extrema of a discontinuous branch selection must therefore be treated through its actual branch sets or valid enclosures.</w:t>
      </w:r>
    </w:p>
    <w:p w14:paraId="6672D867" w14:textId="77777777" w:rsidR="0047240C" w:rsidRDefault="00000000" w:rsidP="00504D2D">
      <w:pPr>
        <w:pStyle w:val="Heading2"/>
        <w:jc w:val="both"/>
      </w:pPr>
      <w:bookmarkStart w:id="4" w:name="Xc2824fc90233b6aaffae50019b8bb526a74daa5"/>
      <w:bookmarkEnd w:id="3"/>
      <w:r>
        <w:t>Derivative signs and partial vertex reductions</w:t>
      </w:r>
    </w:p>
    <w:p w14:paraId="5EE4C454" w14:textId="77777777" w:rsidR="0047240C" w:rsidRDefault="00000000" w:rsidP="00504D2D">
      <w:pPr>
        <w:pStyle w:val="FirstParagraph"/>
        <w:keepNext/>
        <w:spacing w:before="140"/>
        <w:jc w:val="both"/>
      </w:pPr>
      <w:r>
        <w:rPr>
          <w:b/>
          <w:bCs/>
        </w:rPr>
        <w:t>Theorem 2.4 Oriented endpoint exactness.</w:t>
      </w:r>
      <w:r>
        <w:t xml:space="preserve"> Let the scalar output be continuously differentiable on a neighbourhood of the box. Suppose there are signs such that</w:t>
      </w:r>
    </w:p>
    <w:p w14:paraId="094CAD5A"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DA2F936" w14:textId="77777777" w:rsidR="0047240C" w:rsidRDefault="00000000" w:rsidP="00504D2D">
      <w:pPr>
        <w:pStyle w:val="FirstParagraph"/>
        <w:jc w:val="both"/>
      </w:pPr>
      <w:r>
        <w:t>Define the oriented lower and upper corners by</w:t>
      </w:r>
    </w:p>
    <w:p w14:paraId="503F6A34" w14:textId="77777777" w:rsidR="0047240C" w:rsidRDefault="00000000" w:rsidP="00504D2D">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p w14:paraId="2BDA21B6" w14:textId="77777777" w:rsidR="0047240C" w:rsidRDefault="00000000" w:rsidP="00504D2D">
      <w:pPr>
        <w:pStyle w:val="FirstParagraph"/>
        <w:jc w:val="both"/>
      </w:pPr>
      <w:r>
        <w:t>Then</w:t>
      </w:r>
    </w:p>
    <w:p w14:paraId="6A4C0E45"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F</m:t>
              </m:r>
            </m:sub>
          </m:sSub>
          <m:d>
            <m:dPr>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e>
          </m:d>
          <m:r>
            <m:rPr>
              <m:sty m:val="p"/>
            </m:rPr>
            <w:rPr>
              <w:rFonts w:ascii="Cambria Math" w:hAnsi="Cambria Math"/>
            </w:rPr>
            <m:t>.</m:t>
          </m:r>
        </m:oMath>
      </m:oMathPara>
    </w:p>
    <w:p w14:paraId="02CC4E07" w14:textId="77777777" w:rsidR="0047240C" w:rsidRDefault="00000000" w:rsidP="00504D2D">
      <w:pPr>
        <w:pStyle w:val="FirstParagraph"/>
        <w:jc w:val="both"/>
      </w:pPr>
      <w:r>
        <w:rPr>
          <w:i/>
          <w:iCs/>
        </w:rPr>
        <w:t>Proof.</w:t>
      </w:r>
      <w:r>
        <w:t xml:space="preserve"> Along every coordinate segment, the fundamental theorem of calculus makes the output nondecreasing in the oriented coordinate. Move coordinates successively from the lower corner to an arbitrary point, and then to the upper corner. The two endpoint inequalities follow, and both corners are admissible. ∎</w:t>
      </w:r>
    </w:p>
    <w:p w14:paraId="72DA17AA" w14:textId="77777777" w:rsidR="0047240C" w:rsidRDefault="00000000" w:rsidP="00504D2D">
      <w:pPr>
        <w:pStyle w:val="BodyText"/>
        <w:jc w:val="both"/>
      </w:pPr>
      <w:r>
        <w:t>The signs can be output specific. A common pair of corners for all coordinates requires a common orientation. The positive tail construction in [2] provides such an orientation at its fixed input. Reusing a primitive parameter is compatible with this theorem when its total influence has the stipulated sign.</w:t>
      </w:r>
    </w:p>
    <w:p w14:paraId="33CACCA6" w14:textId="77777777" w:rsidR="0047240C" w:rsidRDefault="00000000" w:rsidP="00504D2D">
      <w:pPr>
        <w:pStyle w:val="BodyText"/>
        <w:keepNext/>
        <w:spacing w:before="140"/>
        <w:jc w:val="both"/>
      </w:pPr>
      <w:r>
        <w:rPr>
          <w:b/>
          <w:bCs/>
        </w:rPr>
        <w:t>Proposition 2.5 Partial vertex reduction.</w:t>
      </w:r>
      <w:r>
        <w:t xml:space="preserve"> Partition the primitive coordinates into a set of sign stable coordinates and a set of size q. Suppose the derivative orientations of the first set are fixed throughout the box, and the output is separately affine in the q remaining coordinates. Its minimum and maximum can be found among at most</w:t>
      </w:r>
    </w:p>
    <w:p w14:paraId="0619B87A" w14:textId="77777777" w:rsidR="0047240C" w:rsidRDefault="00000000" w:rsidP="00504D2D">
      <w:pPr>
        <w:pStyle w:val="BodyText"/>
        <w:keepLines/>
        <w:spacing w:before="80"/>
        <w:jc w:val="both"/>
      </w:pPr>
      <m:oMathPara>
        <m:oMathParaPr>
          <m:jc m:val="center"/>
        </m:oMathParaPr>
        <m:oMath>
          <m:sSup>
            <m:sSupPr>
              <m:ctrlPr>
                <w:rPr>
                  <w:rFonts w:ascii="Cambria Math" w:hAnsi="Cambria Math"/>
                </w:rPr>
              </m:ctrlPr>
            </m:sSupPr>
            <m:e>
              <m:r>
                <w:rPr>
                  <w:rFonts w:ascii="Cambria Math" w:hAnsi="Cambria Math"/>
                </w:rPr>
                <m:t>2</m:t>
              </m:r>
            </m:e>
            <m:sup>
              <m:r>
                <w:rPr>
                  <w:rFonts w:ascii="Cambria Math" w:hAnsi="Cambria Math"/>
                </w:rPr>
                <m:t>q</m:t>
              </m:r>
              <m:r>
                <m:rPr>
                  <m:sty m:val="p"/>
                </m:rPr>
                <w:rPr>
                  <w:rFonts w:ascii="Cambria Math" w:hAnsi="Cambria Math"/>
                </w:rPr>
                <m:t>+</m:t>
              </m:r>
              <m:r>
                <w:rPr>
                  <w:rFonts w:ascii="Cambria Math" w:hAnsi="Cambria Math"/>
                </w:rPr>
                <m:t>1</m:t>
              </m:r>
            </m:sup>
          </m:sSup>
        </m:oMath>
      </m:oMathPara>
    </w:p>
    <w:p w14:paraId="23C6CE54" w14:textId="77777777" w:rsidR="0047240C" w:rsidRDefault="00000000" w:rsidP="00504D2D">
      <w:pPr>
        <w:pStyle w:val="FirstParagraph"/>
        <w:jc w:val="both"/>
      </w:pPr>
      <w:r>
        <w:lastRenderedPageBreak/>
        <w:t>evaluations, using the two oriented corners of the stable coordinates and the vertices of the remaining coordinates.</w:t>
      </w:r>
    </w:p>
    <w:p w14:paraId="1CE63439" w14:textId="3ECB1589" w:rsidR="0047240C" w:rsidRDefault="00000000" w:rsidP="00504D2D">
      <w:pPr>
        <w:pStyle w:val="BodyText"/>
        <w:jc w:val="both"/>
      </w:pPr>
      <w:r>
        <w:rPr>
          <w:i/>
          <w:iCs/>
        </w:rPr>
        <w:t>Proof.</w:t>
      </w:r>
      <w:r>
        <w:t xml:space="preserve"> For the maximum, first move the stable coordinates to their maximizing corner. The remaining function is separately affine, so moving each remaining coordinate to an appropriate endpoint cannot decrease its value. </w:t>
      </w:r>
      <w:r w:rsidR="001C1317">
        <w:t>Thus,</w:t>
      </w:r>
      <w:r>
        <w:t xml:space="preserve"> a maximizing vertex exists. Repeat at the minimizing stable corner for the minimum. ∎</w:t>
      </w:r>
    </w:p>
    <w:p w14:paraId="466E4207" w14:textId="77777777" w:rsidR="0047240C" w:rsidRDefault="00000000" w:rsidP="00504D2D">
      <w:pPr>
        <w:pStyle w:val="BodyText"/>
        <w:jc w:val="both"/>
      </w:pPr>
      <w:r>
        <w:t>Without separate affinity, sign instability does not justify vertex enumeration. An interior extremum of a sigmoid derivative already provides a counterexample. Proposition 2.5 measures an exact reduction by the number of unresolved affine coordinates, rather than by the number of expanded matrix entries.</w:t>
      </w:r>
    </w:p>
    <w:p w14:paraId="0EE7DFC9" w14:textId="77777777" w:rsidR="0047240C" w:rsidRDefault="00000000" w:rsidP="00504D2D">
      <w:pPr>
        <w:pStyle w:val="Heading1"/>
        <w:jc w:val="both"/>
      </w:pPr>
      <w:bookmarkStart w:id="5" w:name="interval-automatic-differentiation"/>
      <w:bookmarkEnd w:id="2"/>
      <w:bookmarkEnd w:id="4"/>
      <w:r>
        <w:t>3 Interval automatic differentiation</w:t>
      </w:r>
    </w:p>
    <w:p w14:paraId="7080E24E" w14:textId="77777777" w:rsidR="0047240C" w:rsidRDefault="00000000" w:rsidP="00504D2D">
      <w:pPr>
        <w:pStyle w:val="Heading2"/>
        <w:jc w:val="both"/>
      </w:pPr>
      <w:bookmarkStart w:id="6" w:name="sound-differentiation-of-a-whole-box"/>
      <w:r>
        <w:t>Sound differentiation of a whole box</w:t>
      </w:r>
    </w:p>
    <w:p w14:paraId="1B76C4B2" w14:textId="77777777" w:rsidR="0047240C" w:rsidRDefault="00000000" w:rsidP="00504D2D">
      <w:pPr>
        <w:pStyle w:val="FirstParagraph"/>
        <w:jc w:val="both"/>
      </w:pPr>
      <w:r>
        <w:t>AD propagates derivatives of elementary operations through a computation graph [4]. Its interval lift propagates sets enclosing both intermediate values and derivatives. The same primitive identity must be retained before any relaxation of shared expressions.</w:t>
      </w:r>
    </w:p>
    <w:p w14:paraId="3664ABF8" w14:textId="77777777" w:rsidR="0047240C" w:rsidRDefault="00000000" w:rsidP="00504D2D">
      <w:pPr>
        <w:pStyle w:val="BodyText"/>
        <w:keepNext/>
        <w:spacing w:before="140"/>
        <w:jc w:val="both"/>
      </w:pPr>
      <w:r>
        <w:rPr>
          <w:b/>
          <w:bCs/>
        </w:rPr>
        <w:t>Theorem 3.1 Interval chain rule.</w:t>
      </w:r>
      <w:r>
        <w:t xml:space="preserve"> At a graph node, write</w:t>
      </w:r>
    </w:p>
    <w:p w14:paraId="4F2611A0" w14:textId="77777777" w:rsidR="0047240C" w:rsidRDefault="00000000" w:rsidP="00504D2D">
      <w:pPr>
        <w:pStyle w:val="BodyText"/>
        <w:keepLines/>
        <w:spacing w:before="80"/>
        <w:jc w:val="bot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oMath>
      </m:oMathPara>
    </w:p>
    <w:p w14:paraId="027EFA60" w14:textId="77777777" w:rsidR="0047240C" w:rsidRDefault="00000000" w:rsidP="00504D2D">
      <w:pPr>
        <w:pStyle w:val="FirstParagraph"/>
        <w:jc w:val="both"/>
      </w:pPr>
      <w:r>
        <w:t xml:space="preserve">Suppose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B</m:t>
            </m:r>
          </m:e>
        </m: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B</m:t>
            </m:r>
          </m:e>
        </m:d>
      </m:oMath>
      <w:r>
        <w:t xml:space="preserve">, and each elementary partial derivative interval is valid throughout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oMath>
      <w:r>
        <w:t>. Then</w:t>
      </w:r>
    </w:p>
    <w:p w14:paraId="5C57E0C8"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v</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ϕ</m:t>
                  </m:r>
                </m:e>
              </m:d>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oMath>
      </m:oMathPara>
    </w:p>
    <w:p w14:paraId="3257436F" w14:textId="77777777" w:rsidR="0047240C" w:rsidRDefault="00000000" w:rsidP="00504D2D">
      <w:pPr>
        <w:pStyle w:val="FirstParagraph"/>
        <w:jc w:val="both"/>
      </w:pPr>
      <w:r>
        <w:t>Induction over the graph yields a sound Jacobian enclosure. Repeated application of higher order chain and product rules yields sound higher derivative enclosures whenever the required derivatives exist and are enclosed.</w:t>
      </w:r>
    </w:p>
    <w:p w14:paraId="58C2BD95" w14:textId="77777777" w:rsidR="0047240C" w:rsidRDefault="00000000" w:rsidP="00504D2D">
      <w:pPr>
        <w:pStyle w:val="BodyText"/>
        <w:jc w:val="both"/>
      </w:pPr>
      <w:r>
        <w:rPr>
          <w:i/>
          <w:iCs/>
        </w:rPr>
        <w:t>Proof.</w:t>
      </w:r>
      <w:r>
        <w:t xml:space="preserve"> The ordinary chain rule holds at each admissible primitive point. Every factor in each summand lies in its prescribed interval. Interval addition and multiplication include all such products and sums. Induction proves the claim. The same inclusion argument applies to each term in the higher order rules. ∎</w:t>
      </w:r>
    </w:p>
    <w:p w14:paraId="41EFE92D" w14:textId="77777777" w:rsidR="0047240C" w:rsidRDefault="00000000" w:rsidP="00504D2D">
      <w:pPr>
        <w:pStyle w:val="BodyText"/>
        <w:keepNext/>
        <w:spacing w:before="140"/>
        <w:jc w:val="both"/>
      </w:pPr>
      <w:r>
        <w:rPr>
          <w:b/>
          <w:bCs/>
        </w:rPr>
        <w:t>Corollary 3.2 Automatic monotonicity certificate.</w:t>
      </w:r>
      <w:r>
        <w:t xml:space="preserve"> If interval AD encloses each primitive derivative in a nonnegative or a nonpositive interval, Theorem 2.4 applies. If an enclosure crosses zero, the sign test is inconclusive; the true derivative need not change sign.</w:t>
      </w:r>
    </w:p>
    <w:p w14:paraId="2BD13A57" w14:textId="77777777" w:rsidR="0047240C" w:rsidRDefault="00000000" w:rsidP="00504D2D">
      <w:pPr>
        <w:pStyle w:val="BodyText"/>
        <w:keepNext/>
        <w:spacing w:before="140"/>
        <w:jc w:val="both"/>
      </w:pPr>
      <w:r>
        <w:rPr>
          <w:b/>
          <w:bCs/>
        </w:rPr>
        <w:t>Proposition 3.3 Endpoint derivative failure.</w:t>
      </w:r>
      <w:r>
        <w:t xml:space="preserve"> A monotone output can have derivative extrema in the interior. For the logistic function on a symmetric interval of positive radius,</w:t>
      </w:r>
    </w:p>
    <w:p w14:paraId="14B7F107" w14:textId="77777777" w:rsidR="0047240C" w:rsidRDefault="00000000" w:rsidP="00504D2D">
      <w:pPr>
        <w:pStyle w:val="BodyText"/>
        <w:keepLines/>
        <w:spacing w:before="80"/>
        <w:jc w:val="bot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lim>
          </m:limLow>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&gt;</m:t>
          </m:r>
          <m:r>
            <w:rPr>
              <w:rFonts w:ascii="Cambria Math" w:hAnsi="Cambria Math"/>
            </w:rPr>
            <m:t>σ</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6FA64FB7" w14:textId="77777777" w:rsidR="0047240C" w:rsidRDefault="00000000" w:rsidP="00504D2D">
      <w:pPr>
        <w:pStyle w:val="FirstParagraph"/>
        <w:jc w:val="both"/>
      </w:pPr>
      <w:r>
        <w:rPr>
          <w:i/>
          <w:iCs/>
        </w:rPr>
        <w:t>Proof.</w:t>
      </w:r>
      <w:r>
        <w:t xml:space="preserve"> The derivative is the product of the logistic value and one minus that value. This product is maximized when the value is one half. ∎</w:t>
      </w:r>
    </w:p>
    <w:p w14:paraId="5A4D05D5" w14:textId="2F397886" w:rsidR="0047240C" w:rsidRDefault="001C1317" w:rsidP="00504D2D">
      <w:pPr>
        <w:pStyle w:val="BodyText"/>
        <w:jc w:val="both"/>
      </w:pPr>
      <w:r>
        <w:lastRenderedPageBreak/>
        <w:t>Thus,</w:t>
      </w:r>
      <w:r w:rsidR="00000000">
        <w:t xml:space="preserve"> two exact output endpoint evaluations cannot generally be differentiated to obtain an exact derivative range. Sound interval AD and exact endpoint AD are different claims.</w:t>
      </w:r>
    </w:p>
    <w:p w14:paraId="57E59B03" w14:textId="77777777" w:rsidR="0047240C" w:rsidRDefault="00000000" w:rsidP="00504D2D">
      <w:pPr>
        <w:pStyle w:val="Heading2"/>
        <w:jc w:val="both"/>
      </w:pPr>
      <w:bookmarkStart w:id="7" w:name="X7314dcb368804b4237ce04836d1d40a2b91fd1f"/>
      <w:bookmarkEnd w:id="6"/>
      <w:r>
        <w:t>Exact derivatives under higher order positivity</w:t>
      </w:r>
    </w:p>
    <w:p w14:paraId="1E78ABBE" w14:textId="77777777" w:rsidR="0047240C" w:rsidRDefault="00000000" w:rsidP="00504D2D">
      <w:pPr>
        <w:pStyle w:val="FirstParagraph"/>
        <w:keepNext/>
        <w:spacing w:before="140"/>
        <w:jc w:val="both"/>
      </w:pPr>
      <w:r>
        <w:rPr>
          <w:b/>
          <w:bCs/>
        </w:rPr>
        <w:t>Theorem 3.4 Exact positive jets.</w:t>
      </w:r>
      <w:r>
        <w:t xml:space="preserve"> Suppose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r>
              <m:rPr>
                <m:sty m:val="p"/>
              </m:rPr>
              <w:rPr>
                <w:rFonts w:ascii="Cambria Math" w:hAnsi="Cambria Math"/>
              </w:rPr>
              <m:t>+</m:t>
            </m:r>
            <m:r>
              <w:rPr>
                <w:rFonts w:ascii="Cambria Math" w:hAnsi="Cambria Math"/>
              </w:rPr>
              <m:t>1</m:t>
            </m:r>
          </m:sup>
        </m:sSup>
      </m:oMath>
      <w:r>
        <w:t xml:space="preserve">, with </w:t>
      </w:r>
      <m:oMath>
        <m:r>
          <w:rPr>
            <w:rFonts w:ascii="Cambria Math" w:hAnsi="Cambria Math"/>
          </w:rPr>
          <m:t>k</m:t>
        </m:r>
        <m:r>
          <m:rPr>
            <m:sty m:val="p"/>
          </m:rPr>
          <w:rPr>
            <w:rFonts w:ascii="Cambria Math" w:hAnsi="Cambria Math"/>
          </w:rPr>
          <m:t>≥</m:t>
        </m:r>
        <m:r>
          <w:rPr>
            <w:rFonts w:ascii="Cambria Math" w:hAnsi="Cambria Math"/>
          </w:rPr>
          <m:t>0</m:t>
        </m:r>
      </m:oMath>
      <w:r>
        <w:t>, and every mixed derivative of orders one through k plus one is nonnegative throughout the box. Then every mixed derivative through order k has exact range</w:t>
      </w:r>
    </w:p>
    <w:p w14:paraId="16614FD9" w14:textId="77777777" w:rsidR="0047240C" w:rsidRDefault="00000000" w:rsidP="00504D2D">
      <w:pPr>
        <w:pStyle w:val="BodyText"/>
        <w:keepLines/>
        <w:spacing w:before="80"/>
        <w:jc w:val="both"/>
      </w:pPr>
      <m:oMathPara>
        <m:oMathParaPr>
          <m:jc m:val="center"/>
        </m:oMathParaPr>
        <m:oMath>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F</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F</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e>
          </m:d>
          <m:r>
            <m:rPr>
              <m:sty m:val="p"/>
            </m:rPr>
            <w:rPr>
              <w:rFonts w:ascii="Cambria Math" w:hAnsi="Cambria Math"/>
            </w:rPr>
            <m:t>,</m:t>
          </m:r>
          <m:r>
            <w:rPr>
              <w:rFonts w:ascii="Cambria Math" w:hAnsi="Cambria Math"/>
            </w:rPr>
            <m:t>  0</m:t>
          </m:r>
          <m:r>
            <m:rPr>
              <m:sty m:val="p"/>
            </m:rPr>
            <w:rPr>
              <w:rFonts w:ascii="Cambria Math" w:hAnsi="Cambria Math"/>
            </w:rPr>
            <m:t>≤</m:t>
          </m:r>
          <m:d>
            <m:dPr>
              <m:begChr m:val="|"/>
              <m:endChr m:val="|"/>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k</m:t>
          </m:r>
          <m:r>
            <m:rPr>
              <m:sty m:val="p"/>
            </m:rPr>
            <w:rPr>
              <w:rFonts w:ascii="Cambria Math" w:hAnsi="Cambria Math"/>
            </w:rPr>
            <m:t>.</m:t>
          </m:r>
        </m:oMath>
      </m:oMathPara>
    </w:p>
    <w:p w14:paraId="2E40F7AC" w14:textId="77777777" w:rsidR="0047240C" w:rsidRDefault="00000000" w:rsidP="00504D2D">
      <w:pPr>
        <w:pStyle w:val="FirstParagraph"/>
        <w:jc w:val="both"/>
      </w:pPr>
      <w:r>
        <w:rPr>
          <w:i/>
          <w:iCs/>
        </w:rPr>
        <w:t>Proof.</w:t>
      </w:r>
      <w:r>
        <w:t xml:space="preserve"> The derivative of each indicated quantity in any primitive coordinate is another mixed derivative of order at most k plus one, hence is nonnegative. Apply Theorem 2.4 and continuity. ∎</w:t>
      </w:r>
    </w:p>
    <w:p w14:paraId="0D6A5209" w14:textId="77777777" w:rsidR="0047240C" w:rsidRDefault="00000000" w:rsidP="00504D2D">
      <w:pPr>
        <w:pStyle w:val="BodyText"/>
        <w:keepNext/>
        <w:spacing w:before="140"/>
        <w:jc w:val="both"/>
      </w:pPr>
      <w:r>
        <w:rPr>
          <w:b/>
          <w:bCs/>
        </w:rPr>
        <w:t>Corollary 3.5 Positive circuit closure.</w:t>
      </w:r>
      <w:r>
        <w:t xml:space="preserve"> A circuit built from nonnegative variables and constants, addition, multiplication, and unary functions whose derivatives through order k plus one, including order zero, are nonnegative on their attained domains satisfies Theorem 3.4.</w:t>
      </w:r>
    </w:p>
    <w:p w14:paraId="42D9E0DC" w14:textId="77777777" w:rsidR="0047240C" w:rsidRDefault="00000000" w:rsidP="00504D2D">
      <w:pPr>
        <w:pStyle w:val="BodyText"/>
        <w:jc w:val="both"/>
      </w:pPr>
      <w:r>
        <w:rPr>
          <w:i/>
          <w:iCs/>
        </w:rPr>
        <w:t>Proof.</w:t>
      </w:r>
      <w:r>
        <w:t xml:space="preserve"> The Leibniz rule and the higher order chain rule have nonnegative combinatorial coefficients. Every term is a product of nonnegative quantities. Induction over the circuit establishes all required mixed derivative inequalities. ∎</w:t>
      </w:r>
    </w:p>
    <w:p w14:paraId="3B943D9A" w14:textId="77777777" w:rsidR="0047240C" w:rsidRDefault="00000000" w:rsidP="00504D2D">
      <w:pPr>
        <w:pStyle w:val="BodyText"/>
        <w:jc w:val="both"/>
      </w:pPr>
      <w:r>
        <w:t>Nonnegative coefficient polynomial circuits and exponential circuits are examples. Logarithms and general sigmoid circuits do not satisfy this closure condition. The theorem is useful for a certified subarchitecture; it does not imply universal approximation by that subarchitecture.</w:t>
      </w:r>
    </w:p>
    <w:p w14:paraId="410C0314" w14:textId="77777777" w:rsidR="0047240C" w:rsidRDefault="00000000" w:rsidP="00504D2D">
      <w:pPr>
        <w:pStyle w:val="Heading1"/>
        <w:jc w:val="both"/>
      </w:pPr>
      <w:bookmarkStart w:id="8" w:name="X950b2e85f0da35b0ad2f3e3a7e1e4ca3c15d922"/>
      <w:bookmarkEnd w:id="5"/>
      <w:bookmarkEnd w:id="7"/>
      <w:r>
        <w:t>4 Compact factors and quotient parameter geometry</w:t>
      </w:r>
    </w:p>
    <w:p w14:paraId="04DEF0B5" w14:textId="77777777" w:rsidR="0047240C" w:rsidRDefault="00000000" w:rsidP="00504D2D">
      <w:pPr>
        <w:pStyle w:val="Heading2"/>
        <w:jc w:val="both"/>
      </w:pPr>
      <w:bookmarkStart w:id="9" w:name="exact-bounds-in-factor-coordinates"/>
      <w:r>
        <w:t>Exact bounds in factor coordinates</w:t>
      </w:r>
    </w:p>
    <w:p w14:paraId="77C50C71" w14:textId="77777777" w:rsidR="0047240C" w:rsidRDefault="00000000" w:rsidP="00504D2D">
      <w:pPr>
        <w:pStyle w:val="FirstParagraph"/>
        <w:keepNext/>
        <w:spacing w:before="140"/>
        <w:jc w:val="both"/>
      </w:pPr>
      <w:r>
        <w:rPr>
          <w:b/>
          <w:bCs/>
        </w:rPr>
        <w:t>Theorem 4.1 Positive factor exactness.</w:t>
      </w:r>
      <w:r>
        <w:t xml:space="preserve"> Let the uncertain matrix be</w:t>
      </w:r>
    </w:p>
    <w:p w14:paraId="5D7B5032" w14:textId="77777777" w:rsidR="0047240C" w:rsidRDefault="00000000" w:rsidP="00504D2D">
      <w:pPr>
        <w:pStyle w:val="BodyText"/>
        <w:keepLines/>
        <w:spacing w:before="80"/>
        <w:jc w:val="both"/>
      </w:pPr>
      <m:oMathPara>
        <m:oMathParaPr>
          <m:jc m:val="center"/>
        </m:oMathParaPr>
        <m:oMath>
          <m: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ν</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A</m:t>
                  </m:r>
                </m:e>
                <m:sub>
                  <m:r>
                    <w:rPr>
                      <w:rFonts w:ascii="Cambria Math" w:hAnsi="Cambria Math"/>
                    </w:rPr>
                    <m:t>ν</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ν</m:t>
              </m:r>
            </m:sub>
          </m:sSub>
          <m:r>
            <m:rPr>
              <m:sty m:val="p"/>
            </m:rPr>
            <w:rPr>
              <w:rFonts w:ascii="Cambria Math" w:hAnsi="Cambria Math"/>
            </w:rPr>
            <m:t>,</m:t>
          </m:r>
        </m:oMath>
      </m:oMathPara>
    </w:p>
    <w:p w14:paraId="5EC085D3" w14:textId="77777777" w:rsidR="0047240C" w:rsidRDefault="00000000" w:rsidP="00504D2D">
      <w:pPr>
        <w:pStyle w:val="FirstParagraph"/>
        <w:jc w:val="both"/>
      </w:pPr>
      <w:r>
        <w:t>with independent nonnegative intervals for all primitive factor entries. If the downstream scalar map is continuous and nondecreasing in every expanded matrix entry, its exact lower and upper values are obtained by putting every factor at its lower or upper corner, respectively.</w:t>
      </w:r>
    </w:p>
    <w:p w14:paraId="1ADACC91" w14:textId="77777777" w:rsidR="0047240C" w:rsidRDefault="00000000" w:rsidP="00504D2D">
      <w:pPr>
        <w:pStyle w:val="BodyText"/>
        <w:jc w:val="both"/>
      </w:pPr>
      <w:r>
        <w:rPr>
          <w:i/>
          <w:iCs/>
        </w:rPr>
        <w:t>Proof.</w:t>
      </w:r>
      <w:r>
        <w:t xml:space="preserve"> Every expanded entry is a sum of products of nonnegative factor entries. It is nondecreasing in every primitive entry. The downstream composition preserves that order. Moving primitive entries one at a time from the lower corner to an arbitrary point, and then to the upper corner, gives both endpoint inequalities; this coordinate sweep does not require differentiability. ∎</w:t>
      </w:r>
    </w:p>
    <w:p w14:paraId="56E69324" w14:textId="0C632F06" w:rsidR="0047240C" w:rsidRDefault="00000000" w:rsidP="00504D2D">
      <w:pPr>
        <w:pStyle w:val="BodyText"/>
        <w:jc w:val="both"/>
      </w:pPr>
      <w:r>
        <w:t xml:space="preserve">For factors of sizes m by p and n by q, the stored factor </w:t>
      </w:r>
      <w:r w:rsidR="001C1317">
        <w:t>counts</w:t>
      </w:r>
      <w:r>
        <w:t xml:space="preserve"> and expanded entry count for one term are</w:t>
      </w:r>
    </w:p>
    <w:p w14:paraId="66A7BC52"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mp</m:t>
          </m:r>
          <m:r>
            <m:rPr>
              <m:sty m:val="p"/>
            </m:rPr>
            <w:rPr>
              <w:rFonts w:ascii="Cambria Math" w:hAnsi="Cambria Math"/>
            </w:rPr>
            <m:t>+</m:t>
          </m:r>
          <m:r>
            <w:rPr>
              <w:rFonts w:ascii="Cambria Math" w:hAnsi="Cambria Math"/>
            </w:rPr>
            <m:t>nq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mnpq</m:t>
          </m:r>
          <m:r>
            <m:rPr>
              <m:sty m:val="p"/>
            </m:rPr>
            <w:rPr>
              <w:rFonts w:ascii="Cambria Math" w:hAnsi="Cambria Math"/>
            </w:rPr>
            <m:t>.</m:t>
          </m:r>
        </m:oMath>
      </m:oMathPara>
    </w:p>
    <w:p w14:paraId="4BF07360" w14:textId="77777777" w:rsidR="0047240C" w:rsidRDefault="00000000" w:rsidP="00504D2D">
      <w:pPr>
        <w:pStyle w:val="FirstParagraph"/>
        <w:jc w:val="both"/>
      </w:pPr>
      <w:r>
        <w:t>Factor compactness gives no universal bound on runtime or on the approximation rank needed for a given matrix. It does establish that exact factor family endpoints can be described without declaring the expanded entries independent.</w:t>
      </w:r>
    </w:p>
    <w:p w14:paraId="6286FEB1" w14:textId="77777777" w:rsidR="0047240C" w:rsidRDefault="00000000" w:rsidP="00504D2D">
      <w:pPr>
        <w:pStyle w:val="BodyText"/>
        <w:keepNext/>
        <w:spacing w:before="140"/>
        <w:jc w:val="both"/>
      </w:pPr>
      <w:r>
        <w:rPr>
          <w:b/>
          <w:bCs/>
        </w:rPr>
        <w:lastRenderedPageBreak/>
        <w:t>Proposition 4.2 Scaling gauge.</w:t>
      </w:r>
      <w:r>
        <w:t xml:space="preserve"> For strictly positive factors, write their entrywise logarithms as vectors a and b. The Kronecker product is invariant under</w:t>
      </w:r>
    </w:p>
    <w:p w14:paraId="6FE5BDD1" w14:textId="77777777" w:rsidR="0047240C" w:rsidRDefault="00000000" w:rsidP="00504D2D">
      <w:pPr>
        <w:pStyle w:val="BodyText"/>
        <w:keepLines/>
        <w:spacing w:before="80"/>
        <w:jc w:val="bot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b"/>
            </m:rPr>
            <w:rPr>
              <w:rFonts w:ascii="Cambria Math" w:hAnsi="Cambria Math"/>
            </w:rPr>
            <m:t>1</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b"/>
            </m:rPr>
            <w:rPr>
              <w:rFonts w:ascii="Cambria Math" w:hAnsi="Cambria Math"/>
            </w:rPr>
            <m:t>1</m:t>
          </m:r>
          <m:r>
            <m:rPr>
              <m:sty m:val="p"/>
            </m:rPr>
            <w:rPr>
              <w:rFonts w:ascii="Cambria Math" w:hAnsi="Cambria Math"/>
            </w:rPr>
            <m:t>.</m:t>
          </m:r>
        </m:oMath>
      </m:oMathPara>
    </w:p>
    <w:p w14:paraId="5BAFDBE2" w14:textId="77777777" w:rsidR="0047240C" w:rsidRDefault="00000000" w:rsidP="00504D2D">
      <w:pPr>
        <w:pStyle w:val="FirstParagraph"/>
        <w:jc w:val="both"/>
      </w:pPr>
      <w:r>
        <w:t>The linear map from these logarithms to the expanded log entries has rank</w:t>
      </w:r>
    </w:p>
    <w:p w14:paraId="049348BE" w14:textId="77777777" w:rsidR="0047240C" w:rsidRDefault="00000000" w:rsidP="00504D2D">
      <w:pPr>
        <w:pStyle w:val="BodyText"/>
        <w:keepLines/>
        <w:spacing w:before="80"/>
        <w:jc w:val="both"/>
      </w:pPr>
      <m:oMathPara>
        <m:oMathParaPr>
          <m:jc m:val="center"/>
        </m:oMathParaPr>
        <m:oMath>
          <m:r>
            <w:rPr>
              <w:rFonts w:ascii="Cambria Math" w:hAnsi="Cambria Math"/>
            </w:rPr>
            <m:t>mp</m:t>
          </m:r>
          <m:r>
            <m:rPr>
              <m:sty m:val="p"/>
            </m:rPr>
            <w:rPr>
              <w:rFonts w:ascii="Cambria Math" w:hAnsi="Cambria Math"/>
            </w:rPr>
            <m:t>+</m:t>
          </m:r>
          <m:r>
            <w:rPr>
              <w:rFonts w:ascii="Cambria Math" w:hAnsi="Cambria Math"/>
            </w:rPr>
            <m:t>nq</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15A5A1F" w14:textId="29A59985" w:rsidR="0047240C" w:rsidRDefault="00000000" w:rsidP="00504D2D">
      <w:pPr>
        <w:pStyle w:val="FirstParagraph"/>
        <w:jc w:val="both"/>
      </w:pPr>
      <w:r>
        <w:rPr>
          <w:i/>
          <w:iCs/>
        </w:rPr>
        <w:t>Proof.</w:t>
      </w:r>
      <w:r>
        <w:t xml:space="preserve"> After the usual rearrangement of entries, every expanded log entry is an outer sum of one </w:t>
      </w:r>
      <m:oMath>
        <m:r>
          <w:rPr>
            <w:rFonts w:ascii="Cambria Math" w:hAnsi="Cambria Math"/>
          </w:rPr>
          <m:t>a</m:t>
        </m:r>
      </m:oMath>
      <w:r>
        <w:t xml:space="preserve"> entry and one b entry. If all outer sums vanish, every </w:t>
      </w:r>
      <m:oMath>
        <m:r>
          <w:rPr>
            <w:rFonts w:ascii="Cambria Math" w:hAnsi="Cambria Math"/>
          </w:rPr>
          <m:t>a</m:t>
        </m:r>
      </m:oMath>
      <w:r>
        <w:t xml:space="preserve"> entry equals a common constant and every b entry equals its negative. The kernel therefore has dimension one. ∎</w:t>
      </w:r>
    </w:p>
    <w:p w14:paraId="22401A79" w14:textId="77777777" w:rsidR="0047240C" w:rsidRDefault="00000000" w:rsidP="00504D2D">
      <w:pPr>
        <w:pStyle w:val="BodyText"/>
        <w:jc w:val="both"/>
      </w:pPr>
      <w:r>
        <w:t>Fixing a gauge can remove this redundancy, but an independent factor box generally becomes a correlated polytope in the normalized coordinates. Enlarging that polytope to a box is an additional relaxation. The volume optimization in Section 8 always refers to its explicitly chosen coordinates.</w:t>
      </w:r>
    </w:p>
    <w:p w14:paraId="10446B2D" w14:textId="77777777" w:rsidR="0047240C" w:rsidRDefault="00000000" w:rsidP="00504D2D">
      <w:pPr>
        <w:pStyle w:val="Heading2"/>
        <w:jc w:val="both"/>
      </w:pPr>
      <w:bookmarkStart w:id="10" w:name="exact-and-approximate-gradient-quotients"/>
      <w:bookmarkEnd w:id="9"/>
      <w:r>
        <w:t>Exact and approximate gradient quotients</w:t>
      </w:r>
    </w:p>
    <w:p w14:paraId="2BD0614F" w14:textId="77777777" w:rsidR="0047240C" w:rsidRDefault="00000000" w:rsidP="00504D2D">
      <w:pPr>
        <w:pStyle w:val="FirstParagraph"/>
        <w:keepNext/>
        <w:spacing w:before="140"/>
        <w:jc w:val="both"/>
      </w:pPr>
      <w:r>
        <w:rPr>
          <w:b/>
          <w:bCs/>
        </w:rPr>
        <w:t>Theorem 4.3 Fixed subspace quotient.</w:t>
      </w:r>
      <w:r>
        <w:t xml:space="preserve"> Let the parameter domain be a convex compact box and the margins be continuously differentiable nearby. Let the columns of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q</m:t>
            </m:r>
          </m:sup>
        </m:sSup>
      </m:oMath>
      <w:r>
        <w:t xml:space="preserve"> be orthonormal. Suppose every margin satisfies</w:t>
      </w:r>
    </w:p>
    <w:p w14:paraId="7431E3DF"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∈range</m:t>
          </m:r>
          <m:d>
            <m:dPr>
              <m:ctrlPr>
                <w:rPr>
                  <w:rFonts w:ascii="Cambria Math" w:hAnsi="Cambria Math"/>
                </w:rPr>
              </m:ctrlPr>
            </m:dPr>
            <m:e>
              <m:r>
                <w:rPr>
                  <w:rFonts w:ascii="Cambria Math" w:hAnsi="Cambria Math"/>
                </w:rPr>
                <m:t>U</m:t>
              </m:r>
            </m:e>
          </m:d>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e>
          </m:d>
          <m:r>
            <m:rPr>
              <m:sty m:val="p"/>
            </m:rPr>
            <w:rPr>
              <w:rFonts w:ascii="Cambria Math" w:hAnsi="Cambria Math"/>
            </w:rPr>
            <m:t>.</m:t>
          </m:r>
        </m:oMath>
      </m:oMathPara>
    </w:p>
    <w:p w14:paraId="38FFC97D" w14:textId="6C753DEE" w:rsidR="0047240C" w:rsidRDefault="00000000" w:rsidP="00504D2D">
      <w:pPr>
        <w:pStyle w:val="FirstParagraph"/>
        <w:jc w:val="both"/>
      </w:pPr>
      <w:r>
        <w:t xml:space="preserve">Then there is a </w:t>
      </w:r>
      <w:r w:rsidR="001C1317">
        <w:t>well-defined</w:t>
      </w:r>
      <w:r>
        <w:t xml:space="preserve"> function on the projected domain such that</w:t>
      </w:r>
    </w:p>
    <w:p w14:paraId="47E19468"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z</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q</m:t>
              </m:r>
            </m:sup>
          </m:sSup>
          <m:r>
            <m:rPr>
              <m:sty m:val="p"/>
            </m:rPr>
            <w:rPr>
              <w:rFonts w:ascii="Cambria Math" w:hAnsi="Cambria Math"/>
            </w:rPr>
            <m:t>.</m:t>
          </m:r>
        </m:oMath>
      </m:oMathPara>
    </w:p>
    <w:p w14:paraId="34072503" w14:textId="77777777" w:rsidR="0047240C" w:rsidRDefault="00000000" w:rsidP="00504D2D">
      <w:pPr>
        <w:pStyle w:val="FirstParagraph"/>
        <w:jc w:val="both"/>
      </w:pPr>
      <w:r>
        <w:t>If the gradient norms are at most L, then</w:t>
      </w:r>
    </w:p>
    <w:p w14:paraId="1123A5A8"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w</m:t>
                  </m:r>
                </m:e>
              </m:d>
            </m:e>
          </m:d>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1F96CF09" w14:textId="77777777" w:rsidR="0047240C" w:rsidRDefault="00000000" w:rsidP="00504D2D">
      <w:pPr>
        <w:pStyle w:val="FirstParagraph"/>
        <w:jc w:val="both"/>
      </w:pPr>
      <w:r>
        <w:rPr>
          <w:i/>
          <w:iCs/>
        </w:rPr>
        <w:t>Proof.</w:t>
      </w:r>
      <w:r>
        <w:t xml:space="preserve"> For two points with the same projection, their difference is orthogonal to every margin gradient. The line segment lies in the convex box, so integration of the directional derivative gives equality of the margin values. This proves that the quotient function is well defined. For arbitrary points, express every gradient on the connecting segment in the U subspace and integrate the Cauchy Schwarz bound. ∎</w:t>
      </w:r>
    </w:p>
    <w:p w14:paraId="77915E2A" w14:textId="77777777" w:rsidR="0047240C" w:rsidRDefault="00000000" w:rsidP="00504D2D">
      <w:pPr>
        <w:pStyle w:val="BodyText"/>
        <w:keepNext/>
        <w:spacing w:before="140"/>
        <w:jc w:val="both"/>
      </w:pPr>
      <w:r>
        <w:rPr>
          <w:b/>
          <w:bCs/>
        </w:rPr>
        <w:t>Corollary 4.4 Approximate quotient.</w:t>
      </w:r>
      <w:r>
        <w:t xml:space="preserve"> If instead</w:t>
      </w:r>
    </w:p>
    <w:p w14:paraId="1ED65F8E"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ε</m:t>
          </m:r>
          <m:r>
            <m:rPr>
              <m:sty m:val="p"/>
            </m:rPr>
            <w:rPr>
              <w:rFonts w:ascii="Cambria Math" w:hAnsi="Cambria Math"/>
            </w:rPr>
            <m:t>,</m:t>
          </m:r>
        </m:oMath>
      </m:oMathPara>
    </w:p>
    <w:p w14:paraId="211C8C73" w14:textId="77777777" w:rsidR="0047240C" w:rsidRDefault="00000000" w:rsidP="00504D2D">
      <w:pPr>
        <w:pStyle w:val="FirstParagraph"/>
        <w:jc w:val="both"/>
      </w:pPr>
      <w:r>
        <w:t>then</w:t>
      </w:r>
    </w:p>
    <w:p w14:paraId="5F44E4A7"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w</m:t>
                  </m:r>
                </m:e>
              </m:d>
            </m:e>
          </m:d>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ε</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7104C271" w14:textId="77777777" w:rsidR="0047240C" w:rsidRDefault="00000000" w:rsidP="00504D2D">
      <w:pPr>
        <w:pStyle w:val="FirstParagraph"/>
        <w:jc w:val="both"/>
      </w:pPr>
      <w:r>
        <w:rPr>
          <w:i/>
          <w:iCs/>
        </w:rPr>
        <w:t>Proof.</w:t>
      </w:r>
      <w:r>
        <w:t xml:space="preserve"> Split the segment derivative into its two orthogonal components and integrate. ∎</w:t>
      </w:r>
    </w:p>
    <w:p w14:paraId="5EA458D8" w14:textId="77777777" w:rsidR="0047240C" w:rsidRDefault="00000000" w:rsidP="00504D2D">
      <w:pPr>
        <w:pStyle w:val="BodyText"/>
        <w:jc w:val="both"/>
      </w:pPr>
      <w:r>
        <w:t>Pointwise Jacobian rank at one nominal model does not imply Theorem 4.3. A fixed subspace valid throughout the box is the hypothesis. A small average residual gradient also does not imply the uniform residual bound of Corollary 4.4. These distinctions determine the numerical controls in Section 12.</w:t>
      </w:r>
    </w:p>
    <w:p w14:paraId="61F1309B" w14:textId="77777777" w:rsidR="0047240C" w:rsidRDefault="00000000" w:rsidP="00504D2D">
      <w:pPr>
        <w:pStyle w:val="Heading1"/>
        <w:jc w:val="both"/>
      </w:pPr>
      <w:bookmarkStart w:id="11" w:name="Xdd7e6c3176207c10fa2a97a7b75445cf1324634"/>
      <w:bookmarkEnd w:id="8"/>
      <w:bookmarkEnd w:id="10"/>
      <w:r>
        <w:lastRenderedPageBreak/>
        <w:t>5 Logarithmic sensitivity and projective contraction</w:t>
      </w:r>
    </w:p>
    <w:p w14:paraId="7CE297DA" w14:textId="77777777" w:rsidR="0047240C" w:rsidRDefault="00000000" w:rsidP="00504D2D">
      <w:pPr>
        <w:pStyle w:val="Heading2"/>
        <w:jc w:val="both"/>
      </w:pPr>
      <w:bookmarkStart w:id="12" w:name="stochastic-logarithmic-jacobians"/>
      <w:r>
        <w:t>Stochastic logarithmic Jacobians</w:t>
      </w:r>
    </w:p>
    <w:p w14:paraId="1BE87577" w14:textId="77777777" w:rsidR="0047240C" w:rsidRDefault="00000000" w:rsidP="00504D2D">
      <w:pPr>
        <w:pStyle w:val="FirstParagraph"/>
        <w:keepNext/>
        <w:spacing w:before="140"/>
        <w:jc w:val="both"/>
      </w:pPr>
      <w:r>
        <w:rPr>
          <w:b/>
          <w:bCs/>
        </w:rPr>
        <w:t>Theorem 5.1 Monotone homogeneous elasticity.</w:t>
      </w:r>
      <w:r>
        <w:t xml:space="preserve"> Let </w:t>
      </w:r>
      <m:oMath>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m</m:t>
            </m:r>
          </m:sup>
        </m:sSubSup>
      </m:oMath>
      <w:r>
        <w:t xml:space="preserve"> be continuously differentiable, coordinatewise nondecreasing, and homogeneous of degree one. For its logarithmic representation,</w:t>
      </w:r>
    </w:p>
    <w:p w14:paraId="3FEF2608" w14:textId="77777777" w:rsidR="0047240C" w:rsidRDefault="00000000" w:rsidP="00504D2D">
      <w:pPr>
        <w:pStyle w:val="BodyText"/>
        <w:keepLines/>
        <w:spacing w:before="80"/>
        <w:jc w:val="both"/>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=log</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u</m:t>
                  </m:r>
                </m:sup>
              </m:sSup>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DΦ</m:t>
          </m:r>
          <m:d>
            <m:dPr>
              <m:ctrlPr>
                <w:rPr>
                  <w:rFonts w:ascii="Cambria Math" w:hAnsi="Cambria Math"/>
                </w:rPr>
              </m:ctrlPr>
            </m:dPr>
            <m:e>
              <m:r>
                <w:rPr>
                  <w:rFonts w:ascii="Cambria Math" w:hAnsi="Cambria Math"/>
                </w:rPr>
                <m:t>u</m:t>
              </m:r>
            </m:e>
          </m:d>
          <m:r>
            <m:rPr>
              <m:sty m:val="p"/>
            </m:rPr>
            <w:rPr>
              <w:rFonts w:ascii="Cambria Math" w:hAnsi="Cambria Math"/>
            </w:rPr>
            <m:t>,</m:t>
          </m:r>
        </m:oMath>
      </m:oMathPara>
    </w:p>
    <w:p w14:paraId="5492C58A" w14:textId="77777777" w:rsidR="0047240C" w:rsidRDefault="00000000" w:rsidP="00504D2D">
      <w:pPr>
        <w:pStyle w:val="FirstParagraph"/>
        <w:jc w:val="both"/>
      </w:pPr>
      <w:r>
        <w:t>the Jacobian is row stochastic:</w:t>
      </w:r>
    </w:p>
    <w:p w14:paraId="1DB127A9"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den>
          </m:f>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ij</m:t>
                  </m:r>
                </m:sub>
              </m:sSub>
            </m:e>
          </m:nary>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304B40C8" w14:textId="1DDE676F" w:rsidR="0047240C" w:rsidRDefault="001C1317" w:rsidP="00504D2D">
      <w:pPr>
        <w:pStyle w:val="FirstParagraph"/>
        <w:jc w:val="both"/>
      </w:pPr>
      <w:r>
        <w:t>Consequently,</w:t>
      </w:r>
      <w:r w:rsidR="00000000">
        <w:t xml:space="preserve"> the map is nonexpansive in the maximum norm in log coordinates.</w:t>
      </w:r>
    </w:p>
    <w:p w14:paraId="52010FF2" w14:textId="4E82C57D" w:rsidR="0047240C" w:rsidRDefault="00000000" w:rsidP="00504D2D">
      <w:pPr>
        <w:pStyle w:val="BodyText"/>
        <w:jc w:val="both"/>
      </w:pPr>
      <w:r>
        <w:rPr>
          <w:i/>
          <w:iCs/>
        </w:rPr>
        <w:t>Proof.</w:t>
      </w:r>
      <w:r>
        <w:t xml:space="preserve"> Nonnegativity follows from monotonicity. Differentiating the homogeneity identity with respect to its scalar multiplier at one </w:t>
      </w:r>
      <w:r w:rsidR="001C1317">
        <w:t>give</w:t>
      </w:r>
      <w:r>
        <w:t xml:space="preserve"> Euler’s identity, which proves the row sums. The induced maximum norm of a row stochastic matrix is one. Integrate the Jacobian along a segment. ∎</w:t>
      </w:r>
    </w:p>
    <w:p w14:paraId="0DCDA836" w14:textId="77777777" w:rsidR="0047240C" w:rsidRDefault="00000000" w:rsidP="00504D2D">
      <w:pPr>
        <w:pStyle w:val="BodyText"/>
        <w:jc w:val="both"/>
      </w:pPr>
      <w:r>
        <w:t>The statement generalizes the width independent positive sum bound in [3]. A nonlinear family with this property is</w:t>
      </w:r>
    </w:p>
    <w:p w14:paraId="25BAC54F"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T</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sup>
          </m:sSup>
          <m:r>
            <m:rPr>
              <m:sty m:val="p"/>
            </m:rPr>
            <w:rPr>
              <w:rFonts w:ascii="Cambria Math" w:hAnsi="Cambria Math"/>
            </w:rPr>
            <m:t>,</m:t>
          </m:r>
          <m:r>
            <w:rPr>
              <w:rFonts w:ascii="Cambria Math" w:hAnsi="Cambria Math"/>
            </w:rPr>
            <m:t>  T</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09302931" w14:textId="77777777" w:rsidR="0047240C" w:rsidRDefault="00000000" w:rsidP="00504D2D">
      <w:pPr>
        <w:pStyle w:val="FirstParagraph"/>
        <w:jc w:val="both"/>
      </w:pPr>
      <w:r>
        <w:t>with at least one positive coefficient per row. Its logarithmic derivative is a probability vector. A positive activation with a different homogeneity or uncontrolled elasticity requires a different bound.</w:t>
      </w:r>
    </w:p>
    <w:p w14:paraId="17A8E6D7" w14:textId="77777777" w:rsidR="0047240C" w:rsidRDefault="00000000" w:rsidP="00504D2D">
      <w:pPr>
        <w:pStyle w:val="Heading2"/>
        <w:jc w:val="both"/>
      </w:pPr>
      <w:bookmarkStart w:id="13" w:name="contraction-modulo-common-shifts"/>
      <w:bookmarkEnd w:id="12"/>
      <w:r>
        <w:t>Contraction modulo common shifts</w:t>
      </w:r>
    </w:p>
    <w:p w14:paraId="45AC75C3" w14:textId="77777777" w:rsidR="0047240C" w:rsidRDefault="00000000" w:rsidP="00504D2D">
      <w:pPr>
        <w:pStyle w:val="FirstParagraph"/>
        <w:jc w:val="both"/>
      </w:pPr>
      <w:r>
        <w:t>Define the oscillation seminorm and the row mixing coefficient by</w:t>
      </w:r>
    </w:p>
    <w:p w14:paraId="042E8166"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v</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m:oMathPara>
    </w:p>
    <w:p w14:paraId="0726EB71" w14:textId="77777777" w:rsidR="0047240C" w:rsidRDefault="00000000" w:rsidP="00504D2D">
      <w:pPr>
        <w:pStyle w:val="FirstParagraph"/>
        <w:keepLines/>
        <w:spacing w:before="80"/>
        <w:jc w:val="both"/>
      </w:pPr>
      <m:oMathPara>
        <m:oMathParaPr>
          <m:jc m:val="center"/>
        </m:oMathParaPr>
        <m:oMath>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r>
                <m:rPr>
                  <m:sty m:val="p"/>
                </m:rPr>
                <w:rPr>
                  <w:rFonts w:ascii="Cambria Math" w:hAnsi="Cambria Math"/>
                </w:rPr>
                <m:t>,</m:t>
              </m:r>
              <m:r>
                <w:rPr>
                  <w:rFonts w:ascii="Cambria Math" w:hAnsi="Cambria Math"/>
                </w:rPr>
                <m:t>b</m:t>
              </m:r>
            </m:lim>
          </m:limLow>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bj</m:t>
                  </m:r>
                </m:sub>
              </m:sSub>
            </m:e>
          </m:d>
          <m:r>
            <m:rPr>
              <m:sty m:val="p"/>
            </m:rPr>
            <w:rPr>
              <w:rFonts w:ascii="Cambria Math" w:hAnsi="Cambria Math"/>
            </w:rPr>
            <m:t>.</m:t>
          </m:r>
        </m:oMath>
      </m:oMathPara>
    </w:p>
    <w:p w14:paraId="7B23092A" w14:textId="77777777" w:rsidR="0047240C" w:rsidRDefault="00000000" w:rsidP="00504D2D">
      <w:pPr>
        <w:pStyle w:val="FirstParagraph"/>
        <w:keepNext/>
        <w:spacing w:before="140"/>
        <w:jc w:val="both"/>
      </w:pPr>
      <w:r>
        <w:rPr>
          <w:b/>
          <w:bCs/>
        </w:rPr>
        <w:t>Theorem 5.2 Projective contraction.</w:t>
      </w:r>
      <w:r>
        <w:t xml:space="preserve"> A row stochastic matrix satisfies</w:t>
      </w:r>
    </w:p>
    <w:p w14:paraId="0A239C87"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Pv</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osc</m:t>
          </m:r>
          <m:d>
            <m:dPr>
              <m:ctrlPr>
                <w:rPr>
                  <w:rFonts w:ascii="Cambria Math" w:hAnsi="Cambria Math"/>
                </w:rPr>
              </m:ctrlPr>
            </m:dPr>
            <m:e>
              <m:r>
                <w:rPr>
                  <w:rFonts w:ascii="Cambria Math" w:hAnsi="Cambria Math"/>
                </w:rPr>
                <m:t>v</m:t>
              </m:r>
            </m:e>
          </m:d>
          <m:r>
            <m:rPr>
              <m:sty m:val="p"/>
            </m:rPr>
            <w:rPr>
              <w:rFonts w:ascii="Cambria Math" w:hAnsi="Cambria Math"/>
            </w:rPr>
            <m:t>.</m:t>
          </m:r>
        </m:oMath>
      </m:oMathPara>
    </w:p>
    <w:p w14:paraId="13389BB8" w14:textId="77777777" w:rsidR="0047240C" w:rsidRDefault="00000000" w:rsidP="00504D2D">
      <w:pPr>
        <w:pStyle w:val="FirstParagraph"/>
        <w:jc w:val="both"/>
      </w:pPr>
      <w:r>
        <w:t>If the logarithmic Jacobian of a map has mixing coefficient at most a fixed number throughout a convex domain, then</w:t>
      </w:r>
    </w:p>
    <w:p w14:paraId="7DBAAFEA"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v</m:t>
                  </m:r>
                </m:e>
              </m:d>
            </m:e>
          </m:d>
          <m:r>
            <m:rPr>
              <m:sty m:val="p"/>
            </m:rPr>
            <w:rPr>
              <w:rFonts w:ascii="Cambria Math" w:hAnsi="Cambria Math"/>
            </w:rPr>
            <m:t>≤</m:t>
          </m:r>
          <m:bar>
            <m:barPr>
              <m:pos m:val="top"/>
              <m:ctrlPr>
                <w:rPr>
                  <w:rFonts w:ascii="Cambria Math" w:hAnsi="Cambria Math"/>
                </w:rPr>
              </m:ctrlPr>
            </m:barPr>
            <m:e>
              <m:r>
                <w:rPr>
                  <w:rFonts w:ascii="Cambria Math" w:hAnsi="Cambria Math"/>
                </w:rPr>
                <m:t>τ</m:t>
              </m:r>
            </m:e>
          </m:bar>
          <m:r>
            <m:rPr>
              <m:sty m:val="p"/>
            </m:rPr>
            <w:rPr>
              <w:rFonts w:ascii="Cambria Math" w:hAnsi="Cambria Math"/>
            </w:rPr>
            <m:t>osc</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oMath>
      </m:oMathPara>
    </w:p>
    <w:p w14:paraId="7DFBAE8C" w14:textId="77777777" w:rsidR="0047240C" w:rsidRDefault="00000000" w:rsidP="00504D2D">
      <w:pPr>
        <w:pStyle w:val="FirstParagraph"/>
        <w:jc w:val="both"/>
      </w:pPr>
      <w:r>
        <w:t>For a composition, the contraction coefficients multiply, provided the two trajectories and connecting segments remain in the domains on which the bounds are valid.</w:t>
      </w:r>
    </w:p>
    <w:p w14:paraId="3B642B85" w14:textId="77777777" w:rsidR="0047240C" w:rsidRDefault="00000000" w:rsidP="00504D2D">
      <w:pPr>
        <w:pStyle w:val="BodyText"/>
        <w:jc w:val="both"/>
      </w:pPr>
      <w:r>
        <w:rPr>
          <w:i/>
          <w:iCs/>
        </w:rPr>
        <w:t>Proof.</w:t>
      </w:r>
      <w:r>
        <w:t xml:space="preserve"> For two rows, remove their common component given by the entrywise minimum. The two remaining nonnegative components have equal total mass. Their expectations of a vector differ by at most that mass times its oscillation. Maximize over the row pairs. For a nonlinear map, integrate </w:t>
      </w:r>
      <w:r>
        <w:lastRenderedPageBreak/>
        <w:t>its Jacobian along the segment and use subadditivity of oscillation under integration. Apply this result successively for a composition. ∎</w:t>
      </w:r>
    </w:p>
    <w:p w14:paraId="0CE64E22" w14:textId="77777777" w:rsidR="0047240C" w:rsidRDefault="00000000" w:rsidP="00504D2D">
      <w:pPr>
        <w:pStyle w:val="BodyText"/>
        <w:jc w:val="both"/>
      </w:pPr>
      <w:r>
        <w:t>Strict positivity of a continuous Jacobian on a compact domain gives a coefficient strictly less than one. A uniform coefficient for a sequence of widening models needs a uniform mixing assumption; compactness of each separate model does not supply it.</w:t>
      </w:r>
    </w:p>
    <w:p w14:paraId="7A502665" w14:textId="77777777" w:rsidR="0047240C" w:rsidRDefault="00000000" w:rsidP="00504D2D">
      <w:pPr>
        <w:pStyle w:val="BodyText"/>
        <w:jc w:val="both"/>
      </w:pPr>
      <w:r>
        <w:t>Common shifts are retained exactly:</w:t>
      </w:r>
    </w:p>
    <w:p w14:paraId="6FDDEBCC" w14:textId="77777777" w:rsidR="0047240C" w:rsidRDefault="00000000" w:rsidP="00504D2D">
      <w:pPr>
        <w:pStyle w:val="BodyText"/>
        <w:keepLines/>
        <w:spacing w:before="80"/>
        <w:jc w:val="both"/>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t</m:t>
              </m:r>
              <m:r>
                <m:rPr>
                  <m:sty m:val="b"/>
                </m:rPr>
                <w:rPr>
                  <w:rFonts w:ascii="Cambria Math" w:hAnsi="Cambria Math"/>
                </w:rPr>
                <m:t>1</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t</m:t>
          </m:r>
          <m:r>
            <m:rPr>
              <m:sty m:val="b"/>
            </m:rPr>
            <w:rPr>
              <w:rFonts w:ascii="Cambria Math" w:hAnsi="Cambria Math"/>
            </w:rPr>
            <m:t>1</m:t>
          </m:r>
          <m:r>
            <m:rPr>
              <m:sty m:val="p"/>
            </m:rPr>
            <w:rPr>
              <w:rFonts w:ascii="Cambria Math" w:hAnsi="Cambria Math"/>
            </w:rPr>
            <m:t>.</m:t>
          </m:r>
        </m:oMath>
      </m:oMathPara>
    </w:p>
    <w:p w14:paraId="2FABDBBC" w14:textId="30A14E21" w:rsidR="0047240C" w:rsidRDefault="001C1317" w:rsidP="00504D2D">
      <w:pPr>
        <w:pStyle w:val="FirstParagraph"/>
        <w:jc w:val="both"/>
      </w:pPr>
      <w:r>
        <w:t>Thus,</w:t>
      </w:r>
      <w:r w:rsidR="00000000">
        <w:t xml:space="preserve"> the contraction acts on the quotient by common shifts, equivalently on the positive cone with the projective distance</w:t>
      </w:r>
    </w:p>
    <w:p w14:paraId="6F19810D"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=osc</m:t>
          </m:r>
          <m:d>
            <m:dPr>
              <m:ctrlPr>
                <w:rPr>
                  <w:rFonts w:ascii="Cambria Math" w:hAnsi="Cambria Math"/>
                </w:rPr>
              </m:ctrlPr>
            </m:dPr>
            <m:e>
              <m:r>
                <m:rPr>
                  <m:sty m:val="p"/>
                </m:rPr>
                <w:rPr>
                  <w:rFonts w:ascii="Cambria Math" w:hAnsi="Cambria Math"/>
                </w:rPr>
                <m:t>log</m:t>
              </m:r>
              <m:r>
                <w:rPr>
                  <w:rFonts w:ascii="Cambria Math" w:hAnsi="Cambria Math"/>
                </w:rPr>
                <m:t>x</m:t>
              </m:r>
              <m:r>
                <m:rPr>
                  <m:sty m:val="p"/>
                </m:rPr>
                <w:rPr>
                  <w:rFonts w:ascii="Cambria Math" w:hAnsi="Cambria Math"/>
                </w:rPr>
                <m:t>-log</m:t>
              </m:r>
              <m:r>
                <w:rPr>
                  <w:rFonts w:ascii="Cambria Math" w:hAnsi="Cambria Math"/>
                </w:rPr>
                <m:t>y</m:t>
              </m:r>
            </m:e>
          </m:d>
          <m:r>
            <m:rPr>
              <m:sty m:val="p"/>
            </m:rPr>
            <w:rPr>
              <w:rFonts w:ascii="Cambria Math" w:hAnsi="Cambria Math"/>
            </w:rPr>
            <m:t>.</m:t>
          </m:r>
        </m:oMath>
      </m:oMathPara>
    </w:p>
    <w:p w14:paraId="4078D40C" w14:textId="77777777" w:rsidR="003C72C5" w:rsidRDefault="00000000">
      <w:pPr>
        <w:pStyle w:val="FirstParagraph"/>
        <w:keepNext/>
        <w:spacing w:before="140"/>
        <w:jc w:val="both"/>
      </w:pPr>
      <w:r>
        <w:rPr>
          <w:b/>
          <w:bCs/>
        </w:rPr>
        <w:t>Theorem 5.3 Exactness of the mixing coefficient.</w:t>
      </w:r>
      <w:r>
        <w:t xml:space="preserve"> Let the map satisfy the hypotheses of Theorem 5.1 on a convex set of log coordinates with nonempty interior. The smallest constant </w:t>
      </w:r>
      <m:oMath>
        <m:r>
          <w:rPr>
            <w:rFonts w:ascii="Cambria Math" w:hAnsi="Cambria Math"/>
          </w:rPr>
          <m:t>λ</m:t>
        </m:r>
      </m:oMath>
      <w:r>
        <w:t xml:space="preserve"> satisfying </w:t>
      </w:r>
      <m:oMath>
        <m:r>
          <m:rPr>
            <m:sty m:val="p"/>
          </m:rPr>
          <w:rPr>
            <w:rFonts w:ascii="Cambria Math" w:hAnsi="Cambria Math"/>
          </w:rPr>
          <m:t>osc</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v</m:t>
                </m:r>
              </m:e>
            </m:d>
          </m:e>
        </m:d>
        <m:r>
          <m:rPr>
            <m:sty m:val="p"/>
          </m:rPr>
          <w:rPr>
            <w:rFonts w:ascii="Cambria Math" w:hAnsi="Cambria Math"/>
          </w:rPr>
          <m:t>≤</m:t>
        </m:r>
        <m:r>
          <w:rPr>
            <w:rFonts w:ascii="Cambria Math" w:hAnsi="Cambria Math"/>
          </w:rPr>
          <m:t>λ </m:t>
        </m:r>
        <m:r>
          <m:rPr>
            <m:sty m:val="p"/>
          </m:rPr>
          <w:rPr>
            <w:rFonts w:ascii="Cambria Math" w:hAnsi="Cambria Math"/>
          </w:rPr>
          <m:t>osc</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for all admissible pairs is</w:t>
      </w:r>
    </w:p>
    <w:p w14:paraId="766BA1CE" w14:textId="77777777" w:rsidR="003C72C5" w:rsidRDefault="00000000">
      <w:pPr>
        <w:pStyle w:val="BodyText"/>
        <w:keepLines/>
        <w:spacing w:before="80"/>
        <w:jc w:val="both"/>
      </w:pPr>
      <m:oMathPara>
        <m:oMathParaPr>
          <m:jc m:val="center"/>
        </m:oMathParaPr>
        <m:oMath>
          <m:sSub>
            <m:sSubPr>
              <m:ctrlPr>
                <w:rPr>
                  <w:rFonts w:ascii="Cambria Math" w:hAnsi="Cambria Math"/>
                </w:rPr>
              </m:ctrlPr>
            </m:sSubPr>
            <m:e>
              <m:r>
                <m:rPr>
                  <m:sty m:val="p"/>
                </m:rPr>
                <w:rPr>
                  <w:rFonts w:ascii="Cambria Math" w:hAnsi="Cambria Math"/>
                </w:rPr>
                <m:t>Lip</m:t>
              </m:r>
            </m:e>
            <m:sub>
              <m:r>
                <m:rPr>
                  <m:sty m:val="p"/>
                </m:rPr>
                <w:rPr>
                  <w:rFonts w:ascii="Cambria Math" w:hAnsi="Cambria Math"/>
                </w:rPr>
                <m:t>osc</m:t>
              </m:r>
            </m:sub>
          </m:sSub>
          <m:d>
            <m:dPr>
              <m:ctrlPr>
                <w:rPr>
                  <w:rFonts w:ascii="Cambria Math" w:hAnsi="Cambria Math"/>
                </w:rPr>
              </m:ctrlPr>
            </m:dPr>
            <m:e>
              <m:r>
                <w:rPr>
                  <w:rFonts w:ascii="Cambria Math" w:hAnsi="Cambria Math"/>
                </w:rPr>
                <m:t>Φ</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u</m:t>
              </m:r>
            </m:lim>
          </m:limLow>
          <m:r>
            <w:rPr>
              <w:rFonts w:ascii="Cambria Math" w:hAnsi="Cambria Math"/>
            </w:rPr>
            <m:t>τ</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u</m:t>
                  </m:r>
                </m:e>
              </m:d>
            </m:e>
          </m:d>
          <m:r>
            <m:rPr>
              <m:sty m:val="p"/>
            </m:rPr>
            <w:rPr>
              <w:rFonts w:ascii="Cambria Math" w:hAnsi="Cambria Math"/>
            </w:rPr>
            <m:t>.</m:t>
          </m:r>
        </m:oMath>
      </m:oMathPara>
    </w:p>
    <w:p w14:paraId="1A2B46B0" w14:textId="3A1A1844" w:rsidR="003C72C5" w:rsidRDefault="00000000">
      <w:pPr>
        <w:pStyle w:val="BodyText"/>
        <w:jc w:val="both"/>
      </w:pPr>
      <w:r>
        <w:t xml:space="preserve">For a single row stochastic </w:t>
      </w:r>
      <w:r w:rsidR="001C1317">
        <w:t>matrix,</w:t>
      </w:r>
      <w:r>
        <w:t xml:space="preserve"> the coefficient is itself an operator seminorm,</w:t>
      </w:r>
    </w:p>
    <w:p w14:paraId="09438251" w14:textId="77777777" w:rsidR="003C72C5" w:rsidRDefault="00000000">
      <w:pPr>
        <w:pStyle w:val="BodyText"/>
        <w:keepLines/>
        <w:spacing w:before="80"/>
        <w:jc w:val="both"/>
      </w:pPr>
      <m:oMathPara>
        <m:oMathParaPr>
          <m:jc m:val="center"/>
        </m:oMathParaPr>
        <m:oMath>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osc</m:t>
              </m:r>
              <m:d>
                <m:dPr>
                  <m:ctrlPr>
                    <w:rPr>
                      <w:rFonts w:ascii="Cambria Math" w:hAnsi="Cambria Math"/>
                    </w:rPr>
                  </m:ctrlPr>
                </m:dPr>
                <m:e>
                  <m:r>
                    <w:rPr>
                      <w:rFonts w:ascii="Cambria Math" w:hAnsi="Cambria Math"/>
                    </w:rPr>
                    <m:t>v</m:t>
                  </m:r>
                </m:e>
              </m:d>
              <m:r>
                <m:rPr>
                  <m:sty m:val="p"/>
                </m:rPr>
                <w:rPr>
                  <w:rFonts w:ascii="Cambria Math" w:hAnsi="Cambria Math"/>
                </w:rPr>
                <m:t>&gt;</m:t>
              </m:r>
              <m:r>
                <w:rPr>
                  <w:rFonts w:ascii="Cambria Math" w:hAnsi="Cambria Math"/>
                </w:rPr>
                <m:t>0</m:t>
              </m:r>
            </m:lim>
          </m:limLow>
          <m:f>
            <m:fPr>
              <m:ctrlPr>
                <w:rPr>
                  <w:rFonts w:ascii="Cambria Math" w:hAnsi="Cambria Math"/>
                </w:rPr>
              </m:ctrlPr>
            </m:fPr>
            <m:num>
              <m:r>
                <m:rPr>
                  <m:sty m:val="p"/>
                </m:rPr>
                <w:rPr>
                  <w:rFonts w:ascii="Cambria Math" w:hAnsi="Cambria Math"/>
                </w:rPr>
                <m:t>osc</m:t>
              </m:r>
              <m:d>
                <m:dPr>
                  <m:ctrlPr>
                    <w:rPr>
                      <w:rFonts w:ascii="Cambria Math" w:hAnsi="Cambria Math"/>
                    </w:rPr>
                  </m:ctrlPr>
                </m:dPr>
                <m:e>
                  <m:r>
                    <w:rPr>
                      <w:rFonts w:ascii="Cambria Math" w:hAnsi="Cambria Math"/>
                    </w:rPr>
                    <m:t>Pv</m:t>
                  </m:r>
                </m:e>
              </m:d>
            </m:num>
            <m:den>
              <m:r>
                <m:rPr>
                  <m:sty m:val="p"/>
                </m:rPr>
                <w:rPr>
                  <w:rFonts w:ascii="Cambria Math" w:hAnsi="Cambria Math"/>
                </w:rPr>
                <m:t>osc</m:t>
              </m:r>
              <m:d>
                <m:dPr>
                  <m:ctrlPr>
                    <w:rPr>
                      <w:rFonts w:ascii="Cambria Math" w:hAnsi="Cambria Math"/>
                    </w:rPr>
                  </m:ctrlPr>
                </m:dPr>
                <m:e>
                  <m:r>
                    <w:rPr>
                      <w:rFonts w:ascii="Cambria Math" w:hAnsi="Cambria Math"/>
                    </w:rPr>
                    <m:t>v</m:t>
                  </m:r>
                </m:e>
              </m:d>
            </m:den>
          </m:f>
          <m:r>
            <m:rPr>
              <m:sty m:val="p"/>
            </m:rPr>
            <w:rPr>
              <w:rFonts w:ascii="Cambria Math" w:hAnsi="Cambria Math"/>
            </w:rPr>
            <m:t>,</m:t>
          </m:r>
        </m:oMath>
      </m:oMathPara>
    </w:p>
    <w:p w14:paraId="7DEB0FA0" w14:textId="77777777" w:rsidR="003C72C5" w:rsidRDefault="00000000">
      <w:pPr>
        <w:pStyle w:val="BodyText"/>
        <w:jc w:val="both"/>
      </w:pPr>
      <w:r>
        <w:t>attained by the indicator vector of the set of columns on which one row of a maximizing pair exceeds the other.</w:t>
      </w:r>
    </w:p>
    <w:p w14:paraId="3DC361CA" w14:textId="77777777" w:rsidR="003C72C5" w:rsidRDefault="00000000">
      <w:pPr>
        <w:pStyle w:val="BodyText"/>
        <w:jc w:val="both"/>
      </w:pPr>
      <w:r>
        <w:rPr>
          <w:i/>
          <w:iCs/>
        </w:rPr>
        <w:t>Proof.</w:t>
      </w:r>
      <w:r>
        <w:t xml:space="preserve"> For two rows with equal mass, </w:t>
      </w:r>
      <m:oMath>
        <m:sSub>
          <m:sSubPr>
            <m:ctrlPr>
              <w:rPr>
                <w:rFonts w:ascii="Cambria Math" w:hAnsi="Cambria Math"/>
              </w:rPr>
            </m:ctrlPr>
          </m:sSubPr>
          <m:e>
            <m:d>
              <m:dPr>
                <m:ctrlPr>
                  <w:rPr>
                    <w:rFonts w:ascii="Cambria Math" w:hAnsi="Cambria Math"/>
                  </w:rPr>
                </m:ctrlPr>
              </m:dPr>
              <m:e>
                <m:r>
                  <w:rPr>
                    <w:rFonts w:ascii="Cambria Math" w:hAnsi="Cambria Math"/>
                  </w:rPr>
                  <m:t>Pv</m:t>
                </m:r>
              </m:e>
            </m:d>
          </m:e>
          <m:sub>
            <m:r>
              <w:rPr>
                <w:rFonts w:ascii="Cambria Math" w:hAnsi="Cambria Math"/>
              </w:rPr>
              <m:t>a</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Pv</m:t>
                </m:r>
              </m:e>
            </m:d>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bj</m:t>
                    </m:r>
                  </m:sub>
                </m:sSub>
              </m:e>
            </m:d>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-min</m:t>
            </m:r>
            <m:r>
              <w:rPr>
                <w:rFonts w:ascii="Cambria Math" w:hAnsi="Cambria Math"/>
              </w:rPr>
              <m:t>v</m:t>
            </m:r>
          </m:e>
        </m:d>
      </m:oMath>
      <w:r>
        <w:t xml:space="preserve">. The positive terms total one minus the overlap of the two rows, and each is multiplied by a quantity between zero and the oscillation, which gives the upper bound; the indicator vector attains it. The Lipschitz upper bound is Theorem 5.2 with the supremum as its constant. For the lower bound, fix an interior state and a direction. Oscillation changes by at most twice the maximum norm of a perturbation, so differentiability gives </w:t>
      </w:r>
      <m:oMath>
        <m:r>
          <m:rPr>
            <m:sty m:val="p"/>
          </m:rPr>
          <w:rPr>
            <w:rFonts w:ascii="Cambria Math" w:hAnsi="Cambria Math"/>
          </w:rPr>
          <m:t>osc</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ϵv</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ϵ</m:t>
        </m:r>
        <m:r>
          <m:rPr>
            <m:sty m:val="p"/>
          </m:rPr>
          <w:rPr>
            <w:rFonts w:ascii="Cambria Math" w:hAnsi="Cambria Math"/>
          </w:rPr>
          <m:t>→osc</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u</m:t>
                </m:r>
              </m:e>
            </m:d>
            <m:r>
              <w:rPr>
                <w:rFonts w:ascii="Cambria Math" w:hAnsi="Cambria Math"/>
              </w:rPr>
              <m:t>v</m:t>
            </m:r>
          </m:e>
        </m:d>
      </m:oMath>
      <w:r>
        <w:t xml:space="preserve"> as the step tends to zero. Choose the maximizing indicator direction. Continuity of the Jacobian extends the supremum from the interior to the closure. ∎</w:t>
      </w:r>
    </w:p>
    <w:p w14:paraId="0B8B552F" w14:textId="77777777" w:rsidR="003C72C5" w:rsidRDefault="00000000">
      <w:pPr>
        <w:pStyle w:val="BodyText"/>
        <w:jc w:val="both"/>
      </w:pPr>
      <w:r>
        <w:t>The quantity is Dobrushin’s ergodicity coefficient [10]. Theorem 5.3 shows that Theorem 5.2 loses nothing for a single smooth layer: a bound on the mixing coefficient is a bound on the projective Lipschitz constant, and conversely. For a strictly positive linear map, combining this identity with the Birkhoff contraction theorem [7, 9] identifies the supremum with the hyperbolic tangent of one quarter of the projective diameter of the image cone. For a composition, the product of layer suprema remains an upper bound but need not be attained, because the worst states of successive layers need not lie on one trajectory.</w:t>
      </w:r>
    </w:p>
    <w:p w14:paraId="7B4F9488" w14:textId="77777777" w:rsidR="0047240C" w:rsidRDefault="00000000" w:rsidP="00504D2D">
      <w:pPr>
        <w:pStyle w:val="FirstParagraph"/>
        <w:keepNext/>
        <w:spacing w:before="140"/>
        <w:jc w:val="both"/>
      </w:pPr>
      <w:r>
        <w:rPr>
          <w:b/>
          <w:bCs/>
        </w:rPr>
        <w:t>Proposition 5.4 Sharp two channel example.</w:t>
      </w:r>
      <w:r>
        <w:t xml:space="preserve"> For the positive matrix with diagonal entries one and off diagonal entries kappa, where kappa lies strictly between zero and one, the sharp projective contraction coefficient is</w:t>
      </w:r>
    </w:p>
    <w:p w14:paraId="370228E8"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κ</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κ</m:t>
              </m:r>
            </m:num>
            <m:den>
              <m:r>
                <w:rPr>
                  <w:rFonts w:ascii="Cambria Math" w:hAnsi="Cambria Math"/>
                </w:rPr>
                <m:t>1</m:t>
              </m:r>
              <m:r>
                <m:rPr>
                  <m:sty m:val="p"/>
                </m:rPr>
                <w:rPr>
                  <w:rFonts w:ascii="Cambria Math" w:hAnsi="Cambria Math"/>
                </w:rPr>
                <m:t>+</m:t>
              </m:r>
              <m:r>
                <w:rPr>
                  <w:rFonts w:ascii="Cambria Math" w:hAnsi="Cambria Math"/>
                </w:rPr>
                <m:t>κ</m:t>
              </m:r>
            </m:den>
          </m:f>
          <m:r>
            <m:rPr>
              <m:sty m:val="p"/>
            </m:rPr>
            <w:rPr>
              <w:rFonts w:ascii="Cambria Math" w:hAnsi="Cambria Math"/>
            </w:rPr>
            <m:t>.</m:t>
          </m:r>
        </m:oMath>
      </m:oMathPara>
    </w:p>
    <w:p w14:paraId="68E81DBA" w14:textId="29F74BBC" w:rsidR="0047240C" w:rsidRDefault="00000000" w:rsidP="00504D2D">
      <w:pPr>
        <w:pStyle w:val="FirstParagraph"/>
        <w:jc w:val="both"/>
      </w:pPr>
      <w:r>
        <w:rPr>
          <w:i/>
          <w:iCs/>
        </w:rPr>
        <w:lastRenderedPageBreak/>
        <w:t>Proof.</w:t>
      </w:r>
      <w:r>
        <w:t xml:space="preserve"> Every </w:t>
      </w:r>
      <w:r w:rsidR="001C1317">
        <w:t>two-dimensional</w:t>
      </w:r>
      <w:r>
        <w:t xml:space="preserve"> log input is a common shift of a vector with entries t and minus t. The difference between the two output log coordinates is</w:t>
      </w:r>
    </w:p>
    <w:p w14:paraId="2BC9536B" w14:textId="77777777" w:rsidR="0047240C" w:rsidRDefault="00000000" w:rsidP="00504D2D">
      <w:pPr>
        <w:pStyle w:val="BodyText"/>
        <w:keepLines/>
        <w:spacing w:before="80"/>
        <w:jc w:val="both"/>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=log</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2t</m:t>
                  </m:r>
                </m:sup>
              </m:sSup>
              <m:r>
                <m:rPr>
                  <m:sty m:val="p"/>
                </m:rPr>
                <w:rPr>
                  <w:rFonts w:ascii="Cambria Math" w:hAnsi="Cambria Math"/>
                </w:rPr>
                <m:t>+</m:t>
              </m:r>
              <m:r>
                <w:rPr>
                  <w:rFonts w:ascii="Cambria Math" w:hAnsi="Cambria Math"/>
                </w:rPr>
                <m:t>κ</m:t>
              </m:r>
            </m:num>
            <m:den>
              <m:r>
                <w:rPr>
                  <w:rFonts w:ascii="Cambria Math" w:hAnsi="Cambria Math"/>
                </w:rPr>
                <m:t>κ</m:t>
              </m:r>
              <m:sSup>
                <m:sSupPr>
                  <m:ctrlPr>
                    <w:rPr>
                      <w:rFonts w:ascii="Cambria Math" w:hAnsi="Cambria Math"/>
                    </w:rPr>
                  </m:ctrlPr>
                </m:sSupPr>
                <m:e>
                  <m:r>
                    <w:rPr>
                      <w:rFonts w:ascii="Cambria Math" w:hAnsi="Cambria Math"/>
                    </w:rPr>
                    <m:t>e</m:t>
                  </m:r>
                </m:e>
                <m:sup>
                  <m:r>
                    <w:rPr>
                      <w:rFonts w:ascii="Cambria Math" w:hAnsi="Cambria Math"/>
                    </w:rPr>
                    <m:t>2t</m:t>
                  </m:r>
                </m:sup>
              </m:s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5920A75" w14:textId="77777777" w:rsidR="0047240C" w:rsidRDefault="00000000" w:rsidP="00504D2D">
      <w:pPr>
        <w:pStyle w:val="FirstParagraph"/>
        <w:jc w:val="both"/>
      </w:pPr>
      <w:r>
        <w:t>Writing r for the exponential of 2t gives</w:t>
      </w:r>
    </w:p>
    <w:p w14:paraId="2EA81B7F" w14:textId="77777777" w:rsidR="0047240C" w:rsidRDefault="00000000" w:rsidP="00504D2D">
      <w:pPr>
        <w:pStyle w:val="BodyText"/>
        <w:keepLines/>
        <w:spacing w:before="80"/>
        <w:jc w:val="both"/>
      </w:pPr>
      <m:oMathPara>
        <m:oMathParaPr>
          <m:jc m:val="center"/>
        </m:oMathParaP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2r</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e>
              </m:d>
            </m:num>
            <m:den>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den>
          </m:f>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κ</m:t>
              </m:r>
            </m:sub>
          </m:sSub>
          <m:r>
            <m:rPr>
              <m:sty m:val="p"/>
            </m:rPr>
            <w:rPr>
              <w:rFonts w:ascii="Cambria Math" w:hAnsi="Cambria Math"/>
            </w:rPr>
            <m:t>,</m:t>
          </m:r>
        </m:oMath>
      </m:oMathPara>
    </w:p>
    <w:p w14:paraId="0233ADAF" w14:textId="77777777" w:rsidR="0047240C" w:rsidRDefault="00000000" w:rsidP="00504D2D">
      <w:pPr>
        <w:pStyle w:val="FirstParagraph"/>
        <w:jc w:val="both"/>
      </w:pPr>
      <w:r>
        <w:t xml:space="preserve">because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e>
          <m:sup>
            <m:r>
              <w:rPr>
                <w:rFonts w:ascii="Cambria Math" w:hAnsi="Cambria Math"/>
              </w:rPr>
              <m:t>2</m:t>
            </m:r>
          </m:sup>
        </m:sSup>
        <m:r>
          <w:rPr>
            <w:rFonts w:ascii="Cambria Math" w:hAnsi="Cambria Math"/>
          </w:rPr>
          <m:t>r</m:t>
        </m:r>
        <m:r>
          <m:rPr>
            <m:sty m:val="p"/>
          </m:rPr>
          <w:rPr>
            <w:rFonts w:ascii="Cambria Math" w:hAnsi="Cambria Math"/>
          </w:rPr>
          <m:t>=</m:t>
        </m:r>
        <m:r>
          <w:rPr>
            <w:rFonts w:ascii="Cambria Math" w:hAnsi="Cambria Math"/>
          </w:rPr>
          <m:t>κ</m:t>
        </m:r>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0</m:t>
        </m:r>
      </m:oMath>
      <w:r>
        <w:t>. Equality holds at t equal to zero. The input projective distance is twice the difference in t, proving the upper bound and sharpness. ∎</w:t>
      </w:r>
    </w:p>
    <w:p w14:paraId="139ABE2F" w14:textId="77777777" w:rsidR="003C72C5" w:rsidRDefault="00000000">
      <w:pPr>
        <w:pStyle w:val="BodyText"/>
        <w:jc w:val="both"/>
      </w:pPr>
      <w:r>
        <w:t xml:space="preserve">The log Jacobian of this map has rows </w:t>
      </w:r>
      <m:oMath>
        <m:d>
          <m:dPr>
            <m:ctrlPr>
              <w:rPr>
                <w:rFonts w:ascii="Cambria Math" w:hAnsi="Cambria Math"/>
              </w:rPr>
            </m:ctrlPr>
          </m:dPr>
          <m:e>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r>
              <m:rPr>
                <m:sty m:val="p"/>
              </m:rPr>
              <w:rPr>
                <w:rFonts w:ascii="Cambria Math" w:hAnsi="Cambria Math"/>
              </w:rPr>
              <m:t>,</m:t>
            </m:r>
            <m:r>
              <w:rPr>
                <w:rFonts w:ascii="Cambria Math" w:hAnsi="Cambria Math"/>
              </w:rPr>
              <m:t> κ</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e>
        </m:d>
      </m:oMath>
      <w:r>
        <w:t xml:space="preserve"> and </w:t>
      </w:r>
      <m:oMath>
        <m:d>
          <m:dPr>
            <m:ctrlPr>
              <w:rPr>
                <w:rFonts w:ascii="Cambria Math" w:hAnsi="Cambria Math"/>
              </w:rPr>
            </m:ctrlPr>
          </m:dPr>
          <m:e>
            <m:r>
              <w:rPr>
                <w:rFonts w:ascii="Cambria Math" w:hAnsi="Cambria Math"/>
              </w:rPr>
              <m:t>κr</m:t>
            </m:r>
            <m:r>
              <m:rPr>
                <m:sty m:val="p"/>
              </m:rPr>
              <w:rPr>
                <w:rFonts w:ascii="Cambria Math" w:hAnsi="Cambria Math"/>
              </w:rPr>
              <m:t>/</m:t>
            </m:r>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 1</m:t>
            </m:r>
            <m:r>
              <m:rPr>
                <m:sty m:val="p"/>
              </m:rPr>
              <w:rPr>
                <w:rFonts w:ascii="Cambria Math" w:hAnsi="Cambria Math"/>
              </w:rPr>
              <m:t>/</m:t>
            </m:r>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e>
        </m:d>
      </m:oMath>
      <w:r>
        <w:t xml:space="preserve">. Their mixing coefficient equals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m:t>
        </m:r>
      </m:oMath>
      <w:r>
        <w:t xml:space="preserve"> for every </w:t>
      </w:r>
      <m:oMath>
        <m:r>
          <w:rPr>
            <w:rFonts w:ascii="Cambria Math" w:hAnsi="Cambria Math"/>
          </w:rPr>
          <m:t>t</m:t>
        </m:r>
      </m:oMath>
      <w:r>
        <w:t>, so Theorem 5.3 recovers the same sharp coefficient, attained at the symmetric state.</w:t>
      </w:r>
    </w:p>
    <w:p w14:paraId="327EDFFA" w14:textId="77777777" w:rsidR="0047240C" w:rsidRDefault="00000000" w:rsidP="00504D2D">
      <w:pPr>
        <w:pStyle w:val="BodyText"/>
        <w:keepNext/>
        <w:jc w:val="both"/>
      </w:pPr>
      <w:r>
        <w:rPr>
          <w:noProof/>
        </w:rPr>
        <w:drawing>
          <wp:inline distT="0" distB="0" distL="0" distR="0" wp14:anchorId="351F4F20" wp14:editId="0D2B5ADE">
            <wp:extent cx="5334000" cy="1968736"/>
            <wp:effectExtent l="0" t="0" r="0" b="0"/>
            <wp:docPr id="33" name="Picture" descr="Analytical projective contraction curves"/>
            <wp:cNvGraphicFramePr/>
            <a:graphic xmlns:a="http://schemas.openxmlformats.org/drawingml/2006/main">
              <a:graphicData uri="http://schemas.openxmlformats.org/drawingml/2006/picture">
                <pic:pic xmlns:pic="http://schemas.openxmlformats.org/drawingml/2006/picture">
                  <pic:nvPicPr>
                    <pic:cNvPr id="34" name="Picture" descr="figures/projective_contraction.png"/>
                    <pic:cNvPicPr>
                      <a:picLocks noChangeAspect="1" noChangeArrowheads="1"/>
                    </pic:cNvPicPr>
                  </pic:nvPicPr>
                  <pic:blipFill>
                    <a:blip r:embed="rId7"/>
                    <a:stretch>
                      <a:fillRect/>
                    </a:stretch>
                  </pic:blipFill>
                  <pic:spPr bwMode="auto">
                    <a:xfrm>
                      <a:off x="0" y="0"/>
                      <a:ext cx="5334000" cy="1968736"/>
                    </a:xfrm>
                    <a:prstGeom prst="rect">
                      <a:avLst/>
                    </a:prstGeom>
                    <a:noFill/>
                    <a:ln w="9525">
                      <a:noFill/>
                      <a:headEnd/>
                      <a:tailEnd/>
                    </a:ln>
                  </pic:spPr>
                </pic:pic>
              </a:graphicData>
            </a:graphic>
          </wp:inline>
        </w:drawing>
      </w:r>
    </w:p>
    <w:p w14:paraId="48634E90" w14:textId="77777777" w:rsidR="0047240C" w:rsidRDefault="00000000" w:rsidP="00504D2D">
      <w:pPr>
        <w:pStyle w:val="Caption"/>
        <w:keepLines/>
        <w:jc w:val="both"/>
      </w:pPr>
      <w:r>
        <w:rPr>
          <w:iCs/>
        </w:rPr>
        <w:t>Figure 1. Analytical reference curves for Proposition 5.4. The left panel compares the exact projective response with its sharp linear envelope for kappa equal to 0.2. The right panel shows powers of the sharp coefficient. These are evaluations of formulas, not trained network observations.</w:t>
      </w:r>
    </w:p>
    <w:p w14:paraId="24C9D4DD" w14:textId="77777777" w:rsidR="0047240C" w:rsidRDefault="00000000" w:rsidP="00504D2D">
      <w:pPr>
        <w:pStyle w:val="Heading2"/>
        <w:jc w:val="both"/>
      </w:pPr>
      <w:bookmarkStart w:id="14" w:name="X85586e7069fb13f1c95b3fd0adadb840a1bb438"/>
      <w:bookmarkEnd w:id="13"/>
      <w:r>
        <w:t>Accumulation of differential perturbations</w:t>
      </w:r>
    </w:p>
    <w:p w14:paraId="6DF7E0FF" w14:textId="77777777" w:rsidR="0047240C" w:rsidRDefault="00000000" w:rsidP="00504D2D">
      <w:pPr>
        <w:pStyle w:val="FirstParagraph"/>
        <w:keepNext/>
        <w:spacing w:before="140"/>
        <w:jc w:val="both"/>
      </w:pPr>
      <w:r>
        <w:rPr>
          <w:b/>
          <w:bCs/>
        </w:rPr>
        <w:t>Theorem 5.5 Forced contraction recurrence.</w:t>
      </w:r>
      <w:r>
        <w:t xml:space="preserve"> Consider a perturbed trajectory and a reference trajectory. Suppose the perturbed layer maps contract projective distance with coefficients tau, and their differences from the corresponding reference maps, evaluated at reference states, have oscillation at most eta. Then</w:t>
      </w:r>
    </w:p>
    <w:p w14:paraId="597F981D"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cr m:val="script"/>
                  <m:sty m:val="p"/>
                </m:rPr>
                <w:rPr>
                  <w:rFonts w:ascii="Cambria Math" w:hAnsi="Cambria Math"/>
                </w:rPr>
                <m:t>l</m:t>
              </m:r>
            </m:sub>
          </m:sSub>
          <m:r>
            <m:rPr>
              <m:sty m:val="p"/>
            </m:rPr>
            <w:rPr>
              <w:rFonts w:ascii="Cambria Math" w:hAnsi="Cambria Math"/>
            </w:rPr>
            <m:t>,</m:t>
          </m:r>
        </m:oMath>
      </m:oMathPara>
    </w:p>
    <w:p w14:paraId="0EFB6595" w14:textId="77777777" w:rsidR="0047240C" w:rsidRDefault="00000000" w:rsidP="00504D2D">
      <w:pPr>
        <w:pStyle w:val="FirstParagraph"/>
        <w:jc w:val="both"/>
      </w:pPr>
      <w:r>
        <w:t>and hence</w:t>
      </w:r>
    </w:p>
    <w:p w14:paraId="5D74BED2"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e>
              </m:nary>
            </m:e>
          </m:d>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η</m:t>
                  </m:r>
                </m:e>
                <m:sub>
                  <m:r>
                    <w:rPr>
                      <w:rFonts w:ascii="Cambria Math" w:hAnsi="Cambria Math"/>
                    </w:rPr>
                    <m:t>k</m:t>
                  </m:r>
                </m:sub>
              </m:sSub>
            </m:e>
          </m:nary>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e>
          </m:nary>
          <m:r>
            <m:rPr>
              <m:sty m:val="p"/>
            </m:rPr>
            <w:rPr>
              <w:rFonts w:ascii="Cambria Math" w:hAnsi="Cambria Math"/>
            </w:rPr>
            <m:t>.</m:t>
          </m:r>
        </m:oMath>
      </m:oMathPara>
    </w:p>
    <w:p w14:paraId="62C9793F" w14:textId="77777777" w:rsidR="0047240C" w:rsidRDefault="00000000" w:rsidP="00504D2D">
      <w:pPr>
        <w:pStyle w:val="FirstParagraph"/>
        <w:jc w:val="both"/>
      </w:pPr>
      <w:r>
        <w:rPr>
          <w:i/>
          <w:iCs/>
        </w:rPr>
        <w:t>Proof.</w:t>
      </w:r>
      <w:r>
        <w:t xml:space="preserve"> Add and subtract the perturbed layer applied to the reference state. Bound the state difference by contraction and the map difference by the stipulated perturbation. Subadditivity of oscillation gives the recurrence. Induction gives its expansion. ∎</w:t>
      </w:r>
    </w:p>
    <w:p w14:paraId="663D427F" w14:textId="77777777" w:rsidR="0047240C" w:rsidRDefault="00000000" w:rsidP="00504D2D">
      <w:pPr>
        <w:pStyle w:val="BodyText"/>
        <w:jc w:val="both"/>
      </w:pPr>
      <w:r>
        <w:lastRenderedPageBreak/>
        <w:t>With a uniform coefficient strictly below one and uniform differential disturbance at most eta, the accumulated bound is at most the decaying initial term plus eta divided by one minus the coefficient. A disturbance that is entirely a common shift has zero eta. This identifies a mathematical route to bounded differential uncertainty with depth, subject to the stated domain and mixing conditions.</w:t>
      </w:r>
    </w:p>
    <w:p w14:paraId="572CEF75" w14:textId="77777777" w:rsidR="0047240C" w:rsidRDefault="00000000" w:rsidP="00504D2D">
      <w:pPr>
        <w:pStyle w:val="Heading1"/>
        <w:jc w:val="both"/>
      </w:pPr>
      <w:bookmarkStart w:id="15" w:name="positive-circuits-and-exponent-geometry"/>
      <w:bookmarkEnd w:id="11"/>
      <w:bookmarkEnd w:id="14"/>
      <w:r>
        <w:t>6 Positive circuits and exponent geometry</w:t>
      </w:r>
    </w:p>
    <w:p w14:paraId="71EB35DD" w14:textId="77777777" w:rsidR="0047240C" w:rsidRDefault="00000000" w:rsidP="00504D2D">
      <w:pPr>
        <w:pStyle w:val="FirstParagraph"/>
        <w:keepNext/>
        <w:spacing w:before="140"/>
        <w:jc w:val="both"/>
      </w:pPr>
      <w:r>
        <w:rPr>
          <w:b/>
          <w:bCs/>
        </w:rPr>
        <w:t>Theorem 6.1 Logarithmic moment representation.</w:t>
      </w:r>
      <w:r>
        <w:t xml:space="preserve"> Suppose a positive circuit has a finite expansion</w:t>
      </w:r>
    </w:p>
    <w:p w14:paraId="677E61BC" w14:textId="77777777" w:rsidR="0047240C" w:rsidRDefault="00000000" w:rsidP="00504D2D">
      <w:pPr>
        <w:pStyle w:val="BodyText"/>
        <w:keepLines/>
        <w:spacing w:before="80"/>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p</m:t>
                  </m:r>
                </m:sub>
              </m:sSub>
            </m:e>
          </m:nary>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z</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=log</m:t>
          </m:r>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76784C46" w14:textId="77777777" w:rsidR="0047240C" w:rsidRDefault="00000000" w:rsidP="00504D2D">
      <w:pPr>
        <w:pStyle w:val="FirstParagraph"/>
        <w:jc w:val="both"/>
      </w:pPr>
      <w:r>
        <w:t>Define the normalized term weights by</w:t>
      </w:r>
    </w:p>
    <w:p w14:paraId="0013179D"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p</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z</m:t>
                  </m:r>
                </m:sup>
              </m:sSup>
            </m:num>
            <m:den>
              <m:r>
                <w:rPr>
                  <w:rFonts w:ascii="Cambria Math" w:hAnsi="Cambria Math"/>
                </w:rPr>
                <m:t>F</m:t>
              </m:r>
              <m:d>
                <m:dPr>
                  <m:ctrlPr>
                    <w:rPr>
                      <w:rFonts w:ascii="Cambria Math" w:hAnsi="Cambria Math"/>
                    </w:rPr>
                  </m:ctrlPr>
                </m:dPr>
                <m:e>
                  <m:r>
                    <w:rPr>
                      <w:rFonts w:ascii="Cambria Math" w:hAnsi="Cambria Math"/>
                    </w:rPr>
                    <m:t>z</m:t>
                  </m:r>
                </m:e>
              </m:d>
            </m:den>
          </m:f>
          <m:r>
            <m:rPr>
              <m:sty m:val="p"/>
            </m:rPr>
            <w:rPr>
              <w:rFonts w:ascii="Cambria Math" w:hAnsi="Cambria Math"/>
            </w:rPr>
            <m:t>,</m:t>
          </m:r>
          <m:r>
            <w:rPr>
              <w:rFonts w:ascii="Cambria Math" w:hAnsi="Cambria Math"/>
            </w:rPr>
            <m:t>  </m:t>
          </m:r>
          <m:bar>
            <m:barPr>
              <m:pos m:val="top"/>
              <m:ctrlPr>
                <w:rPr>
                  <w:rFonts w:ascii="Cambria Math" w:hAnsi="Cambria Math"/>
                </w:rPr>
              </m:ctrlPr>
            </m:barPr>
            <m:e>
              <m:r>
                <w:rPr>
                  <w:rFonts w:ascii="Cambria Math" w:hAnsi="Cambria Math"/>
                </w:rPr>
                <m:t>a</m:t>
              </m:r>
            </m:e>
          </m:ba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p</m:t>
                  </m:r>
                </m:sub>
              </m:sSub>
            </m:e>
          </m:nary>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oMath>
      </m:oMathPara>
    </w:p>
    <w:p w14:paraId="777D9103" w14:textId="77777777" w:rsidR="0047240C" w:rsidRDefault="00000000" w:rsidP="00504D2D">
      <w:pPr>
        <w:pStyle w:val="FirstParagraph"/>
        <w:jc w:val="both"/>
      </w:pPr>
      <w:r>
        <w:t>Then</w:t>
      </w:r>
    </w:p>
    <w:p w14:paraId="27311C06"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r>
            <w:rPr>
              <w:rFonts w:ascii="Cambria Math" w:hAnsi="Cambria Math"/>
            </w:rPr>
            <m:t>G</m:t>
          </m:r>
          <m:r>
            <m:rPr>
              <m:sty m:val="p"/>
            </m:rPr>
            <w:rPr>
              <w:rFonts w:ascii="Cambria Math" w:hAnsi="Cambria Math"/>
            </w:rPr>
            <m:t>=</m:t>
          </m:r>
          <m:bar>
            <m:barPr>
              <m:pos m:val="top"/>
              <m:ctrlPr>
                <w:rPr>
                  <w:rFonts w:ascii="Cambria Math" w:hAnsi="Cambria Math"/>
                </w:rPr>
              </m:ctrlPr>
            </m:barPr>
            <m:e>
              <m:r>
                <w:rPr>
                  <w:rFonts w:ascii="Cambria Math" w:hAnsi="Cambria Math"/>
                </w:rPr>
                <m:t>a</m:t>
              </m:r>
            </m:e>
          </m:ba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G</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p</m:t>
                  </m:r>
                </m:sub>
              </m:sSub>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e>
              </m:ba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e>
                  </m:bar>
                </m:e>
              </m:d>
            </m:e>
            <m:sup>
              <m:r>
                <m:rPr>
                  <m:sty m:val="p"/>
                </m:rPr>
                <w:rPr>
                  <w:rFonts w:ascii="Cambria Math" w:hAnsi="Cambria Math"/>
                </w:rPr>
                <m:t>⊤</m:t>
              </m:r>
            </m:sup>
          </m:sSup>
          <m:r>
            <m:rPr>
              <m:sty m:val="p"/>
            </m:rPr>
            <w:rPr>
              <w:rFonts w:ascii="Cambria Math" w:hAnsi="Cambria Math"/>
            </w:rPr>
            <m:t>.</m:t>
          </m:r>
        </m:oMath>
      </m:oMathPara>
    </w:p>
    <w:p w14:paraId="220CE414" w14:textId="77777777" w:rsidR="0047240C" w:rsidRDefault="00000000" w:rsidP="00504D2D">
      <w:pPr>
        <w:pStyle w:val="FirstParagraph"/>
        <w:jc w:val="both"/>
      </w:pPr>
      <w:r>
        <w:t>In particular the gradient belongs to the convex hull of the exponent vectors, the log output is convex, and</w:t>
      </w:r>
    </w:p>
    <w:p w14:paraId="63969B32" w14:textId="77777777" w:rsidR="0047240C" w:rsidRDefault="00000000" w:rsidP="00504D2D">
      <w:pPr>
        <w:pStyle w:val="BodyText"/>
        <w:keepLines/>
        <w:spacing w:before="80"/>
        <w:jc w:val="both"/>
      </w:pPr>
      <m:oMathPara>
        <m:oMathParaPr>
          <m:jc m:val="center"/>
        </m:oMathParaP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z</m:t>
              </m:r>
            </m:e>
          </m:d>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p>
            <m:sSupPr>
              <m:ctrlPr>
                <w:rPr>
                  <w:rFonts w:ascii="Cambria Math" w:hAnsi="Cambria Math"/>
                </w:rPr>
              </m:ctrlPr>
            </m:sSupPr>
            <m:e>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v</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v</m:t>
                  </m:r>
                </m:e>
              </m:d>
            </m:e>
            <m:sup>
              <m:r>
                <w:rPr>
                  <w:rFonts w:ascii="Cambria Math" w:hAnsi="Cambria Math"/>
                </w:rPr>
                <m:t>2</m:t>
              </m:r>
            </m:sup>
          </m:sSup>
          <m:r>
            <m:rPr>
              <m:sty m:val="p"/>
            </m:rPr>
            <w:rPr>
              <w:rFonts w:ascii="Cambria Math" w:hAnsi="Cambria Math"/>
            </w:rPr>
            <m:t>.</m:t>
          </m:r>
        </m:oMath>
      </m:oMathPara>
    </w:p>
    <w:p w14:paraId="23CCB564" w14:textId="77777777" w:rsidR="0047240C" w:rsidRDefault="00000000" w:rsidP="00504D2D">
      <w:pPr>
        <w:pStyle w:val="FirstParagraph"/>
        <w:jc w:val="both"/>
      </w:pPr>
      <w:r>
        <w:rPr>
          <w:i/>
          <w:iCs/>
        </w:rPr>
        <w:t>Proof.</w:t>
      </w:r>
      <w:r>
        <w:t xml:space="preserve"> Direct differentiation gives the expectation and covariance formulas. The directional Hessian is the variance of the scalar exponent projections. For any scalar random variable between l and u, the inequality obtained by taking expectations of the nonnegative product of its distance from l and its distance from u gives variance at most one quarter of the squared interval width. Apply this inequality to the exponent projection. ∎</w:t>
      </w:r>
    </w:p>
    <w:p w14:paraId="7F578A33" w14:textId="77777777" w:rsidR="0047240C" w:rsidRDefault="00000000" w:rsidP="00504D2D">
      <w:pPr>
        <w:pStyle w:val="BodyText"/>
        <w:keepNext/>
        <w:spacing w:before="140"/>
        <w:jc w:val="both"/>
      </w:pPr>
      <w:r>
        <w:rPr>
          <w:b/>
          <w:bCs/>
        </w:rPr>
        <w:t>Corollary 6.2 Exponent support bound.</w:t>
      </w:r>
      <w:r>
        <w:t xml:space="preserve"> For every displacement,</w:t>
      </w:r>
    </w:p>
    <w:p w14:paraId="5C5DD4AA"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δ</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δ</m:t>
          </m:r>
          <m:r>
            <m:rPr>
              <m:sty m:val="p"/>
            </m:rPr>
            <w:rPr>
              <w:rFonts w:ascii="Cambria Math" w:hAnsi="Cambria Math"/>
            </w:rPr>
            <m:t>.</m:t>
          </m:r>
        </m:oMath>
      </m:oMathPara>
    </w:p>
    <w:p w14:paraId="16B46DA1" w14:textId="77777777" w:rsidR="0047240C" w:rsidRDefault="00000000" w:rsidP="00504D2D">
      <w:pPr>
        <w:pStyle w:val="FirstParagraph"/>
        <w:jc w:val="both"/>
      </w:pPr>
      <w:r>
        <w:t>Consequently, throughout a primitive box,</w:t>
      </w:r>
    </w:p>
    <w:p w14:paraId="22DE743C"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pj</m:t>
                      </m:r>
                    </m:sub>
                  </m:sSub>
                </m:e>
              </m:d>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p w14:paraId="4B1DE4DB" w14:textId="77777777" w:rsidR="0047240C" w:rsidRDefault="00000000" w:rsidP="00504D2D">
      <w:pPr>
        <w:pStyle w:val="FirstParagraph"/>
        <w:jc w:val="both"/>
      </w:pPr>
      <w:r>
        <w:rPr>
          <w:i/>
          <w:iCs/>
        </w:rPr>
        <w:t>Proof.</w:t>
      </w:r>
      <w:r>
        <w:t xml:space="preserve"> The ratio of the two positive circuit outputs is a convex combination of the exponentials of the projected displacements. Bound it by its smallest and largest terms, and take logarithms. ∎</w:t>
      </w:r>
    </w:p>
    <w:p w14:paraId="54E19533" w14:textId="77777777" w:rsidR="0047240C" w:rsidRDefault="00000000" w:rsidP="00504D2D">
      <w:pPr>
        <w:pStyle w:val="BodyText"/>
        <w:jc w:val="both"/>
      </w:pPr>
      <w:r>
        <w:t>If all exponents are nonnegative, the exact output endpoints are the two joint corners. The support bound is useful when the number of circuit paths is large but their exponent geometry is restricted. It does not require interpreting the normalized term weights as independent evidence. Convexity of the log output also does not make the difference of two log outputs convex.</w:t>
      </w:r>
    </w:p>
    <w:p w14:paraId="6D25B817" w14:textId="77777777" w:rsidR="0047240C" w:rsidRDefault="00000000" w:rsidP="00504D2D">
      <w:pPr>
        <w:pStyle w:val="Heading1"/>
        <w:jc w:val="both"/>
      </w:pPr>
      <w:bookmarkStart w:id="16" w:name="Xdacfffa7ec1c2854b518d2f304d7ffa7cc82514"/>
      <w:bookmarkEnd w:id="15"/>
      <w:r>
        <w:lastRenderedPageBreak/>
        <w:t>7 Decisions attention and block composition</w:t>
      </w:r>
    </w:p>
    <w:p w14:paraId="5B144024" w14:textId="77777777" w:rsidR="0047240C" w:rsidRDefault="00000000" w:rsidP="00504D2D">
      <w:pPr>
        <w:pStyle w:val="Heading2"/>
        <w:jc w:val="both"/>
      </w:pPr>
      <w:bookmarkStart w:id="17" w:name="direct-margin-certificates"/>
      <w:r>
        <w:t>Direct margin certificates</w:t>
      </w:r>
    </w:p>
    <w:p w14:paraId="32ED9399" w14:textId="77777777" w:rsidR="0047240C" w:rsidRDefault="00000000" w:rsidP="00504D2D">
      <w:pPr>
        <w:pStyle w:val="FirstParagraph"/>
        <w:jc w:val="both"/>
      </w:pPr>
      <w:r>
        <w:t>For classification or expert selection, the relevant function is the difference between two scores sharing the same primitive parameters. Taking separate scalar output hulls can discard the cancellation in this difference.</w:t>
      </w:r>
    </w:p>
    <w:p w14:paraId="5F442B59" w14:textId="77777777" w:rsidR="0047240C" w:rsidRDefault="00000000" w:rsidP="00504D2D">
      <w:pPr>
        <w:pStyle w:val="BodyText"/>
        <w:keepNext/>
        <w:spacing w:before="140"/>
        <w:jc w:val="both"/>
      </w:pPr>
      <w:r>
        <w:rPr>
          <w:b/>
          <w:bCs/>
        </w:rPr>
        <w:t>Theorem 7.1 Uniform margin bounds.</w:t>
      </w:r>
      <w:r>
        <w:t xml:space="preserve"> Let a margin have value m at the centre. If its primitive derivatives obey uniform bounds throughout a master box containing the proposed smaller box, then</w:t>
      </w:r>
    </w:p>
    <w:p w14:paraId="553FDC35" w14:textId="77777777" w:rsidR="0047240C" w:rsidRDefault="00000000" w:rsidP="00504D2D">
      <w:pPr>
        <w:pStyle w:val="BodyText"/>
        <w:keepLines/>
        <w:spacing w:before="80"/>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g</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p w14:paraId="0DEFC628" w14:textId="77777777" w:rsidR="0047240C" w:rsidRDefault="00000000" w:rsidP="00504D2D">
      <w:pPr>
        <w:pStyle w:val="FirstParagraph"/>
        <w:jc w:val="both"/>
      </w:pPr>
      <w:r>
        <w:t>If second derivative absolute values are bounded by entries of a nonnegative matrix K, there is also the lower bound</w:t>
      </w:r>
    </w:p>
    <w:p w14:paraId="4291AB65" w14:textId="77777777" w:rsidR="0047240C" w:rsidRDefault="00000000" w:rsidP="00504D2D">
      <w:pPr>
        <w:pStyle w:val="BodyText"/>
        <w:keepLines/>
        <w:spacing w:before="80"/>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g</m:t>
                  </m:r>
                  <m:d>
                    <m:dPr>
                      <m:ctrlPr>
                        <w:rPr>
                          <w:rFonts w:ascii="Cambria Math" w:hAnsi="Cambria Math"/>
                        </w:rPr>
                      </m:ctrlPr>
                    </m:dPr>
                    <m:e>
                      <m:r>
                        <w:rPr>
                          <w:rFonts w:ascii="Cambria Math" w:hAnsi="Cambria Math"/>
                        </w:rPr>
                        <m:t>c</m:t>
                      </m:r>
                    </m:e>
                  </m:d>
                </m:e>
              </m:d>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Kr</m:t>
          </m:r>
          <m:r>
            <m:rPr>
              <m:sty m:val="p"/>
            </m:rPr>
            <w:rPr>
              <w:rFonts w:ascii="Cambria Math" w:hAnsi="Cambria Math"/>
            </w:rPr>
            <m:t>.</m:t>
          </m:r>
        </m:oMath>
      </m:oMathPara>
    </w:p>
    <w:p w14:paraId="69692ABD" w14:textId="77777777" w:rsidR="0047240C" w:rsidRDefault="00000000" w:rsidP="00504D2D">
      <w:pPr>
        <w:pStyle w:val="FirstParagraph"/>
        <w:jc w:val="both"/>
      </w:pPr>
      <w:r>
        <w:t>Either strictly positive lower bound certifies the decision throughout the proposed box.</w:t>
      </w:r>
    </w:p>
    <w:p w14:paraId="029987D4" w14:textId="77777777" w:rsidR="0047240C" w:rsidRDefault="00000000" w:rsidP="00504D2D">
      <w:pPr>
        <w:pStyle w:val="BodyText"/>
        <w:jc w:val="both"/>
      </w:pPr>
      <w:r>
        <w:rPr>
          <w:i/>
          <w:iCs/>
        </w:rPr>
        <w:t>Proof.</w:t>
      </w:r>
      <w:r>
        <w:t xml:space="preserve"> For the first bound, integrate the gradient along the segment from the centre to the point. For the second, use Taylor’s formula with integral remainder and bound each Hessian term in absolute value. The segment lies in the master box. ∎</w:t>
      </w:r>
    </w:p>
    <w:p w14:paraId="56FC8A75" w14:textId="77777777" w:rsidR="0047240C" w:rsidRDefault="00000000" w:rsidP="00504D2D">
      <w:pPr>
        <w:pStyle w:val="BodyText"/>
        <w:jc w:val="both"/>
      </w:pPr>
      <w:r>
        <w:t>Derivative bounds must remain valid as radii are optimized. Recomputing them for a changing box is allowed, but then the closed form optimization in Section 8 no longer follows from treating those bounds as fixed coefficients.</w:t>
      </w:r>
    </w:p>
    <w:p w14:paraId="31589E6C" w14:textId="77777777" w:rsidR="0047240C" w:rsidRDefault="00000000" w:rsidP="00504D2D">
      <w:pPr>
        <w:pStyle w:val="BodyText"/>
        <w:keepNext/>
        <w:spacing w:before="140"/>
        <w:jc w:val="both"/>
      </w:pPr>
      <w:r>
        <w:rPr>
          <w:b/>
          <w:bCs/>
        </w:rPr>
        <w:t>Corollary 7.2 Exact common factor cancellation.</w:t>
      </w:r>
      <w:r>
        <w:t xml:space="preserve"> For positive outputs sharing a factor,</w:t>
      </w:r>
    </w:p>
    <w:p w14:paraId="2FC25FA4"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oMath>
      </m:oMathPara>
    </w:p>
    <w:p w14:paraId="4EDBD837" w14:textId="77777777" w:rsidR="0047240C" w:rsidRDefault="00000000" w:rsidP="00504D2D">
      <w:pPr>
        <w:pStyle w:val="FirstParagraph"/>
        <w:jc w:val="both"/>
      </w:pPr>
      <w:r>
        <w:t>The derivative of every pairwise log margin with respect to the shared factor coordinates is exactly zero.</w:t>
      </w:r>
    </w:p>
    <w:p w14:paraId="63029450" w14:textId="77777777" w:rsidR="0047240C" w:rsidRDefault="00000000" w:rsidP="00504D2D">
      <w:pPr>
        <w:pStyle w:val="BodyText"/>
        <w:jc w:val="both"/>
      </w:pPr>
      <w:r>
        <w:rPr>
          <w:i/>
          <w:iCs/>
        </w:rPr>
        <w:t>Proof.</w:t>
      </w:r>
      <w:r>
        <w:t xml:space="preserve"> Subtract the two logarithms before differentiating. ∎</w:t>
      </w:r>
    </w:p>
    <w:p w14:paraId="7500B533" w14:textId="77777777" w:rsidR="0047240C" w:rsidRDefault="00000000" w:rsidP="00504D2D">
      <w:pPr>
        <w:pStyle w:val="BodyText"/>
        <w:jc w:val="both"/>
      </w:pPr>
      <w:r>
        <w:t>For example, outputs twice an uncertain positive gain and once that same gain retain a strict ordering for every gain. Their separate marginal intervals can overlap arbitrarily strongly. Direct difference derivatives preserve this ordering.</w:t>
      </w:r>
    </w:p>
    <w:p w14:paraId="37345433" w14:textId="77777777" w:rsidR="0047240C" w:rsidRDefault="00000000" w:rsidP="00504D2D">
      <w:pPr>
        <w:pStyle w:val="Heading2"/>
        <w:jc w:val="both"/>
      </w:pPr>
      <w:bookmarkStart w:id="18" w:name="Xcde365f7238fe80a995c7e9504656b9288ba13d"/>
      <w:bookmarkEnd w:id="17"/>
      <w:r>
        <w:t>Attention on the quotient by common logits</w:t>
      </w:r>
    </w:p>
    <w:p w14:paraId="6D8EE6F1" w14:textId="77777777" w:rsidR="0047240C" w:rsidRDefault="00000000" w:rsidP="00504D2D">
      <w:pPr>
        <w:pStyle w:val="FirstParagraph"/>
        <w:keepNext/>
        <w:spacing w:before="140"/>
        <w:jc w:val="both"/>
      </w:pPr>
      <w:r>
        <w:rPr>
          <w:b/>
          <w:bCs/>
        </w:rPr>
        <w:t>Theorem 7.3 Differential logit certificate.</w:t>
      </w:r>
      <w:r>
        <w:t xml:space="preserve"> Let the attention probabilities be the softmax of a logit vector. Suppose its pairwise logit differences have primitive derivative bounds. Set</w:t>
      </w:r>
    </w:p>
    <w:p w14:paraId="1E3E9128"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  E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lim>
          </m:limLow>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m:oMathPara>
    </w:p>
    <w:p w14:paraId="61536AB2" w14:textId="77777777" w:rsidR="0047240C" w:rsidRDefault="00000000" w:rsidP="00504D2D">
      <w:pPr>
        <w:pStyle w:val="FirstParagraph"/>
        <w:jc w:val="both"/>
      </w:pPr>
      <w:r>
        <w:t>Then</w:t>
      </w:r>
    </w:p>
    <w:p w14:paraId="58310D39"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TV</m:t>
          </m:r>
          <m:d>
            <m:dPr>
              <m:ctrlPr>
                <w:rPr>
                  <w:rFonts w:ascii="Cambria Math" w:hAnsi="Cambria Math"/>
                </w:rPr>
              </m:ctrlPr>
            </m:dPr>
            <m:e>
              <m:r>
                <m:rPr>
                  <m:sty m:val="p"/>
                </m:rPr>
                <w:rPr>
                  <w:rFonts w:ascii="Cambria Math" w:hAnsi="Cambria Math"/>
                </w:rPr>
                <m:t>softmax</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z</m:t>
                      </m:r>
                    </m:e>
                  </m:d>
                </m:e>
              </m:d>
              <m:r>
                <m:rPr>
                  <m:sty m:val="p"/>
                </m:rPr>
                <w:rPr>
                  <w:rFonts w:ascii="Cambria Math" w:hAnsi="Cambria Math"/>
                </w:rPr>
                <m:t>,softmax</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c</m:t>
                      </m:r>
                    </m:e>
                  </m:d>
                </m:e>
              </m:d>
            </m:e>
          </m:d>
          <m:r>
            <m:rPr>
              <m:sty m:val="p"/>
            </m:rPr>
            <w:rPr>
              <w:rFonts w:ascii="Cambria Math" w:hAnsi="Cambria Math"/>
            </w:rPr>
            <m:t>≤tanh</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6CD52663" w14:textId="77777777" w:rsidR="0047240C" w:rsidRDefault="00000000" w:rsidP="00504D2D">
      <w:pPr>
        <w:pStyle w:val="FirstParagraph"/>
        <w:jc w:val="both"/>
      </w:pPr>
      <w:r>
        <w:rPr>
          <w:i/>
          <w:iCs/>
        </w:rPr>
        <w:lastRenderedPageBreak/>
        <w:t>Proof.</w:t>
      </w:r>
      <w:r>
        <w:t xml:space="preserve"> Theorem 7.1 bounds the oscillation of the logit displacement by E. Softmax perturbation is exponential tilting of the reference distribution. For a subset of reference </w:t>
      </w:r>
      <w:proofErr w:type="gramStart"/>
      <w:r>
        <w:t>mass</w:t>
      </w:r>
      <w:proofErr w:type="gramEnd"/>
      <w:r>
        <w:t xml:space="preserve"> a, its largest increase under log tilt oscillation E is</w:t>
      </w:r>
    </w:p>
    <w:p w14:paraId="482E8645" w14:textId="77777777" w:rsidR="0047240C" w:rsidRDefault="00000000" w:rsidP="00504D2D">
      <w:pPr>
        <w:pStyle w:val="BodyText"/>
        <w:keepLines/>
        <w:spacing w:before="80"/>
        <w:jc w:val="both"/>
      </w:pPr>
      <m:oMathPara>
        <m:oMathParaPr>
          <m:jc m:val="center"/>
        </m:oMathParaPr>
        <m:oMath>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E</m:t>
                  </m:r>
                </m:sup>
              </m:sSup>
            </m:num>
            <m:den>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E</m:t>
                  </m:r>
                </m:sup>
              </m:sSup>
            </m:den>
          </m:f>
          <m:r>
            <m:rPr>
              <m:sty m:val="p"/>
            </m:rPr>
            <w:rPr>
              <w:rFonts w:ascii="Cambria Math" w:hAnsi="Cambria Math"/>
            </w:rPr>
            <m:t>-</m:t>
          </m:r>
          <m:r>
            <w:rPr>
              <w:rFonts w:ascii="Cambria Math" w:hAnsi="Cambria Math"/>
            </w:rPr>
            <m:t>a</m:t>
          </m:r>
          <m:r>
            <m:rPr>
              <m:sty m:val="p"/>
            </m:rPr>
            <w:rPr>
              <w:rFonts w:ascii="Cambria Math" w:hAnsi="Cambria Math"/>
            </w:rPr>
            <m:t>.</m:t>
          </m:r>
        </m:oMath>
      </m:oMathPara>
    </w:p>
    <w:p w14:paraId="3BE1EAE5" w14:textId="77777777" w:rsidR="0047240C" w:rsidRDefault="00000000" w:rsidP="00504D2D">
      <w:pPr>
        <w:pStyle w:val="FirstParagraph"/>
        <w:jc w:val="both"/>
      </w:pPr>
      <w:r>
        <w:t>Maximizing this expression over a between zero and one gives the hyperbolic tangent bound. Total variation is the maximum subset mass increase. Two groups with the extremal tilts attain the bound when the reference distribution has a group whose mass is the reciprocal of one plus the exponential of half E. The bound is therefore sharp over reference distributions, not for every fixed reference. ∎</w:t>
      </w:r>
    </w:p>
    <w:p w14:paraId="64FD2742" w14:textId="77777777" w:rsidR="0047240C" w:rsidRDefault="00000000" w:rsidP="00504D2D">
      <w:pPr>
        <w:pStyle w:val="BodyText"/>
        <w:jc w:val="both"/>
      </w:pPr>
      <w:r>
        <w:t>The sharp softmax range inequality is inherited from [2]. Its primitive derivative pullback is useful when shared queries, keys, or compact factors correlate logits. A common logit shift gives E equal to zero when cancelled symbolically; it need not give zero after independent logit hulls are substituted.</w:t>
      </w:r>
    </w:p>
    <w:p w14:paraId="5ED80789" w14:textId="77777777" w:rsidR="0047240C" w:rsidRDefault="00000000" w:rsidP="00504D2D">
      <w:pPr>
        <w:pStyle w:val="BodyText"/>
        <w:keepNext/>
        <w:spacing w:before="140"/>
        <w:jc w:val="both"/>
      </w:pPr>
      <w:r>
        <w:rPr>
          <w:b/>
          <w:bCs/>
        </w:rPr>
        <w:t>Corollary 7.4 Values and expert selection.</w:t>
      </w:r>
      <w:r>
        <w:t xml:space="preserve"> If fixed attention values have diameter D in a normed space, the attention output perturbation has norm at most</w:t>
      </w:r>
    </w:p>
    <w:p w14:paraId="20A5F694" w14:textId="77777777" w:rsidR="0047240C" w:rsidRDefault="00000000" w:rsidP="00504D2D">
      <w:pPr>
        <w:pStyle w:val="BodyText"/>
        <w:keepLines/>
        <w:spacing w:before="80"/>
        <w:jc w:val="both"/>
      </w:pPr>
      <m:oMathPara>
        <m:oMathParaPr>
          <m:jc m:val="center"/>
        </m:oMathParaPr>
        <m:oMath>
          <m:r>
            <w:rPr>
              <w:rFonts w:ascii="Cambria Math" w:hAnsi="Cambria Math"/>
            </w:rPr>
            <m:t>D</m:t>
          </m:r>
          <m:r>
            <m:rPr>
              <m:sty m:val="p"/>
            </m:rPr>
            <w:rPr>
              <w:rFonts w:ascii="Cambria Math" w:hAnsi="Cambria Math"/>
            </w:rPr>
            <m:t>tanh</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19F13D25" w14:textId="77777777" w:rsidR="0047240C" w:rsidRDefault="00000000" w:rsidP="00504D2D">
      <w:pPr>
        <w:pStyle w:val="FirstParagraph"/>
        <w:jc w:val="both"/>
      </w:pPr>
      <w:r>
        <w:t>An additional maximum value perturbation of size epsilon adds epsilon to this bound. For an argmax expert router, expert e is selected throughout the primitive box whenever</w:t>
      </w:r>
    </w:p>
    <w:p w14:paraId="56C382D1"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e</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d>
            <m:dPr>
              <m:ctrlPr>
                <w:rPr>
                  <w:rFonts w:ascii="Cambria Math" w:hAnsi="Cambria Math"/>
                </w:rPr>
              </m:ctrlPr>
            </m:dPr>
            <m:e>
              <m:r>
                <w:rPr>
                  <w:rFonts w:ascii="Cambria Math" w:hAnsi="Cambria Math"/>
                </w:rPr>
                <m:t>c</m:t>
              </m:r>
            </m:e>
          </m:d>
          <m:r>
            <m:rPr>
              <m:sty m:val="p"/>
            </m:rPr>
            <w:rPr>
              <w:rFonts w:ascii="Cambria Math" w:hAnsi="Cambria Math"/>
            </w:rPr>
            <m:t>&gt;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e>
          </m:nary>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e>
              </m:d>
              <m:d>
                <m:dPr>
                  <m:ctrlPr>
                    <w:rPr>
                      <w:rFonts w:ascii="Cambria Math" w:hAnsi="Cambria Math"/>
                    </w:rPr>
                  </m:ctrlPr>
                </m:dPr>
                <m:e>
                  <m:r>
                    <w:rPr>
                      <w:rFonts w:ascii="Cambria Math" w:hAnsi="Cambria Math"/>
                    </w:rPr>
                    <m:t>z</m:t>
                  </m:r>
                </m:e>
              </m:d>
            </m:e>
          </m:d>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e</m:t>
              </m:r>
            </m:e>
          </m:d>
          <m:r>
            <m:rPr>
              <m:sty m:val="p"/>
            </m:rPr>
            <w:rPr>
              <w:rFonts w:ascii="Cambria Math" w:hAnsi="Cambria Math"/>
            </w:rPr>
            <m:t>.</m:t>
          </m:r>
        </m:oMath>
      </m:oMathPara>
    </w:p>
    <w:p w14:paraId="257E659E" w14:textId="77777777" w:rsidR="0047240C" w:rsidRDefault="00000000" w:rsidP="00504D2D">
      <w:pPr>
        <w:pStyle w:val="FirstParagraph"/>
        <w:jc w:val="both"/>
      </w:pPr>
      <w:r>
        <w:rPr>
          <w:i/>
          <w:iCs/>
        </w:rPr>
        <w:t>Proof.</w:t>
      </w:r>
      <w:r>
        <w:t xml:space="preserve"> The positive and negative parts of the probability difference each have mass equal to total variation. Their normalized value sums lie in the convex hull of the values and are at distance at most D. Add the value perturbation by the triangle inequality. The routing assertion follows by applying Theorem 7.1 to every score difference. ∎</w:t>
      </w:r>
    </w:p>
    <w:p w14:paraId="7D0D2221" w14:textId="77777777" w:rsidR="003C72C5" w:rsidRDefault="00000000">
      <w:pPr>
        <w:pStyle w:val="FirstParagraph"/>
        <w:keepNext/>
        <w:spacing w:before="140"/>
        <w:jc w:val="both"/>
      </w:pPr>
      <w:r>
        <w:rPr>
          <w:b/>
          <w:bCs/>
        </w:rPr>
        <w:t>Proposition 7.5 Linear cost column oscillation certificate.</w:t>
      </w:r>
      <w:r>
        <w:t xml:space="preserve"> Under the hypotheses of Theorem 7.3, let</w:t>
      </w:r>
    </w:p>
    <w:p w14:paraId="7BE353FB" w14:textId="77777777" w:rsidR="003C72C5" w:rsidRDefault="00000000">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sSub>
            <m:sSubPr>
              <m:ctrlPr>
                <w:rPr>
                  <w:rFonts w:ascii="Cambria Math" w:hAnsi="Cambria Math"/>
                </w:rPr>
              </m:ctrlPr>
            </m:sSubPr>
            <m:e>
              <m:r>
                <m:rPr>
                  <m:sty m:val="p"/>
                </m:rPr>
                <w:rPr>
                  <w:rFonts w:ascii="Cambria Math" w:hAnsi="Cambria Math"/>
                </w:rPr>
                <m:t>osc</m:t>
              </m:r>
            </m:e>
            <m:sub>
              <m:r>
                <w:rPr>
                  <w:rFonts w:ascii="Cambria Math" w:hAnsi="Cambria Math"/>
                </w:rPr>
                <m:t>i</m:t>
              </m:r>
            </m:sub>
          </m:sSub>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k</m:t>
                  </m:r>
                </m:sub>
              </m:sSub>
            </m:e>
          </m:nary>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m:oMathPara>
    </w:p>
    <w:p w14:paraId="5B19B819" w14:textId="77777777" w:rsidR="003C72C5" w:rsidRDefault="00000000">
      <w:pPr>
        <w:pStyle w:val="BodyText"/>
        <w:jc w:val="both"/>
      </w:pPr>
      <w:r>
        <w:t>Then</w:t>
      </w:r>
    </w:p>
    <w:p w14:paraId="04B870ED" w14:textId="77777777" w:rsidR="003C72C5" w:rsidRDefault="00000000">
      <w:pPr>
        <w:pStyle w:val="BodyText"/>
        <w:keepLines/>
        <w:spacing w:before="80"/>
        <w:jc w:val="both"/>
      </w:pPr>
      <m:oMathPara>
        <m:oMathParaPr>
          <m:jc m:val="center"/>
        </m:oMathParaPr>
        <m:oMath>
          <m:r>
            <w:rPr>
              <w:rFonts w:ascii="Cambria Math" w:hAnsi="Cambria Math"/>
            </w:rPr>
            <m:t>TV</m:t>
          </m:r>
          <m:d>
            <m:dPr>
              <m:ctrlPr>
                <w:rPr>
                  <w:rFonts w:ascii="Cambria Math" w:hAnsi="Cambria Math"/>
                </w:rPr>
              </m:ctrlPr>
            </m:dPr>
            <m:e>
              <m:r>
                <m:rPr>
                  <m:sty m:val="p"/>
                </m:rPr>
                <w:rPr>
                  <w:rFonts w:ascii="Cambria Math" w:hAnsi="Cambria Math"/>
                </w:rPr>
                <m:t>softmax</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z</m:t>
                      </m:r>
                    </m:e>
                  </m:d>
                </m:e>
              </m:d>
              <m:r>
                <m:rPr>
                  <m:sty m:val="p"/>
                </m:rPr>
                <w:rPr>
                  <w:rFonts w:ascii="Cambria Math" w:hAnsi="Cambria Math"/>
                </w:rPr>
                <m:t>,softmax</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c</m:t>
                      </m:r>
                    </m:e>
                  </m:d>
                </m:e>
              </m:d>
            </m:e>
          </m:d>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32D0DF68" w14:textId="77777777" w:rsidR="003C72C5" w:rsidRDefault="00000000">
      <w:pPr>
        <w:pStyle w:val="BodyText"/>
        <w:jc w:val="both"/>
      </w:pPr>
      <w:r>
        <w:t xml:space="preserve">When both quantities use exact suprema,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col</m:t>
            </m:r>
          </m:sub>
        </m:sSub>
        <m:r>
          <m:rPr>
            <m:sty m:val="p"/>
          </m:rPr>
          <w:rPr>
            <w:rFonts w:ascii="Cambria Math" w:hAnsi="Cambria Math"/>
          </w:rPr>
          <m:t>≤</m:t>
        </m:r>
        <m:r>
          <w:rPr>
            <w:rFonts w:ascii="Cambria Math" w:hAnsi="Cambria Math"/>
          </w:rPr>
          <m:t>d E</m:t>
        </m:r>
      </m:oMath>
      <w:r>
        <w:t>, where d is the number of primitive coordinates. A logit component common to all tokens contributes nothing to any column oscillation once its derivative is removed symbolically.</w:t>
      </w:r>
    </w:p>
    <w:p w14:paraId="1217722D" w14:textId="77777777" w:rsidR="003C72C5" w:rsidRDefault="00000000">
      <w:pPr>
        <w:pStyle w:val="BodyText"/>
        <w:jc w:val="both"/>
      </w:pPr>
      <w:r>
        <w:rPr>
          <w:i/>
          <w:iCs/>
        </w:rPr>
        <w:t>Proof.</w:t>
      </w:r>
      <w:r>
        <w:t xml:space="preserve"> Write </w:t>
      </w:r>
      <m:oMath>
        <m:r>
          <w:rPr>
            <w:rFonts w:ascii="Cambria Math" w:hAnsi="Cambria Math"/>
          </w:rPr>
          <m:t>s</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c</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k</m:t>
                    </m:r>
                  </m:sub>
                </m:sSub>
              </m:e>
            </m:nary>
          </m:e>
        </m:nary>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s</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tδ</m:t>
            </m:r>
          </m:e>
        </m:d>
        <m:r>
          <w:rPr>
            <w:rFonts w:ascii="Cambria Math" w:hAnsi="Cambria Math"/>
          </w:rPr>
          <m:t> dt</m:t>
        </m:r>
      </m:oMath>
      <w:r>
        <w:t xml:space="preserve">. Oscillation is a seminorm, so it is subadditive, positively homogeneous, and does not increase under averaging. Hence the oscillation of the logit displacement is at most the sum of the radii times the column suprema. The remaining step of Theorem 7.3 uses only this oscillation bound. For the comparison, the column oscillation at a point is the largest pairwise derivative difference in that coordinate, so with exact suprema </w:t>
      </w: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oMath>
      <w:r>
        <w:t>. A maximum of sums is at most the sum of maxima, and each summand of the column bound is at most the pairwise bound. ∎</w:t>
      </w:r>
    </w:p>
    <w:p w14:paraId="2883D036" w14:textId="77777777" w:rsidR="003C72C5" w:rsidRDefault="00000000">
      <w:pPr>
        <w:pStyle w:val="BodyText"/>
        <w:jc w:val="both"/>
      </w:pPr>
      <w:r>
        <w:t>The pairwise bound requires every token pair, a cost quadratic in the token count. The column bound requires only the largest and smallest derivative in each primitive coordinate, a cost linear in the token count, and both may be computed with the smaller one used. In the affine arm of E3 the column oscillation is the oscillation of the differential coefficients and is independent of the common amplitude. Proposition 7.5 is therefore a proved reduction of the kind that E3 requires, with loss bounded by the primitive dimension.</w:t>
      </w:r>
    </w:p>
    <w:p w14:paraId="63D7735E" w14:textId="77777777" w:rsidR="0047240C" w:rsidRDefault="00000000" w:rsidP="00504D2D">
      <w:pPr>
        <w:pStyle w:val="Heading2"/>
        <w:jc w:val="both"/>
      </w:pPr>
      <w:bookmarkStart w:id="19" w:name="X68d95a4864f24072303e533d8e9e33cbccd54e9"/>
      <w:bookmarkEnd w:id="18"/>
      <w:r>
        <w:t>From conditional ranges to a full trajectory bound</w:t>
      </w:r>
    </w:p>
    <w:p w14:paraId="5B71CF7D" w14:textId="77777777" w:rsidR="0047240C" w:rsidRDefault="00000000" w:rsidP="00504D2D">
      <w:pPr>
        <w:pStyle w:val="FirstParagraph"/>
        <w:keepNext/>
        <w:spacing w:before="140"/>
        <w:jc w:val="both"/>
      </w:pPr>
      <w:r>
        <w:rPr>
          <w:b/>
          <w:bCs/>
        </w:rPr>
        <w:t>Theorem 7.6 Uniform block composition.</w:t>
      </w:r>
      <w:r>
        <w:t xml:space="preserve"> Let a reference trajectory and a perturbed trajectory start from states whose maximum norm distance is at most e zero. Suppose, at each layer, every admissible block is uniformly input Lipschitz with constant K on a region containing the connecting state segments. Suppose its parameter perturbation at the reference input is at most epsilon. Then</w:t>
      </w:r>
    </w:p>
    <w:p w14:paraId="3831CF4B"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cr m:val="script"/>
                  <m:sty m:val="p"/>
                </m:rPr>
                <w:rPr>
                  <w:rFonts w:ascii="Cambria Math" w:hAnsi="Cambria Math"/>
                </w:rPr>
                <m:t>l</m:t>
              </m:r>
            </m:sub>
          </m:sSub>
          <m:r>
            <m:rPr>
              <m:sty m:val="p"/>
            </m:rPr>
            <w:rPr>
              <w:rFonts w:ascii="Cambria Math" w:hAnsi="Cambria Math"/>
            </w:rPr>
            <m:t>,</m:t>
          </m:r>
        </m:oMath>
      </m:oMathPara>
    </w:p>
    <w:p w14:paraId="69EA44C3" w14:textId="77777777" w:rsidR="0047240C" w:rsidRDefault="00000000" w:rsidP="00504D2D">
      <w:pPr>
        <w:pStyle w:val="FirstParagraph"/>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e>
              </m:nary>
            </m:e>
          </m:d>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ϵ</m:t>
                  </m:r>
                </m:e>
                <m:sub>
                  <m:r>
                    <w:rPr>
                      <w:rFonts w:ascii="Cambria Math" w:hAnsi="Cambria Math"/>
                    </w:rPr>
                    <m:t>k</m:t>
                  </m:r>
                </m:sub>
              </m:sSub>
            </m:e>
          </m:nary>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e>
          </m:nary>
          <m:r>
            <m:rPr>
              <m:sty m:val="p"/>
            </m:rPr>
            <w:rPr>
              <w:rFonts w:ascii="Cambria Math" w:hAnsi="Cambria Math"/>
            </w:rPr>
            <m:t>.</m:t>
          </m:r>
        </m:oMath>
      </m:oMathPara>
    </w:p>
    <w:p w14:paraId="5B5CE8D8" w14:textId="77777777" w:rsidR="0047240C" w:rsidRDefault="00000000" w:rsidP="00504D2D">
      <w:pPr>
        <w:pStyle w:val="FirstParagraph"/>
        <w:jc w:val="both"/>
      </w:pPr>
      <w:r>
        <w:rPr>
          <w:i/>
          <w:iCs/>
        </w:rPr>
        <w:t>Proof.</w:t>
      </w:r>
      <w:r>
        <w:t xml:space="preserve"> Add and subtract the perturbed block evaluated at the reference input. Its first difference is bounded by the input Lipschitz constant; its second difference is the stipulated conditional parameter bound. Induction gives the expanded recurrence. ∎</w:t>
      </w:r>
    </w:p>
    <w:p w14:paraId="165D97EA" w14:textId="1035903A" w:rsidR="0047240C" w:rsidRDefault="00000000" w:rsidP="00504D2D">
      <w:pPr>
        <w:pStyle w:val="BodyText"/>
        <w:jc w:val="both"/>
      </w:pPr>
      <w:r>
        <w:t xml:space="preserve">The conditional intervals in [2] can supply local parameter terms when their assumptions hold. The uniform input constants and valid reachable regions are additional obligations. A router must either be fixed by a certificate such as Corollary 7.4 or be handled by a sound branch enclosure. </w:t>
      </w:r>
      <w:r w:rsidR="001C1317">
        <w:t>Thus,</w:t>
      </w:r>
      <w:r>
        <w:t xml:space="preserve"> local exactness can contribute to an </w:t>
      </w:r>
      <w:r w:rsidR="001C1317">
        <w:t>end-to-end</w:t>
      </w:r>
      <w:r>
        <w:t xml:space="preserve"> theorem without being identified with that theorem.</w:t>
      </w:r>
    </w:p>
    <w:p w14:paraId="1F999FA3" w14:textId="77777777" w:rsidR="0047240C" w:rsidRDefault="00000000" w:rsidP="00504D2D">
      <w:pPr>
        <w:pStyle w:val="Heading1"/>
        <w:jc w:val="both"/>
      </w:pPr>
      <w:bookmarkStart w:id="20" w:name="certified-radii-and-precision"/>
      <w:bookmarkEnd w:id="16"/>
      <w:bookmarkEnd w:id="19"/>
      <w:r>
        <w:t>8 Certified radii and precision</w:t>
      </w:r>
    </w:p>
    <w:p w14:paraId="638DE975" w14:textId="77777777" w:rsidR="0047240C" w:rsidRDefault="00000000" w:rsidP="00504D2D">
      <w:pPr>
        <w:pStyle w:val="Heading2"/>
        <w:jc w:val="both"/>
      </w:pPr>
      <w:bookmarkStart w:id="21" w:name="maximum-volume-boxes"/>
      <w:r>
        <w:t>Maximum volume boxes</w:t>
      </w:r>
    </w:p>
    <w:p w14:paraId="56422503" w14:textId="77777777" w:rsidR="0047240C" w:rsidRDefault="00000000" w:rsidP="00504D2D">
      <w:pPr>
        <w:pStyle w:val="FirstParagraph"/>
        <w:keepNext/>
        <w:spacing w:before="140"/>
        <w:jc w:val="both"/>
      </w:pPr>
      <w:r>
        <w:rPr>
          <w:b/>
          <w:bCs/>
        </w:rPr>
        <w:t>Theorem 8.1 Sensitivity balanced radius allocation.</w:t>
      </w:r>
      <w:r>
        <w:t xml:space="preserve"> Let a margin at the centre be m, require a residual margin eta, and put gamma equal to their positive difference. Suppose positive derivative bounds are fixed on a master box. Among positive radii satisfying</w:t>
      </w:r>
    </w:p>
    <w:p w14:paraId="4292D96D" w14:textId="77777777" w:rsidR="0047240C" w:rsidRDefault="00000000" w:rsidP="00504D2D">
      <w:pPr>
        <w:pStyle w:val="BodyText"/>
        <w:keepLines/>
        <w:spacing w:before="80"/>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γ</m:t>
          </m:r>
          <m:r>
            <m:rPr>
              <m:sty m:val="p"/>
            </m:rPr>
            <w:rPr>
              <w:rFonts w:ascii="Cambria Math" w:hAnsi="Cambria Math"/>
            </w:rPr>
            <m:t>,</m:t>
          </m:r>
        </m:oMath>
      </m:oMathPara>
    </w:p>
    <w:p w14:paraId="16AC15AC" w14:textId="77777777" w:rsidR="0047240C" w:rsidRDefault="00000000" w:rsidP="00504D2D">
      <w:pPr>
        <w:pStyle w:val="FirstParagraph"/>
        <w:jc w:val="both"/>
      </w:pPr>
      <w:r>
        <w:t>the maximum of the log coordinate volume, the sum of the log radii, is attained uniquely at</w:t>
      </w:r>
    </w:p>
    <w:p w14:paraId="62C8309D" w14:textId="77777777" w:rsidR="0047240C" w:rsidRDefault="00000000" w:rsidP="00504D2D">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j</m:t>
                  </m:r>
                </m:sub>
              </m:sSub>
            </m:den>
          </m:f>
          <m:r>
            <m:rPr>
              <m:sty m:val="p"/>
            </m:rPr>
            <w:rPr>
              <w:rFonts w:ascii="Cambria Math" w:hAnsi="Cambria Math"/>
            </w:rPr>
            <m:t>,</m:t>
          </m:r>
        </m:oMath>
      </m:oMathPara>
    </w:p>
    <w:p w14:paraId="34FDDBAA" w14:textId="77777777" w:rsidR="0047240C" w:rsidRDefault="00000000" w:rsidP="00504D2D">
      <w:pPr>
        <w:pStyle w:val="FirstParagraph"/>
        <w:jc w:val="both"/>
      </w:pPr>
      <w:r>
        <w:t>provided these radii lie in the master box. With caps, the solution becomes</w:t>
      </w:r>
    </w:p>
    <w:p w14:paraId="09E0E06D" w14:textId="77777777" w:rsidR="0047240C" w:rsidRDefault="00000000" w:rsidP="00504D2D">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j</m:t>
                      </m:r>
                    </m:sub>
                  </m:sSub>
                </m:den>
              </m:f>
            </m:e>
          </m:d>
          <m:r>
            <m:rPr>
              <m:sty m:val="p"/>
            </m:rPr>
            <w:rPr>
              <w:rFonts w:ascii="Cambria Math" w:hAnsi="Cambria Math"/>
            </w:rPr>
            <m:t>.</m:t>
          </m:r>
        </m:oMath>
      </m:oMathPara>
    </w:p>
    <w:p w14:paraId="130E7D02" w14:textId="77777777" w:rsidR="003C72C5" w:rsidRDefault="00000000">
      <w:pPr>
        <w:pStyle w:val="BodyText"/>
        <w:jc w:val="both"/>
      </w:pPr>
      <w:r>
        <w:t>where, unless every cap binds, the multiplier is the unique positive solution of</w:t>
      </w:r>
    </w:p>
    <w:p w14:paraId="2DDE6D2D" w14:textId="77777777" w:rsidR="003C72C5" w:rsidRDefault="00000000">
      <w:pPr>
        <w:pStyle w:val="BodyText"/>
        <w:keepLines/>
        <w:spacing w:before="80"/>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j</m:t>
                  </m:r>
                </m:sub>
              </m:sSub>
            </m:e>
          </m:nary>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j</m:t>
                      </m:r>
                    </m:sub>
                  </m:sSub>
                </m:den>
              </m:f>
            </m:e>
          </m:d>
          <m:r>
            <m:rPr>
              <m:sty m:val="p"/>
            </m:rPr>
            <w:rPr>
              <w:rFonts w:ascii="Cambria Math" w:hAnsi="Cambria Math"/>
            </w:rPr>
            <m:t>=</m:t>
          </m:r>
          <m:r>
            <w:rPr>
              <w:rFonts w:ascii="Cambria Math" w:hAnsi="Cambria Math"/>
            </w:rPr>
            <m:t>γ</m:t>
          </m:r>
          <m:r>
            <m:rPr>
              <m:sty m:val="p"/>
            </m:rPr>
            <w:rPr>
              <w:rFonts w:ascii="Cambria Math" w:hAnsi="Cambria Math"/>
            </w:rPr>
            <m:t>.</m:t>
          </m:r>
        </m:oMath>
      </m:oMathPara>
    </w:p>
    <w:p w14:paraId="490F1AB5" w14:textId="77777777" w:rsidR="003C72C5" w:rsidRDefault="00000000">
      <w:pPr>
        <w:pStyle w:val="BodyText"/>
        <w:jc w:val="both"/>
      </w:pPr>
      <w:r>
        <w:t>The left side is continuous, nonincreasing, and strictly decreasing wherever it lies below its value with all caps active, so the multiplier can be found by bisection.</w:t>
      </w:r>
    </w:p>
    <w:p w14:paraId="638076E8" w14:textId="77777777" w:rsidR="0047240C" w:rsidRDefault="00000000" w:rsidP="00504D2D">
      <w:pPr>
        <w:pStyle w:val="FirstParagraph"/>
        <w:jc w:val="both"/>
      </w:pPr>
      <w:r>
        <w:rPr>
          <w:i/>
          <w:iCs/>
        </w:rPr>
        <w:t>Proof.</w:t>
      </w:r>
      <w:r>
        <w:t xml:space="preserve"> The single constraint is active unless all caps bind. The stationarity equation for an uncapped coordinate is the reciprocal of its radius equal to a common multiplier times its sensitivity. Substitute into the active constraint. Strict concavity gives uniqueness. Cap multipliers give the truncated formula. ∎</w:t>
      </w:r>
    </w:p>
    <w:p w14:paraId="525E845D" w14:textId="77777777" w:rsidR="0047240C" w:rsidRDefault="00000000" w:rsidP="00504D2D">
      <w:pPr>
        <w:pStyle w:val="BodyText"/>
        <w:jc w:val="both"/>
      </w:pPr>
      <w:r>
        <w:t>For multiple margins, replace the single budget by one linear inequality per margin. On coordinates not at their caps, the stationarity conditions are</w:t>
      </w:r>
    </w:p>
    <w:p w14:paraId="0F08B4B6" w14:textId="77777777" w:rsidR="0047240C" w:rsidRDefault="00000000" w:rsidP="00504D2D">
      <w:pPr>
        <w:pStyle w:val="BodyText"/>
        <w:keepLines/>
        <w:spacing w:before="80"/>
        <w:jc w:val="both"/>
      </w:pPr>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j</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L</m:t>
              </m:r>
            </m:e>
            <m:sub>
              <m:r>
                <w:rPr>
                  <w:rFonts w:ascii="Cambria Math" w:hAnsi="Cambria Math"/>
                </w:rPr>
                <m:t>ij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C09642F" w14:textId="77777777" w:rsidR="0047240C" w:rsidRDefault="00000000" w:rsidP="00504D2D">
      <w:pPr>
        <w:pStyle w:val="FirstParagraph"/>
        <w:jc w:val="both"/>
      </w:pPr>
      <w:r>
        <w:t>with complementary slackness. If a derivative bound is zero for every constraint, that coordinate takes its cap. Without a cap, volume in an unconstrained zero sensitivity direction is unbounded. These are statements about volume in chosen primitive coordinates, not an invariant volume on equivalence classes of models.</w:t>
      </w:r>
    </w:p>
    <w:p w14:paraId="6F555682" w14:textId="77777777" w:rsidR="0047240C" w:rsidRDefault="00000000" w:rsidP="00504D2D">
      <w:pPr>
        <w:pStyle w:val="Heading2"/>
        <w:jc w:val="both"/>
      </w:pPr>
      <w:bookmarkStart w:id="22" w:name="continuous-precision-allocation"/>
      <w:bookmarkEnd w:id="21"/>
      <w:r>
        <w:t>Continuous precision allocation</w:t>
      </w:r>
    </w:p>
    <w:p w14:paraId="37E4A799" w14:textId="77777777" w:rsidR="0047240C" w:rsidRDefault="00000000" w:rsidP="00504D2D">
      <w:pPr>
        <w:pStyle w:val="FirstParagraph"/>
        <w:keepNext/>
        <w:spacing w:before="140"/>
        <w:jc w:val="both"/>
      </w:pPr>
      <w:r>
        <w:rPr>
          <w:b/>
          <w:bCs/>
        </w:rPr>
        <w:t>Theorem 8.2 Minimal precision for a linear certificate.</w:t>
      </w:r>
      <w:r>
        <w:t xml:space="preserve"> Suppose log coordinate quantization radii are</w:t>
      </w:r>
    </w:p>
    <w:p w14:paraId="59FE617C"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sSup>
            <m:sSupPr>
              <m:ctrlPr>
                <w:rPr>
                  <w:rFonts w:ascii="Cambria Math" w:hAnsi="Cambria Math"/>
                </w:rPr>
              </m:ctrlPr>
            </m:sSupPr>
            <m:e>
              <m:r>
                <w:rPr>
                  <w:rFonts w:ascii="Cambria Math" w:hAnsi="Cambria Math"/>
                </w:rPr>
                <m:t>2</m:t>
              </m:r>
            </m:e>
            <m: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0EEEC823" w14:textId="77777777" w:rsidR="0047240C" w:rsidRDefault="00000000" w:rsidP="00504D2D">
      <w:pPr>
        <w:pStyle w:val="FirstParagraph"/>
        <w:jc w:val="both"/>
      </w:pPr>
      <w:r>
        <w:t>and write the positive sensitivity costs as a. If the certificate budget is strictly between zero and their sum, the minimum total continuous precision is</w:t>
      </w:r>
    </w:p>
    <w:p w14:paraId="7980A461" w14:textId="77777777" w:rsidR="0047240C" w:rsidRDefault="00000000" w:rsidP="00504D2D">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j</m:t>
              </m:r>
            </m:sub>
            <m:sup>
              <m:r>
                <m:rPr>
                  <m:sty m:val="p"/>
                </m:rPr>
                <w:rPr>
                  <w:rFonts w:ascii="Cambria Math" w:hAnsi="Cambria Math"/>
                </w:rPr>
                <m:t>*</m:t>
              </m:r>
            </m:sup>
          </m:sSubSup>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r>
                    <w:rPr>
                      <w:rFonts w:ascii="Cambria Math" w:hAnsi="Cambria Math"/>
                    </w:rPr>
                    <m:t>t</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γ</m:t>
          </m:r>
          <m:r>
            <m:rPr>
              <m:sty m:val="p"/>
            </m:rPr>
            <w:rPr>
              <w:rFonts w:ascii="Cambria Math" w:hAnsi="Cambria Math"/>
            </w:rPr>
            <m:t>.</m:t>
          </m:r>
        </m:oMath>
      </m:oMathPara>
    </w:p>
    <w:p w14:paraId="572F09E2" w14:textId="77777777" w:rsidR="0047240C" w:rsidRDefault="00000000" w:rsidP="00504D2D">
      <w:pPr>
        <w:pStyle w:val="FirstParagraph"/>
        <w:jc w:val="both"/>
      </w:pPr>
      <w:r>
        <w:t>Rounding each precision upward preserves feasibility and increases total precision by less than d bits.</w:t>
      </w:r>
    </w:p>
    <w:p w14:paraId="429B0BA0" w14:textId="77777777" w:rsidR="0047240C" w:rsidRDefault="00000000" w:rsidP="00504D2D">
      <w:pPr>
        <w:pStyle w:val="BodyText"/>
        <w:jc w:val="both"/>
      </w:pPr>
      <w:r>
        <w:rPr>
          <w:i/>
          <w:iCs/>
        </w:rPr>
        <w:t>Proof.</w:t>
      </w:r>
      <w:r>
        <w:t xml:space="preserve"> The feasible region is convex because each decreasing exponential is convex. The stationarity conditions make every positive precision coordinate contribute the same amount t to the error budget. Coordinates whose full uncertainty costs at most t receive zero precision. The budget is active, determining t. Upward rounding decreases each uncertainty radius. ∎</w:t>
      </w:r>
    </w:p>
    <w:p w14:paraId="5119E1E0" w14:textId="77777777" w:rsidR="0047240C" w:rsidRDefault="00000000" w:rsidP="00504D2D">
      <w:pPr>
        <w:pStyle w:val="BodyText"/>
        <w:jc w:val="both"/>
      </w:pPr>
      <w:r>
        <w:t>Stored scales, endpoint metadata, factor identities, and any retained correction are separate storage costs. The theorem optimizes the specified quantization coordinates only. It does not recover information already removed by a previous quantization or a deleted residual.</w:t>
      </w:r>
    </w:p>
    <w:p w14:paraId="68FB25AA" w14:textId="77777777" w:rsidR="0047240C" w:rsidRDefault="00000000" w:rsidP="00504D2D">
      <w:pPr>
        <w:pStyle w:val="Heading1"/>
        <w:jc w:val="both"/>
      </w:pPr>
      <w:bookmarkStart w:id="23" w:name="certified-species-and-feasible-covers"/>
      <w:bookmarkEnd w:id="20"/>
      <w:bookmarkEnd w:id="22"/>
      <w:r>
        <w:t>9 Certified species and feasible covers</w:t>
      </w:r>
    </w:p>
    <w:p w14:paraId="05E0DC0E" w14:textId="77777777" w:rsidR="0047240C" w:rsidRDefault="00000000" w:rsidP="00504D2D">
      <w:pPr>
        <w:pStyle w:val="FirstParagraph"/>
        <w:jc w:val="both"/>
      </w:pPr>
      <w:r>
        <w:t>The box interpretation of IDEA [1] becomes deterministic when survival is defined by valid bounds on every required margin. A sampled quantile remains a different objective, even when it is estimated accurately.</w:t>
      </w:r>
    </w:p>
    <w:p w14:paraId="1E66AAC7" w14:textId="77777777" w:rsidR="0047240C" w:rsidRDefault="00000000" w:rsidP="00504D2D">
      <w:pPr>
        <w:pStyle w:val="BodyText"/>
        <w:keepNext/>
        <w:spacing w:before="140"/>
        <w:jc w:val="both"/>
      </w:pPr>
      <w:r>
        <w:rPr>
          <w:b/>
          <w:bCs/>
        </w:rPr>
        <w:lastRenderedPageBreak/>
        <w:t>Lemma 9.1 Finite sample obstruction.</w:t>
      </w:r>
      <w:r>
        <w:t xml:space="preserve"> In a box with nonempty interior, no finite set of fitness values can certify nonnegativity for the unrestricted class of continuous functions.</w:t>
      </w:r>
    </w:p>
    <w:p w14:paraId="63B255C7" w14:textId="77777777" w:rsidR="0047240C" w:rsidRDefault="00000000" w:rsidP="00504D2D">
      <w:pPr>
        <w:pStyle w:val="BodyText"/>
        <w:jc w:val="both"/>
      </w:pPr>
      <w:r>
        <w:rPr>
          <w:i/>
          <w:iCs/>
        </w:rPr>
        <w:t>Proof.</w:t>
      </w:r>
      <w:r>
        <w:t xml:space="preserve"> Choose an interior point not sampled and a small neighbourhood avoiding all sampled points. Subtract a continuous bump supported in that neighbourhood from the constant function one. It remains one at all sampled points and can be made negative at the chosen centre. ∎</w:t>
      </w:r>
    </w:p>
    <w:p w14:paraId="4B91AA0E" w14:textId="77777777" w:rsidR="0047240C" w:rsidRDefault="00000000" w:rsidP="00504D2D">
      <w:pPr>
        <w:pStyle w:val="BodyText"/>
        <w:keepNext/>
        <w:spacing w:before="140"/>
        <w:jc w:val="both"/>
      </w:pPr>
      <w:r>
        <w:rPr>
          <w:b/>
          <w:bCs/>
        </w:rPr>
        <w:t>Theorem 9.2 Finite certified cover of strict feasibility.</w:t>
      </w:r>
      <w:r>
        <w:t xml:space="preserve"> Let continuous margins on a compact master box be Lipschitz in maximum norm with constants L. Define</w:t>
      </w:r>
    </w:p>
    <w:p w14:paraId="2E35B11B"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η</m:t>
          </m:r>
          <m:r>
            <m:rPr>
              <m:nor/>
            </m:rPr>
            <m:t xml:space="preserve"> for every </m:t>
          </m:r>
          <m:r>
            <w:rPr>
              <w:rFonts w:ascii="Cambria Math" w:hAnsi="Cambria Math"/>
            </w:rPr>
            <m:t>i</m:t>
          </m:r>
          <m:r>
            <m:rPr>
              <m:sty m:val="p"/>
            </m:rPr>
            <w:rPr>
              <w:rFonts w:ascii="Cambria Math" w:hAnsi="Cambria Math"/>
            </w:rPr>
            <m:t>},</m:t>
          </m:r>
          <m:r>
            <w:rPr>
              <w:rFonts w:ascii="Cambria Math" w:hAnsi="Cambria Math"/>
            </w:rPr>
            <m:t>  η</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CD8205D" w14:textId="77777777" w:rsidR="0047240C" w:rsidRDefault="00000000" w:rsidP="00504D2D">
      <w:pPr>
        <w:pStyle w:val="FirstParagraph"/>
        <w:jc w:val="both"/>
      </w:pPr>
      <w:r>
        <w:t>There exists a finite union of certified boxes satisfying</w:t>
      </w:r>
    </w:p>
    <w:p w14:paraId="6A5E7B88"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ν</m:t>
              </m:r>
            </m:lim>
          </m:limLow>
          <m:sSub>
            <m:sSubPr>
              <m:ctrlPr>
                <w:rPr>
                  <w:rFonts w:ascii="Cambria Math" w:hAnsi="Cambria Math"/>
                </w:rPr>
              </m:ctrlPr>
            </m:sSubPr>
            <m:e>
              <m:r>
                <w:rPr>
                  <w:rFonts w:ascii="Cambria Math" w:hAnsi="Cambria Math"/>
                </w:rPr>
                <m:t>C</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m:oMathPara>
    </w:p>
    <w:p w14:paraId="45B5F1E3" w14:textId="77777777" w:rsidR="0047240C" w:rsidRDefault="00000000" w:rsidP="00504D2D">
      <w:pPr>
        <w:pStyle w:val="FirstParagraph"/>
        <w:jc w:val="both"/>
      </w:pPr>
      <w:r>
        <w:t>For a rectangular partition with cell side lengths at most h, every cell meeting the strict feasible set is certified by its centre whenever</w:t>
      </w:r>
    </w:p>
    <w:p w14:paraId="700D775D" w14:textId="77777777" w:rsidR="0047240C" w:rsidRDefault="00000000" w:rsidP="00504D2D">
      <w:pPr>
        <w:pStyle w:val="BodyText"/>
        <w:keepLines/>
        <w:spacing w:before="80"/>
        <w:jc w:val="both"/>
      </w:pPr>
      <m:oMathPara>
        <m:oMathParaPr>
          <m:jc m:val="center"/>
        </m:oMathParaPr>
        <m:oMath>
          <m:r>
            <w:rPr>
              <w:rFonts w:ascii="Cambria Math" w:hAnsi="Cambria Math"/>
            </w:rPr>
            <m:t>h</m:t>
          </m:r>
          <m:r>
            <m:rPr>
              <m:sty m:val="p"/>
            </m:rPr>
            <w:rPr>
              <w:rFonts w:ascii="Cambria Math" w:hAnsi="Cambria Math"/>
            </w:rPr>
            <m:t>&lt;</m:t>
          </m:r>
          <m:f>
            <m:fPr>
              <m:ctrlPr>
                <w:rPr>
                  <w:rFonts w:ascii="Cambria Math" w:hAnsi="Cambria Math"/>
                </w:rPr>
              </m:ctrlPr>
            </m:fPr>
            <m:num>
              <m:r>
                <w:rPr>
                  <w:rFonts w:ascii="Cambria Math" w:hAnsi="Cambria Math"/>
                </w:rPr>
                <m:t>η</m:t>
              </m:r>
            </m:num>
            <m:den>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L</m:t>
                  </m:r>
                </m:e>
                <m:sub>
                  <m:r>
                    <w:rPr>
                      <w:rFonts w:ascii="Cambria Math" w:hAnsi="Cambria Math"/>
                    </w:rPr>
                    <m:t>i</m:t>
                  </m:r>
                </m:sub>
              </m:sSub>
            </m:den>
          </m:f>
          <m:r>
            <m:rPr>
              <m:sty m:val="p"/>
            </m:rPr>
            <w:rPr>
              <w:rFonts w:ascii="Cambria Math" w:hAnsi="Cambria Math"/>
            </w:rPr>
            <m:t>.</m:t>
          </m:r>
        </m:oMath>
      </m:oMathPara>
    </w:p>
    <w:p w14:paraId="4FA92C30" w14:textId="77777777" w:rsidR="0047240C" w:rsidRDefault="00000000" w:rsidP="00504D2D">
      <w:pPr>
        <w:pStyle w:val="FirstParagraph"/>
        <w:jc w:val="both"/>
      </w:pPr>
      <w:r>
        <w:rPr>
          <w:i/>
          <w:iCs/>
        </w:rPr>
        <w:t>Proof.</w:t>
      </w:r>
      <w:r>
        <w:t xml:space="preserve"> A cell centre is at maximum norm distance at most half h from every point in its cell. If the cell meets the strict feasible set, each centre margin is at least eta minus half the corresponding Lipschitz constant times h. Subtract the same half width error to obtain a cell lower bound of at least eta minus the constant times h, which is positive. A compact rectangular master box has a finite such partition. Constant margins can be treated separately. ∎</w:t>
      </w:r>
    </w:p>
    <w:p w14:paraId="2810FB97" w14:textId="77777777" w:rsidR="0047240C" w:rsidRDefault="00000000" w:rsidP="00504D2D">
      <w:pPr>
        <w:pStyle w:val="BodyText"/>
        <w:keepNext/>
        <w:spacing w:before="140"/>
        <w:jc w:val="both"/>
      </w:pPr>
      <w:r>
        <w:rPr>
          <w:b/>
          <w:bCs/>
        </w:rPr>
        <w:t>Corollary 9.3 Overlap does not harm deterministic viability.</w:t>
      </w:r>
      <w:r>
        <w:t xml:space="preserve"> Any union of boxes contained in the feasible set remains contained in the feasible set, including when the boxes overlap.</w:t>
      </w:r>
    </w:p>
    <w:p w14:paraId="2E9094A4" w14:textId="77777777" w:rsidR="0047240C" w:rsidRDefault="00000000" w:rsidP="00504D2D">
      <w:pPr>
        <w:pStyle w:val="BodyText"/>
        <w:jc w:val="both"/>
      </w:pPr>
      <w:r>
        <w:rPr>
          <w:i/>
          <w:iCs/>
        </w:rPr>
        <w:t>Proof.</w:t>
      </w:r>
      <w:r>
        <w:t xml:space="preserve"> Membership in the union gives membership in at least one certified feasible box. ∎</w:t>
      </w:r>
    </w:p>
    <w:p w14:paraId="7BA327AC" w14:textId="77777777" w:rsidR="0047240C" w:rsidRDefault="00000000" w:rsidP="00504D2D">
      <w:pPr>
        <w:pStyle w:val="BodyText"/>
        <w:keepNext/>
        <w:spacing w:before="140"/>
        <w:jc w:val="both"/>
      </w:pPr>
      <w:r>
        <w:t>Theorem 9.2 proves existence and finite resolution coverage of every fixed positive margin set. It does not give polynomial complexity in the ambient dimension, nor does it prove that unrestricted diffusion proposals discover or retain every feasible component. A certified IDEA variant inherits coverage only if its subdivision and retention rules preserve the cells required by the cover argument. Under a finite budget, coverage is an empirical or partially certified outcome.</w:t>
      </w:r>
    </w:p>
    <w:p w14:paraId="3D35F85B" w14:textId="77777777" w:rsidR="0047240C" w:rsidRDefault="00000000" w:rsidP="00504D2D">
      <w:pPr>
        <w:pStyle w:val="Heading1"/>
        <w:jc w:val="both"/>
      </w:pPr>
      <w:bookmarkStart w:id="24" w:name="X284e806b1987769158cbe000b2133d8eca5c97b"/>
      <w:bookmarkEnd w:id="23"/>
      <w:r>
        <w:t>10 Differential equations and stationary points</w:t>
      </w:r>
    </w:p>
    <w:p w14:paraId="5A859319" w14:textId="77777777" w:rsidR="0047240C" w:rsidRDefault="00000000" w:rsidP="00504D2D">
      <w:pPr>
        <w:pStyle w:val="Heading2"/>
        <w:jc w:val="both"/>
      </w:pPr>
      <w:bookmarkStart w:id="25" w:name="uniform-physical-residuals"/>
      <w:r>
        <w:t>Uniform physical residuals</w:t>
      </w:r>
    </w:p>
    <w:p w14:paraId="51691054" w14:textId="77777777" w:rsidR="0047240C" w:rsidRDefault="00000000" w:rsidP="00504D2D">
      <w:pPr>
        <w:pStyle w:val="FirstParagraph"/>
        <w:jc w:val="both"/>
      </w:pPr>
      <w:r>
        <w:t>PINNs differentiate a neural representation to form a governing residual [5]. An interval formulation changes the quantifier from selected collocation points to every physical coordinate and every admissible parameter point.</w:t>
      </w:r>
    </w:p>
    <w:p w14:paraId="46A45615" w14:textId="561439E6" w:rsidR="0047240C" w:rsidRDefault="00000000" w:rsidP="00504D2D">
      <w:pPr>
        <w:pStyle w:val="BodyText"/>
        <w:keepNext/>
        <w:spacing w:before="140"/>
        <w:jc w:val="both"/>
      </w:pPr>
      <w:r>
        <w:rPr>
          <w:b/>
          <w:bCs/>
        </w:rPr>
        <w:t xml:space="preserve">Theorem 10.1 Sharp </w:t>
      </w:r>
      <w:r w:rsidR="001C1317">
        <w:rPr>
          <w:b/>
          <w:bCs/>
        </w:rPr>
        <w:t>one-dimensional</w:t>
      </w:r>
      <w:r>
        <w:rPr>
          <w:b/>
          <w:bCs/>
        </w:rPr>
        <w:t xml:space="preserve"> residual estimate.</w:t>
      </w:r>
      <w:r>
        <w:t xml:space="preserve"> Let the exact function satisfy a Poisson equation on an interval with prescribed endpoint values. Let every admissible neural function be twice continuously differentiable. Suppose</w:t>
      </w:r>
    </w:p>
    <w:p w14:paraId="29874F3A"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lim>
          </m:limLow>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ε</m:t>
          </m:r>
          <m:r>
            <m:rPr>
              <m:sty m:val="p"/>
            </m:rPr>
            <w:rPr>
              <w:rFonts w:ascii="Cambria Math" w:hAnsi="Cambria Math"/>
            </w:rPr>
            <m:t>,</m:t>
          </m:r>
        </m:oMath>
      </m:oMathPara>
    </w:p>
    <w:p w14:paraId="46F7379E" w14:textId="77777777" w:rsidR="0047240C" w:rsidRDefault="00000000" w:rsidP="00504D2D">
      <w:pPr>
        <w:pStyle w:val="FirstParagraph"/>
        <w:jc w:val="both"/>
      </w:pPr>
      <w:r>
        <w:t>and both endpoint errors are at most beta. Then</w:t>
      </w:r>
    </w:p>
    <w:p w14:paraId="151D702F"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z</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ε</m:t>
              </m:r>
            </m:num>
            <m:den>
              <m:r>
                <w:rPr>
                  <w:rFonts w:ascii="Cambria Math" w:hAnsi="Cambria Math"/>
                </w:rPr>
                <m:t>2</m:t>
              </m:r>
            </m:den>
          </m:f>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25656F00" w14:textId="77777777" w:rsidR="0047240C" w:rsidRDefault="00000000" w:rsidP="00504D2D">
      <w:pPr>
        <w:pStyle w:val="FirstParagraph"/>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ε</m:t>
              </m:r>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e>
                <m:sup>
                  <m:r>
                    <w:rPr>
                      <w:rFonts w:ascii="Cambria Math" w:hAnsi="Cambria Math"/>
                    </w:rPr>
                    <m:t>2</m:t>
                  </m:r>
                </m:sup>
              </m:sSup>
            </m:num>
            <m:den>
              <m:r>
                <w:rPr>
                  <w:rFonts w:ascii="Cambria Math" w:hAnsi="Cambria Math"/>
                </w:rPr>
                <m:t>8</m:t>
              </m:r>
            </m:den>
          </m:f>
          <m:r>
            <m:rPr>
              <m:sty m:val="p"/>
            </m:rPr>
            <w:rPr>
              <w:rFonts w:ascii="Cambria Math" w:hAnsi="Cambria Math"/>
            </w:rPr>
            <m:t>.</m:t>
          </m:r>
        </m:oMath>
      </m:oMathPara>
    </w:p>
    <w:p w14:paraId="3F60281E" w14:textId="77777777" w:rsidR="0047240C" w:rsidRDefault="00000000" w:rsidP="00504D2D">
      <w:pPr>
        <w:pStyle w:val="FirstParagraph"/>
        <w:jc w:val="both"/>
      </w:pPr>
      <w:r>
        <w:rPr>
          <w:i/>
          <w:iCs/>
        </w:rPr>
        <w:t>Proof.</w:t>
      </w:r>
      <w:r>
        <w:t xml:space="preserve"> The error satisfies the residual equation. The functions obtained by adding and subtracting that error from the displayed quadratic barrier have nonpositive second derivative and nonnegative endpoint values. Concavity makes them nonnegative throughout the interval. This bounds both signs of the error. The quadratic reaches its maximum at the midpoint. ∎</w:t>
      </w:r>
    </w:p>
    <w:p w14:paraId="66EFEDEC" w14:textId="77777777" w:rsidR="0047240C" w:rsidRDefault="00000000" w:rsidP="00504D2D">
      <w:pPr>
        <w:pStyle w:val="BodyText"/>
        <w:jc w:val="both"/>
      </w:pPr>
      <w:r>
        <w:t xml:space="preserve">The coefficient one eighth is sharp: take the exact solution zero and the approximate solution equal to the quadratic barrier with beta zero. Smooth activations or an appropriate weak formulation </w:t>
      </w:r>
      <w:proofErr w:type="gramStart"/>
      <w:r>
        <w:t>are</w:t>
      </w:r>
      <w:proofErr w:type="gramEnd"/>
      <w:r>
        <w:t xml:space="preserve"> needed; classical second derivative residuals cannot be inferred from a nonsmooth network by ignoring its kink set.</w:t>
      </w:r>
    </w:p>
    <w:p w14:paraId="1D876D93" w14:textId="77777777" w:rsidR="0047240C" w:rsidRDefault="00000000" w:rsidP="00504D2D">
      <w:pPr>
        <w:pStyle w:val="BodyText"/>
        <w:keepNext/>
        <w:spacing w:before="140"/>
        <w:jc w:val="both"/>
      </w:pPr>
      <w:r>
        <w:rPr>
          <w:b/>
          <w:bCs/>
        </w:rPr>
        <w:t>Theorem 10.2 Coercive residual estimate.</w:t>
      </w:r>
      <w:r>
        <w:t xml:space="preserve"> Let a bilinear form on a Hilbert space satisfy a coercivity inequality, and let the exact solution solve its variational problem. If every admissible approximation lies in the same space and has residual dual norm at most epsilon, then</w:t>
      </w:r>
    </w:p>
    <w:p w14:paraId="6F835706" w14:textId="77777777" w:rsidR="0047240C" w:rsidRDefault="00000000" w:rsidP="00504D2D">
      <w:pPr>
        <w:pStyle w:val="BodyText"/>
        <w:keepLines/>
        <w:spacing w:before="80"/>
        <w:jc w:val="both"/>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V</m:t>
              </m:r>
            </m:sub>
            <m:sup>
              <m:r>
                <w:rPr>
                  <w:rFonts w:ascii="Cambria Math" w:hAnsi="Cambria Math"/>
                </w:rPr>
                <m:t>2</m:t>
              </m:r>
            </m:sup>
          </m:sSubSup>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ϕ</m:t>
              </m:r>
            </m:e>
          </m:d>
          <m:r>
            <m:rPr>
              <m:scr m:val="script"/>
              <m:sty m:val="p"/>
            </m:rPr>
            <w:rPr>
              <w:rFonts w:ascii="Cambria Math" w:hAnsi="Cambria Math"/>
            </w:rPr>
            <m:t>=l</m:t>
          </m:r>
          <m:d>
            <m:dPr>
              <m:ctrlPr>
                <w:rPr>
                  <w:rFonts w:ascii="Cambria Math" w:hAnsi="Cambria Math"/>
                </w:rPr>
              </m:ctrlPr>
            </m:dPr>
            <m:e>
              <m:r>
                <w:rPr>
                  <w:rFonts w:ascii="Cambria Math" w:hAnsi="Cambria Math"/>
                </w:rPr>
                <m:t>ϕ</m:t>
              </m:r>
            </m:e>
          </m:d>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ϕ</m:t>
              </m:r>
            </m:e>
          </m:d>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V</m:t>
                  </m:r>
                </m:e>
                <m:sup>
                  <m:r>
                    <m:rPr>
                      <m:sty m:val="p"/>
                    </m:rPr>
                    <w:rPr>
                      <w:rFonts w:ascii="Cambria Math" w:hAnsi="Cambria Math"/>
                    </w:rPr>
                    <m:t>*</m:t>
                  </m:r>
                </m:sup>
              </m:sSup>
            </m:sub>
          </m:sSub>
          <m:r>
            <m:rPr>
              <m:sty m:val="p"/>
            </m:rPr>
            <w:rPr>
              <w:rFonts w:ascii="Cambria Math" w:hAnsi="Cambria Math"/>
            </w:rPr>
            <m:t>≤</m:t>
          </m:r>
          <m:r>
            <w:rPr>
              <w:rFonts w:ascii="Cambria Math" w:hAnsi="Cambria Math"/>
            </w:rPr>
            <m:t>ε</m:t>
          </m:r>
        </m:oMath>
      </m:oMathPara>
    </w:p>
    <w:p w14:paraId="1CAE6AFB" w14:textId="77777777" w:rsidR="0047240C" w:rsidRDefault="00000000" w:rsidP="00504D2D">
      <w:pPr>
        <w:pStyle w:val="FirstParagraph"/>
        <w:jc w:val="both"/>
      </w:pPr>
      <w:r>
        <w:t>imply</w:t>
      </w:r>
    </w:p>
    <w:p w14:paraId="6A4AE4F1"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λ</m:t>
          </m:r>
          <m:r>
            <m:rPr>
              <m:sty m:val="p"/>
            </m:rPr>
            <w:rPr>
              <w:rFonts w:ascii="Cambria Math" w:hAnsi="Cambria Math"/>
            </w:rPr>
            <m:t>.</m:t>
          </m:r>
        </m:oMath>
      </m:oMathPara>
    </w:p>
    <w:p w14:paraId="563DCF83" w14:textId="77777777" w:rsidR="0047240C" w:rsidRDefault="00000000" w:rsidP="00504D2D">
      <w:pPr>
        <w:pStyle w:val="FirstParagraph"/>
        <w:jc w:val="both"/>
      </w:pPr>
      <w:r>
        <w:rPr>
          <w:i/>
          <w:iCs/>
        </w:rPr>
        <w:t>Proof.</w:t>
      </w:r>
      <w:r>
        <w:t xml:space="preserve"> Test the error equation with the error itself. Coercivity bounds its squared norm by the absolute residual pairing, which is at most epsilon times its norm. Divide when the error is nonzero. ∎</w:t>
      </w:r>
    </w:p>
    <w:p w14:paraId="1C4EA5E4" w14:textId="77777777" w:rsidR="0047240C" w:rsidRDefault="00000000" w:rsidP="00504D2D">
      <w:pPr>
        <w:pStyle w:val="BodyText"/>
        <w:jc w:val="both"/>
      </w:pPr>
      <w:r>
        <w:t>An interval bound on pointwise residual components must be converted into the stated dual norm before this theorem applies. Boundary discrepancies need a compatible lifting or a separate estimate.</w:t>
      </w:r>
    </w:p>
    <w:p w14:paraId="103ED261" w14:textId="77777777" w:rsidR="0047240C" w:rsidRDefault="00000000" w:rsidP="00504D2D">
      <w:pPr>
        <w:pStyle w:val="Heading2"/>
        <w:jc w:val="both"/>
      </w:pPr>
      <w:bookmarkStart w:id="26" w:name="a-compact-root-certificate"/>
      <w:bookmarkEnd w:id="25"/>
      <w:r>
        <w:t>A compact root certificate</w:t>
      </w:r>
    </w:p>
    <w:p w14:paraId="55198FB4" w14:textId="77777777" w:rsidR="0047240C" w:rsidRDefault="00000000" w:rsidP="00504D2D">
      <w:pPr>
        <w:pStyle w:val="FirstParagraph"/>
        <w:keepNext/>
        <w:spacing w:before="140"/>
        <w:jc w:val="both"/>
      </w:pPr>
      <w:r>
        <w:rPr>
          <w:b/>
          <w:bCs/>
        </w:rPr>
        <w:t>Theorem 10.3 Preconditioned contraction certificate.</w:t>
      </w:r>
      <w:r>
        <w:t xml:space="preserve"> Let a square continuously differentiable residual G be defined near a positive radius box, and let Y be nonsingular. Suppose a nonnegative matrix Q bounds the absolute entries of the preconditioned derivative throughout the box. If</w:t>
      </w:r>
    </w:p>
    <w:p w14:paraId="50AADCA2"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YDG</m:t>
              </m:r>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Q </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e>
          </m:d>
          <m:r>
            <m:rPr>
              <m:sty m:val="p"/>
            </m:rPr>
            <w:rPr>
              <w:rFonts w:ascii="Cambria Math" w:hAnsi="Cambria Math"/>
            </w:rPr>
            <m:t>,</m:t>
          </m:r>
        </m:oMath>
      </m:oMathPara>
    </w:p>
    <w:p w14:paraId="45DF1070" w14:textId="77777777" w:rsidR="0047240C" w:rsidRDefault="00000000" w:rsidP="00504D2D">
      <w:pPr>
        <w:pStyle w:val="FirstParagraph"/>
        <w:keepLines/>
        <w:spacing w:before="80"/>
        <w:jc w:val="both"/>
      </w:pPr>
      <m:oMathPara>
        <m:oMathParaPr>
          <m:jc m:val="center"/>
        </m:oMathParaPr>
        <m:oMath>
          <m:d>
            <m:dPr>
              <m:begChr m:val="|"/>
              <m:endChr m:val="|"/>
              <m:ctrlPr>
                <w:rPr>
                  <w:rFonts w:ascii="Cambria Math" w:hAnsi="Cambria Math"/>
                </w:rPr>
              </m:ctrlPr>
            </m:dPr>
            <m:e>
              <m:r>
                <w:rPr>
                  <w:rFonts w:ascii="Cambria Math" w:hAnsi="Cambria Math"/>
                </w:rPr>
                <m:t>YG</m:t>
              </m:r>
              <m:d>
                <m:dPr>
                  <m:ctrlPr>
                    <w:rPr>
                      <w:rFonts w:ascii="Cambria Math" w:hAnsi="Cambria Math"/>
                    </w:rPr>
                  </m:ctrlPr>
                </m:dPr>
                <m:e>
                  <m:r>
                    <w:rPr>
                      <w:rFonts w:ascii="Cambria Math" w:hAnsi="Cambria Math"/>
                    </w:rPr>
                    <m:t>c</m:t>
                  </m:r>
                </m:e>
              </m:d>
            </m:e>
          </m:d>
          <m:r>
            <m:rPr>
              <m:sty m:val="p"/>
            </m:rPr>
            <w:rPr>
              <w:rFonts w:ascii="Cambria Math" w:hAnsi="Cambria Math"/>
            </w:rPr>
            <m:t>+</m:t>
          </m:r>
          <m:r>
            <w:rPr>
              <w:rFonts w:ascii="Cambria Math" w:hAnsi="Cambria Math"/>
            </w:rPr>
            <m:t>Qr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  q</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Qr</m:t>
                      </m:r>
                    </m:e>
                  </m:d>
                </m:e>
                <m:sub>
                  <m:r>
                    <w:rPr>
                      <w:rFonts w:ascii="Cambria Math" w:hAnsi="Cambria Math"/>
                    </w:rPr>
                    <m:t>i</m:t>
                  </m:r>
                </m:sub>
              </m:sSub>
            </m:num>
            <m:den>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19866D82" w14:textId="77777777" w:rsidR="0047240C" w:rsidRDefault="00000000" w:rsidP="00504D2D">
      <w:pPr>
        <w:pStyle w:val="FirstParagraph"/>
        <w:jc w:val="both"/>
      </w:pPr>
      <w:r>
        <w:t>then the box contains a unique zero of G.</w:t>
      </w:r>
    </w:p>
    <w:p w14:paraId="5523DF61" w14:textId="0D61D5B1" w:rsidR="0047240C" w:rsidRDefault="00000000" w:rsidP="00504D2D">
      <w:pPr>
        <w:pStyle w:val="BodyText"/>
        <w:jc w:val="both"/>
      </w:pPr>
      <w:r>
        <w:rPr>
          <w:i/>
          <w:iCs/>
        </w:rPr>
        <w:t>Proof.</w:t>
      </w:r>
      <w:r>
        <w:t xml:space="preserve"> Define the </w:t>
      </w:r>
      <w:r w:rsidR="001C1317">
        <w:t>fixed-point</w:t>
      </w:r>
      <w:r>
        <w:t xml:space="preserve"> map by subtracting Y times G from the parameter vector. The mean value formula and the first inequality show that its image lies in the box. In the weighted maximum norm with coordinate scales r, its Lipschitz constant is at most q. The box is complete, so the Banach contraction theorem gives a unique fixed point. Nonsingularity of Y makes fixed points exactly zeros of G. ∎</w:t>
      </w:r>
    </w:p>
    <w:p w14:paraId="5C3D6D32" w14:textId="77777777" w:rsidR="0047240C" w:rsidRDefault="00000000" w:rsidP="00504D2D">
      <w:pPr>
        <w:pStyle w:val="BodyText"/>
        <w:jc w:val="both"/>
      </w:pPr>
      <w:r>
        <w:lastRenderedPageBreak/>
        <w:t>For a twice continuously differentiable objective, take G to be its gradient. This certifies a stationary point. If its Hessian is uniformly positive definite throughout the box, the point is the unique minimizer on that convex box. An unresolved factor scaling gauge can make the Hessian singular, so a regular coordinate representation or an explicit quotient is required for this test of a square residual system. The construction belongs to the established family of verified nonlinear equation methods [6]; it is a componentwise form of the Krawczyk test [11].</w:t>
      </w:r>
    </w:p>
    <w:p w14:paraId="3B92F2A7" w14:textId="77777777" w:rsidR="0047240C" w:rsidRDefault="00000000" w:rsidP="00504D2D">
      <w:pPr>
        <w:pStyle w:val="Heading1"/>
        <w:jc w:val="both"/>
      </w:pPr>
      <w:bookmarkStart w:id="27" w:name="X50da967d5c5c2b1f5bd047ed6228e3cf321e642"/>
      <w:bookmarkEnd w:id="24"/>
      <w:bookmarkEnd w:id="26"/>
      <w:r>
        <w:t>11 Approximation limits and evidence accumulation</w:t>
      </w:r>
    </w:p>
    <w:p w14:paraId="0F73C231" w14:textId="77777777" w:rsidR="0047240C" w:rsidRDefault="00000000" w:rsidP="00504D2D">
      <w:pPr>
        <w:pStyle w:val="Heading2"/>
        <w:jc w:val="both"/>
      </w:pPr>
      <w:bookmarkStart w:id="28" w:name="X56ed61bdbf5fd93abd9d56fdf93d28fc1e9d603"/>
      <w:r>
        <w:t>A sharp multiplicative uncertainty barrier</w:t>
      </w:r>
    </w:p>
    <w:p w14:paraId="66ED9D40" w14:textId="77777777" w:rsidR="0047240C" w:rsidRDefault="00000000" w:rsidP="00504D2D">
      <w:pPr>
        <w:pStyle w:val="FirstParagraph"/>
        <w:keepNext/>
        <w:spacing w:before="140"/>
        <w:jc w:val="both"/>
      </w:pPr>
      <w:r>
        <w:rPr>
          <w:b/>
          <w:bCs/>
        </w:rPr>
        <w:t>Theorem 11.1 Uniform regression error floor.</w:t>
      </w:r>
      <w:r>
        <w:t xml:space="preserve"> Let a continuous nonconstant target on a compact input domain have minimum m, maximum M, and oscillation A. Consider the family</w:t>
      </w:r>
    </w:p>
    <w:p w14:paraId="44B69D15"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δ</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j</m:t>
                  </m:r>
                </m:sub>
              </m:sSub>
            </m:e>
          </m:d>
          <m:r>
            <m:rPr>
              <m:sty m:val="p"/>
            </m:rPr>
            <w:rPr>
              <w:rFonts w:ascii="Cambria Math" w:hAnsi="Cambria Math"/>
            </w:rPr>
            <m:t>≤</m:t>
          </m:r>
          <m:r>
            <w:rPr>
              <w:rFonts w:ascii="Cambria Math" w:hAnsi="Cambria Math"/>
            </w:rPr>
            <m:t>ρ</m:t>
          </m:r>
          <m:r>
            <m:rPr>
              <m:sty m:val="p"/>
            </m:rPr>
            <w:rPr>
              <w:rFonts w:ascii="Cambria Math" w:hAnsi="Cambria Math"/>
            </w:rPr>
            <m:t>,</m:t>
          </m:r>
        </m:oMath>
      </m:oMathPara>
    </w:p>
    <w:p w14:paraId="2CB4F9A2" w14:textId="77777777" w:rsidR="0047240C" w:rsidRDefault="00000000" w:rsidP="00504D2D">
      <w:pPr>
        <w:pStyle w:val="FirstParagraph"/>
        <w:jc w:val="both"/>
      </w:pPr>
      <w:r>
        <w:t>where the offset is fixed. Then</w:t>
      </w:r>
    </w:p>
    <w:p w14:paraId="35D98EE0"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δ</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δ</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2ρ</m:t>
                  </m:r>
                </m:sup>
              </m:sSup>
            </m:e>
          </m:d>
          <m:r>
            <m:rPr>
              <m:sty m:val="p"/>
            </m:rPr>
            <w:rPr>
              <w:rFonts w:ascii="Cambria Math" w:hAnsi="Cambria Math"/>
            </w:rPr>
            <m:t>.</m:t>
          </m:r>
        </m:oMath>
      </m:oMathPara>
    </w:p>
    <w:p w14:paraId="764AE4BD" w14:textId="77777777" w:rsidR="0047240C" w:rsidRDefault="00000000" w:rsidP="00504D2D">
      <w:pPr>
        <w:pStyle w:val="FirstParagraph"/>
        <w:jc w:val="both"/>
      </w:pPr>
      <w:r>
        <w:t>The bound is independent of width and is sharp over unrestricted continuous nonnegative features.</w:t>
      </w:r>
    </w:p>
    <w:p w14:paraId="32361DCC" w14:textId="77777777" w:rsidR="0047240C" w:rsidRDefault="00000000" w:rsidP="00504D2D">
      <w:pPr>
        <w:pStyle w:val="BodyText"/>
        <w:jc w:val="both"/>
      </w:pPr>
      <w:r>
        <w:rPr>
          <w:i/>
          <w:iCs/>
        </w:rPr>
        <w:t>Proof.</w:t>
      </w:r>
      <w:r>
        <w:t xml:space="preserve"> Denote the uniform error by epsilon. At a target minimizer, positivity gives the offset at most m plus epsilon. At a target maximizer, let S be the sum of the nominal positive contributions. The common lower and upper readout corners imply</w:t>
      </w:r>
    </w:p>
    <w:p w14:paraId="6121EDC1" w14:textId="77777777" w:rsidR="0047240C" w:rsidRDefault="00000000" w:rsidP="00504D2D">
      <w:pPr>
        <w:pStyle w:val="BodyText"/>
        <w:keepLines/>
        <w:spacing w:before="80"/>
        <w:jc w:val="both"/>
      </w:pPr>
      <m:oMathPara>
        <m:oMathParaPr>
          <m:jc m:val="center"/>
        </m:oMathParaP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  b</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ρ</m:t>
              </m:r>
            </m:sup>
          </m:sSup>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ε</m:t>
          </m:r>
          <m:r>
            <m:rPr>
              <m:sty m:val="p"/>
            </m:rPr>
            <w:rPr>
              <w:rFonts w:ascii="Cambria Math" w:hAnsi="Cambria Math"/>
            </w:rPr>
            <m:t>.</m:t>
          </m:r>
        </m:oMath>
      </m:oMathPara>
    </w:p>
    <w:p w14:paraId="6DAAEC5D" w14:textId="77777777" w:rsidR="0047240C" w:rsidRDefault="00000000" w:rsidP="00504D2D">
      <w:pPr>
        <w:pStyle w:val="FirstParagraph"/>
        <w:jc w:val="both"/>
      </w:pPr>
      <w:r>
        <w:t>Eliminating S and using the offset bound yields</w:t>
      </w:r>
    </w:p>
    <w:p w14:paraId="513A912A" w14:textId="77777777" w:rsidR="0047240C" w:rsidRDefault="00000000" w:rsidP="00504D2D">
      <w:pPr>
        <w:pStyle w:val="BodyText"/>
        <w:keepLines/>
        <w:spacing w:before="80"/>
        <w:jc w:val="both"/>
      </w:pPr>
      <m:oMathPara>
        <m:oMathParaPr>
          <m:jc m:val="center"/>
        </m:oMathParaPr>
        <m:oMath>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2ρ</m:t>
              </m:r>
            </m:sup>
          </m:sSup>
          <m:r>
            <w:rPr>
              <w:rFonts w:ascii="Cambria Math" w:hAnsi="Cambria Math"/>
            </w:rPr>
            <m:t>ε</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2ρ</m:t>
                  </m:r>
                </m:sup>
              </m:sSup>
              <m:r>
                <m:rPr>
                  <m:sty m:val="p"/>
                </m:rPr>
                <w:rPr>
                  <w:rFonts w:ascii="Cambria Math" w:hAnsi="Cambria Math"/>
                </w:rPr>
                <m:t>-</m:t>
              </m:r>
              <m:r>
                <w:rPr>
                  <w:rFonts w:ascii="Cambria Math" w:hAnsi="Cambria Math"/>
                </w:rPr>
                <m:t>1</m:t>
              </m:r>
            </m:e>
          </m:d>
          <m:r>
            <w:rPr>
              <w:rFonts w:ascii="Cambria Math" w:hAnsi="Cambria Math"/>
            </w:rPr>
            <m:t>A</m:t>
          </m:r>
          <m:r>
            <m:rPr>
              <m:sty m:val="p"/>
            </m:rPr>
            <w:rPr>
              <w:rFonts w:ascii="Cambria Math" w:hAnsi="Cambria Math"/>
            </w:rPr>
            <m:t>.</m:t>
          </m:r>
        </m:oMath>
      </m:oMathPara>
    </w:p>
    <w:p w14:paraId="4EDFC8F4" w14:textId="77777777" w:rsidR="0047240C" w:rsidRDefault="00000000" w:rsidP="00504D2D">
      <w:pPr>
        <w:pStyle w:val="FirstParagraph"/>
        <w:jc w:val="both"/>
      </w:pPr>
      <w:r>
        <w:t>For sharpness define</w:t>
      </w:r>
    </w:p>
    <w:p w14:paraId="7A2D2A87"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2ρ</m:t>
                  </m:r>
                </m:sup>
              </m:sSup>
            </m:e>
          </m:d>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e>
                  </m:d>
                </m:e>
                <m:sub>
                  <m:r>
                    <m:rPr>
                      <m:sty m:val="p"/>
                    </m:rPr>
                    <w:rPr>
                      <w:rFonts w:ascii="Cambria Math" w:hAnsi="Cambria Math"/>
                    </w:rPr>
                    <m:t>+</m:t>
                  </m:r>
                </m:sub>
              </m:sSub>
            </m:num>
            <m:den>
              <m:r>
                <m:rPr>
                  <m:sty m:val="p"/>
                </m:rPr>
                <w:rPr>
                  <w:rFonts w:ascii="Cambria Math" w:hAnsi="Cambria Math"/>
                </w:rPr>
                <m:t>cosh</m:t>
              </m:r>
              <m:r>
                <w:rPr>
                  <w:rFonts w:ascii="Cambria Math" w:hAnsi="Cambria Math"/>
                </w:rPr>
                <m:t>ρ</m:t>
              </m:r>
            </m:den>
          </m:f>
          <m:r>
            <m:rPr>
              <m:sty m:val="p"/>
            </m:rPr>
            <w:rPr>
              <w:rFonts w:ascii="Cambria Math" w:hAnsi="Cambria Math"/>
            </w:rPr>
            <m:t>.</m:t>
          </m:r>
        </m:oMath>
      </m:oMathPara>
    </w:p>
    <w:p w14:paraId="31C580D8" w14:textId="04FC9C78" w:rsidR="0047240C" w:rsidRDefault="00000000" w:rsidP="00504D2D">
      <w:pPr>
        <w:pStyle w:val="FirstParagraph"/>
        <w:jc w:val="both"/>
      </w:pPr>
      <w:r>
        <w:t xml:space="preserve">Use one coefficient with nominal value one and log uncertainty rho. Where the target is below b, the feature is zero and the error is at most epsilon star. Elsewhere the interval is centred at the target, with radius </w:t>
      </w:r>
      <m:oMath>
        <m:r>
          <m:rPr>
            <m:sty m:val="p"/>
          </m:rPr>
          <w:rPr>
            <w:rFonts w:ascii="Cambria Math" w:hAnsi="Cambria Math"/>
          </w:rPr>
          <m:t>tanh</m:t>
        </m:r>
        <m:d>
          <m:dPr>
            <m:ctrlPr>
              <w:rPr>
                <w:rFonts w:ascii="Cambria Math" w:hAnsi="Cambria Math"/>
              </w:rPr>
            </m:ctrlPr>
          </m:dPr>
          <m:e>
            <m:r>
              <w:rPr>
                <w:rFonts w:ascii="Cambria Math" w:hAnsi="Cambria Math"/>
              </w:rPr>
              <m:t>ρ</m:t>
            </m:r>
          </m:e>
        </m:d>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oMath>
      <w:r>
        <w:t xml:space="preserve">. </w:t>
      </w:r>
      <w:r w:rsidR="001C1317">
        <w:t>Thus,</w:t>
      </w:r>
      <w:r>
        <w:t xml:space="preserve"> the bound is attained. ∎</w:t>
      </w:r>
    </w:p>
    <w:p w14:paraId="00ECA56E" w14:textId="77777777" w:rsidR="0047240C" w:rsidRDefault="00000000" w:rsidP="00504D2D">
      <w:pPr>
        <w:pStyle w:val="BodyText"/>
        <w:jc w:val="both"/>
      </w:pPr>
      <w:r>
        <w:t>The lower bound also applies to a larger independent parameter family that contains this readout subfamily with the features held fixed. It does not apply unchanged to gain normalized or correlated readout uncertainty that excludes the common scaling corners. Nominal universal approximation therefore does not imply arbitrarily accurate uniform approximation by every member of a fixed positive readout box.</w:t>
      </w:r>
    </w:p>
    <w:p w14:paraId="119320F7" w14:textId="77777777" w:rsidR="0047240C" w:rsidRDefault="00000000" w:rsidP="00504D2D">
      <w:pPr>
        <w:pStyle w:val="Heading2"/>
        <w:jc w:val="both"/>
      </w:pPr>
      <w:bookmarkStart w:id="29" w:name="exact-evidence-thresholds"/>
      <w:bookmarkEnd w:id="28"/>
      <w:r>
        <w:lastRenderedPageBreak/>
        <w:t>Exact evidence thresholds</w:t>
      </w:r>
    </w:p>
    <w:p w14:paraId="54645974" w14:textId="77777777" w:rsidR="0047240C" w:rsidRDefault="00000000" w:rsidP="00504D2D">
      <w:pPr>
        <w:pStyle w:val="FirstParagraph"/>
        <w:keepNext/>
        <w:spacing w:before="140"/>
        <w:jc w:val="both"/>
      </w:pPr>
      <w:r>
        <w:rPr>
          <w:b/>
          <w:bCs/>
        </w:rPr>
        <w:t>Theorem 11.2 Product evidence certificate.</w:t>
      </w:r>
      <w:r>
        <w:t xml:space="preserve"> Let two positive outputs be products of n positive factors. Suppose every factor in each output has an independent log perturbation of radius rho. For nominal log evidence variables,</w:t>
      </w:r>
    </w:p>
    <w:p w14:paraId="28C8A58D"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j</m:t>
                  </m:r>
                </m:sub>
              </m:sSub>
            </m:e>
          </m:nary>
          <m:r>
            <m:rPr>
              <m:sty m:val="p"/>
            </m:rPr>
            <w:rPr>
              <w:rFonts w:ascii="Cambria Math" w:hAnsi="Cambria Math"/>
            </w:rPr>
            <m:t>,</m:t>
          </m:r>
        </m:oMath>
      </m:oMathPara>
    </w:p>
    <w:p w14:paraId="3483CB52" w14:textId="77777777" w:rsidR="0047240C" w:rsidRDefault="00000000" w:rsidP="00504D2D">
      <w:pPr>
        <w:pStyle w:val="FirstParagraph"/>
        <w:jc w:val="both"/>
      </w:pPr>
      <w:r>
        <w:t>the first output remains strictly larger throughout the box if and only if</w:t>
      </w:r>
    </w:p>
    <w:p w14:paraId="3F1BCC00"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&gt;</m:t>
          </m:r>
          <m:r>
            <w:rPr>
              <w:rFonts w:ascii="Cambria Math" w:hAnsi="Cambria Math"/>
            </w:rPr>
            <m:t>2nρ</m:t>
          </m:r>
          <m:r>
            <m:rPr>
              <m:sty m:val="p"/>
            </m:rPr>
            <w:rPr>
              <w:rFonts w:ascii="Cambria Math" w:hAnsi="Cambria Math"/>
            </w:rPr>
            <m:t>.</m:t>
          </m:r>
        </m:oMath>
      </m:oMathPara>
    </w:p>
    <w:p w14:paraId="286DF338" w14:textId="77777777" w:rsidR="0047240C" w:rsidRDefault="00000000" w:rsidP="00504D2D">
      <w:pPr>
        <w:pStyle w:val="FirstParagraph"/>
        <w:jc w:val="both"/>
      </w:pPr>
      <w:r>
        <w:t>If, under the first class, the evidence variables are independent and identically distributed, lie between minus K and K, and have mean mu strictly greater than twice rho, then</w:t>
      </w:r>
    </w:p>
    <w:p w14:paraId="1D186F4E"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Pr</m:t>
          </m:r>
          <m:d>
            <m:dPr>
              <m:ctrlPr>
                <w:rPr>
                  <w:rFonts w:ascii="Cambria Math" w:hAnsi="Cambria Math"/>
                </w:rPr>
              </m:ctrlPr>
            </m:dPr>
            <m:e>
              <m:r>
                <m:rPr>
                  <m:nor/>
                </m:rPr>
                <m:t>first class is certified</m:t>
              </m:r>
            </m:e>
          </m:d>
          <m:r>
            <m:rPr>
              <m:sty m:val="p"/>
            </m:rPr>
            <w:rPr>
              <w:rFonts w:ascii="Cambria Math" w:hAnsi="Cambria Math"/>
            </w:rPr>
            <m:t>≥</m:t>
          </m:r>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2ρ</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2</m:t>
                      </m:r>
                    </m:sup>
                  </m:sSup>
                </m:den>
              </m:f>
            </m:e>
          </m:d>
          <m:r>
            <m:rPr>
              <m:sty m:val="p"/>
            </m:rPr>
            <w:rPr>
              <w:rFonts w:ascii="Cambria Math" w:hAnsi="Cambria Math"/>
            </w:rPr>
            <m:t>.</m:t>
          </m:r>
        </m:oMath>
      </m:oMathPara>
    </w:p>
    <w:p w14:paraId="4D72D382" w14:textId="77777777" w:rsidR="0047240C" w:rsidRDefault="00000000" w:rsidP="00504D2D">
      <w:pPr>
        <w:pStyle w:val="FirstParagraph"/>
        <w:jc w:val="both"/>
      </w:pPr>
      <w:r>
        <w:rPr>
          <w:i/>
          <w:iCs/>
        </w:rPr>
        <w:t>Proof.</w:t>
      </w:r>
      <w:r>
        <w:t xml:space="preserve"> The perturbed log margin is the sum of the nominal evidence plus the differences of the two factor perturbations. Its exact minimum is the nominal sum minus twice n rho. Hoeffding’s inequality [8], with evidence range length twice K, gives the probability bound. ∎</w:t>
      </w:r>
    </w:p>
    <w:p w14:paraId="492909B4" w14:textId="77777777" w:rsidR="0047240C" w:rsidRDefault="00000000" w:rsidP="00504D2D">
      <w:pPr>
        <w:pStyle w:val="BodyText"/>
        <w:jc w:val="both"/>
      </w:pPr>
      <w:r>
        <w:t>If the mean is strictly below twice rho, the probability of this strict certificate tends to zero by the law of large numbers. At equality no universal limiting probability is asserted. The threshold compares evidence and uncertainty per factor, rather than output width alone.</w:t>
      </w:r>
    </w:p>
    <w:p w14:paraId="4666124F" w14:textId="77777777" w:rsidR="0047240C" w:rsidRDefault="00000000" w:rsidP="00504D2D">
      <w:pPr>
        <w:pStyle w:val="BodyText"/>
        <w:keepNext/>
        <w:spacing w:before="140"/>
        <w:jc w:val="both"/>
      </w:pPr>
      <w:r>
        <w:rPr>
          <w:b/>
          <w:bCs/>
        </w:rPr>
        <w:t>Proposition 11.3 Replication and rescaling do not create evidence.</w:t>
      </w:r>
      <w:r>
        <w:t xml:space="preserve"> Replacing each evidence term by repeated identical copies leaves its normalized evidence and uncertainty threshold unchanged and does not justify the independence assumption. Raising both class outputs to the same positive power also preserves the certificate when their uncertainty set is transformed consistently.</w:t>
      </w:r>
    </w:p>
    <w:p w14:paraId="54D94B52" w14:textId="1B6CF913" w:rsidR="0047240C" w:rsidRDefault="00000000" w:rsidP="00504D2D">
      <w:pPr>
        <w:pStyle w:val="BodyText"/>
        <w:jc w:val="both"/>
      </w:pPr>
      <w:r>
        <w:rPr>
          <w:i/>
          <w:iCs/>
        </w:rPr>
        <w:t>Proof.</w:t>
      </w:r>
      <w:r>
        <w:t xml:space="preserve"> Replication multiplies the nominal margin and its </w:t>
      </w:r>
      <w:r w:rsidR="001C1317">
        <w:t>worst-case</w:t>
      </w:r>
      <w:r>
        <w:t xml:space="preserve"> perturbation by the same replication count. Common positive powers multiply both by the same positive number. Neither operation changes the sign of the </w:t>
      </w:r>
      <w:r w:rsidR="001C1317">
        <w:t>worst-case</w:t>
      </w:r>
      <w:r>
        <w:t xml:space="preserve"> margin. Repeated random variables are dependent. ∎</w:t>
      </w:r>
    </w:p>
    <w:p w14:paraId="2F2B74D6" w14:textId="77777777" w:rsidR="0047240C" w:rsidRDefault="00000000" w:rsidP="00504D2D">
      <w:pPr>
        <w:pStyle w:val="BodyText"/>
        <w:keepNext/>
        <w:jc w:val="both"/>
      </w:pPr>
      <w:r>
        <w:rPr>
          <w:noProof/>
        </w:rPr>
        <w:lastRenderedPageBreak/>
        <w:drawing>
          <wp:inline distT="0" distB="0" distL="0" distR="0" wp14:anchorId="5349A644" wp14:editId="4B7C55F5">
            <wp:extent cx="5334000" cy="1967691"/>
            <wp:effectExtent l="0" t="0" r="0" b="0"/>
            <wp:docPr id="52" name="Picture" descr="Analytical approximation and evidence curves"/>
            <wp:cNvGraphicFramePr/>
            <a:graphic xmlns:a="http://schemas.openxmlformats.org/drawingml/2006/main">
              <a:graphicData uri="http://schemas.openxmlformats.org/drawingml/2006/picture">
                <pic:pic xmlns:pic="http://schemas.openxmlformats.org/drawingml/2006/picture">
                  <pic:nvPicPr>
                    <pic:cNvPr id="53" name="Picture" descr="figures/limits_and_evidence.png"/>
                    <pic:cNvPicPr>
                      <a:picLocks noChangeAspect="1" noChangeArrowheads="1"/>
                    </pic:cNvPicPr>
                  </pic:nvPicPr>
                  <pic:blipFill>
                    <a:blip r:embed="rId8"/>
                    <a:stretch>
                      <a:fillRect/>
                    </a:stretch>
                  </pic:blipFill>
                  <pic:spPr bwMode="auto">
                    <a:xfrm>
                      <a:off x="0" y="0"/>
                      <a:ext cx="5334000" cy="1967691"/>
                    </a:xfrm>
                    <a:prstGeom prst="rect">
                      <a:avLst/>
                    </a:prstGeom>
                    <a:noFill/>
                    <a:ln w="9525">
                      <a:noFill/>
                      <a:headEnd/>
                      <a:tailEnd/>
                    </a:ln>
                  </pic:spPr>
                </pic:pic>
              </a:graphicData>
            </a:graphic>
          </wp:inline>
        </w:drawing>
      </w:r>
    </w:p>
    <w:p w14:paraId="312E0CBC" w14:textId="77777777" w:rsidR="0047240C" w:rsidRDefault="00000000" w:rsidP="00504D2D">
      <w:pPr>
        <w:pStyle w:val="Caption"/>
        <w:keepLines/>
        <w:jc w:val="both"/>
      </w:pPr>
      <w:r>
        <w:rPr>
          <w:iCs/>
        </w:rPr>
        <w:t>Figure 2. Analytical reference curves. Left, the sharp relative regression floor from Theorem 11.1. Right, the Hoeffding upper bound on certification failure for independent bounded product evidence with mean 0.3 and bound K equal to one. At rho equal to 0.2 the theorem’s positive gap hypothesis fails, so no exponential curve is asserted. These curves are not measured failure rates.</w:t>
      </w:r>
    </w:p>
    <w:p w14:paraId="4EAB5DB7" w14:textId="77777777" w:rsidR="0047240C" w:rsidRDefault="00000000" w:rsidP="00504D2D">
      <w:pPr>
        <w:pStyle w:val="Heading1"/>
        <w:jc w:val="both"/>
      </w:pPr>
      <w:bookmarkStart w:id="30" w:name="numerical-study-proposals"/>
      <w:bookmarkEnd w:id="27"/>
      <w:bookmarkEnd w:id="29"/>
      <w:r>
        <w:t>12 Numerical study proposals</w:t>
      </w:r>
    </w:p>
    <w:p w14:paraId="1F371205" w14:textId="77777777" w:rsidR="0047240C" w:rsidRDefault="00000000" w:rsidP="00504D2D">
      <w:pPr>
        <w:pStyle w:val="Heading2"/>
        <w:jc w:val="both"/>
      </w:pPr>
      <w:bookmarkStart w:id="31" w:name="study-contract-and-evidence-categories"/>
      <w:r>
        <w:t>Study contract and evidence categories</w:t>
      </w:r>
    </w:p>
    <w:p w14:paraId="1EBB09CF" w14:textId="77777777" w:rsidR="0047240C" w:rsidRDefault="00000000" w:rsidP="00504D2D">
      <w:pPr>
        <w:pStyle w:val="FirstParagraph"/>
        <w:jc w:val="both"/>
      </w:pPr>
      <w:r>
        <w:t>The following studies are proposed experiments. The settings are an initial protocol to freeze before confirmatory execution. They are not a record of completed training, measured speedups, or achieved certification rates. Formula evaluations in the figures and Appendix A provide analytical reference values only.</w:t>
      </w:r>
    </w:p>
    <w:p w14:paraId="08740253" w14:textId="04159F15" w:rsidR="0047240C" w:rsidRDefault="00000000" w:rsidP="00504D2D">
      <w:pPr>
        <w:pStyle w:val="BodyText"/>
        <w:jc w:val="both"/>
      </w:pPr>
      <w:r>
        <w:t xml:space="preserve">Each result must be marked as an exact real arithmetic formula, a validated numerical enclosure, a numerical counterexample, an inconclusive certificate, or an empirical predictive statistic. An ordinary </w:t>
      </w:r>
      <w:r w:rsidR="001C1317">
        <w:t>floating-point</w:t>
      </w:r>
      <w:r>
        <w:t xml:space="preserve"> match is a consistency check rather than a validated enclosure. A theorem is challenged by a verified counterexample satisfying all its assumptions. An adverse runtime or accuracy outcome can reject a practical proposal without contradicting its theorem.</w:t>
      </w:r>
    </w:p>
    <w:p w14:paraId="6589DF80" w14:textId="77777777" w:rsidR="0047240C" w:rsidRDefault="00000000" w:rsidP="00504D2D">
      <w:pPr>
        <w:pStyle w:val="BodyText"/>
        <w:jc w:val="both"/>
      </w:pPr>
      <w:r>
        <w:t>The common small problem reference is interval subdivision with verified elementary operations. Target absolute endpoint tolerance is one hundred millionth; stop after one million subboxes or 300 seconds per instance, whichever comes first. The run remains inconclusive when the gap is not closed. A feasible optimizer or sampled point supplies an attainable value, not an outer bound. Vertex enumeration is an exact reference only for a separately affine case covered by Proposition 2.5 or another proved vertex property.</w:t>
      </w:r>
    </w:p>
    <w:p w14:paraId="755017ED" w14:textId="77777777" w:rsidR="0047240C" w:rsidRDefault="00000000" w:rsidP="00504D2D">
      <w:pPr>
        <w:pStyle w:val="BodyText"/>
        <w:jc w:val="both"/>
      </w:pPr>
      <w:r>
        <w:t>Use training seeds 11, 23, 37, 53, and 71 for every trained comparison. A separately generated set of 20 seeds supplies untrained circuit instances at each small scale. Keep instance generation, hyperparameter selection, and final evaluation seeds separate. Report per seed outcomes and intervals across independent training seeds. Predictions sharing one trained model are not independent training replications.</w:t>
      </w:r>
    </w:p>
    <w:p w14:paraId="1CB2C48E" w14:textId="77777777" w:rsidR="0047240C" w:rsidRDefault="00000000" w:rsidP="00504D2D">
      <w:pPr>
        <w:pStyle w:val="BodyText"/>
        <w:jc w:val="both"/>
      </w:pPr>
      <w:r>
        <w:t>Count nominal evaluations, endpoint evaluations, derivative enclosures, higher derivative operations, routing work, subdivision, reference solves, and memory traffic. Report compact factors together with scales, endpoint or radius storage, parameter identity metadata, and retained residuals. Give quality against time and total storage curves. A comparison at equal nominal width alone is insufficient.</w:t>
      </w:r>
    </w:p>
    <w:p w14:paraId="112B2CF8" w14:textId="77777777" w:rsidR="0047240C" w:rsidRDefault="00000000" w:rsidP="00504D2D">
      <w:pPr>
        <w:pStyle w:val="BodyText"/>
        <w:keepNext/>
        <w:jc w:val="both"/>
      </w:pPr>
      <w:r>
        <w:lastRenderedPageBreak/>
        <w:t>Table 2 maps the proposed studies to their main discriminating controls.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32"/>
        <w:gridCol w:w="3003"/>
        <w:gridCol w:w="3077"/>
        <w:gridCol w:w="3150"/>
      </w:tblGrid>
      <w:tr w:rsidR="0047240C" w14:paraId="1A96F570" w14:textId="77777777" w:rsidTr="0047240C">
        <w:trPr>
          <w:cnfStyle w:val="100000000000" w:firstRow="1" w:lastRow="0" w:firstColumn="0" w:lastColumn="0" w:oddVBand="0" w:evenVBand="0" w:oddHBand="0" w:evenHBand="0" w:firstRowFirstColumn="0" w:firstRowLastColumn="0" w:lastRowFirstColumn="0" w:lastRowLastColumn="0"/>
          <w:cantSplit/>
          <w:tblHeader/>
        </w:trPr>
        <w:tc>
          <w:tcPr>
            <w:tcW w:w="72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068CE1B" w14:textId="77777777" w:rsidR="0047240C" w:rsidRDefault="00000000" w:rsidP="00504D2D">
            <w:pPr>
              <w:pStyle w:val="Compact"/>
              <w:spacing w:before="60" w:after="60" w:line="240" w:lineRule="auto"/>
              <w:jc w:val="both"/>
            </w:pPr>
            <w:r>
              <w:rPr>
                <w:b/>
                <w:sz w:val="20"/>
              </w:rPr>
              <w:t>Study</w:t>
            </w:r>
          </w:p>
        </w:tc>
        <w:tc>
          <w:tcPr>
            <w:tcW w:w="2952"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0FB7BB80" w14:textId="77777777" w:rsidR="0047240C" w:rsidRDefault="00000000" w:rsidP="00504D2D">
            <w:pPr>
              <w:pStyle w:val="Compact"/>
              <w:spacing w:before="60" w:after="60" w:line="240" w:lineRule="auto"/>
              <w:jc w:val="both"/>
            </w:pPr>
            <w:r>
              <w:rPr>
                <w:b/>
                <w:sz w:val="20"/>
              </w:rPr>
              <w:t>Main question</w:t>
            </w:r>
          </w:p>
        </w:tc>
        <w:tc>
          <w:tcPr>
            <w:tcW w:w="302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16A0E13D" w14:textId="77777777" w:rsidR="0047240C" w:rsidRDefault="00000000" w:rsidP="00504D2D">
            <w:pPr>
              <w:pStyle w:val="Compact"/>
              <w:spacing w:before="60" w:after="60" w:line="240" w:lineRule="auto"/>
              <w:jc w:val="both"/>
            </w:pPr>
            <w:r>
              <w:rPr>
                <w:b/>
                <w:sz w:val="20"/>
              </w:rPr>
              <w:t>Required control</w:t>
            </w:r>
          </w:p>
        </w:tc>
        <w:tc>
          <w:tcPr>
            <w:tcW w:w="30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34ED9C6E" w14:textId="77777777" w:rsidR="0047240C" w:rsidRDefault="00000000" w:rsidP="00504D2D">
            <w:pPr>
              <w:pStyle w:val="Compact"/>
              <w:spacing w:before="60" w:after="60" w:line="240" w:lineRule="auto"/>
              <w:jc w:val="both"/>
            </w:pPr>
            <w:r>
              <w:rPr>
                <w:b/>
                <w:sz w:val="20"/>
              </w:rPr>
              <w:t>Primary measurement</w:t>
            </w:r>
          </w:p>
        </w:tc>
      </w:tr>
      <w:tr w:rsidR="0047240C" w14:paraId="7CEAEC18"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29C7C" w14:textId="77777777" w:rsidR="0047240C" w:rsidRDefault="00000000" w:rsidP="00504D2D">
            <w:pPr>
              <w:pStyle w:val="Compact"/>
              <w:spacing w:before="60" w:after="60" w:line="240" w:lineRule="auto"/>
              <w:jc w:val="both"/>
            </w:pPr>
            <w:r>
              <w:rPr>
                <w:sz w:val="20"/>
              </w:rPr>
              <w:t>E1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A0FDE" w14:textId="77777777" w:rsidR="0047240C" w:rsidRDefault="00000000" w:rsidP="00504D2D">
            <w:pPr>
              <w:pStyle w:val="Compact"/>
              <w:spacing w:before="60" w:after="60" w:line="240" w:lineRule="auto"/>
              <w:jc w:val="both"/>
            </w:pPr>
            <w:r>
              <w:rPr>
                <w:sz w:val="20"/>
              </w:rPr>
              <w:t>When do derivative signs recover exact corners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FBB26" w14:textId="77777777" w:rsidR="0047240C" w:rsidRDefault="00000000" w:rsidP="00504D2D">
            <w:pPr>
              <w:pStyle w:val="Compact"/>
              <w:spacing w:before="60" w:after="60" w:line="240" w:lineRule="auto"/>
              <w:jc w:val="both"/>
            </w:pPr>
            <w:r>
              <w:rPr>
                <w:sz w:val="20"/>
              </w:rPr>
              <w:t>Interior derivative extremum</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B7241" w14:textId="77777777" w:rsidR="0047240C" w:rsidRDefault="00000000" w:rsidP="00504D2D">
            <w:pPr>
              <w:pStyle w:val="Compact"/>
              <w:spacing w:before="60" w:after="60" w:line="240" w:lineRule="auto"/>
              <w:jc w:val="both"/>
            </w:pPr>
            <w:r>
              <w:rPr>
                <w:sz w:val="20"/>
              </w:rPr>
              <w:t>Endpoint gap and enclosure validity</w:t>
            </w:r>
          </w:p>
        </w:tc>
      </w:tr>
      <w:tr w:rsidR="0047240C" w14:paraId="72495142"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B7055AB" w14:textId="77777777" w:rsidR="0047240C" w:rsidRDefault="00000000" w:rsidP="00504D2D">
            <w:pPr>
              <w:pStyle w:val="Compact"/>
              <w:spacing w:before="60" w:after="60" w:line="240" w:lineRule="auto"/>
              <w:jc w:val="both"/>
            </w:pPr>
            <w:r>
              <w:rPr>
                <w:sz w:val="20"/>
              </w:rPr>
              <w:t>E2</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F93722F" w14:textId="77777777" w:rsidR="0047240C" w:rsidRDefault="00000000" w:rsidP="00504D2D">
            <w:pPr>
              <w:pStyle w:val="Compact"/>
              <w:spacing w:before="60" w:after="60" w:line="240" w:lineRule="auto"/>
              <w:jc w:val="both"/>
            </w:pPr>
            <w:r>
              <w:rPr>
                <w:sz w:val="20"/>
              </w:rPr>
              <w:t>Does differential uncertainty contract</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69078F2" w14:textId="77777777" w:rsidR="0047240C" w:rsidRDefault="00000000" w:rsidP="00504D2D">
            <w:pPr>
              <w:pStyle w:val="Compact"/>
              <w:spacing w:before="60" w:after="60" w:line="240" w:lineRule="auto"/>
              <w:jc w:val="both"/>
            </w:pPr>
            <w:r>
              <w:rPr>
                <w:sz w:val="20"/>
              </w:rPr>
              <w:t>Weak mixing and nonhomogeneous layers</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F7CD020" w14:textId="77777777" w:rsidR="0047240C" w:rsidRDefault="00000000" w:rsidP="00504D2D">
            <w:pPr>
              <w:pStyle w:val="Compact"/>
              <w:spacing w:before="60" w:after="60" w:line="240" w:lineRule="auto"/>
              <w:jc w:val="both"/>
            </w:pPr>
            <w:r>
              <w:rPr>
                <w:sz w:val="20"/>
              </w:rPr>
              <w:t>Oscillation growth by depth</w:t>
            </w:r>
          </w:p>
        </w:tc>
      </w:tr>
      <w:tr w:rsidR="0047240C" w14:paraId="7C7B45B2"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F5814" w14:textId="77777777" w:rsidR="0047240C" w:rsidRDefault="00000000" w:rsidP="00504D2D">
            <w:pPr>
              <w:pStyle w:val="Compact"/>
              <w:spacing w:before="60" w:after="60" w:line="240" w:lineRule="auto"/>
              <w:jc w:val="both"/>
            </w:pPr>
            <w:r>
              <w:rPr>
                <w:sz w:val="20"/>
              </w:rPr>
              <w:t>E3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29790" w14:textId="77777777" w:rsidR="0047240C" w:rsidRDefault="00000000" w:rsidP="00504D2D">
            <w:pPr>
              <w:pStyle w:val="Compact"/>
              <w:spacing w:before="60" w:after="60" w:line="240" w:lineRule="auto"/>
              <w:jc w:val="both"/>
            </w:pPr>
            <w:r>
              <w:rPr>
                <w:sz w:val="20"/>
              </w:rPr>
              <w:t>Does cancellation improve attention bounds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D2DCF" w14:textId="77777777" w:rsidR="0047240C" w:rsidRDefault="00000000" w:rsidP="00504D2D">
            <w:pPr>
              <w:pStyle w:val="Compact"/>
              <w:spacing w:before="60" w:after="60" w:line="240" w:lineRule="auto"/>
              <w:jc w:val="both"/>
            </w:pPr>
            <w:r>
              <w:rPr>
                <w:sz w:val="20"/>
              </w:rPr>
              <w:t>Large shared logit shifts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3150D" w14:textId="77777777" w:rsidR="0047240C" w:rsidRDefault="00000000" w:rsidP="00504D2D">
            <w:pPr>
              <w:pStyle w:val="Compact"/>
              <w:spacing w:before="60" w:after="60" w:line="240" w:lineRule="auto"/>
              <w:jc w:val="both"/>
            </w:pPr>
            <w:r>
              <w:rPr>
                <w:sz w:val="20"/>
              </w:rPr>
              <w:t>TV bound and charged cost</w:t>
            </w:r>
          </w:p>
        </w:tc>
      </w:tr>
      <w:tr w:rsidR="0047240C" w14:paraId="5A0BB97F"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02DC3CA" w14:textId="77777777" w:rsidR="0047240C" w:rsidRDefault="00000000" w:rsidP="00504D2D">
            <w:pPr>
              <w:pStyle w:val="Compact"/>
              <w:spacing w:before="60" w:after="60" w:line="240" w:lineRule="auto"/>
              <w:jc w:val="both"/>
            </w:pPr>
            <w:r>
              <w:rPr>
                <w:sz w:val="20"/>
              </w:rPr>
              <w:t>E4</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6BCD542" w14:textId="77777777" w:rsidR="0047240C" w:rsidRDefault="00000000" w:rsidP="00504D2D">
            <w:pPr>
              <w:pStyle w:val="Compact"/>
              <w:spacing w:before="60" w:after="60" w:line="240" w:lineRule="auto"/>
              <w:jc w:val="both"/>
            </w:pPr>
            <w:r>
              <w:rPr>
                <w:sz w:val="20"/>
              </w:rPr>
              <w:t>Does sensitivity guide compact storage</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54DF348" w14:textId="77777777" w:rsidR="0047240C" w:rsidRDefault="00000000" w:rsidP="00504D2D">
            <w:pPr>
              <w:pStyle w:val="Compact"/>
              <w:spacing w:before="60" w:after="60" w:line="240" w:lineRule="auto"/>
              <w:jc w:val="both"/>
            </w:pPr>
            <w:r>
              <w:rPr>
                <w:sz w:val="20"/>
              </w:rPr>
              <w:t>Equal total storage uniform precision</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A7AF4BC" w14:textId="77777777" w:rsidR="0047240C" w:rsidRDefault="00000000" w:rsidP="00504D2D">
            <w:pPr>
              <w:pStyle w:val="Compact"/>
              <w:spacing w:before="60" w:after="60" w:line="240" w:lineRule="auto"/>
              <w:jc w:val="both"/>
            </w:pPr>
            <w:r>
              <w:rPr>
                <w:sz w:val="20"/>
              </w:rPr>
              <w:t>Certified margin and bit count</w:t>
            </w:r>
          </w:p>
        </w:tc>
      </w:tr>
      <w:tr w:rsidR="0047240C" w14:paraId="4BC7BF3A"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817E1" w14:textId="77777777" w:rsidR="0047240C" w:rsidRDefault="00000000" w:rsidP="00504D2D">
            <w:pPr>
              <w:pStyle w:val="Compact"/>
              <w:spacing w:before="60" w:after="60" w:line="240" w:lineRule="auto"/>
              <w:jc w:val="both"/>
            </w:pPr>
            <w:r>
              <w:rPr>
                <w:sz w:val="20"/>
              </w:rPr>
              <w:t>E5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8C4F1" w14:textId="77777777" w:rsidR="0047240C" w:rsidRDefault="00000000" w:rsidP="00504D2D">
            <w:pPr>
              <w:pStyle w:val="Compact"/>
              <w:spacing w:before="60" w:after="60" w:line="240" w:lineRule="auto"/>
              <w:jc w:val="both"/>
            </w:pPr>
            <w:r>
              <w:rPr>
                <w:sz w:val="20"/>
              </w:rPr>
              <w:t>Can a species proposal improve certified coverage</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81FDA" w14:textId="77777777" w:rsidR="0047240C" w:rsidRDefault="00000000" w:rsidP="00504D2D">
            <w:pPr>
              <w:pStyle w:val="Compact"/>
              <w:spacing w:before="60" w:after="60" w:line="240" w:lineRule="auto"/>
              <w:jc w:val="both"/>
            </w:pPr>
            <w:r>
              <w:rPr>
                <w:sz w:val="20"/>
              </w:rPr>
              <w:t>Fair subdivision and original IDEA</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AC0EB" w14:textId="77777777" w:rsidR="0047240C" w:rsidRDefault="00000000" w:rsidP="00504D2D">
            <w:pPr>
              <w:pStyle w:val="Compact"/>
              <w:spacing w:before="60" w:after="60" w:line="240" w:lineRule="auto"/>
              <w:jc w:val="both"/>
            </w:pPr>
            <w:r>
              <w:rPr>
                <w:sz w:val="20"/>
              </w:rPr>
              <w:t>Certified union volume by cost</w:t>
            </w:r>
          </w:p>
        </w:tc>
      </w:tr>
      <w:tr w:rsidR="0047240C" w14:paraId="4BD19273"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8FFF554" w14:textId="77777777" w:rsidR="0047240C" w:rsidRDefault="00000000" w:rsidP="00504D2D">
            <w:pPr>
              <w:pStyle w:val="Compact"/>
              <w:spacing w:before="60" w:after="60" w:line="240" w:lineRule="auto"/>
              <w:jc w:val="both"/>
            </w:pPr>
            <w:r>
              <w:rPr>
                <w:sz w:val="20"/>
              </w:rPr>
              <w:t>E6</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E736884" w14:textId="77777777" w:rsidR="0047240C" w:rsidRDefault="00000000" w:rsidP="00504D2D">
            <w:pPr>
              <w:pStyle w:val="Compact"/>
              <w:spacing w:before="60" w:after="60" w:line="240" w:lineRule="auto"/>
              <w:jc w:val="both"/>
            </w:pPr>
            <w:r>
              <w:rPr>
                <w:sz w:val="20"/>
              </w:rPr>
              <w:t>Do whole domain residuals certify physical error</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C7D50FE" w14:textId="77777777" w:rsidR="0047240C" w:rsidRDefault="00000000" w:rsidP="00504D2D">
            <w:pPr>
              <w:pStyle w:val="Compact"/>
              <w:spacing w:before="60" w:after="60" w:line="240" w:lineRule="auto"/>
              <w:jc w:val="both"/>
            </w:pPr>
            <w:r>
              <w:rPr>
                <w:sz w:val="20"/>
              </w:rPr>
              <w:t>Collocation residual only</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E98ED39" w14:textId="77777777" w:rsidR="0047240C" w:rsidRDefault="00000000" w:rsidP="00504D2D">
            <w:pPr>
              <w:pStyle w:val="Compact"/>
              <w:spacing w:before="60" w:after="60" w:line="240" w:lineRule="auto"/>
              <w:jc w:val="both"/>
            </w:pPr>
            <w:r>
              <w:rPr>
                <w:sz w:val="20"/>
              </w:rPr>
              <w:t>Uniform residual and solution error</w:t>
            </w:r>
          </w:p>
        </w:tc>
      </w:tr>
      <w:tr w:rsidR="0047240C" w14:paraId="3C5C9940"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C3199" w14:textId="77777777" w:rsidR="0047240C" w:rsidRDefault="00000000" w:rsidP="00504D2D">
            <w:pPr>
              <w:pStyle w:val="Compact"/>
              <w:spacing w:before="60" w:after="60" w:line="240" w:lineRule="auto"/>
              <w:jc w:val="both"/>
            </w:pPr>
            <w:r>
              <w:rPr>
                <w:sz w:val="20"/>
              </w:rPr>
              <w:t>E7</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7A309" w14:textId="77777777" w:rsidR="0047240C" w:rsidRDefault="00000000" w:rsidP="00504D2D">
            <w:pPr>
              <w:pStyle w:val="Compact"/>
              <w:spacing w:before="60" w:after="60" w:line="240" w:lineRule="auto"/>
              <w:jc w:val="both"/>
            </w:pPr>
            <w:r>
              <w:rPr>
                <w:sz w:val="20"/>
              </w:rPr>
              <w:t>Is the regression barrier attained</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64BAF" w14:textId="77777777" w:rsidR="0047240C" w:rsidRDefault="00000000" w:rsidP="00504D2D">
            <w:pPr>
              <w:pStyle w:val="Compact"/>
              <w:spacing w:before="60" w:after="60" w:line="240" w:lineRule="auto"/>
              <w:jc w:val="both"/>
            </w:pPr>
            <w:r>
              <w:rPr>
                <w:sz w:val="20"/>
              </w:rPr>
              <w:t>Correlated gain or signed readout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27A5A" w14:textId="77777777" w:rsidR="0047240C" w:rsidRDefault="00000000" w:rsidP="00504D2D">
            <w:pPr>
              <w:pStyle w:val="Compact"/>
              <w:spacing w:before="60" w:after="60" w:line="240" w:lineRule="auto"/>
              <w:jc w:val="both"/>
            </w:pPr>
            <w:r>
              <w:rPr>
                <w:sz w:val="20"/>
              </w:rPr>
              <w:t>Worst family approximation error</w:t>
            </w:r>
          </w:p>
        </w:tc>
      </w:tr>
      <w:tr w:rsidR="0047240C" w14:paraId="6F8946EC"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76FFBD3" w14:textId="77777777" w:rsidR="0047240C" w:rsidRDefault="00000000" w:rsidP="00504D2D">
            <w:pPr>
              <w:pStyle w:val="Compact"/>
              <w:spacing w:before="60" w:after="60" w:line="240" w:lineRule="auto"/>
              <w:jc w:val="both"/>
            </w:pPr>
            <w:r>
              <w:rPr>
                <w:sz w:val="20"/>
              </w:rPr>
              <w:t>E8</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E1CA3BF" w14:textId="77777777" w:rsidR="0047240C" w:rsidRDefault="00000000" w:rsidP="00504D2D">
            <w:pPr>
              <w:pStyle w:val="Compact"/>
              <w:spacing w:before="60" w:after="60" w:line="240" w:lineRule="auto"/>
              <w:jc w:val="both"/>
            </w:pPr>
            <w:r>
              <w:rPr>
                <w:sz w:val="20"/>
              </w:rPr>
              <w:t>Does evidence exceed the uncertainty threshold</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BC2A4EA" w14:textId="77777777" w:rsidR="0047240C" w:rsidRDefault="00000000" w:rsidP="00504D2D">
            <w:pPr>
              <w:pStyle w:val="Compact"/>
              <w:spacing w:before="60" w:after="60" w:line="240" w:lineRule="auto"/>
              <w:jc w:val="both"/>
            </w:pPr>
            <w:r>
              <w:rPr>
                <w:sz w:val="20"/>
              </w:rPr>
              <w:t>Duplicated dependent evidence</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53D6646" w14:textId="77777777" w:rsidR="0047240C" w:rsidRDefault="00000000" w:rsidP="00504D2D">
            <w:pPr>
              <w:pStyle w:val="Compact"/>
              <w:spacing w:before="60" w:after="60" w:line="240" w:lineRule="auto"/>
              <w:jc w:val="both"/>
            </w:pPr>
            <w:r>
              <w:rPr>
                <w:sz w:val="20"/>
              </w:rPr>
              <w:t>Certification probability</w:t>
            </w:r>
          </w:p>
        </w:tc>
      </w:tr>
      <w:tr w:rsidR="0047240C" w14:paraId="5B0FA531"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2AE1F" w14:textId="77777777" w:rsidR="0047240C" w:rsidRDefault="00000000" w:rsidP="00504D2D">
            <w:pPr>
              <w:pStyle w:val="Compact"/>
              <w:spacing w:before="60" w:after="60" w:line="240" w:lineRule="auto"/>
              <w:jc w:val="both"/>
            </w:pPr>
            <w:r>
              <w:rPr>
                <w:sz w:val="20"/>
              </w:rPr>
              <w:t>E9</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E7B68" w14:textId="77777777" w:rsidR="0047240C" w:rsidRDefault="00000000" w:rsidP="00504D2D">
            <w:pPr>
              <w:pStyle w:val="Compact"/>
              <w:spacing w:before="60" w:after="60" w:line="240" w:lineRule="auto"/>
              <w:jc w:val="both"/>
            </w:pPr>
            <w:r>
              <w:rPr>
                <w:sz w:val="20"/>
              </w:rPr>
              <w:t>Can stationary points be certified</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11BB3" w14:textId="77777777" w:rsidR="0047240C" w:rsidRDefault="00000000" w:rsidP="00504D2D">
            <w:pPr>
              <w:pStyle w:val="Compact"/>
              <w:spacing w:before="60" w:after="60" w:line="240" w:lineRule="auto"/>
              <w:jc w:val="both"/>
            </w:pPr>
            <w:r>
              <w:rPr>
                <w:sz w:val="20"/>
              </w:rPr>
              <w:t>Poor conditioning and an unresolved gauge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07BF1" w14:textId="77777777" w:rsidR="0047240C" w:rsidRDefault="00000000" w:rsidP="00504D2D">
            <w:pPr>
              <w:pStyle w:val="Compact"/>
              <w:spacing w:before="60" w:after="60" w:line="240" w:lineRule="auto"/>
              <w:jc w:val="both"/>
            </w:pPr>
            <w:r>
              <w:rPr>
                <w:sz w:val="20"/>
              </w:rPr>
              <w:t>Root enclosure and verification cost</w:t>
            </w:r>
          </w:p>
        </w:tc>
      </w:tr>
    </w:tbl>
    <w:p w14:paraId="02411E13" w14:textId="77777777" w:rsidR="0047240C" w:rsidRDefault="00000000" w:rsidP="00504D2D">
      <w:pPr>
        <w:pStyle w:val="Heading2"/>
        <w:jc w:val="both"/>
      </w:pPr>
      <w:bookmarkStart w:id="32" w:name="e1-derivative-ranges-and-sign-stability"/>
      <w:bookmarkEnd w:id="31"/>
      <w:r>
        <w:t>E1 Derivative ranges and sign stability</w:t>
      </w:r>
    </w:p>
    <w:p w14:paraId="172B6724" w14:textId="77777777" w:rsidR="0047240C" w:rsidRDefault="00000000" w:rsidP="00504D2D">
      <w:pPr>
        <w:pStyle w:val="FirstParagraph"/>
        <w:jc w:val="both"/>
      </w:pPr>
      <w:r>
        <w:t>Construct fixed input experts with primitive dimensions 4, 8, and 12, using log radii 0.001, 0.01, 0.05, and 0.2. Include positive polynomial circuits, positive Kronecker contractions with one or two terms, and signed first layer sigmoid experts with nonnegative tails. Separate experiments vary the input as well as the parameters; they do not inherit the fixed input endpoint theorem automatically.</w:t>
      </w:r>
    </w:p>
    <w:p w14:paraId="7720984F" w14:textId="6F80FCBC" w:rsidR="0047240C" w:rsidRDefault="00000000" w:rsidP="00504D2D">
      <w:pPr>
        <w:pStyle w:val="BodyText"/>
        <w:jc w:val="both"/>
      </w:pPr>
      <w:r>
        <w:t xml:space="preserve">Compare natural interval propagation, interval AD with oriented corners, a first order </w:t>
      </w:r>
      <w:r w:rsidR="001C1317">
        <w:t>means</w:t>
      </w:r>
      <w:r>
        <w:t xml:space="preserve"> value enclosure, and the second order margin enclosure. In polynomial cases satisfying Proposition 2.5, use vertex enumeration as a complete exact arithmetic reduction, followed by validated numerical evaluation. Elsewhere use the capped subdivision reference. The logistic derivative on a symmetric interval is a mandatory interior extremum control.</w:t>
      </w:r>
    </w:p>
    <w:p w14:paraId="38800370" w14:textId="77777777" w:rsidR="0047240C" w:rsidRDefault="00000000" w:rsidP="00504D2D">
      <w:pPr>
        <w:pStyle w:val="BodyText"/>
        <w:jc w:val="both"/>
      </w:pPr>
      <w:r>
        <w:t>Record the fraction of derivative signs certified, scalar interval width, endpoint attainment gap, reference completion rate, and total cost. When a reference width is zero, report absolute excess width rather than a width ratio. A sign certified implementation that excludes a validated attainable value fails the validity test. The practical proposal fails at a tested scale if its extra derivative cost yields no improvement in certificate strength or decision rate on the same instances.</w:t>
      </w:r>
    </w:p>
    <w:p w14:paraId="2210B987" w14:textId="77777777" w:rsidR="0047240C" w:rsidRDefault="00000000" w:rsidP="00504D2D">
      <w:pPr>
        <w:pStyle w:val="Heading2"/>
        <w:jc w:val="both"/>
      </w:pPr>
      <w:bookmarkStart w:id="33" w:name="X67aaa51ce4c085fdd537ac98738084d20a8136f"/>
      <w:bookmarkEnd w:id="32"/>
      <w:r>
        <w:lastRenderedPageBreak/>
        <w:t>E2 Projective contraction and its failure conditions</w:t>
      </w:r>
    </w:p>
    <w:p w14:paraId="76AA41B6" w14:textId="77777777" w:rsidR="0047240C" w:rsidRDefault="00000000" w:rsidP="00504D2D">
      <w:pPr>
        <w:pStyle w:val="FirstParagraph"/>
        <w:jc w:val="both"/>
      </w:pPr>
      <w:r>
        <w:t>Start with the exact two channel map in Proposition 5.4, using mixing parameters 0.05, 0.2, and 0.5. Then use positive homogeneous generalized sum layers of widths 16, 64, and 256, depths 1, 4, and 16, and input log radii 0.1 and 1. Bound the row mixing coefficient on the whole reachable compact domain rather than only at a nominal state.</w:t>
      </w:r>
    </w:p>
    <w:p w14:paraId="7CA7E2DE" w14:textId="77777777" w:rsidR="0047240C" w:rsidRDefault="00000000" w:rsidP="00504D2D">
      <w:pPr>
        <w:pStyle w:val="BodyText"/>
        <w:jc w:val="both"/>
      </w:pPr>
      <w:r>
        <w:t>Compare the maximum norm bound with the projective bound, including a nearly unmixed positive layer and a deliberately nonhomogeneous activation. Apply common shift disturbances separately from differential disturbances. Record the observed attainable oscillation, its certified upper bound, the product of layer coefficients, and the forcing bound from Theorem 5.5. Samples diagnose behaviour; interval enclosures establish the reported bound.</w:t>
      </w:r>
    </w:p>
    <w:p w14:paraId="4FB75350" w14:textId="5D231886" w:rsidR="0047240C" w:rsidRDefault="00000000" w:rsidP="00504D2D">
      <w:pPr>
        <w:pStyle w:val="BodyText"/>
        <w:jc w:val="both"/>
      </w:pPr>
      <w:r>
        <w:t xml:space="preserve">The </w:t>
      </w:r>
      <w:r w:rsidR="001C1317">
        <w:t>two-channel</w:t>
      </w:r>
      <w:r>
        <w:t xml:space="preserve"> reference must reproduce the sharp coefficient in the limit of small differential displacement. Repeated coefficients below one should contract only under the theorem’s domain and mixing assumptions. A useful depth claim is rejected if valid coefficients approach one so rapidly that the bound offers no advantage at the tested cost. A nonhomogeneous control is outside the theorem and tests how often the desired hypotheses survive an architectural change.</w:t>
      </w:r>
    </w:p>
    <w:p w14:paraId="4703F6DC" w14:textId="77777777" w:rsidR="0047240C" w:rsidRDefault="00000000" w:rsidP="00504D2D">
      <w:pPr>
        <w:pStyle w:val="Heading2"/>
        <w:jc w:val="both"/>
      </w:pPr>
      <w:bookmarkStart w:id="34" w:name="X3181bb2170f10a7f4e4578e9f9400ec85c85d7c"/>
      <w:bookmarkEnd w:id="33"/>
      <w:r>
        <w:t>E3 Shared uncertainty in attention and routing</w:t>
      </w:r>
    </w:p>
    <w:p w14:paraId="7E2224BE" w14:textId="77777777" w:rsidR="0047240C" w:rsidRDefault="00000000" w:rsidP="00504D2D">
      <w:pPr>
        <w:pStyle w:val="FirstParagraph"/>
        <w:jc w:val="both"/>
      </w:pPr>
      <w:r>
        <w:t>Use logits with an exactly shared nonlinear component and an independently specified differential component:</w:t>
      </w:r>
    </w:p>
    <w:p w14:paraId="7EE89085"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oMath>
      </m:oMathPara>
    </w:p>
    <w:p w14:paraId="3AFD3621" w14:textId="77777777" w:rsidR="0047240C" w:rsidRDefault="00000000" w:rsidP="00504D2D">
      <w:pPr>
        <w:pStyle w:val="FirstParagraph"/>
        <w:jc w:val="both"/>
      </w:pPr>
      <w:r>
        <w:t>Set token counts to 16, 128, and 512, primitive dimensions to 8 and 32, and shared component amplitudes to 0, 1, 10, and 100. Keep the differential component and primitive box fixed while changing the common amplitude. Add a second arm with shared positive Kronecker query and key projections, for which pairwise score derivatives require a sound enclosure rather than the affine closed form.</w:t>
      </w:r>
    </w:p>
    <w:p w14:paraId="1F12548D" w14:textId="77777777" w:rsidR="0047240C" w:rsidRDefault="00000000" w:rsidP="00504D2D">
      <w:pPr>
        <w:pStyle w:val="BodyText"/>
        <w:jc w:val="both"/>
      </w:pPr>
      <w:r>
        <w:t>Compare independent logit boxes, separate logit derivative bounds, direct pairwise logit difference bounds, the column oscillation bound of Proposition 7.5, and validated joint subdivision at the small scales. Use the same value vectors and report their actual diameter. Include router score differences with an analogous shared term.</w:t>
      </w:r>
    </w:p>
    <w:p w14:paraId="1D42606B" w14:textId="4B43A764" w:rsidR="0047240C" w:rsidRDefault="00000000" w:rsidP="00504D2D">
      <w:pPr>
        <w:pStyle w:val="BodyText"/>
        <w:jc w:val="both"/>
      </w:pPr>
      <w:r>
        <w:t xml:space="preserve">The affine shared shift arm has an exact invariant attention distribution across amplitudes, so a </w:t>
      </w:r>
      <w:r w:rsidR="001C1317">
        <w:t>difference-based</w:t>
      </w:r>
      <w:r>
        <w:t xml:space="preserve"> certificate should retain that invariance. The primary measurements are the TV bound, attainable TV witnesses, expert selections certified, and the derivative and pair enumeration cost. Computing all token pairs can be expensive; any reduced pair set needs a proof that it still bounds the full oscillation, and Proposition 7.5 supplies one such reduction. A practical gain requires improvement after this cost is charged.</w:t>
      </w:r>
    </w:p>
    <w:p w14:paraId="1679AF62" w14:textId="77777777" w:rsidR="0047240C" w:rsidRDefault="00000000" w:rsidP="00504D2D">
      <w:pPr>
        <w:pStyle w:val="Heading2"/>
        <w:jc w:val="both"/>
      </w:pPr>
      <w:bookmarkStart w:id="35" w:name="e4-compact-factors-radii-and-precision"/>
      <w:bookmarkEnd w:id="34"/>
      <w:r>
        <w:t>E4 Compact factors radii and precision</w:t>
      </w:r>
    </w:p>
    <w:p w14:paraId="5549F327" w14:textId="77777777" w:rsidR="0047240C" w:rsidRDefault="00000000" w:rsidP="00504D2D">
      <w:pPr>
        <w:pStyle w:val="FirstParagraph"/>
        <w:jc w:val="both"/>
      </w:pPr>
      <w:r>
        <w:t>Use positive factor families and fixed feature readouts with 16, 64, and 256 primitive coordinates. Use one margin and then several margins, with master log radii 0.05 and 0.1. Fix derivative enclosures on each master box before optimizing smaller boxes. Where an exact margin formula is available, report the difference between the linear sufficient certificate and true robust feasibility.</w:t>
      </w:r>
    </w:p>
    <w:p w14:paraId="110213FC" w14:textId="77777777" w:rsidR="0047240C" w:rsidRDefault="00000000" w:rsidP="00504D2D">
      <w:pPr>
        <w:pStyle w:val="BodyText"/>
        <w:jc w:val="both"/>
      </w:pPr>
      <w:r>
        <w:lastRenderedPageBreak/>
        <w:t>Compare uniform radii, the capped maximum volume solution, uniform precision, and the rounded allocation of Theorem 8.2. Retain the actual correlated uncertainty set when fixing a factor scaling gauge; include an explicitly labelled box hull relaxation as a separate arm. In a controlled subspace arm, generate all margins from a known low dimensional projection. Compare that exact projection with a nominal Jacobian subspace and with a uniformly validated approximate subspace.</w:t>
      </w:r>
    </w:p>
    <w:p w14:paraId="17C564D8" w14:textId="77777777" w:rsidR="0047240C" w:rsidRDefault="00000000" w:rsidP="00504D2D">
      <w:pPr>
        <w:pStyle w:val="BodyText"/>
        <w:jc w:val="both"/>
      </w:pPr>
      <w:r>
        <w:t>Report certified log volume in the declared coordinates, full storage, decision margins, and total calculation cost. The nominal Jacobian arm can fail even when its local residual is small. The precision proposal is rejected for a tested model if the certificate gain disappears at equal full storage, including factor metadata and residual correction. Failure of a sufficient margin test does not by itself establish a changed decision.</w:t>
      </w:r>
    </w:p>
    <w:p w14:paraId="0ABA7216" w14:textId="77777777" w:rsidR="0047240C" w:rsidRDefault="00000000" w:rsidP="00504D2D">
      <w:pPr>
        <w:pStyle w:val="Heading2"/>
        <w:jc w:val="both"/>
      </w:pPr>
      <w:bookmarkStart w:id="36" w:name="X6f5259813c5df1ed466f3489025c9edd468ccc0"/>
      <w:bookmarkEnd w:id="35"/>
      <w:r>
        <w:t>E5 IDEA proposals with a certified viability stage</w:t>
      </w:r>
    </w:p>
    <w:p w14:paraId="2DB771A3" w14:textId="77777777" w:rsidR="0047240C" w:rsidRDefault="00000000" w:rsidP="00504D2D">
      <w:pPr>
        <w:pStyle w:val="FirstParagraph"/>
        <w:jc w:val="both"/>
      </w:pPr>
      <w:r>
        <w:t>Use a smooth two component feasible region in two dimensions. With centres at plus and minus 0.5 on the first axis and radius 0.25, define</w:t>
      </w:r>
    </w:p>
    <w:p w14:paraId="718F442B"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0.25</m:t>
              </m:r>
            </m:e>
            <m:sup>
              <m:r>
                <w:rPr>
                  <w:rFonts w:ascii="Cambria Math" w:hAnsi="Cambria Math"/>
                </w:rPr>
                <m:t>2</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e</m:t>
              </m:r>
            </m:e>
            <m:sub>
              <m:r>
                <w:rPr>
                  <w:rFonts w:ascii="Cambria Math" w:hAnsi="Cambria Math"/>
                </w:rPr>
                <m:t>1</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u</m:t>
              </m:r>
            </m:e>
            <m:sub>
              <m:r>
                <m:rPr>
                  <m:sty m:val="p"/>
                </m:rPr>
                <w:rPr>
                  <w:rFonts w:ascii="Cambria Math" w:hAnsi="Cambria Math"/>
                </w:rPr>
                <m:t>-</m:t>
              </m:r>
            </m:sub>
          </m:sSub>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20370A2D" w14:textId="77777777" w:rsidR="0047240C" w:rsidRDefault="00000000" w:rsidP="00504D2D">
      <w:pPr>
        <w:pStyle w:val="FirstParagraph"/>
        <w:jc w:val="both"/>
      </w:pPr>
      <w:r>
        <w:t>On the master box with coordinates between minus one and one, the nonnegative region is exactly the union of the two disjoint closed balls. The same construction supplies higher dimensional tests at dimensions 4 and 8. Positive strict margin sets exclude the boundary and can be compared with Theorem 9.2.</w:t>
      </w:r>
    </w:p>
    <w:p w14:paraId="7A8E3131" w14:textId="77777777" w:rsidR="0047240C" w:rsidRDefault="00000000" w:rsidP="00504D2D">
      <w:pPr>
        <w:pStyle w:val="BodyText"/>
        <w:jc w:val="both"/>
      </w:pPr>
      <w:r>
        <w:t>Compare original sampled quantile IDEA, fair certified dyadic subdivision, and IDEA proposals feeding a certified queue. The last method may change priority, but any coverage claim requires that unresolved potentially feasible cells are retained and eventually processed. Use the same total fitness and derivative accounting, with cost curves up to one thousand, ten thousand, and one hundred thousand certification cell evaluations. Budget exhaustion is not a proof of component absence.</w:t>
      </w:r>
    </w:p>
    <w:p w14:paraId="3C0224A1" w14:textId="77777777" w:rsidR="0047240C" w:rsidRDefault="00000000" w:rsidP="00504D2D">
      <w:pPr>
        <w:pStyle w:val="BodyText"/>
        <w:jc w:val="both"/>
      </w:pPr>
      <w:r>
        <w:t>In two dimensions, compute the volume of the certified union by an exact rectangle union calculation, rather than adding overlapping box volumes. Report both component recovery and strict feasible coverage, along with the unresolved volume. In higher dimensions report a validated union bound or disjointized boxes; any Monte Carlo volume estimate must carry its own statistical uncertainty. The practical IDEA extension fails if it discovers no additional certified volume per charged cost over fair subdivision at the specified budgets.</w:t>
      </w:r>
    </w:p>
    <w:p w14:paraId="394409D5" w14:textId="77777777" w:rsidR="0047240C" w:rsidRDefault="00000000" w:rsidP="00504D2D">
      <w:pPr>
        <w:pStyle w:val="Heading2"/>
        <w:jc w:val="both"/>
      </w:pPr>
      <w:bookmarkStart w:id="37" w:name="X1fb20423ce5b29a11b1412d44ebf658d64d6261"/>
      <w:bookmarkEnd w:id="36"/>
      <w:r>
        <w:t>E6 Whole domain certification for a physical surrogate</w:t>
      </w:r>
    </w:p>
    <w:p w14:paraId="023A05F3" w14:textId="77777777" w:rsidR="0047240C" w:rsidRDefault="00000000" w:rsidP="00504D2D">
      <w:pPr>
        <w:pStyle w:val="FirstParagraph"/>
        <w:jc w:val="both"/>
      </w:pPr>
      <w:r>
        <w:t>Use the manufactured solution on the unit interval,</w:t>
      </w:r>
    </w:p>
    <w:p w14:paraId="0702FF64" w14:textId="77777777" w:rsidR="0047240C" w:rsidRDefault="00000000" w:rsidP="00504D2D">
      <w:pPr>
        <w:pStyle w:val="BodyText"/>
        <w:keepLines/>
        <w:spacing w:before="80"/>
        <w:jc w:val="both"/>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m:t>
          </m:r>
        </m:oMath>
      </m:oMathPara>
    </w:p>
    <w:p w14:paraId="190C5714" w14:textId="77777777" w:rsidR="0047240C" w:rsidRDefault="00000000" w:rsidP="00504D2D">
      <w:pPr>
        <w:pStyle w:val="FirstParagraph"/>
        <w:jc w:val="both"/>
      </w:pPr>
      <w:r>
        <w:t>Parameterize every approximation as the product of x, one minus x, and a smooth neural function, so the homogeneous Dirichlet boundary condition holds for every parameter point. Compare a smooth signed network with a smooth signed first layer positive tail expert, matched first by parameter count and then by total measured cost. Use the five common training seeds, physical partitions of 32, 128, and 512 cells, and parameter log radii 0.001 and 0.01 on the declared positive parameter subset. Specify separate additive intervals for any signed coordinates.</w:t>
      </w:r>
    </w:p>
    <w:p w14:paraId="09756A22" w14:textId="77777777" w:rsidR="0047240C" w:rsidRDefault="00000000" w:rsidP="00504D2D">
      <w:pPr>
        <w:pStyle w:val="BodyText"/>
        <w:jc w:val="both"/>
      </w:pPr>
      <w:r>
        <w:lastRenderedPageBreak/>
        <w:t>After nominal training, enclose the second derivative residual on every physical cell crossed with the full parameter box. Use Theorem 10.1 to convert the largest sound residual into a uniform error bound. Keep collocation residual, nominal solution error, family error witnesses, and uniform certified error as separate measurements.</w:t>
      </w:r>
    </w:p>
    <w:p w14:paraId="787556B4" w14:textId="77777777" w:rsidR="0047240C" w:rsidRDefault="00000000" w:rsidP="00504D2D">
      <w:pPr>
        <w:pStyle w:val="BodyText"/>
        <w:jc w:val="both"/>
      </w:pPr>
      <w:r>
        <w:t>The main comparison is a nominal collocation calculation against the interval residual calculation at equal total post training verification budget. The practical proposal fails at an operating point if residual overestimation remains so large that no useful physical error certificate is obtained at the allowed cost. A low collocation loss alone is never reported as a whole domain guarantee.</w:t>
      </w:r>
    </w:p>
    <w:p w14:paraId="488C305D" w14:textId="77777777" w:rsidR="0047240C" w:rsidRDefault="00000000" w:rsidP="00504D2D">
      <w:pPr>
        <w:pStyle w:val="Heading2"/>
        <w:jc w:val="both"/>
      </w:pPr>
      <w:bookmarkStart w:id="38" w:name="X3f65f3cf6022cb125ffde40436d70eb82644892"/>
      <w:bookmarkEnd w:id="37"/>
      <w:r>
        <w:t>E7 Sharpness of the positive readout regression barrier</w:t>
      </w:r>
    </w:p>
    <w:p w14:paraId="4528307C" w14:textId="77777777" w:rsidR="0047240C" w:rsidRDefault="00000000" w:rsidP="00504D2D">
      <w:pPr>
        <w:pStyle w:val="FirstParagraph"/>
        <w:jc w:val="both"/>
      </w:pPr>
      <w:r>
        <w:t>Use the target equal to x on the unit interval, so its oscillation is one. Evaluate radii 0.005, 0.02, 0.1, and 0.25. First use the exact one feature construction in Theorem 11.1, whose reference error is known. Then approximate that feature with smooth experts of increasing width and compare its certified worst family error with its nominal fitting error.</w:t>
      </w:r>
    </w:p>
    <w:p w14:paraId="31D8D093" w14:textId="77777777" w:rsidR="0047240C" w:rsidRDefault="00000000" w:rsidP="00504D2D">
      <w:pPr>
        <w:pStyle w:val="BodyText"/>
        <w:jc w:val="both"/>
      </w:pPr>
      <w:r>
        <w:t>Controls are a signed readout, a gain normalized readout, and correlated perturbations that exclude simultaneous common scaling. These controls change the uncertainty family and therefore test alternative designs; they are not counterexamples to Theorem 11.1. Worst family error must use both input and parameter variation, with validated subdivision when a closed form is unavailable.</w:t>
      </w:r>
    </w:p>
    <w:p w14:paraId="65C674D6" w14:textId="77777777" w:rsidR="0047240C" w:rsidRDefault="00000000" w:rsidP="00504D2D">
      <w:pPr>
        <w:pStyle w:val="BodyText"/>
        <w:jc w:val="both"/>
      </w:pPr>
      <w:r>
        <w:t>The sharp construction should approach the analytical floor from above when approximated by smooth features. A result below the floor under verified assumptions indicates an error in the proof, uncertainty specification, or implementation. A wider network with lower nominal error but unchanged family error illustrates the predicted distinction between nominal capacity and robust approximation.</w:t>
      </w:r>
    </w:p>
    <w:p w14:paraId="097D22FE" w14:textId="77777777" w:rsidR="0047240C" w:rsidRDefault="00000000" w:rsidP="00504D2D">
      <w:pPr>
        <w:pStyle w:val="Heading2"/>
        <w:jc w:val="both"/>
      </w:pPr>
      <w:bookmarkStart w:id="39" w:name="X5fcca377957f761197d559455207cd846bb098d"/>
      <w:bookmarkEnd w:id="38"/>
      <w:r>
        <w:t>E8 Evidence accumulation and the uncertainty threshold</w:t>
      </w:r>
    </w:p>
    <w:p w14:paraId="20B4174F" w14:textId="77777777" w:rsidR="0047240C" w:rsidRDefault="00000000" w:rsidP="00504D2D">
      <w:pPr>
        <w:pStyle w:val="FirstParagraph"/>
        <w:jc w:val="both"/>
      </w:pPr>
      <w:r>
        <w:t>Generate independent evidence taking values minus one and one, with probability of the positive value equal to one half of one plus mu. Use means 0.1, 0.3, and 0.5; factor log radii 0.02, 0.1, and 0.2; and evidence counts 8, 32, 128, and 512. This construction has K equal to one and mean exactly mu. The certificate probability can be computed from the binomial tail, providing a numerical reference independent of neural training.</w:t>
      </w:r>
    </w:p>
    <w:p w14:paraId="37EEEB8B" w14:textId="77777777" w:rsidR="0047240C" w:rsidRDefault="00000000" w:rsidP="00504D2D">
      <w:pPr>
        <w:pStyle w:val="BodyText"/>
        <w:jc w:val="both"/>
      </w:pPr>
      <w:r>
        <w:t>Run ten thousand independently generated evidence vectors per cell if a Monte Carlo display is desired, and report binomial confidence intervals. Compare the observed certificate frequency with the exact binomial probability and the Hoeffding lower bound, which may be loose. The exponential bound is evaluated only for means above twice the uncertainty radius.</w:t>
      </w:r>
    </w:p>
    <w:p w14:paraId="63CF1606" w14:textId="2452DCAD" w:rsidR="0047240C" w:rsidRDefault="00000000" w:rsidP="00504D2D">
      <w:pPr>
        <w:pStyle w:val="BodyText"/>
        <w:jc w:val="both"/>
      </w:pPr>
      <w:r>
        <w:t xml:space="preserve">Include duplicated evidence, in which each independent block is repeated, and geometric mean outputs obtained by raising both product outputs to the reciprocal evidence count. The duplicated arm invalidates the independent factor probability calculation; the geometric mean arm must preserve each individual </w:t>
      </w:r>
      <w:r w:rsidR="00B46F56">
        <w:t>worst-case</w:t>
      </w:r>
      <w:r>
        <w:t xml:space="preserve"> decision under consistent parameter uncertainty. A trained evidence model is a later extension and requires a </w:t>
      </w:r>
      <w:r w:rsidR="00B46F56">
        <w:t>held-out</w:t>
      </w:r>
      <w:r>
        <w:t xml:space="preserve"> test of conditional dependence.</w:t>
      </w:r>
    </w:p>
    <w:p w14:paraId="1A8CDEEA" w14:textId="77777777" w:rsidR="0047240C" w:rsidRDefault="00000000" w:rsidP="00504D2D">
      <w:pPr>
        <w:pStyle w:val="Heading2"/>
        <w:jc w:val="both"/>
      </w:pPr>
      <w:bookmarkStart w:id="40" w:name="Xaf299458dbaea05b08704ef05ae4995aa483e37"/>
      <w:bookmarkEnd w:id="39"/>
      <w:r>
        <w:t>E9 Stationary points in compact coordinates</w:t>
      </w:r>
    </w:p>
    <w:p w14:paraId="29507EB7" w14:textId="77777777" w:rsidR="0047240C" w:rsidRDefault="00000000" w:rsidP="00504D2D">
      <w:pPr>
        <w:pStyle w:val="FirstParagraph"/>
        <w:jc w:val="both"/>
      </w:pPr>
      <w:r>
        <w:t>Begin with a planted strongly convex objective in dimensions 2, 8, and 16:</w:t>
      </w:r>
    </w:p>
    <w:p w14:paraId="101A05CE" w14:textId="77777777" w:rsidR="0047240C" w:rsidRDefault="00000000" w:rsidP="00504D2D">
      <w:pPr>
        <w:pStyle w:val="BodyText"/>
        <w:keepLines/>
        <w:spacing w:before="80"/>
        <w:jc w:val="both"/>
      </w:pPr>
      <m:oMathPara>
        <m:oMathParaPr>
          <m:jc m:val="center"/>
        </m:oMathParaPr>
        <m:oMath>
          <m:r>
            <m:rPr>
              <m:scr m:val="script"/>
              <m:sty m:val="p"/>
            </m:rPr>
            <w:rPr>
              <w:rFonts w:ascii="Cambria Math" w:hAnsi="Cambria Math"/>
            </w:rPr>
            <w:lastRenderedPageBreak/>
            <m:t>L</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e>
            <m:sup>
              <m:r>
                <m:rPr>
                  <m:sty m:val="p"/>
                </m:rPr>
                <w:rPr>
                  <w:rFonts w:ascii="Cambria Math" w:hAnsi="Cambria Math"/>
                </w:rPr>
                <m:t>⊤</m:t>
              </m:r>
            </m:sup>
          </m:sSup>
          <m:r>
            <w:rPr>
              <w:rFonts w:ascii="Cambria Math" w:hAnsi="Cambria Math"/>
            </w:rPr>
            <m:t>H</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r>
            <m:rPr>
              <m:sty m:val="p"/>
            </m:rPr>
            <w:rPr>
              <w:rFonts w:ascii="Cambria Math" w:hAnsi="Cambria Math"/>
            </w:rPr>
            <m:t>+</m:t>
          </m:r>
          <m:f>
            <m:fPr>
              <m:type m:val="lin"/>
              <m:ctrlPr>
                <w:rPr>
                  <w:rFonts w:ascii="Cambria Math" w:hAnsi="Cambria Math"/>
                </w:rPr>
              </m:ctrlPr>
            </m:fPr>
            <m:num>
              <m:r>
                <w:rPr>
                  <w:rFonts w:ascii="Cambria Math" w:hAnsi="Cambria Math"/>
                </w:rPr>
                <m:t>λ</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r>
                            <w:rPr>
                              <w:rFonts w:ascii="Cambria Math" w:hAnsi="Cambria Math"/>
                            </w:rPr>
                            <m:t>j</m:t>
                          </m:r>
                        </m:sub>
                      </m:sSub>
                    </m:e>
                  </m:d>
                </m:e>
                <m:sup>
                  <m:r>
                    <w:rPr>
                      <w:rFonts w:ascii="Cambria Math" w:hAnsi="Cambria Math"/>
                    </w:rPr>
                    <m:t>4</m:t>
                  </m:r>
                </m:sup>
              </m:sSup>
            </m:e>
          </m:nary>
          <m:r>
            <m:rPr>
              <m:sty m:val="p"/>
            </m:rPr>
            <w:rPr>
              <w:rFonts w:ascii="Cambria Math" w:hAnsi="Cambria Math"/>
            </w:rPr>
            <m:t>,</m:t>
          </m:r>
        </m:oMath>
      </m:oMathPara>
    </w:p>
    <w:p w14:paraId="515D62B6" w14:textId="77777777" w:rsidR="0047240C" w:rsidRDefault="00000000" w:rsidP="00504D2D">
      <w:pPr>
        <w:pStyle w:val="FirstParagraph"/>
        <w:jc w:val="both"/>
      </w:pPr>
      <w:r>
        <w:t xml:space="preserve">where </w:t>
      </w:r>
      <m:oMath>
        <m:r>
          <w:rPr>
            <w:rFonts w:ascii="Cambria Math" w:hAnsi="Cambria Math"/>
          </w:rPr>
          <m:t>λ</m:t>
        </m:r>
        <m:r>
          <m:rPr>
            <m:sty m:val="p"/>
          </m:rPr>
          <w:rPr>
            <w:rFonts w:ascii="Cambria Math" w:hAnsi="Cambria Math"/>
          </w:rPr>
          <m:t>=</m:t>
        </m:r>
        <m:r>
          <w:rPr>
            <w:rFonts w:ascii="Cambria Math" w:hAnsi="Cambria Math"/>
          </w:rPr>
          <m:t>1</m:t>
        </m:r>
      </m:oMath>
      <w:r>
        <w:t xml:space="preserve"> and H is positive definite with prescribed condition number 10 or 1000. The unique minimizer is the planted point. Vary initial centre error and box radius, and compare a nominal optimizer stopping rule with the preconditioned contraction certificate. Bound the Hessian over the complete box, including all quartic derivative variation.</w:t>
      </w:r>
    </w:p>
    <w:p w14:paraId="06A0C6C6" w14:textId="77777777" w:rsidR="0047240C" w:rsidRDefault="00000000" w:rsidP="00504D2D">
      <w:pPr>
        <w:pStyle w:val="BodyText"/>
        <w:jc w:val="both"/>
      </w:pPr>
      <w:r>
        <w:t>Next test a small positive circuit objective in independent coordinates. Compare a representation with a redundant continuous scaling gauge against a regular gauge fixed representation of the same local function family. Preserve the transformed domain rather than replacing it silently by a box. This arm investigates the obstruction from singular directions; success of gauge fixing is not assumed in advance.</w:t>
      </w:r>
    </w:p>
    <w:p w14:paraId="60F6478F" w14:textId="77777777" w:rsidR="0047240C" w:rsidRDefault="00000000" w:rsidP="00504D2D">
      <w:pPr>
        <w:pStyle w:val="BodyText"/>
        <w:jc w:val="both"/>
      </w:pPr>
      <w:r>
        <w:t>Record root certificate success, enclosure radius, verification cost, and rejected or inconclusive boxes. The planted reference tests correctness. A practical extension to trained experts is rejected if valid Hessian bounds or preconditioning remain too weak at the tested dimensions. The theorem certifies only the stated box and does not establish a global optimum of a nonconvex training problem.</w:t>
      </w:r>
    </w:p>
    <w:p w14:paraId="63242A8A" w14:textId="77777777" w:rsidR="0047240C" w:rsidRDefault="00000000" w:rsidP="00504D2D">
      <w:pPr>
        <w:pStyle w:val="Heading1"/>
        <w:jc w:val="both"/>
      </w:pPr>
      <w:bookmarkStart w:id="41" w:name="X69294f79d83af7726c1091d70177ad31c3e1d6f"/>
      <w:bookmarkEnd w:id="30"/>
      <w:bookmarkEnd w:id="40"/>
      <w:r>
        <w:t>13 Consequences and open mathematical questions</w:t>
      </w:r>
    </w:p>
    <w:p w14:paraId="7D80D80E" w14:textId="77777777" w:rsidR="0047240C" w:rsidRDefault="00000000" w:rsidP="00504D2D">
      <w:pPr>
        <w:pStyle w:val="FirstParagraph"/>
        <w:jc w:val="both"/>
      </w:pPr>
      <w:r>
        <w:t>The calculus supports exact local ranges when primitive derivative signs are certified, exact derivative ranges under higher order positivity, and sound decision bounds when exactness is unavailable. Compact factors reduce the number of declared coordinates, while fixed gradient subspaces can reduce the dimension relevant to a particular decision. Those two reductions are mathematically distinct.</w:t>
      </w:r>
    </w:p>
    <w:p w14:paraId="52ED8ED1" w14:textId="77777777" w:rsidR="0047240C" w:rsidRDefault="00000000" w:rsidP="00504D2D">
      <w:pPr>
        <w:pStyle w:val="BodyText"/>
        <w:jc w:val="both"/>
      </w:pPr>
      <w:r>
        <w:t>The projective results suggest studying monotone homogeneous subcircuits whose differential uncertainty contracts without suppressing a task relevant margin. The unresolved representation question is whether useful signed feature maps, homogeneous positive tails, normalization, and routing can be combined while preserving an affordable uniform certificate. A contraction theorem by itself does not establish predictive expressivity or accuracy. Theorem 5.3 makes the single layer coefficient exact, so any slack in a depth bound comes from multiplying layer suprema at states that a single trajectory need not visit.</w:t>
      </w:r>
    </w:p>
    <w:p w14:paraId="7E8CB9F8" w14:textId="77777777" w:rsidR="0047240C" w:rsidRDefault="00000000" w:rsidP="00504D2D">
      <w:pPr>
        <w:pStyle w:val="BodyText"/>
        <w:jc w:val="both"/>
      </w:pPr>
      <w:r>
        <w:t>A second question is how to construct a gauge invariant uncertainty set whose storage and verification costs are both controlled. Normalizing factors changes an independent box into a correlated set. An exact quotient representation may preserve cancellation but lose the convenience of coordinate endpoints. Theorem 4.3 supplies one sufficient reduction; it does not characterize all such reductions.</w:t>
      </w:r>
    </w:p>
    <w:p w14:paraId="77C75B52" w14:textId="77777777" w:rsidR="0047240C" w:rsidRDefault="00000000" w:rsidP="00504D2D">
      <w:pPr>
        <w:pStyle w:val="BodyText"/>
        <w:jc w:val="both"/>
      </w:pPr>
      <w:r>
        <w:t>A third question concerns the complexity of covering strict feasible regions. Compactness gives finite covers and known derivative bounds give a finite resolution criterion, but the number of cells may grow exponentially. The open task is to identify structural hypotheses on the margins, beyond a low rank nominal Jacobian, that yield a smaller certified cover. A proposed hypothesis must include a uniform statement over the admissible family.</w:t>
      </w:r>
    </w:p>
    <w:p w14:paraId="36075F49" w14:textId="77777777" w:rsidR="0047240C" w:rsidRDefault="00000000" w:rsidP="00504D2D">
      <w:pPr>
        <w:pStyle w:val="BodyText"/>
        <w:jc w:val="both"/>
      </w:pPr>
      <w:r>
        <w:t xml:space="preserve">The regression barrier and the evidence threshold delimit two outcomes. Fixed independent positive gain uncertainty creates an approximation floor for regression. A product decision can </w:t>
      </w:r>
      <w:r>
        <w:lastRenderedPageBreak/>
        <w:t>nevertheless accumulate a certified margin when independent evidence per factor exceeds uncertainty per factor. These facts place the design question on the geometry of the decision and its uncertainty set, rather than on positivity or interval compactness alone.</w:t>
      </w:r>
    </w:p>
    <w:p w14:paraId="53DF4F28" w14:textId="77777777" w:rsidR="0047240C" w:rsidRDefault="00000000" w:rsidP="00504D2D">
      <w:pPr>
        <w:pStyle w:val="Heading1"/>
        <w:jc w:val="both"/>
      </w:pPr>
      <w:bookmarkStart w:id="42" w:name="references"/>
      <w:bookmarkEnd w:id="41"/>
      <w:r>
        <w:t>References</w:t>
      </w:r>
    </w:p>
    <w:p w14:paraId="38EC90FE" w14:textId="77777777" w:rsidR="00476F1C" w:rsidRPr="00B46F56" w:rsidRDefault="00476F1C" w:rsidP="00B46F56">
      <w:pPr>
        <w:pStyle w:val="FirstParagraph"/>
        <w:keepLines/>
        <w:spacing w:after="140"/>
        <w:jc w:val="center"/>
        <w:rPr>
          <w:sz w:val="19"/>
          <w:szCs w:val="22"/>
        </w:rPr>
      </w:pPr>
      <w:r w:rsidRPr="00B46F56">
        <w:rPr>
          <w:sz w:val="19"/>
          <w:szCs w:val="22"/>
        </w:rPr>
        <w:t>https://github.com/debiprasadghosh/ResearchOverFlow/tree/main/October2026/IntervalTransformerCalculus</w:t>
      </w:r>
    </w:p>
    <w:p w14:paraId="6683237B" w14:textId="77777777" w:rsidR="0047240C" w:rsidRDefault="00000000" w:rsidP="00504D2D">
      <w:pPr>
        <w:pStyle w:val="FirstParagraph"/>
        <w:keepLines/>
        <w:spacing w:after="140"/>
        <w:jc w:val="both"/>
      </w:pPr>
      <w:r>
        <w:rPr>
          <w:sz w:val="21"/>
        </w:rPr>
        <w:t xml:space="preserve">[1] Ghosh, D. P. (2026). </w:t>
      </w:r>
      <w:r>
        <w:rPr>
          <w:i/>
          <w:iCs/>
          <w:sz w:val="21"/>
        </w:rPr>
        <w:t>Interval Diffusion Evolutionary Algorithm (IDEA)</w:t>
      </w:r>
      <w:r>
        <w:rPr>
          <w:sz w:val="21"/>
        </w:rPr>
        <w:t>. Research manuscript. https://doi.org/10.13140/RG.2.2.25390.27206</w:t>
      </w:r>
    </w:p>
    <w:p w14:paraId="4FF52343" w14:textId="77777777" w:rsidR="0047240C" w:rsidRDefault="00000000" w:rsidP="00504D2D">
      <w:pPr>
        <w:pStyle w:val="BodyText"/>
        <w:keepLines/>
        <w:spacing w:after="140"/>
        <w:jc w:val="both"/>
      </w:pPr>
      <w:r>
        <w:rPr>
          <w:sz w:val="21"/>
        </w:rPr>
        <w:t xml:space="preserve">[2] Ghosh, D. P. (2026). </w:t>
      </w:r>
      <w:r>
        <w:rPr>
          <w:i/>
          <w:iCs/>
          <w:sz w:val="21"/>
        </w:rPr>
        <w:t>Interval Transformers with Exact Local Weight Ranges and Sparse Expert Routing</w:t>
      </w:r>
      <w:r>
        <w:rPr>
          <w:sz w:val="21"/>
        </w:rPr>
        <w:t>. Research manuscript. https://doi.org/10.13140/RG.2.2.17888.03849</w:t>
      </w:r>
    </w:p>
    <w:p w14:paraId="0A56ABAB" w14:textId="77777777" w:rsidR="0047240C" w:rsidRDefault="00000000" w:rsidP="00504D2D">
      <w:pPr>
        <w:pStyle w:val="BodyText"/>
        <w:keepLines/>
        <w:spacing w:after="140"/>
        <w:jc w:val="both"/>
      </w:pPr>
      <w:r>
        <w:rPr>
          <w:sz w:val="21"/>
        </w:rPr>
        <w:t xml:space="preserve">[3] Ghosh, D. P. (2026). </w:t>
      </w:r>
      <w:r>
        <w:rPr>
          <w:i/>
          <w:iCs/>
          <w:sz w:val="21"/>
        </w:rPr>
        <w:t>Log Interval Networks for Certified Decisions and Structured Memory</w:t>
      </w:r>
      <w:r>
        <w:rPr>
          <w:sz w:val="21"/>
        </w:rPr>
        <w:t>. Research manuscript. https://doi.org/10.13140/RG.2.2.36762.40648</w:t>
      </w:r>
    </w:p>
    <w:p w14:paraId="3A0468EF" w14:textId="77777777" w:rsidR="0047240C" w:rsidRDefault="00000000" w:rsidP="00504D2D">
      <w:pPr>
        <w:pStyle w:val="BodyText"/>
        <w:keepLines/>
        <w:spacing w:after="140"/>
        <w:jc w:val="both"/>
      </w:pPr>
      <w:r>
        <w:rPr>
          <w:sz w:val="21"/>
        </w:rPr>
        <w:t xml:space="preserve">[4] Baydin, A. G., Pearlmutter, B. A., Radul, A. A., and Siskind, J. M. (2018). Automatic Differentiation in Machine Learning: a Survey. </w:t>
      </w:r>
      <w:r>
        <w:rPr>
          <w:i/>
          <w:iCs/>
          <w:sz w:val="21"/>
        </w:rPr>
        <w:t>Journal of Machine Learning Research</w:t>
      </w:r>
      <w:r>
        <w:rPr>
          <w:sz w:val="21"/>
        </w:rPr>
        <w:t>, 18(153), 1–43. https://jmlr.org/papers/v18/17-468.html. Preprint https://arxiv.org/abs/1502.05767</w:t>
      </w:r>
    </w:p>
    <w:p w14:paraId="563A59F0" w14:textId="77777777" w:rsidR="0047240C" w:rsidRDefault="00000000" w:rsidP="00504D2D">
      <w:pPr>
        <w:pStyle w:val="BodyText"/>
        <w:keepLines/>
        <w:spacing w:after="140"/>
        <w:jc w:val="both"/>
      </w:pPr>
      <w:r>
        <w:rPr>
          <w:sz w:val="21"/>
        </w:rPr>
        <w:t xml:space="preserve">[5] Cuomo, S., Schiano di Cola, V., Giampaolo, F., Rozza, G., Raissi, M., and Piccialli, F. (2022). Scientific Machine Learning Through Physics–Informed Neural Networks: Where We Are and What’s Next. </w:t>
      </w:r>
      <w:r>
        <w:rPr>
          <w:i/>
          <w:iCs/>
          <w:sz w:val="21"/>
        </w:rPr>
        <w:t>Journal of Scientific Computing</w:t>
      </w:r>
      <w:r>
        <w:rPr>
          <w:sz w:val="21"/>
        </w:rPr>
        <w:t>, 92, Article 88. https://doi.org/10.1007/s10915-022-01939-z. Preprint https://arxiv.org/abs/2201.05624</w:t>
      </w:r>
    </w:p>
    <w:p w14:paraId="1799201C" w14:textId="77777777" w:rsidR="0047240C" w:rsidRDefault="00000000" w:rsidP="00504D2D">
      <w:pPr>
        <w:pStyle w:val="BodyText"/>
        <w:keepLines/>
        <w:spacing w:after="140"/>
        <w:jc w:val="both"/>
      </w:pPr>
      <w:r>
        <w:rPr>
          <w:sz w:val="21"/>
        </w:rPr>
        <w:t xml:space="preserve">[6] Rump, S. M. (2010). Verification methods: rigorous results using floating-point arithmetic. </w:t>
      </w:r>
      <w:r>
        <w:rPr>
          <w:i/>
          <w:iCs/>
          <w:sz w:val="21"/>
        </w:rPr>
        <w:t>Acta Numerica</w:t>
      </w:r>
      <w:r>
        <w:rPr>
          <w:sz w:val="21"/>
        </w:rPr>
        <w:t>, 19, 287–449. https://doi.org/10.1017/S096249291000005X</w:t>
      </w:r>
    </w:p>
    <w:p w14:paraId="6871966E" w14:textId="77777777" w:rsidR="0047240C" w:rsidRDefault="00000000" w:rsidP="00504D2D">
      <w:pPr>
        <w:pStyle w:val="BodyText"/>
        <w:keepLines/>
        <w:spacing w:after="140"/>
        <w:jc w:val="both"/>
      </w:pPr>
      <w:r>
        <w:rPr>
          <w:sz w:val="21"/>
        </w:rPr>
        <w:t xml:space="preserve">[7] Bushell, P. J. (1973). On the projective contraction ratio for positive linear mappings. </w:t>
      </w:r>
      <w:r>
        <w:rPr>
          <w:i/>
          <w:iCs/>
          <w:sz w:val="21"/>
        </w:rPr>
        <w:t>Journal of the London Mathematical Society</w:t>
      </w:r>
      <w:r>
        <w:rPr>
          <w:sz w:val="21"/>
        </w:rPr>
        <w:t>, s2-6(2), 256–258. https://academic.oup.com/jlms/article-abstract/s2-6/2/256/872989</w:t>
      </w:r>
    </w:p>
    <w:p w14:paraId="68A4E601" w14:textId="77777777" w:rsidR="0047240C" w:rsidRDefault="00000000" w:rsidP="00504D2D">
      <w:pPr>
        <w:pStyle w:val="BodyText"/>
        <w:keepLines/>
        <w:spacing w:after="140"/>
        <w:jc w:val="both"/>
      </w:pPr>
      <w:r>
        <w:rPr>
          <w:sz w:val="21"/>
        </w:rPr>
        <w:t xml:space="preserve">[8] Hoeffding, W. (1963). Probability inequalities for sums of bounded random variables. </w:t>
      </w:r>
      <w:r>
        <w:rPr>
          <w:i/>
          <w:iCs/>
          <w:sz w:val="21"/>
        </w:rPr>
        <w:t>Journal of the American Statistical Association</w:t>
      </w:r>
      <w:r>
        <w:rPr>
          <w:sz w:val="21"/>
        </w:rPr>
        <w:t>, 58(301), 13–30. https://doi.org/10.1080/01621459.1963.10500830</w:t>
      </w:r>
    </w:p>
    <w:p w14:paraId="1918B1B9" w14:textId="77777777" w:rsidR="003C72C5" w:rsidRDefault="00000000">
      <w:pPr>
        <w:pStyle w:val="BodyText"/>
        <w:keepLines/>
        <w:spacing w:after="140"/>
        <w:jc w:val="both"/>
      </w:pPr>
      <w:r>
        <w:rPr>
          <w:sz w:val="21"/>
        </w:rPr>
        <w:t xml:space="preserve">[9] Birkhoff, G. (1957). Extensions of Jentzsch's theorem. </w:t>
      </w:r>
      <w:r>
        <w:rPr>
          <w:i/>
          <w:iCs/>
          <w:sz w:val="21"/>
        </w:rPr>
        <w:t>Transactions of the American Mathematical Society</w:t>
      </w:r>
      <w:r>
        <w:rPr>
          <w:sz w:val="21"/>
        </w:rPr>
        <w:t>, 85(1), 219–227. https://doi.org/10.1090/S0002-9947-1957-0087058-6</w:t>
      </w:r>
    </w:p>
    <w:p w14:paraId="6366B543" w14:textId="77777777" w:rsidR="003C72C5" w:rsidRDefault="00000000">
      <w:pPr>
        <w:pStyle w:val="BodyText"/>
        <w:keepLines/>
        <w:spacing w:after="140"/>
        <w:jc w:val="both"/>
      </w:pPr>
      <w:r>
        <w:rPr>
          <w:sz w:val="21"/>
        </w:rPr>
        <w:t xml:space="preserve">[10] Dobrushin, R. L. (1956). Central limit theorem for nonstationary Markov chains. I. </w:t>
      </w:r>
      <w:r>
        <w:rPr>
          <w:i/>
          <w:iCs/>
          <w:sz w:val="21"/>
        </w:rPr>
        <w:t>Theory of Probability and Its Applications</w:t>
      </w:r>
      <w:r>
        <w:rPr>
          <w:sz w:val="21"/>
        </w:rPr>
        <w:t>, 1(1), 65–80. https://doi.org/10.1137/1101006</w:t>
      </w:r>
    </w:p>
    <w:p w14:paraId="7644A7E0" w14:textId="77777777" w:rsidR="003C72C5" w:rsidRDefault="00000000">
      <w:pPr>
        <w:pStyle w:val="BodyText"/>
        <w:keepLines/>
        <w:spacing w:after="140"/>
        <w:jc w:val="both"/>
      </w:pPr>
      <w:r>
        <w:rPr>
          <w:sz w:val="21"/>
        </w:rPr>
        <w:t xml:space="preserve">[11] Krawczyk, R. (1969). Newton-Algorithmen zur Bestimmung von Nullstellen mit Fehlerschranken. </w:t>
      </w:r>
      <w:r>
        <w:rPr>
          <w:i/>
          <w:iCs/>
          <w:sz w:val="21"/>
        </w:rPr>
        <w:t>Computing</w:t>
      </w:r>
      <w:r>
        <w:rPr>
          <w:sz w:val="21"/>
        </w:rPr>
        <w:t>, 4, 187–201.</w:t>
      </w:r>
    </w:p>
    <w:p w14:paraId="42E922BA" w14:textId="77777777" w:rsidR="0047240C" w:rsidRDefault="00000000" w:rsidP="00504D2D">
      <w:pPr>
        <w:pStyle w:val="Heading1"/>
        <w:jc w:val="both"/>
      </w:pPr>
      <w:bookmarkStart w:id="43" w:name="appendix-a-analytical-reference-values"/>
      <w:bookmarkEnd w:id="42"/>
      <w:r>
        <w:t>Appendix A Analytical reference values</w:t>
      </w:r>
    </w:p>
    <w:p w14:paraId="04E61835" w14:textId="77777777" w:rsidR="0047240C" w:rsidRDefault="00000000" w:rsidP="00504D2D">
      <w:pPr>
        <w:pStyle w:val="FirstParagraph"/>
        <w:jc w:val="both"/>
      </w:pPr>
      <w:r>
        <w:t>The following values are direct evaluations of proved formulas. They are reference cases for a future implementation and carry no claim of measured learning performance.</w:t>
      </w:r>
    </w:p>
    <w:p w14:paraId="0A3B6C8B" w14:textId="77777777" w:rsidR="0047240C" w:rsidRDefault="00000000" w:rsidP="00504D2D">
      <w:pPr>
        <w:pStyle w:val="Heading2"/>
        <w:jc w:val="both"/>
      </w:pPr>
      <w:bookmarkStart w:id="44" w:name="positive-readout-uncertainty"/>
      <w:r>
        <w:t>Positive readout uncertainty</w:t>
      </w:r>
    </w:p>
    <w:p w14:paraId="24BFC852" w14:textId="77777777" w:rsidR="0047240C" w:rsidRDefault="00000000" w:rsidP="00504D2D">
      <w:pPr>
        <w:pStyle w:val="FirstParagraph"/>
        <w:jc w:val="both"/>
      </w:pPr>
      <w:r>
        <w:t>For target oscillation one, the sharp worst family regression floor is one half of one minus the exponential of minus twice the log radius.</w:t>
      </w:r>
    </w:p>
    <w:tbl>
      <w:tblPr>
        <w:tblStyle w:val="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896"/>
        <w:gridCol w:w="4896"/>
      </w:tblGrid>
      <w:tr w:rsidR="0047240C" w14:paraId="508BC34C" w14:textId="77777777" w:rsidTr="0047240C">
        <w:trPr>
          <w:cnfStyle w:val="100000000000" w:firstRow="1" w:lastRow="0" w:firstColumn="0" w:lastColumn="0" w:oddVBand="0" w:evenVBand="0" w:oddHBand="0" w:evenHBand="0" w:firstRowFirstColumn="0" w:firstRowLastColumn="0" w:lastRowFirstColumn="0" w:lastRowLastColumn="0"/>
          <w:cantSplit/>
          <w:tblHeader/>
        </w:trPr>
        <w:tc>
          <w:tcPr>
            <w:tcW w:w="48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6C74B1A0" w14:textId="77777777" w:rsidR="0047240C" w:rsidRDefault="00000000" w:rsidP="00504D2D">
            <w:pPr>
              <w:pStyle w:val="Compact"/>
              <w:spacing w:before="60" w:after="60" w:line="240" w:lineRule="auto"/>
              <w:jc w:val="both"/>
            </w:pPr>
            <w:r>
              <w:rPr>
                <w:b/>
                <w:sz w:val="20"/>
              </w:rPr>
              <w:lastRenderedPageBreak/>
              <w:t>Log radius</w:t>
            </w:r>
          </w:p>
        </w:tc>
        <w:tc>
          <w:tcPr>
            <w:tcW w:w="48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53CF3E09" w14:textId="77777777" w:rsidR="0047240C" w:rsidRDefault="00000000" w:rsidP="00504D2D">
            <w:pPr>
              <w:pStyle w:val="Compact"/>
              <w:spacing w:before="60" w:after="60" w:line="240" w:lineRule="auto"/>
              <w:jc w:val="both"/>
            </w:pPr>
            <w:r>
              <w:rPr>
                <w:b/>
                <w:sz w:val="20"/>
              </w:rPr>
              <w:t>Sharp error floor</w:t>
            </w:r>
          </w:p>
        </w:tc>
      </w:tr>
      <w:tr w:rsidR="0047240C" w14:paraId="342454B9"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02742" w14:textId="77777777" w:rsidR="0047240C" w:rsidRDefault="00000000" w:rsidP="00504D2D">
            <w:pPr>
              <w:pStyle w:val="Compact"/>
              <w:spacing w:before="60" w:after="60" w:line="240" w:lineRule="auto"/>
              <w:jc w:val="both"/>
            </w:pPr>
            <w:r>
              <w:rPr>
                <w:sz w:val="20"/>
              </w:rPr>
              <w:t>0.005</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ED0FC" w14:textId="77777777" w:rsidR="0047240C" w:rsidRDefault="00000000" w:rsidP="00504D2D">
            <w:pPr>
              <w:pStyle w:val="Compact"/>
              <w:spacing w:before="60" w:after="60" w:line="240" w:lineRule="auto"/>
              <w:jc w:val="both"/>
            </w:pPr>
            <w:r>
              <w:rPr>
                <w:sz w:val="20"/>
              </w:rPr>
              <w:t>0.00497508</w:t>
            </w:r>
          </w:p>
        </w:tc>
      </w:tr>
      <w:tr w:rsidR="0047240C" w14:paraId="6E70F122"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0D31CBD" w14:textId="77777777" w:rsidR="0047240C" w:rsidRDefault="00000000" w:rsidP="00504D2D">
            <w:pPr>
              <w:pStyle w:val="Compact"/>
              <w:spacing w:before="60" w:after="60" w:line="240" w:lineRule="auto"/>
              <w:jc w:val="both"/>
            </w:pPr>
            <w:r>
              <w:rPr>
                <w:sz w:val="20"/>
              </w:rPr>
              <w:t>0.020</w:t>
            </w:r>
          </w:p>
        </w:tc>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E026F33" w14:textId="77777777" w:rsidR="0047240C" w:rsidRDefault="00000000" w:rsidP="00504D2D">
            <w:pPr>
              <w:pStyle w:val="Compact"/>
              <w:spacing w:before="60" w:after="60" w:line="240" w:lineRule="auto"/>
              <w:jc w:val="both"/>
            </w:pPr>
            <w:r>
              <w:rPr>
                <w:sz w:val="20"/>
              </w:rPr>
              <w:t>0.01960528</w:t>
            </w:r>
          </w:p>
        </w:tc>
      </w:tr>
      <w:tr w:rsidR="0047240C" w14:paraId="7F1AE23E"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F9E0F" w14:textId="77777777" w:rsidR="0047240C" w:rsidRDefault="00000000" w:rsidP="00504D2D">
            <w:pPr>
              <w:pStyle w:val="Compact"/>
              <w:spacing w:before="60" w:after="60" w:line="240" w:lineRule="auto"/>
              <w:jc w:val="both"/>
            </w:pPr>
            <w:r>
              <w:rPr>
                <w:sz w:val="20"/>
              </w:rPr>
              <w:t>0.100</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F9745" w14:textId="77777777" w:rsidR="0047240C" w:rsidRDefault="00000000" w:rsidP="00504D2D">
            <w:pPr>
              <w:pStyle w:val="Compact"/>
              <w:spacing w:before="60" w:after="60" w:line="240" w:lineRule="auto"/>
              <w:jc w:val="both"/>
            </w:pPr>
            <w:r>
              <w:rPr>
                <w:sz w:val="20"/>
              </w:rPr>
              <w:t>0.09063462</w:t>
            </w:r>
          </w:p>
        </w:tc>
      </w:tr>
      <w:tr w:rsidR="0047240C" w14:paraId="79814622"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5665CDC" w14:textId="77777777" w:rsidR="0047240C" w:rsidRDefault="00000000" w:rsidP="00504D2D">
            <w:pPr>
              <w:pStyle w:val="Compact"/>
              <w:spacing w:before="60" w:after="60" w:line="240" w:lineRule="auto"/>
              <w:jc w:val="both"/>
            </w:pPr>
            <w:r>
              <w:rPr>
                <w:sz w:val="20"/>
              </w:rPr>
              <w:t>0.250</w:t>
            </w:r>
          </w:p>
        </w:tc>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30532FA" w14:textId="77777777" w:rsidR="0047240C" w:rsidRDefault="00000000" w:rsidP="00504D2D">
            <w:pPr>
              <w:pStyle w:val="Compact"/>
              <w:spacing w:before="60" w:after="60" w:line="240" w:lineRule="auto"/>
              <w:jc w:val="both"/>
            </w:pPr>
            <w:r>
              <w:rPr>
                <w:sz w:val="20"/>
              </w:rPr>
              <w:t>0.19673467</w:t>
            </w:r>
          </w:p>
        </w:tc>
      </w:tr>
    </w:tbl>
    <w:p w14:paraId="6F6C71B9" w14:textId="77777777" w:rsidR="0047240C" w:rsidRDefault="00000000" w:rsidP="00504D2D">
      <w:pPr>
        <w:pStyle w:val="Heading2"/>
        <w:jc w:val="both"/>
      </w:pPr>
      <w:bookmarkStart w:id="45" w:name="radius-and-precision-allocation"/>
      <w:bookmarkEnd w:id="44"/>
      <w:r>
        <w:t>Radius and precision allocation</w:t>
      </w:r>
    </w:p>
    <w:p w14:paraId="2E53C237" w14:textId="77777777" w:rsidR="0047240C" w:rsidRDefault="00000000" w:rsidP="00504D2D">
      <w:pPr>
        <w:pStyle w:val="FirstParagraph"/>
        <w:jc w:val="both"/>
      </w:pPr>
      <w:r>
        <w:t>For a single linear certificate with sensitivities 1, 2, 4, and 8, and budget 0.16, Theorem 8.1 gives radii 0.04, 0.02, 0.01, and 0.005. Each coordinate contributes 0.04 to the bound. The radius caps must be at least these values.</w:t>
      </w:r>
    </w:p>
    <w:p w14:paraId="5E4E8322" w14:textId="77777777" w:rsidR="0047240C" w:rsidRDefault="00000000" w:rsidP="00504D2D">
      <w:pPr>
        <w:pStyle w:val="BodyText"/>
        <w:jc w:val="both"/>
      </w:pPr>
      <w:r>
        <w:t xml:space="preserve">For quantization costs 1, 2, 4, and 8 and budget 0.25, Theorem 8.2 gives threshold 0.0625 and precisions 4, 5, 6, and 7 bits, totalling 22 bits. This allocation is also an integer optimum because it attains the continuous optimum with integer coordinates. Uniform </w:t>
      </w:r>
      <w:proofErr w:type="gramStart"/>
      <w:r>
        <w:t>six bit</w:t>
      </w:r>
      <w:proofErr w:type="gramEnd"/>
      <w:r>
        <w:t xml:space="preserve"> allocation uses 24 bits and contributes 0.234375 to the error budget. These counts concern the four declared coordinates, excluding scales and metadata.</w:t>
      </w:r>
    </w:p>
    <w:p w14:paraId="05099050" w14:textId="77777777" w:rsidR="0047240C" w:rsidRDefault="00000000" w:rsidP="00504D2D">
      <w:pPr>
        <w:pStyle w:val="Heading2"/>
        <w:jc w:val="both"/>
      </w:pPr>
      <w:bookmarkStart w:id="46" w:name="physical-residual-and-root-references"/>
      <w:bookmarkEnd w:id="45"/>
      <w:r>
        <w:t>Physical residual and root references</w:t>
      </w:r>
    </w:p>
    <w:p w14:paraId="5AF2022F" w14:textId="77777777" w:rsidR="0047240C" w:rsidRDefault="00000000" w:rsidP="00504D2D">
      <w:pPr>
        <w:pStyle w:val="FirstParagraph"/>
        <w:jc w:val="both"/>
      </w:pPr>
      <w:r>
        <w:t>On the unit interval, the function x times one minus x has maximum one quarter and residual magnitude two against the zero solution of the homogeneous Poisson equation. Theorem 10.1 gives exactly one quarter.</w:t>
      </w:r>
    </w:p>
    <w:p w14:paraId="114ABCF6" w14:textId="77777777" w:rsidR="0047240C" w:rsidRDefault="00000000" w:rsidP="00504D2D">
      <w:pPr>
        <w:pStyle w:val="BodyText"/>
        <w:jc w:val="both"/>
      </w:pPr>
      <w:r>
        <w:t>For the scalar residual and proposed box</w:t>
      </w:r>
    </w:p>
    <w:p w14:paraId="7B3FF4D1" w14:textId="77777777" w:rsidR="0047240C" w:rsidRDefault="00000000" w:rsidP="00504D2D">
      <w:pPr>
        <w:pStyle w:val="BodyText"/>
        <w:keepLines/>
        <w:spacing w:before="80"/>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F9FF2C1" w14:textId="77777777" w:rsidR="0047240C" w:rsidRDefault="00000000" w:rsidP="00504D2D">
      <w:pPr>
        <w:pStyle w:val="FirstParagraph"/>
        <w:jc w:val="both"/>
      </w:pPr>
      <w:r>
        <w:t>the box is the interval from minus 0.05 to 0.15. Theorem 10.3 allows the derivative deviation bound 0.0675. Its self mapping left hand side is 0.056875, below the radius 0.1, and its contraction coefficient is 0.0675. The unique enclosed root is zero.</w:t>
      </w:r>
    </w:p>
    <w:p w14:paraId="1630C7A2" w14:textId="77777777" w:rsidR="003C72C5" w:rsidRDefault="00000000">
      <w:pPr>
        <w:pStyle w:val="Heading2"/>
        <w:jc w:val="both"/>
      </w:pPr>
      <w:r>
        <w:t>Mixing and attention references</w:t>
      </w:r>
    </w:p>
    <w:p w14:paraId="68674C71" w14:textId="1A48CF46" w:rsidR="003C72C5" w:rsidRDefault="00000000">
      <w:pPr>
        <w:pStyle w:val="BodyText"/>
        <w:jc w:val="both"/>
      </w:pPr>
      <w:r>
        <w:t xml:space="preserve">For the </w:t>
      </w:r>
      <w:r w:rsidR="00B46F56">
        <w:t>two-channel</w:t>
      </w:r>
      <w:r>
        <w:t xml:space="preserve"> map with kappa equal to 0.2, the supremum of the log Jacobian mixing coefficient is two thirds, attained at the symmetric state, in agreement with Proposition 5.4. A direct evaluation over 2001 states gave agreement between the mixing coefficient and half the derivative of the projective response to within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p w14:paraId="5DEC8CE6" w14:textId="77777777" w:rsidR="003C72C5" w:rsidRDefault="00000000">
      <w:pPr>
        <w:pStyle w:val="BodyText"/>
        <w:jc w:val="both"/>
      </w:pPr>
      <w:r>
        <w:t xml:space="preserve">For the column oscillation bound, take d primitive coordinates of radius 0.1 and token logits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for i from one to d. Every pairwise difference has derivative bound sum at most 0.2, so the pairwise bound is 0.2, while the column bound is 0.1 times d. For d equal to 8, the two total variation bounds are </w:t>
      </w:r>
      <w:proofErr w:type="gramStart"/>
      <w:r>
        <w:t>tanh(</w:t>
      </w:r>
      <w:proofErr w:type="gramEnd"/>
      <w:r>
        <w:t xml:space="preserve">0.05) = 0.049958 and </w:t>
      </w:r>
      <w:proofErr w:type="gramStart"/>
      <w:r>
        <w:t>tanh(</w:t>
      </w:r>
      <w:proofErr w:type="gramEnd"/>
      <w:r>
        <w:t>0.2) = 0.197375. The ratio of exponents is d/2, showing that the factor in Proposition 7.5 grows linearly with dimension in this example.</w:t>
      </w:r>
    </w:p>
    <w:p w14:paraId="56E64B70" w14:textId="77777777" w:rsidR="0047240C" w:rsidRDefault="00000000" w:rsidP="00504D2D">
      <w:pPr>
        <w:pStyle w:val="Heading1"/>
        <w:jc w:val="both"/>
      </w:pPr>
      <w:bookmarkStart w:id="47" w:name="appendix-b-minimum-reporting-record"/>
      <w:bookmarkEnd w:id="43"/>
      <w:bookmarkEnd w:id="46"/>
      <w:r>
        <w:lastRenderedPageBreak/>
        <w:t>Appendix B Minimum reporting record</w:t>
      </w:r>
    </w:p>
    <w:p w14:paraId="5BE8F981" w14:textId="77777777" w:rsidR="0047240C" w:rsidRDefault="00000000" w:rsidP="00504D2D">
      <w:pPr>
        <w:pStyle w:val="FirstParagraph"/>
        <w:jc w:val="both"/>
      </w:pPr>
      <w:r>
        <w:t>Each future numerical result should retain the primitive coordinate definition, parameter dependencies, input domain, router state or branch rule, claimed quantifiers, derivative regularity, and rounding contract. Include any factor gauge and the exact transformed admissible set.</w:t>
      </w:r>
    </w:p>
    <w:p w14:paraId="13B8A055" w14:textId="77777777" w:rsidR="0047240C" w:rsidRDefault="00000000" w:rsidP="00504D2D">
      <w:pPr>
        <w:pStyle w:val="BodyText"/>
        <w:jc w:val="both"/>
      </w:pPr>
      <w:r>
        <w:t>For every certificate record its type, construction cost, resulting margin or residual bound, and reference completion status. For every claimed violation retain an admissible parameter and input witness with a validated evaluation. For an unresolved reference retain the best attainable value and best outer bound separately.</w:t>
      </w:r>
    </w:p>
    <w:p w14:paraId="2CEBA7E2" w14:textId="77777777" w:rsidR="0047240C" w:rsidRDefault="00000000" w:rsidP="00504D2D">
      <w:pPr>
        <w:pStyle w:val="BodyText"/>
        <w:jc w:val="both"/>
      </w:pPr>
      <w:r>
        <w:t>For trained comparisons retain data splits, independent training seeds, hyperparameter selection budget, complete storage accounting, nominal accuracy, certified decision rate, and accuracy on released decisions. Record whether uncertainty describes parameter tolerance, numerical rounding, input variation, or a combination. A parameter robustness certificate is not by itself a statistical coverage guarantee or a statement of physical correctness.</w:t>
      </w:r>
      <w:bookmarkEnd w:id="47"/>
    </w:p>
    <w:sectPr w:rsidR="0047240C">
      <w:footerReference w:type="default" r:id="rId9"/>
      <w:pgSz w:w="12240" w:h="15840"/>
      <w:pgMar w:top="1123" w:right="1224" w:bottom="1094" w:left="1224" w:header="403"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30223" w14:textId="77777777" w:rsidR="00A232C4" w:rsidRDefault="00A232C4">
      <w:pPr>
        <w:spacing w:after="0" w:line="240" w:lineRule="auto"/>
      </w:pPr>
      <w:r>
        <w:separator/>
      </w:r>
    </w:p>
  </w:endnote>
  <w:endnote w:type="continuationSeparator" w:id="0">
    <w:p w14:paraId="4B78EF36" w14:textId="77777777" w:rsidR="00A232C4" w:rsidRDefault="00A2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C72F" w14:textId="77777777" w:rsidR="0047240C"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FC5A" w14:textId="77777777" w:rsidR="00A232C4" w:rsidRDefault="00A232C4">
      <w:r>
        <w:separator/>
      </w:r>
    </w:p>
  </w:footnote>
  <w:footnote w:type="continuationSeparator" w:id="0">
    <w:p w14:paraId="790A7DD7" w14:textId="77777777" w:rsidR="00A232C4" w:rsidRDefault="00A232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A264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6707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240C"/>
    <w:rsid w:val="001C1317"/>
    <w:rsid w:val="0031462F"/>
    <w:rsid w:val="003C72C5"/>
    <w:rsid w:val="0047240C"/>
    <w:rsid w:val="00476F1C"/>
    <w:rsid w:val="004913E0"/>
    <w:rsid w:val="00504D2D"/>
    <w:rsid w:val="00961D65"/>
    <w:rsid w:val="00A232C4"/>
    <w:rsid w:val="00B46F56"/>
    <w:rsid w:val="00BA0DFC"/>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0325"/>
  <w15:docId w15:val="{9EE2E9C7-034A-4214-A899-20350B75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4" w:lineRule="auto"/>
    </w:pPr>
    <w:rPr>
      <w:rFonts w:ascii="Nimbus Roman" w:eastAsia="Nimbus Roman" w:hAnsi="Nimbus Roman" w:cs="Nimbus Roman"/>
      <w:color w:val="000000"/>
      <w:sz w:val="23"/>
    </w:rPr>
  </w:style>
  <w:style w:type="paragraph" w:styleId="Heading1">
    <w:name w:val="heading 1"/>
    <w:basedOn w:val="Normal"/>
    <w:next w:val="BodyText"/>
    <w:uiPriority w:val="9"/>
    <w:qFormat/>
    <w:pPr>
      <w:keepNext/>
      <w:keepLines/>
      <w:spacing w:before="240" w:line="240" w:lineRule="auto"/>
      <w:outlineLvl w:val="0"/>
    </w:pPr>
    <w:rPr>
      <w:rFonts w:cstheme="majorBidi"/>
      <w:b/>
      <w:bCs/>
      <w:sz w:val="27"/>
      <w:szCs w:val="32"/>
    </w:rPr>
  </w:style>
  <w:style w:type="paragraph" w:styleId="Heading2">
    <w:name w:val="heading 2"/>
    <w:basedOn w:val="Normal"/>
    <w:next w:val="BodyText"/>
    <w:uiPriority w:val="9"/>
    <w:unhideWhenUsed/>
    <w:qFormat/>
    <w:pPr>
      <w:keepNext/>
      <w:keepLines/>
      <w:spacing w:before="160" w:line="240" w:lineRule="auto"/>
      <w:outlineLvl w:val="1"/>
    </w:pPr>
    <w:rPr>
      <w:rFonts w:cstheme="majorBidi"/>
      <w:b/>
      <w:bCs/>
      <w:szCs w:val="28"/>
    </w:rPr>
  </w:style>
  <w:style w:type="paragraph" w:styleId="Heading3">
    <w:name w:val="heading 3"/>
    <w:basedOn w:val="Normal"/>
    <w:next w:val="BodyText"/>
    <w:uiPriority w:val="9"/>
    <w:unhideWhenUsed/>
    <w:qFormat/>
    <w:pPr>
      <w:keepNext/>
      <w:keepLines/>
      <w:spacing w:before="160" w:line="240" w:lineRule="auto"/>
      <w:outlineLvl w:val="2"/>
    </w:pPr>
    <w:rPr>
      <w:rFonts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160" w:line="240" w:lineRule="auto"/>
      <w:jc w:val="center"/>
    </w:pPr>
    <w:rPr>
      <w:rFonts w:cstheme="majorBidi"/>
      <w:b/>
      <w:bCs/>
      <w:sz w:val="38"/>
      <w:szCs w:val="36"/>
    </w:rPr>
  </w:style>
  <w:style w:type="paragraph" w:styleId="Subtitle">
    <w:name w:val="Subtitle"/>
    <w:basedOn w:val="Title"/>
    <w:next w:val="BodyText"/>
    <w:qFormat/>
    <w:pPr>
      <w:spacing w:before="240" w:after="200"/>
    </w:pPr>
    <w:rPr>
      <w:rFonts w:cs="Nimbus Roman"/>
      <w:b w:val="0"/>
      <w:sz w:val="24"/>
      <w:szCs w:val="30"/>
    </w:rPr>
  </w:style>
  <w:style w:type="paragraph" w:customStyle="1" w:styleId="Author">
    <w:name w:val="Author"/>
    <w:next w:val="BodyText"/>
    <w:qFormat/>
    <w:pPr>
      <w:keepNext/>
      <w:keepLines/>
      <w:spacing w:after="60"/>
      <w:jc w:val="center"/>
    </w:pPr>
    <w:rPr>
      <w:rFonts w:ascii="Nimbus Roman" w:eastAsia="Nimbus Roman" w:hAnsi="Nimbus Roman" w:cs="Nimbus Roman"/>
      <w:color w:val="000000"/>
      <w:sz w:val="22"/>
    </w:rPr>
  </w:style>
  <w:style w:type="paragraph" w:styleId="Date">
    <w:name w:val="Date"/>
    <w:next w:val="BodyText"/>
    <w:qFormat/>
    <w:pPr>
      <w:keepNext/>
      <w:keepLines/>
      <w:spacing w:after="60"/>
      <w:jc w:val="center"/>
    </w:pPr>
    <w:rPr>
      <w:rFonts w:ascii="Nimbus Roman" w:eastAsia="Nimbus Roman" w:hAnsi="Nimbus Roman" w:cs="Nimbus Roman"/>
      <w:color w:val="000000"/>
      <w:sz w:val="22"/>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27</Pages>
  <Words>10176</Words>
  <Characters>58009</Characters>
  <Application>Microsoft Office Word</Application>
  <DocSecurity>0</DocSecurity>
  <Lines>483</Lines>
  <Paragraphs>136</Paragraphs>
  <ScaleCrop>false</ScaleCrop>
  <Company/>
  <LinksUpToDate>false</LinksUpToDate>
  <CharactersWithSpaces>68049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Transformer Calculus for Compact Parameters and Certified Decisions</dc:title>
  <dc:subject>Mathematical foundations and numerical study proposals</dc:subject>
  <dc:creator>Debi Prasad Ghosh</dc:creator>
  <cp:keywords>interval transformer; automatic differentiation; projective contraction; certified decisions</cp:keywords>
  <dc:description/>
  <cp:lastModifiedBy>Debiprasad Ghosh</cp:lastModifiedBy>
  <cp:revision>5</cp:revision>
  <dcterms:created xsi:type="dcterms:W3CDTF">2026-10-18T04:53:00Z</dcterms:created>
  <dcterms:modified xsi:type="dcterms:W3CDTF">2026-10-18T05:43:00Z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October 2026</vt:lpwstr>
  </property>
  <property fmtid="{D5CDD505-2E9C-101B-9397-08002B2CF9AE}" pid="3" name="subtitle">
    <vt:lpwstr>Mathematical foundations and numerical study proposals</vt:lpwstr>
  </property>
</Properties>
</file>