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08B0" w14:textId="77777777" w:rsidR="007F628C" w:rsidRPr="002403B6" w:rsidRDefault="00000000" w:rsidP="002403B6">
      <w:pPr>
        <w:pStyle w:val="Title"/>
        <w:spacing w:after="160"/>
        <w:jc w:val="center"/>
        <w:rPr>
          <w:sz w:val="32"/>
          <w:szCs w:val="44"/>
        </w:rPr>
      </w:pPr>
      <w:r w:rsidRPr="002403B6">
        <w:rPr>
          <w:sz w:val="32"/>
          <w:szCs w:val="44"/>
        </w:rPr>
        <w:t>Multiscale Predictive Targets for Continual Representation Learning</w:t>
      </w:r>
    </w:p>
    <w:p w14:paraId="5EFB2359" w14:textId="77777777" w:rsidR="007F628C" w:rsidRPr="002403B6" w:rsidRDefault="00000000" w:rsidP="002403B6">
      <w:pPr>
        <w:pStyle w:val="Subtitle"/>
        <w:spacing w:after="100"/>
        <w:jc w:val="center"/>
        <w:rPr>
          <w:color w:val="00B0F0"/>
        </w:rPr>
      </w:pPr>
      <w:r w:rsidRPr="002403B6">
        <w:rPr>
          <w:color w:val="00B0F0"/>
        </w:rPr>
        <w:t>SSRI Paper II — Spline Weight Banks and Multiscale BYOL Targets</w:t>
      </w:r>
    </w:p>
    <w:p w14:paraId="38E54724" w14:textId="5D445BB2" w:rsidR="002403B6" w:rsidRDefault="002403B6" w:rsidP="002403B6">
      <w:pPr>
        <w:pStyle w:val="FirstParagraph"/>
        <w:spacing w:after="80"/>
        <w:jc w:val="center"/>
      </w:pPr>
      <w:r>
        <w:rPr>
          <w:sz w:val="21"/>
        </w:rPr>
        <w:t>Debi Prasad Ghosh</w:t>
      </w:r>
      <w:r>
        <w:rPr>
          <w:sz w:val="21"/>
        </w:rPr>
        <w:t xml:space="preserve">, </w:t>
      </w:r>
      <w:hyperlink r:id="rId7" w:history="1">
        <w:r w:rsidRPr="003170BF">
          <w:rPr>
            <w:rStyle w:val="Hyperlink"/>
            <w:sz w:val="21"/>
          </w:rPr>
          <w:t>debiprasadghosh@gmail.com</w:t>
        </w:r>
      </w:hyperlink>
      <w:r>
        <w:rPr>
          <w:sz w:val="21"/>
        </w:rPr>
        <w:t xml:space="preserve"> </w:t>
      </w:r>
    </w:p>
    <w:p w14:paraId="4EE70C8A" w14:textId="77777777" w:rsidR="002403B6" w:rsidRDefault="002403B6" w:rsidP="002403B6">
      <w:pPr>
        <w:pStyle w:val="BodyText"/>
        <w:spacing w:after="160"/>
        <w:jc w:val="center"/>
      </w:pPr>
      <w:r>
        <w:rPr>
          <w:sz w:val="21"/>
        </w:rPr>
        <w:t>Debias Parametric Guru, Kolkata, India</w:t>
      </w:r>
    </w:p>
    <w:p w14:paraId="6387FE3F" w14:textId="7C3FC6F5" w:rsidR="007F628C" w:rsidRDefault="00000000" w:rsidP="002403B6">
      <w:pPr>
        <w:keepNext/>
        <w:spacing w:after="100"/>
        <w:jc w:val="center"/>
      </w:pPr>
      <w:r>
        <w:t>30 September 2026</w:t>
      </w:r>
    </w:p>
    <w:p w14:paraId="7331ACD2" w14:textId="77777777" w:rsidR="007F628C" w:rsidRDefault="00000000" w:rsidP="002403B6">
      <w:pPr>
        <w:pStyle w:val="Heading1"/>
        <w:spacing w:after="100"/>
        <w:jc w:val="both"/>
      </w:pPr>
      <w:bookmarkStart w:id="0" w:name="abstract"/>
      <w:r>
        <w:t>Abstract</w:t>
      </w:r>
    </w:p>
    <w:p w14:paraId="53BFF0BE" w14:textId="77777777" w:rsidR="007F628C" w:rsidRDefault="00000000" w:rsidP="002403B6">
      <w:pPr>
        <w:jc w:val="both"/>
      </w:pPr>
      <w:r>
        <w:t>Stored weight history can influence a neural network either through its forward computation or through the representations it is trained to predict. This paper develops SSRI as a multiscale predictive-target method and uses forward weight banks as the experimental motivation for that change. One ordinary online encoder and projector maintain four exponential moving average targets with decays 0.9, 0.99, 0.999, and 0.9999. A separate predictor learns to match each target across augmented views. Historical states therefore constrain training without multiplying the deployed encoder’s synaptic pathways. We analyze the alternative proposal to expand five stored states into forty-five values by straight-line or cubic-spline interpolation. Both constructions preserve the information in the original bank; fixed linear readouts collapse to five coefficients. Natural splines improve intermediate-filter approximation but introduce signed combinations and broader active-gradient dependencies. Their reported supervised pilot advantage is small. In a three-seed self-supervised toy rerun, the four-rate target ladder retains task-1 probe accuracy of 0.9545, compared with 0.7075 for a single constant-decay target, while both acquire task 2 at approximately 0.98. A new four-identical-target control retains 0.7313, showing that target multiplicity and slower predictor updates do not reproduce the ladder’s observed benefit. These findings support further testing of heterogeneous target timescales, without proving distinct teaching and remembering roles or general superiority to scheduled single targets. We specify predictor-rate controls, storage accounting, a controlled density experiment, and image-benchmark tests that can falsify the proposed mechanism.</w:t>
      </w:r>
    </w:p>
    <w:p w14:paraId="05839DFE" w14:textId="77777777" w:rsidR="007F628C" w:rsidRDefault="00000000" w:rsidP="002403B6">
      <w:pPr>
        <w:pStyle w:val="BodyText"/>
        <w:jc w:val="both"/>
      </w:pPr>
      <w:r>
        <w:rPr>
          <w:b/>
          <w:bCs/>
        </w:rPr>
        <w:t>Keywords:</w:t>
      </w:r>
      <w:r>
        <w:t xml:space="preserve"> continual self-supervised learning; BYOL; exponential moving average; multiscale targets; predictive distillation; spline interpolation; representation retention</w:t>
      </w:r>
    </w:p>
    <w:p w14:paraId="2550BB25" w14:textId="77777777" w:rsidR="007F628C" w:rsidRDefault="00000000" w:rsidP="002403B6">
      <w:pPr>
        <w:pStyle w:val="Heading1"/>
        <w:spacing w:after="100"/>
        <w:jc w:val="both"/>
      </w:pPr>
      <w:bookmarkStart w:id="1" w:name="introduction-and-change-in-design"/>
      <w:bookmarkEnd w:id="0"/>
      <w:r>
        <w:t>1 Introduction and change in design</w:t>
      </w:r>
    </w:p>
    <w:p w14:paraId="252831D1" w14:textId="77777777" w:rsidR="007F628C" w:rsidRDefault="00000000" w:rsidP="002403B6">
      <w:pPr>
        <w:jc w:val="both"/>
      </w:pPr>
      <w:r>
        <w:t>The present evidence favors placing SSRI’s historical weights in predictive targets. An ordinary online representation is trained to predict several historical representations, while its forward computation remains conventional. This design preserves the original interest in multiple timescales and removes the expensive nonlinear history expansion from deployment.</w:t>
      </w:r>
    </w:p>
    <w:p w14:paraId="120BDB52" w14:textId="77777777" w:rsidR="007F628C" w:rsidRDefault="00000000" w:rsidP="002403B6">
      <w:pPr>
        <w:pStyle w:val="BodyText"/>
        <w:jc w:val="both"/>
      </w:pPr>
      <w:r>
        <w:t>Paper I distinguished historical state, nonlinear transmission, and predictive consolidation [1]. The initial bank contained an active weight and four stopped exponential moving averages, or EMAs, per synapse. Paper II originally examined generating forty additional values between those states. The new spline analysis and self-supervised experiments sharpen the distinction between storing more information, evaluating a more complicated readout, and using historical functions as learning constraints. This revision makes the target ladder the main method and retains the bank results as evidence about the alternatives tested.</w:t>
      </w:r>
    </w:p>
    <w:p w14:paraId="6BE99BB3" w14:textId="77777777" w:rsidR="007F628C" w:rsidRDefault="00000000" w:rsidP="002403B6">
      <w:pPr>
        <w:pStyle w:val="BodyText"/>
        <w:jc w:val="both"/>
      </w:pPr>
      <w:r>
        <w:t>BYOL already combines an online encoder, a projector, an online predictor, and a stopped EMA target [2]. Its essential operation is prediction across augmented views, rather than the presence of an EMA alone. A forward bank without that predictive loss is therefore not a BYOL objective. The earlier teacher-assisted SSRI variants did include predictive losses; the claim that BYOL was entirely absent should be restricted to the bank-only construction.</w:t>
      </w:r>
    </w:p>
    <w:p w14:paraId="7C0703BB" w14:textId="77777777" w:rsidR="007F628C" w:rsidRDefault="00000000" w:rsidP="002403B6">
      <w:pPr>
        <w:pStyle w:val="BodyText"/>
        <w:jc w:val="both"/>
      </w:pPr>
      <w:r>
        <w:lastRenderedPageBreak/>
        <w:t>Predictive preservation and multiple learning timescales also have established precedents. CaSSLe uses prediction of earlier representations for continual self-supervised learning [4]. CLS-ER maintains plastic and stable EMA memories alongside experience replay [5]. POCON separates learning new knowledge from its consolidation into a continuing representation [6]. The construction studied here is a particular BYOL extension with multiple live EMA targets and separate predictors. We do not claim to originate either complementary learning timescales or representation distillation.</w:t>
      </w:r>
    </w:p>
    <w:p w14:paraId="342717BE" w14:textId="77777777" w:rsidR="007F628C" w:rsidRDefault="00000000" w:rsidP="002403B6">
      <w:pPr>
        <w:pStyle w:val="BodyText"/>
        <w:jc w:val="both"/>
      </w:pPr>
      <w:r>
        <w:t>The paper contributes a precise specification, an audit of interpolation and gradient claims, a three-seed reproduction of the central target-ladder comparison, and a new identical-target control. Its central empirical claim is deliberately narrow: heterogeneous target decays outperform the specified constant-decay baseline and an equal-count identical-target control in this toy. Whether they improve image-scale continual learning remains open.</w:t>
      </w:r>
    </w:p>
    <w:p w14:paraId="5AC6A2C6" w14:textId="77777777" w:rsidR="007F628C" w:rsidRDefault="00000000" w:rsidP="002403B6">
      <w:pPr>
        <w:pStyle w:val="Heading1"/>
        <w:spacing w:after="100"/>
        <w:jc w:val="both"/>
      </w:pPr>
      <w:bookmarkStart w:id="2" w:name="the-multiscale-target-method"/>
      <w:bookmarkEnd w:id="1"/>
      <w:r>
        <w:t>2 The multiscale target method</w:t>
      </w:r>
    </w:p>
    <w:p w14:paraId="115F5C1A" w14:textId="77777777" w:rsidR="007F628C" w:rsidRDefault="00000000" w:rsidP="002403B6">
      <w:pPr>
        <w:pStyle w:val="Heading2"/>
        <w:spacing w:after="100"/>
        <w:jc w:val="both"/>
      </w:pPr>
      <w:bookmarkStart w:id="3" w:name="X239b4875ed1a31f40570564b31b2e8797f5bbe4"/>
      <w:r>
        <w:t>2.1 Online representation and historical targets</w:t>
      </w:r>
    </w:p>
    <w:p w14:paraId="125D0094" w14:textId="77777777" w:rsidR="007F628C" w:rsidRDefault="00000000" w:rsidP="002403B6">
      <w:pPr>
        <w:keepNext/>
        <w:jc w:val="both"/>
      </w:pPr>
      <w:r>
        <w:t xml:space="preserve">Let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be the online encoder and </w:t>
      </w:r>
      <m:oMath>
        <m:sSub>
          <m:sSubPr>
            <m:ctrlPr>
              <w:rPr>
                <w:rFonts w:ascii="Cambria Math" w:hAnsi="Cambria Math"/>
              </w:rPr>
            </m:ctrlPr>
          </m:sSubPr>
          <m:e>
            <m:r>
              <w:rPr>
                <w:rFonts w:ascii="Cambria Math" w:hAnsi="Cambria Math"/>
              </w:rPr>
              <m:t>g</m:t>
            </m:r>
          </m:e>
          <m:sub>
            <m:r>
              <w:rPr>
                <w:rFonts w:ascii="Cambria Math" w:hAnsi="Cambria Math"/>
              </w:rPr>
              <m:t>θ</m:t>
            </m:r>
          </m:sub>
        </m:sSub>
      </m:oMath>
      <w:r>
        <w:t xml:space="preserve"> its projector, with </w:t>
      </w:r>
      <m:oMath>
        <m:r>
          <w:rPr>
            <w:rFonts w:ascii="Cambria Math" w:hAnsi="Cambria Math"/>
          </w:rPr>
          <m:t>θ</m:t>
        </m:r>
      </m:oMath>
      <w:r>
        <w:t xml:space="preserve"> denoting their combined parameters. For each target </w:t>
      </w:r>
      <m:oMath>
        <m:r>
          <w:rPr>
            <w:rFonts w:ascii="Cambria Math" w:hAnsi="Cambria Math"/>
          </w:rPr>
          <m:t>k</m:t>
        </m:r>
      </m:oMath>
      <w:r>
        <w:t xml:space="preserve">, maintain the same encoder-projector architecture at parameters </w:t>
      </w:r>
      <m:oMath>
        <m:sSub>
          <m:sSubPr>
            <m:ctrlPr>
              <w:rPr>
                <w:rFonts w:ascii="Cambria Math" w:hAnsi="Cambria Math"/>
              </w:rPr>
            </m:ctrlPr>
          </m:sSubPr>
          <m:e>
            <m:r>
              <w:rPr>
                <w:rFonts w:ascii="Cambria Math" w:hAnsi="Cambria Math"/>
              </w:rPr>
              <m:t>ξ</m:t>
            </m:r>
          </m:e>
          <m:sub>
            <m:r>
              <w:rPr>
                <w:rFonts w:ascii="Cambria Math" w:hAnsi="Cambria Math"/>
              </w:rPr>
              <m:t>k</m:t>
            </m:r>
          </m:sub>
        </m:sSub>
      </m:oMath>
      <w:r>
        <w:t>. After the online optimization step, update</w:t>
      </w:r>
    </w:p>
    <w:p w14:paraId="14EBEAE9" w14:textId="77777777" w:rsidR="007F628C" w:rsidRDefault="00000000" w:rsidP="002403B6">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ξ</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     </m:t>
          </m:r>
          <m:r>
            <m:rPr>
              <m:sty m:val="b"/>
            </m:rPr>
            <w:rPr>
              <w:rFonts w:ascii="Cambria Math" w:hAnsi="Cambria Math"/>
            </w:rPr>
            <m:t>τ</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0.999</m:t>
          </m:r>
          <m:r>
            <m:rPr>
              <m:sty m:val="p"/>
            </m:rPr>
            <w:rPr>
              <w:rFonts w:ascii="Cambria Math" w:hAnsi="Cambria Math"/>
            </w:rPr>
            <m:t>,</m:t>
          </m:r>
          <m:r>
            <w:rPr>
              <w:rFonts w:ascii="Cambria Math" w:hAnsi="Cambria Math"/>
            </w:rPr>
            <m:t>0.9999</m:t>
          </m:r>
          <m:r>
            <m:rPr>
              <m:sty m:val="p"/>
            </m:rPr>
            <w:rPr>
              <w:rFonts w:ascii="Cambria Math" w:hAnsi="Cambria Math"/>
            </w:rPr>
            <m:t>).</m:t>
          </m:r>
          <m:r>
            <m:rPr>
              <m:nor/>
            </m: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99FA883" w14:textId="77777777" w:rsidR="007F628C" w:rsidRDefault="00000000" w:rsidP="002403B6">
      <w:pPr>
        <w:jc w:val="both"/>
      </w:pPr>
      <w:r>
        <w:t xml:space="preserve">Targets start from the online initialization and receive no parameter gradients. Each has its own online predictor </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ψ</m:t>
                </m:r>
              </m:e>
              <m:sub>
                <m:r>
                  <w:rPr>
                    <w:rFonts w:ascii="Cambria Math" w:hAnsi="Cambria Math"/>
                  </w:rPr>
                  <m:t>k</m:t>
                </m:r>
              </m:sub>
            </m:sSub>
          </m:sub>
        </m:sSub>
      </m:oMath>
      <w:r>
        <w:t>. Predictors are trained by backpropagation and are not EMA targets. The supplied toy uses linear predictors initialized to the identity, which persist across the task switch.</w:t>
      </w:r>
    </w:p>
    <w:p w14:paraId="3D108873" w14:textId="77777777" w:rsidR="007F628C" w:rsidRDefault="00000000" w:rsidP="002403B6">
      <w:pPr>
        <w:pStyle w:val="BodyText"/>
        <w:keepNext/>
        <w:jc w:val="both"/>
      </w:pPr>
      <w:r>
        <w:t xml:space="preserve">Given two augmented views </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of one current sample, define </w:t>
      </w:r>
      <m:oMath>
        <m:sSub>
          <m:sSubPr>
            <m:ctrlPr>
              <w:rPr>
                <w:rFonts w:ascii="Cambria Math" w:hAnsi="Cambria Math"/>
              </w:rPr>
            </m:ctrlPr>
          </m:sSubPr>
          <m:e>
            <m:r>
              <w:rPr>
                <w:rFonts w:ascii="Cambria Math" w:hAnsi="Cambria Math"/>
              </w:rPr>
              <m:t>z</m:t>
            </m:r>
          </m:e>
          <m:sub>
            <m:r>
              <w:rPr>
                <w:rFonts w:ascii="Cambria Math" w:hAnsi="Cambria Math"/>
              </w:rPr>
              <m:t>θ</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ξ</m:t>
                </m:r>
              </m:e>
              <m:sub>
                <m:r>
                  <w:rPr>
                    <w:rFonts w:ascii="Cambria Math" w:hAnsi="Cambria Math"/>
                  </w:rPr>
                  <m:t>k</m:t>
                </m:r>
              </m:sub>
            </m:sSub>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ξ</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ξ</m:t>
                </m:r>
              </m:e>
              <m:sub>
                <m:r>
                  <w:rPr>
                    <w:rFonts w:ascii="Cambria Math" w:hAnsi="Cambria Math"/>
                  </w:rPr>
                  <m:t>k</m:t>
                </m:r>
              </m:sub>
            </m:sSub>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For nonzero vectors, let </w:t>
      </w:r>
      <m:oMath>
        <m:acc>
          <m:accPr>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and</w:t>
      </w:r>
    </w:p>
    <w:p w14:paraId="3E4F7BF8" w14:textId="77777777" w:rsidR="007F628C" w:rsidRDefault="00000000" w:rsidP="002403B6">
      <w:pPr>
        <w:pStyle w:val="BodyText"/>
        <w:keepLines/>
        <w:spacing w:before="80" w:after="140"/>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ψ</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e>
          </m:acc>
          <m:r>
            <m:rPr>
              <m:sty m:val="p"/>
            </m:rPr>
            <w:rPr>
              <w:rFonts w:ascii="Cambria Math" w:hAnsi="Cambria Math"/>
            </w:rPr>
            <m:t>,sg</m:t>
          </m:r>
          <m:r>
            <w:rPr>
              <w:rFonts w:ascii="Cambria Math" w:hAnsi="Cambria Math"/>
            </w:rPr>
            <m:t>​</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ξ</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e>
          </m:acc>
          <m:r>
            <m:rPr>
              <m:sty m:val="p"/>
            </m:rPr>
            <w:rPr>
              <w:rFonts w:ascii="Cambria Math" w:hAnsi="Cambria Math"/>
            </w:rPr>
            <m:t>)⟩.</m:t>
          </m:r>
          <m:r>
            <m:rPr>
              <m:nor/>
            </m: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A53AAEB" w14:textId="77777777" w:rsidR="007F628C" w:rsidRDefault="00000000" w:rsidP="002403B6">
      <w:pPr>
        <w:keepNext/>
        <w:jc w:val="both"/>
      </w:pPr>
      <w:r>
        <w:t>The symmetrized objective is</w:t>
      </w:r>
    </w:p>
    <w:p w14:paraId="46D0BA55" w14:textId="77777777" w:rsidR="007F628C" w:rsidRDefault="00000000" w:rsidP="002403B6">
      <w:pPr>
        <w:pStyle w:val="BodyText"/>
        <w:keepLines/>
        <w:spacing w:before="80" w:after="140"/>
        <w:jc w:val="both"/>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nor/>
            </m:rPr>
            <m:t> </m:t>
          </m:r>
          <m:r>
            <m:rPr>
              <m:scr m:val="double-struck"/>
              <m:sty m:val="p"/>
            </m:rPr>
            <w:rPr>
              <w:rFonts w:ascii="Cambria Math" w:hAnsi="Cambria Math"/>
            </w:rPr>
            <m:t>E[</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50893B39" w14:textId="77777777" w:rsidR="007F628C" w:rsidRDefault="00000000" w:rsidP="002403B6">
      <w:pPr>
        <w:jc w:val="both"/>
      </w:pPr>
      <w:r>
        <w:t xml:space="preserve">Here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in the main pilot. Equation (3) follows the code’s sum of the two directions, without an extra factor of one half. Regularization and optimizer settings are specified separately below. The target branch is stopped through its output, so gradients update only the online encoder, projector, and predictors.</w:t>
      </w:r>
    </w:p>
    <w:p w14:paraId="3BB1EC93" w14:textId="77777777" w:rsidR="007F628C" w:rsidRDefault="00000000" w:rsidP="002403B6">
      <w:pPr>
        <w:pStyle w:val="BodyText"/>
        <w:jc w:val="both"/>
      </w:pPr>
      <w:r>
        <w:t xml:space="preserve">The method stores no old examples and requires no task-boundary operation. Evaluation knows the task switch, but the target ladder simply continues updating. After training, representation inference uses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alone. If learning must resume, the target states and predictors must remain available as training state; discarding them is a deployment choice, not a way to continue the same algorithm without memory.</w:t>
      </w:r>
    </w:p>
    <w:p w14:paraId="33CD8856" w14:textId="77777777" w:rsidR="007F628C" w:rsidRDefault="00000000" w:rsidP="002403B6">
      <w:pPr>
        <w:pStyle w:val="Heading2"/>
        <w:spacing w:after="100"/>
        <w:jc w:val="both"/>
      </w:pPr>
      <w:bookmarkStart w:id="4" w:name="timescales-have-precise-meanings"/>
      <w:bookmarkEnd w:id="3"/>
      <w:r>
        <w:t>2.2 Timescales have precise meanings</w:t>
      </w:r>
    </w:p>
    <w:p w14:paraId="6EF42946" w14:textId="77777777" w:rsidR="007F628C" w:rsidRDefault="00000000" w:rsidP="002403B6">
      <w:pPr>
        <w:jc w:val="both"/>
      </w:pPr>
      <w:r>
        <w:t xml:space="preserve">We distinguish the nominal EMA window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e>
          <m:sup>
            <m:r>
              <m:rPr>
                <m:sty m:val="p"/>
              </m:rPr>
              <w:rPr>
                <w:rFonts w:ascii="Cambria Math" w:hAnsi="Cambria Math"/>
              </w:rPr>
              <m:t>-</m:t>
            </m:r>
            <m:r>
              <w:rPr>
                <w:rFonts w:ascii="Cambria Math" w:hAnsi="Cambria Math"/>
              </w:rPr>
              <m:t>1</m:t>
            </m:r>
          </m:sup>
        </m:sSup>
      </m:oMath>
      <w:r>
        <w:t xml:space="preserve"> from the exact exponential relaxation time </w:t>
      </w:r>
      <m:oMath>
        <m:r>
          <m:rPr>
            <m:sty m:val="p"/>
          </m:rPr>
          <w:rPr>
            <w:rFonts w:ascii="Cambria Math" w:hAnsi="Cambria Math"/>
          </w:rPr>
          <m:t>-</m:t>
        </m:r>
        <m:r>
          <w:rPr>
            <w:rFonts w:ascii="Cambria Math" w:hAnsi="Cambria Math"/>
          </w:rPr>
          <m:t>1</m:t>
        </m:r>
        <m:r>
          <m:rPr>
            <m:sty m:val="p"/>
          </m:rPr>
          <w:rPr>
            <w:rFonts w:ascii="Cambria Math" w:hAnsi="Cambria Math"/>
          </w:rPr>
          <m:t>/log</m:t>
        </m:r>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half-life is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)/log</m:t>
        </m:r>
        <m:sSub>
          <m:sSubPr>
            <m:ctrlPr>
              <w:rPr>
                <w:rFonts w:ascii="Cambria Math" w:hAnsi="Cambria Math"/>
              </w:rPr>
            </m:ctrlPr>
          </m:sSubPr>
          <m:e>
            <m:r>
              <w:rPr>
                <w:rFonts w:ascii="Cambria Math" w:hAnsi="Cambria Math"/>
              </w:rPr>
              <m:t>τ</m:t>
            </m:r>
          </m:e>
          <m:sub>
            <m:r>
              <w:rPr>
                <w:rFonts w:ascii="Cambria Math" w:hAnsi="Cambria Math"/>
              </w:rPr>
              <m:t>k</m:t>
            </m:r>
          </m:sub>
        </m:sSub>
      </m:oMath>
      <w:r>
        <w:t>. These are measured in optimizer updates, so changing batch size or update frequency changes their relation to data exposure.</w:t>
      </w:r>
    </w:p>
    <w:p w14:paraId="27E0610F" w14:textId="77777777" w:rsidR="007F628C" w:rsidRDefault="00000000" w:rsidP="002403B6">
      <w:pPr>
        <w:pStyle w:val="Caption"/>
        <w:keepNext/>
        <w:keepLines/>
        <w:jc w:val="both"/>
      </w:pPr>
      <w:r>
        <w:rPr>
          <w:b/>
        </w:rPr>
        <w:lastRenderedPageBreak/>
        <w:t>Table 1. Windows of the four historical targets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1176"/>
        <w:gridCol w:w="2350"/>
        <w:gridCol w:w="2203"/>
        <w:gridCol w:w="4407"/>
      </w:tblGrid>
      <w:tr w:rsidR="007F628C" w14:paraId="598085B0" w14:textId="77777777">
        <w:trPr>
          <w:cantSplit/>
          <w:tblHeader/>
          <w:jc w:val="center"/>
        </w:trPr>
        <w:tc>
          <w:tcPr>
            <w:tcW w:w="1152" w:type="dxa"/>
            <w:shd w:val="clear" w:color="auto" w:fill="E6EEF4"/>
            <w:vAlign w:val="center"/>
          </w:tcPr>
          <w:p w14:paraId="65F85563" w14:textId="77777777" w:rsidR="007F628C" w:rsidRDefault="00000000" w:rsidP="002403B6">
            <w:pPr>
              <w:keepNext/>
              <w:keepLines/>
              <w:spacing w:after="20" w:line="245" w:lineRule="auto"/>
              <w:jc w:val="both"/>
            </w:pPr>
            <w:r>
              <w:rPr>
                <w:b/>
                <w:sz w:val="20"/>
              </w:rPr>
              <w:t>Decay</w:t>
            </w:r>
          </w:p>
        </w:tc>
        <w:tc>
          <w:tcPr>
            <w:tcW w:w="2304" w:type="dxa"/>
            <w:shd w:val="clear" w:color="auto" w:fill="E6EEF4"/>
            <w:vAlign w:val="center"/>
          </w:tcPr>
          <w:p w14:paraId="02F0A81C" w14:textId="77777777" w:rsidR="007F628C" w:rsidRDefault="00000000" w:rsidP="002403B6">
            <w:pPr>
              <w:keepNext/>
              <w:keepLines/>
              <w:spacing w:after="20" w:line="245" w:lineRule="auto"/>
              <w:jc w:val="both"/>
            </w:pPr>
            <w:r>
              <w:rPr>
                <w:b/>
                <w:sz w:val="20"/>
              </w:rPr>
              <w:t>Nominal window in updates</w:t>
            </w:r>
          </w:p>
        </w:tc>
        <w:tc>
          <w:tcPr>
            <w:tcW w:w="2160" w:type="dxa"/>
            <w:shd w:val="clear" w:color="auto" w:fill="E6EEF4"/>
            <w:vAlign w:val="center"/>
          </w:tcPr>
          <w:p w14:paraId="656DF849" w14:textId="77777777" w:rsidR="007F628C" w:rsidRDefault="00000000" w:rsidP="002403B6">
            <w:pPr>
              <w:keepNext/>
              <w:keepLines/>
              <w:spacing w:after="20" w:line="245" w:lineRule="auto"/>
              <w:jc w:val="both"/>
            </w:pPr>
            <w:r>
              <w:rPr>
                <w:b/>
                <w:sz w:val="20"/>
              </w:rPr>
              <w:t>Half-life in updates</w:t>
            </w:r>
          </w:p>
        </w:tc>
        <w:tc>
          <w:tcPr>
            <w:tcW w:w="4320" w:type="dxa"/>
            <w:shd w:val="clear" w:color="auto" w:fill="E6EEF4"/>
            <w:vAlign w:val="center"/>
          </w:tcPr>
          <w:p w14:paraId="46DAF89D" w14:textId="77777777" w:rsidR="007F628C" w:rsidRDefault="00000000" w:rsidP="002403B6">
            <w:pPr>
              <w:keepNext/>
              <w:keepLines/>
              <w:spacing w:after="20" w:line="245" w:lineRule="auto"/>
              <w:jc w:val="both"/>
            </w:pPr>
            <w:r>
              <w:rPr>
                <w:b/>
                <w:sz w:val="20"/>
              </w:rPr>
              <w:t>Direct pre-switch coefficient after 20000 updates</w:t>
            </w:r>
          </w:p>
        </w:tc>
      </w:tr>
      <w:tr w:rsidR="007F628C" w14:paraId="769F0D61" w14:textId="77777777">
        <w:trPr>
          <w:cantSplit/>
          <w:jc w:val="center"/>
        </w:trPr>
        <w:tc>
          <w:tcPr>
            <w:tcW w:w="1152" w:type="dxa"/>
            <w:shd w:val="clear" w:color="auto" w:fill="FFFFFF"/>
            <w:vAlign w:val="center"/>
          </w:tcPr>
          <w:p w14:paraId="329584EF" w14:textId="77777777" w:rsidR="007F628C" w:rsidRDefault="00000000" w:rsidP="002403B6">
            <w:pPr>
              <w:keepNext/>
              <w:keepLines/>
              <w:spacing w:after="20" w:line="245" w:lineRule="auto"/>
              <w:jc w:val="both"/>
            </w:pPr>
            <w:r>
              <w:rPr>
                <w:sz w:val="20"/>
              </w:rPr>
              <w:t>0.9</w:t>
            </w:r>
          </w:p>
        </w:tc>
        <w:tc>
          <w:tcPr>
            <w:tcW w:w="2304" w:type="dxa"/>
            <w:shd w:val="clear" w:color="auto" w:fill="FFFFFF"/>
            <w:vAlign w:val="center"/>
          </w:tcPr>
          <w:p w14:paraId="2D19900E" w14:textId="77777777" w:rsidR="007F628C" w:rsidRDefault="00000000" w:rsidP="002403B6">
            <w:pPr>
              <w:keepNext/>
              <w:keepLines/>
              <w:spacing w:after="20" w:line="245" w:lineRule="auto"/>
              <w:jc w:val="both"/>
            </w:pPr>
            <w:r>
              <w:rPr>
                <w:sz w:val="20"/>
              </w:rPr>
              <w:t>10</w:t>
            </w:r>
          </w:p>
        </w:tc>
        <w:tc>
          <w:tcPr>
            <w:tcW w:w="2160" w:type="dxa"/>
            <w:shd w:val="clear" w:color="auto" w:fill="FFFFFF"/>
            <w:vAlign w:val="center"/>
          </w:tcPr>
          <w:p w14:paraId="48B82AA6" w14:textId="77777777" w:rsidR="007F628C" w:rsidRDefault="00000000" w:rsidP="002403B6">
            <w:pPr>
              <w:keepNext/>
              <w:keepLines/>
              <w:spacing w:after="20" w:line="245" w:lineRule="auto"/>
              <w:jc w:val="both"/>
            </w:pPr>
            <w:r>
              <w:rPr>
                <w:sz w:val="20"/>
              </w:rPr>
              <w:t>6.58</w:t>
            </w:r>
          </w:p>
        </w:tc>
        <w:tc>
          <w:tcPr>
            <w:tcW w:w="4320" w:type="dxa"/>
            <w:shd w:val="clear" w:color="auto" w:fill="FFFFFF"/>
            <w:vAlign w:val="center"/>
          </w:tcPr>
          <w:p w14:paraId="5C48F9AB" w14:textId="77777777" w:rsidR="007F628C" w:rsidRDefault="00000000" w:rsidP="002403B6">
            <w:pPr>
              <w:keepNext/>
              <w:keepLines/>
              <w:spacing w:after="20" w:line="245" w:lineRule="auto"/>
              <w:jc w:val="both"/>
            </w:pPr>
            <w:r>
              <w:rPr>
                <w:sz w:val="20"/>
              </w:rPr>
              <w:t>Negligible</w:t>
            </w:r>
          </w:p>
        </w:tc>
      </w:tr>
      <w:tr w:rsidR="007F628C" w14:paraId="195DF2C4" w14:textId="77777777">
        <w:trPr>
          <w:cantSplit/>
          <w:jc w:val="center"/>
        </w:trPr>
        <w:tc>
          <w:tcPr>
            <w:tcW w:w="1152" w:type="dxa"/>
            <w:shd w:val="clear" w:color="auto" w:fill="F7F8FA"/>
            <w:vAlign w:val="center"/>
          </w:tcPr>
          <w:p w14:paraId="4ED13088" w14:textId="77777777" w:rsidR="007F628C" w:rsidRDefault="00000000" w:rsidP="002403B6">
            <w:pPr>
              <w:keepNext/>
              <w:keepLines/>
              <w:spacing w:after="20" w:line="245" w:lineRule="auto"/>
              <w:jc w:val="both"/>
            </w:pPr>
            <w:r>
              <w:rPr>
                <w:sz w:val="20"/>
              </w:rPr>
              <w:t>0.99</w:t>
            </w:r>
          </w:p>
        </w:tc>
        <w:tc>
          <w:tcPr>
            <w:tcW w:w="2304" w:type="dxa"/>
            <w:shd w:val="clear" w:color="auto" w:fill="F7F8FA"/>
            <w:vAlign w:val="center"/>
          </w:tcPr>
          <w:p w14:paraId="4A3FB9A2" w14:textId="77777777" w:rsidR="007F628C" w:rsidRDefault="00000000" w:rsidP="002403B6">
            <w:pPr>
              <w:keepNext/>
              <w:keepLines/>
              <w:spacing w:after="20" w:line="245" w:lineRule="auto"/>
              <w:jc w:val="both"/>
            </w:pPr>
            <w:r>
              <w:rPr>
                <w:sz w:val="20"/>
              </w:rPr>
              <w:t>100</w:t>
            </w:r>
          </w:p>
        </w:tc>
        <w:tc>
          <w:tcPr>
            <w:tcW w:w="2160" w:type="dxa"/>
            <w:shd w:val="clear" w:color="auto" w:fill="F7F8FA"/>
            <w:vAlign w:val="center"/>
          </w:tcPr>
          <w:p w14:paraId="09C148BB" w14:textId="77777777" w:rsidR="007F628C" w:rsidRDefault="00000000" w:rsidP="002403B6">
            <w:pPr>
              <w:keepNext/>
              <w:keepLines/>
              <w:spacing w:after="20" w:line="245" w:lineRule="auto"/>
              <w:jc w:val="both"/>
            </w:pPr>
            <w:r>
              <w:rPr>
                <w:sz w:val="20"/>
              </w:rPr>
              <w:t>68.97</w:t>
            </w:r>
          </w:p>
        </w:tc>
        <w:tc>
          <w:tcPr>
            <w:tcW w:w="4320" w:type="dxa"/>
            <w:shd w:val="clear" w:color="auto" w:fill="F7F8FA"/>
            <w:vAlign w:val="center"/>
          </w:tcPr>
          <w:p w14:paraId="570FEF58" w14:textId="77777777" w:rsidR="007F628C" w:rsidRDefault="00000000" w:rsidP="002403B6">
            <w:pPr>
              <w:keepNext/>
              <w:keepLines/>
              <w:spacing w:after="20" w:line="245" w:lineRule="auto"/>
              <w:jc w:val="both"/>
            </w:pPr>
            <m:oMathPara>
              <m:oMath>
                <m:r>
                  <w:rPr>
                    <w:rFonts w:ascii="Cambria Math" w:hAnsi="Cambria Math"/>
                  </w:rPr>
                  <m:t>5.06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88</m:t>
                    </m:r>
                  </m:sup>
                </m:sSup>
              </m:oMath>
            </m:oMathPara>
          </w:p>
        </w:tc>
      </w:tr>
      <w:tr w:rsidR="007F628C" w14:paraId="4825F83A" w14:textId="77777777">
        <w:trPr>
          <w:cantSplit/>
          <w:jc w:val="center"/>
        </w:trPr>
        <w:tc>
          <w:tcPr>
            <w:tcW w:w="1152" w:type="dxa"/>
            <w:shd w:val="clear" w:color="auto" w:fill="FFFFFF"/>
            <w:vAlign w:val="center"/>
          </w:tcPr>
          <w:p w14:paraId="4436FCFB" w14:textId="77777777" w:rsidR="007F628C" w:rsidRDefault="00000000" w:rsidP="002403B6">
            <w:pPr>
              <w:keepNext/>
              <w:keepLines/>
              <w:spacing w:after="20" w:line="245" w:lineRule="auto"/>
              <w:jc w:val="both"/>
            </w:pPr>
            <w:r>
              <w:rPr>
                <w:sz w:val="20"/>
              </w:rPr>
              <w:t>0.999</w:t>
            </w:r>
          </w:p>
        </w:tc>
        <w:tc>
          <w:tcPr>
            <w:tcW w:w="2304" w:type="dxa"/>
            <w:shd w:val="clear" w:color="auto" w:fill="FFFFFF"/>
            <w:vAlign w:val="center"/>
          </w:tcPr>
          <w:p w14:paraId="0C93F05E" w14:textId="77777777" w:rsidR="007F628C" w:rsidRDefault="00000000" w:rsidP="002403B6">
            <w:pPr>
              <w:keepNext/>
              <w:keepLines/>
              <w:spacing w:after="20" w:line="245" w:lineRule="auto"/>
              <w:jc w:val="both"/>
            </w:pPr>
            <w:r>
              <w:rPr>
                <w:sz w:val="20"/>
              </w:rPr>
              <w:t>1000</w:t>
            </w:r>
          </w:p>
        </w:tc>
        <w:tc>
          <w:tcPr>
            <w:tcW w:w="2160" w:type="dxa"/>
            <w:shd w:val="clear" w:color="auto" w:fill="FFFFFF"/>
            <w:vAlign w:val="center"/>
          </w:tcPr>
          <w:p w14:paraId="22790F0E" w14:textId="77777777" w:rsidR="007F628C" w:rsidRDefault="00000000" w:rsidP="002403B6">
            <w:pPr>
              <w:keepNext/>
              <w:keepLines/>
              <w:spacing w:after="20" w:line="245" w:lineRule="auto"/>
              <w:jc w:val="both"/>
            </w:pPr>
            <w:r>
              <w:rPr>
                <w:sz w:val="20"/>
              </w:rPr>
              <w:t>692.80</w:t>
            </w:r>
          </w:p>
        </w:tc>
        <w:tc>
          <w:tcPr>
            <w:tcW w:w="4320" w:type="dxa"/>
            <w:shd w:val="clear" w:color="auto" w:fill="FFFFFF"/>
            <w:vAlign w:val="center"/>
          </w:tcPr>
          <w:p w14:paraId="19435BD0" w14:textId="77777777" w:rsidR="007F628C" w:rsidRDefault="00000000" w:rsidP="002403B6">
            <w:pPr>
              <w:keepNext/>
              <w:keepLines/>
              <w:spacing w:after="20" w:line="245" w:lineRule="auto"/>
              <w:jc w:val="both"/>
            </w:pPr>
            <m:oMathPara>
              <m:oMath>
                <m:r>
                  <w:rPr>
                    <w:rFonts w:ascii="Cambria Math" w:hAnsi="Cambria Math"/>
                  </w:rPr>
                  <m:t>2.04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m:oMathPara>
          </w:p>
        </w:tc>
      </w:tr>
      <w:tr w:rsidR="007F628C" w14:paraId="3CAEA16E" w14:textId="77777777">
        <w:trPr>
          <w:cantSplit/>
          <w:jc w:val="center"/>
        </w:trPr>
        <w:tc>
          <w:tcPr>
            <w:tcW w:w="1152" w:type="dxa"/>
            <w:shd w:val="clear" w:color="auto" w:fill="F7F8FA"/>
            <w:vAlign w:val="center"/>
          </w:tcPr>
          <w:p w14:paraId="73B0B5B7" w14:textId="77777777" w:rsidR="007F628C" w:rsidRDefault="00000000" w:rsidP="002403B6">
            <w:pPr>
              <w:keepLines/>
              <w:spacing w:after="20" w:line="245" w:lineRule="auto"/>
              <w:jc w:val="both"/>
            </w:pPr>
            <w:r>
              <w:rPr>
                <w:sz w:val="20"/>
              </w:rPr>
              <w:t>0.9999</w:t>
            </w:r>
          </w:p>
        </w:tc>
        <w:tc>
          <w:tcPr>
            <w:tcW w:w="2304" w:type="dxa"/>
            <w:shd w:val="clear" w:color="auto" w:fill="F7F8FA"/>
            <w:vAlign w:val="center"/>
          </w:tcPr>
          <w:p w14:paraId="5D3815DB" w14:textId="77777777" w:rsidR="007F628C" w:rsidRDefault="00000000" w:rsidP="002403B6">
            <w:pPr>
              <w:keepLines/>
              <w:spacing w:after="20" w:line="245" w:lineRule="auto"/>
              <w:jc w:val="both"/>
            </w:pPr>
            <w:r>
              <w:rPr>
                <w:sz w:val="20"/>
              </w:rPr>
              <w:t>10000</w:t>
            </w:r>
          </w:p>
        </w:tc>
        <w:tc>
          <w:tcPr>
            <w:tcW w:w="2160" w:type="dxa"/>
            <w:shd w:val="clear" w:color="auto" w:fill="F7F8FA"/>
            <w:vAlign w:val="center"/>
          </w:tcPr>
          <w:p w14:paraId="4BAB4D72" w14:textId="77777777" w:rsidR="007F628C" w:rsidRDefault="00000000" w:rsidP="002403B6">
            <w:pPr>
              <w:keepLines/>
              <w:spacing w:after="20" w:line="245" w:lineRule="auto"/>
              <w:jc w:val="both"/>
            </w:pPr>
            <w:r>
              <w:rPr>
                <w:sz w:val="20"/>
              </w:rPr>
              <w:t>6931.13</w:t>
            </w:r>
          </w:p>
        </w:tc>
        <w:tc>
          <w:tcPr>
            <w:tcW w:w="4320" w:type="dxa"/>
            <w:shd w:val="clear" w:color="auto" w:fill="F7F8FA"/>
            <w:vAlign w:val="center"/>
          </w:tcPr>
          <w:p w14:paraId="05C6F4EB" w14:textId="77777777" w:rsidR="007F628C" w:rsidRDefault="00000000" w:rsidP="002403B6">
            <w:pPr>
              <w:keepLines/>
              <w:spacing w:after="20" w:line="245" w:lineRule="auto"/>
              <w:jc w:val="both"/>
            </w:pPr>
            <w:r>
              <w:rPr>
                <w:sz w:val="20"/>
              </w:rPr>
              <w:t>0.1353</w:t>
            </w:r>
          </w:p>
        </w:tc>
      </w:tr>
    </w:tbl>
    <w:p w14:paraId="1273CC6F" w14:textId="77777777" w:rsidR="007F628C" w:rsidRDefault="00000000" w:rsidP="002403B6">
      <w:pPr>
        <w:pStyle w:val="BodyText"/>
        <w:spacing w:before="100"/>
        <w:jc w:val="both"/>
      </w:pPr>
      <w:r>
        <w:t xml:space="preserve">The slowest nominal window is shorter than the 20000-update task used in the self-supervised pilot. Therefore, “remembering requires a target slower than a task” is not a necessary condition supported by these results. The coefficient </w:t>
      </w:r>
      <m:oMath>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t</m:t>
            </m:r>
          </m:sup>
        </m:sSubSup>
      </m:oMath>
      <w:r>
        <w:t xml:space="preserve"> measures the surviving direct contribution of the target’s switch-time state. It does not measure all old information retained through the coupled online-target trajectory.</w:t>
      </w:r>
    </w:p>
    <w:p w14:paraId="7F767F22" w14:textId="77777777" w:rsidR="007F628C" w:rsidRDefault="00000000" w:rsidP="002403B6">
      <w:pPr>
        <w:pStyle w:val="BodyText"/>
        <w:jc w:val="both"/>
      </w:pPr>
      <w:r>
        <w:t>Fast targets may support adaptation and slower ones may resist changes in useful features. This is a mechanism hypothesis, not an established assignment of function to each decay. A single scheduled or adaptive target may also balance adaptation and retention. The appropriate claim concerns a tested tradeoff, not an impossibility for every single-target system.</w:t>
      </w:r>
    </w:p>
    <w:p w14:paraId="7FF8401F" w14:textId="77777777" w:rsidR="007F628C" w:rsidRDefault="00000000" w:rsidP="002403B6">
      <w:pPr>
        <w:pStyle w:val="Heading2"/>
        <w:spacing w:after="100"/>
        <w:jc w:val="both"/>
      </w:pPr>
      <w:bookmarkStart w:id="5" w:name="predictors-and-collapse"/>
      <w:bookmarkEnd w:id="4"/>
      <w:r>
        <w:t>2.3 Predictors and collapse</w:t>
      </w:r>
    </w:p>
    <w:p w14:paraId="71C0E05E" w14:textId="77777777" w:rsidR="007F628C" w:rsidRDefault="00000000" w:rsidP="002403B6">
      <w:pPr>
        <w:jc w:val="both"/>
      </w:pPr>
      <w:r>
        <w:t>Predictors and stop-gradient operations are important design elements, but their presence alone is not a general proof against collapse. SimSiam demonstrates useful representations without a momentum encoder and analyzes the role of stop-gradient [3]. The correct question is whether the complete architecture, normalization, optimization, and data process avoid collapse in the setting tested.</w:t>
      </w:r>
    </w:p>
    <w:p w14:paraId="0F6C60C6" w14:textId="77777777" w:rsidR="007F628C" w:rsidRDefault="00000000" w:rsidP="002403B6">
      <w:pPr>
        <w:pStyle w:val="BodyText"/>
        <w:jc w:val="both"/>
      </w:pPr>
      <w:r>
        <w:t>BYOL’s original Table 5a reports 0.3% ImageNet top-1 accuracy for its constant-zero-decay condition and 18.8% with a fixed random target; its other listed base decays perform substantially better [2]. The paper normally anneals the base EMA decay toward one. Those results concern an ImageNet ablation, not a proof that one target cannot retain sequential tasks. Our toy’s 0.996 baseline is constant throughout training and must be called a constant-decay BYOL-style baseline, rather than a complete reproduction of the original training schedule.</w:t>
      </w:r>
    </w:p>
    <w:p w14:paraId="4BC951B0" w14:textId="77777777" w:rsidR="007F628C" w:rsidRDefault="00000000" w:rsidP="002403B6">
      <w:pPr>
        <w:pStyle w:val="Heading1"/>
        <w:spacing w:after="100"/>
        <w:jc w:val="both"/>
      </w:pPr>
      <w:bookmarkStart w:id="6" w:name="Xcff815bc337f1aa5083c40492be70d91a8f8205"/>
      <w:bookmarkEnd w:id="2"/>
      <w:bookmarkEnd w:id="5"/>
      <w:r>
        <w:t>3 What interpolation can add to a historical bank</w:t>
      </w:r>
    </w:p>
    <w:p w14:paraId="054FAAE7" w14:textId="77777777" w:rsidR="007F628C" w:rsidRDefault="00000000" w:rsidP="002403B6">
      <w:pPr>
        <w:pStyle w:val="Heading2"/>
        <w:spacing w:after="100"/>
        <w:jc w:val="both"/>
      </w:pPr>
      <w:bookmarkStart w:id="7" w:name="information-and-linear-collapse"/>
      <w:r>
        <w:t>3.1 Information and linear collapse</w:t>
      </w:r>
    </w:p>
    <w:p w14:paraId="5C5C0ADA" w14:textId="77777777" w:rsidR="007F628C" w:rsidRDefault="00000000" w:rsidP="002403B6">
      <w:pPr>
        <w:jc w:val="both"/>
      </w:pPr>
      <w:r>
        <w:t xml:space="preserve">For the bank alternative, write </w:t>
      </w:r>
      <m:oMath>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4</m:t>
            </m:r>
          </m:sub>
        </m:sSub>
        <m:r>
          <m:rPr>
            <m:sty m:val="p"/>
          </m:rPr>
          <w:rPr>
            <w:rFonts w:ascii="Cambria Math" w:hAnsi="Cambria Math"/>
          </w:rPr>
          <m:t>)</m:t>
        </m:r>
      </m:oMath>
      <w:r>
        <w:t xml:space="preserve">. Straight-line interpolation inserts ten points per neighboring pair. The spline alternative samples a natural cubic interpolant at the same forty positions, with knots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Here </w:t>
      </w:r>
      <m:oMath>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T</m:t>
        </m:r>
      </m:oMath>
      <w:r>
        <w:t xml:space="preserve"> for the nominal window; assigning the active weight </w:t>
      </w:r>
      <m:oMath>
        <m:r>
          <w:rPr>
            <w:rFonts w:ascii="Cambria Math" w:hAnsi="Cambria Math"/>
          </w:rPr>
          <m:t>T</m:t>
        </m:r>
        <m:r>
          <m:rPr>
            <m:sty m:val="p"/>
          </m:rPr>
          <w:rPr>
            <w:rFonts w:ascii="Cambria Math" w:hAnsi="Cambria Math"/>
          </w:rPr>
          <m:t>=</m:t>
        </m:r>
        <m:r>
          <w:rPr>
            <w:rFonts w:ascii="Cambria Math" w:hAnsi="Cambria Math"/>
          </w:rPr>
          <m:t>1</m:t>
        </m:r>
      </m:oMath>
      <w:r>
        <w:t xml:space="preserve"> is a bookkeeping convention rather than an assertion that it is a historical average.</w:t>
      </w:r>
    </w:p>
    <w:p w14:paraId="52192A1B" w14:textId="77777777" w:rsidR="007F628C" w:rsidRDefault="00000000" w:rsidP="002403B6">
      <w:pPr>
        <w:pStyle w:val="BodyText"/>
        <w:keepNext/>
        <w:jc w:val="both"/>
      </w:pPr>
      <w:r>
        <w:t>For a fixed-knot interpolating cubic spline with fixed boundary conditions, each generated value has the form</w:t>
      </w:r>
    </w:p>
    <w:p w14:paraId="2A7130A4" w14:textId="77777777" w:rsidR="007F628C" w:rsidRDefault="00000000" w:rsidP="002403B6">
      <w:pPr>
        <w:pStyle w:val="BodyText"/>
        <w:keepLines/>
        <w:spacing w:before="80" w:after="140"/>
        <w:jc w:val="both"/>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4</m:t>
              </m:r>
            </m:sup>
            <m:e>
              <m:sSub>
                <m:sSubPr>
                  <m:ctrlPr>
                    <w:rPr>
                      <w:rFonts w:ascii="Cambria Math" w:hAnsi="Cambria Math"/>
                    </w:rPr>
                  </m:ctrlPr>
                </m:sSubPr>
                <m:e>
                  <m:r>
                    <w:rPr>
                      <w:rFonts w:ascii="Cambria Math" w:hAnsi="Cambria Math"/>
                    </w:rPr>
                    <m:t>L</m:t>
                  </m:r>
                </m:e>
                <m:sub>
                  <m:r>
                    <w:rPr>
                      <w:rFonts w:ascii="Cambria Math" w:hAnsi="Cambria Math"/>
                    </w:rPr>
                    <m:t>j</m:t>
                  </m:r>
                </m:sub>
              </m:sSub>
            </m:e>
          </m:nary>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363CD75" w14:textId="77777777" w:rsidR="007F628C" w:rsidRDefault="00000000" w:rsidP="002403B6">
      <w:pPr>
        <w:jc w:val="both"/>
      </w:pPr>
      <w:r>
        <w:lastRenderedPageBreak/>
        <w:t xml:space="preserve">The cardinal coefficients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do not depend on the stored values. This holds for the natural and not-a-knot cubic schemes tested, but should not be generalized to every data-dependent or shape-constrained interpolation procedure.</w:t>
      </w:r>
    </w:p>
    <w:p w14:paraId="36CDDF17" w14:textId="77777777" w:rsidR="007F628C" w:rsidRDefault="00000000" w:rsidP="002403B6">
      <w:pPr>
        <w:pStyle w:val="BodyText"/>
        <w:keepNext/>
        <w:jc w:val="both"/>
      </w:pPr>
      <w:r>
        <w:t xml:space="preserve">If the expanded representation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includes the original five states, it is a deterministic expansion from which </w:t>
      </w:r>
      <m:oMath>
        <m:r>
          <w:rPr>
            <w:rFonts w:ascii="Cambria Math" w:hAnsi="Cambria Math"/>
          </w:rPr>
          <m:t>N</m:t>
        </m:r>
      </m:oMath>
      <w:r>
        <w:t xml:space="preserve"> can be recovered. Consequently,</w:t>
      </w:r>
    </w:p>
    <w:p w14:paraId="12F44A2D" w14:textId="77777777" w:rsidR="007F628C" w:rsidRDefault="00000000" w:rsidP="002403B6">
      <w:pPr>
        <w:pStyle w:val="BodyText"/>
        <w:keepLines/>
        <w:spacing w:before="80" w:after="140"/>
        <w:jc w:val="both"/>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m:rPr>
              <m:nor/>
            </m: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40CE6B80" w14:textId="77777777" w:rsidR="007F628C" w:rsidRDefault="00000000" w:rsidP="002403B6">
      <w:pPr>
        <w:jc w:val="both"/>
      </w:pPr>
      <w:r>
        <w:t xml:space="preserve">whenever defined, where </w:t>
      </w:r>
      <m:oMath>
        <m:r>
          <w:rPr>
            <w:rFonts w:ascii="Cambria Math" w:hAnsi="Cambria Math"/>
          </w:rPr>
          <m:t>H</m:t>
        </m:r>
      </m:oMath>
      <w:r>
        <w:t xml:space="preserve"> denotes training history. This equality also holds for deterministic nonlinear expansion that preserves the original states. It does not imply that a changed readout must have the same learning trajectory.</w:t>
      </w:r>
    </w:p>
    <w:p w14:paraId="49FEEE75" w14:textId="77777777" w:rsidR="007F628C" w:rsidRDefault="00000000" w:rsidP="002403B6">
      <w:pPr>
        <w:pStyle w:val="BodyText"/>
        <w:keepNext/>
        <w:jc w:val="both"/>
      </w:pPr>
      <w:r>
        <w:t xml:space="preserve">A fixed linear readout of (4) collapses to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With equal shares across forty-five contributions, the effective coefficients are</w:t>
      </w:r>
    </w:p>
    <w:p w14:paraId="540ED9FE" w14:textId="77777777" w:rsidR="007F628C" w:rsidRDefault="00000000" w:rsidP="002403B6">
      <w:pPr>
        <w:pStyle w:val="BodyText"/>
        <w:keepNext/>
        <w:keepLines/>
        <w:spacing w:before="80" w:after="140"/>
        <w:jc w:val="both"/>
      </w:pPr>
      <m:oMathPara>
        <m:oMathParaPr>
          <m:jc m:val="center"/>
        </m:oMathParaPr>
        <m:oMath>
          <m:sSub>
            <m:sSubPr>
              <m:ctrlPr>
                <w:rPr>
                  <w:rFonts w:ascii="Cambria Math" w:hAnsi="Cambria Math"/>
                </w:rPr>
              </m:ctrlPr>
            </m:sSubPr>
            <m:e>
              <m:r>
                <m:rPr>
                  <m:sty m:val="b"/>
                </m:rPr>
                <w:rPr>
                  <w:rFonts w:ascii="Cambria Math" w:hAnsi="Cambria Math"/>
                </w:rPr>
                <m:t>b</m:t>
              </m:r>
            </m:e>
            <m:sub>
              <m:r>
                <m:rPr>
                  <m:sty m:val="p"/>
                </m:rPr>
                <w:rPr>
                  <w:rFonts w:ascii="Cambria Math" w:hAnsi="Cambria Math"/>
                </w:rPr>
                <m:t>line</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45</m:t>
          </m:r>
          <m:r>
            <m:rPr>
              <m:sty m:val="p"/>
            </m:rPr>
            <w:rPr>
              <w:rFonts w:ascii="Cambria Math" w:hAnsi="Cambria Math"/>
            </w:rPr>
            <m:t>,</m:t>
          </m:r>
          <m:r>
            <m:rPr>
              <m:nor/>
            </m: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58CDB6CB" w14:textId="77777777" w:rsidR="007F628C" w:rsidRDefault="00000000" w:rsidP="002403B6">
      <w:pPr>
        <w:keepLines/>
        <w:spacing w:before="80" w:after="140"/>
        <w:jc w:val="both"/>
      </w:pPr>
      <m:oMathPara>
        <m:oMathParaPr>
          <m:jc m:val="center"/>
        </m:oMathParaPr>
        <m:oMath>
          <m:sSub>
            <m:sSubPr>
              <m:ctrlPr>
                <w:rPr>
                  <w:rFonts w:ascii="Cambria Math" w:hAnsi="Cambria Math"/>
                </w:rPr>
              </m:ctrlPr>
            </m:sSubPr>
            <m:e>
              <m:r>
                <m:rPr>
                  <m:sty m:val="b"/>
                </m:rPr>
                <w:rPr>
                  <w:rFonts w:ascii="Cambria Math" w:hAnsi="Cambria Math"/>
                </w:rPr>
                <m:t>b</m:t>
              </m:r>
            </m:e>
            <m:sub>
              <m:r>
                <m:rPr>
                  <m:sty m:val="p"/>
                </m:rPr>
                <w:rPr>
                  <w:rFonts w:ascii="Cambria Math" w:hAnsi="Cambria Math"/>
                </w:rPr>
                <m:t>spline</m:t>
              </m:r>
            </m:sub>
          </m:sSub>
          <m:r>
            <m:rPr>
              <m:sty m:val="p"/>
            </m:rPr>
            <w:rPr>
              <w:rFonts w:ascii="Cambria Math" w:hAnsi="Cambria Math"/>
            </w:rPr>
            <m:t>≈(</m:t>
          </m:r>
          <m:r>
            <w:rPr>
              <w:rFonts w:ascii="Cambria Math" w:hAnsi="Cambria Math"/>
            </w:rPr>
            <m:t>4.831</m:t>
          </m:r>
          <m:r>
            <m:rPr>
              <m:sty m:val="p"/>
            </m:rPr>
            <w:rPr>
              <w:rFonts w:ascii="Cambria Math" w:hAnsi="Cambria Math"/>
            </w:rPr>
            <m:t>,</m:t>
          </m:r>
          <m:r>
            <w:rPr>
              <w:rFonts w:ascii="Cambria Math" w:hAnsi="Cambria Math"/>
            </w:rPr>
            <m:t>12.558</m:t>
          </m:r>
          <m:r>
            <m:rPr>
              <m:sty m:val="p"/>
            </m:rPr>
            <w:rPr>
              <w:rFonts w:ascii="Cambria Math" w:hAnsi="Cambria Math"/>
            </w:rPr>
            <m:t>,</m:t>
          </m:r>
          <m:r>
            <w:rPr>
              <w:rFonts w:ascii="Cambria Math" w:hAnsi="Cambria Math"/>
            </w:rPr>
            <m:t>10.221</m:t>
          </m:r>
          <m:r>
            <m:rPr>
              <m:sty m:val="p"/>
            </m:rPr>
            <w:rPr>
              <w:rFonts w:ascii="Cambria Math" w:hAnsi="Cambria Math"/>
            </w:rPr>
            <m:t>,</m:t>
          </m:r>
          <m:r>
            <w:rPr>
              <w:rFonts w:ascii="Cambria Math" w:hAnsi="Cambria Math"/>
            </w:rPr>
            <m:t>12.558</m:t>
          </m:r>
          <m:r>
            <m:rPr>
              <m:sty m:val="p"/>
            </m:rPr>
            <w:rPr>
              <w:rFonts w:ascii="Cambria Math" w:hAnsi="Cambria Math"/>
            </w:rPr>
            <m:t>,</m:t>
          </m:r>
          <m:r>
            <w:rPr>
              <w:rFonts w:ascii="Cambria Math" w:hAnsi="Cambria Math"/>
            </w:rPr>
            <m:t>4.831</m:t>
          </m:r>
          <m:r>
            <m:rPr>
              <m:sty m:val="p"/>
            </m:rPr>
            <w:rPr>
              <w:rFonts w:ascii="Cambria Math" w:hAnsi="Cambria Math"/>
            </w:rPr>
            <m:t>)/</m:t>
          </m:r>
          <m:r>
            <w:rPr>
              <w:rFonts w:ascii="Cambria Math" w:hAnsi="Cambria Math"/>
            </w:rPr>
            <m:t>45</m:t>
          </m:r>
          <m:r>
            <m:rPr>
              <m:sty m:val="p"/>
            </m:rPr>
            <w:rPr>
              <w:rFonts w:ascii="Cambria Math" w:hAnsi="Cambria Math"/>
            </w:rPr>
            <m:t>.</m:t>
          </m:r>
          <m:r>
            <m:rPr>
              <m:nor/>
            </m: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66EA7B8F" w14:textId="77777777" w:rsidR="007F628C" w:rsidRDefault="00000000" w:rsidP="002403B6">
      <w:pPr>
        <w:keepNext/>
        <w:jc w:val="both"/>
      </w:pPr>
      <w:r>
        <w:t xml:space="preserve">Under constant-step SGD, differentiable generation, identical initial states, and post-step EMA updates, both produce a multiple-timescale quasi-hyperbolic momentum trajectory [8]. In particular, if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w</m:t>
            </m:r>
          </m:sub>
        </m:sSub>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w:r>
        <w:t>, then</w:t>
      </w:r>
    </w:p>
    <w:p w14:paraId="4C9319C8" w14:textId="77777777" w:rsidR="007F628C" w:rsidRDefault="00000000" w:rsidP="002403B6">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4250D8A9" w14:textId="77777777" w:rsidR="007F628C" w:rsidRDefault="00000000" w:rsidP="002403B6">
      <w:pPr>
        <w:jc w:val="both"/>
      </w:pPr>
      <w:r>
        <w:t xml:space="preserve">The equality follows by filtering the active increment </w:t>
      </w:r>
      <m:oMath>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through the EMA recurrences. It is an optimizer identity under these assumptions, not a statement about arbitrary nonlinear readouts or Adam updates.</w:t>
      </w:r>
    </w:p>
    <w:p w14:paraId="32949E6B" w14:textId="77777777" w:rsidR="007F628C" w:rsidRDefault="00000000" w:rsidP="002403B6">
      <w:pPr>
        <w:pStyle w:val="Heading2"/>
        <w:spacing w:after="100"/>
        <w:jc w:val="both"/>
      </w:pPr>
      <w:bookmarkStart w:id="8" w:name="X7116a17c70a7242778eb9e44a50737fd781c288"/>
      <w:bookmarkEnd w:id="7"/>
      <w:r>
        <w:t>3.2 Better filter approximation with signed coefficients</w:t>
      </w:r>
    </w:p>
    <w:p w14:paraId="0A8E2C3E" w14:textId="77777777" w:rsidR="007F628C" w:rsidRDefault="00000000" w:rsidP="002403B6">
      <w:pPr>
        <w:keepNext/>
        <w:jc w:val="both"/>
      </w:pPr>
      <w:r>
        <w:t>An EMA is an exponentially weighted history summary, not a weight at a particular past time. For finite history,</w:t>
      </w:r>
    </w:p>
    <w:p w14:paraId="0B43F0F0" w14:textId="77777777" w:rsidR="007F628C" w:rsidRDefault="00000000" w:rsidP="002403B6">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τ</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t</m:t>
              </m:r>
            </m:sup>
          </m:sSup>
          <m:sSub>
            <m:sSubPr>
              <m:ctrlPr>
                <w:rPr>
                  <w:rFonts w:ascii="Cambria Math" w:hAnsi="Cambria Math"/>
                </w:rPr>
              </m:ctrlPr>
            </m:sSubPr>
            <m:e>
              <m:r>
                <w:rPr>
                  <w:rFonts w:ascii="Cambria Math" w:hAnsi="Cambria Math"/>
                </w:rPr>
                <m:t>ξ</m:t>
              </m:r>
            </m:e>
            <m:sub>
              <m:r>
                <w:rPr>
                  <w:rFonts w:ascii="Cambria Math" w:hAnsi="Cambria Math"/>
                </w:rPr>
                <m:t>τ</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τ</m:t>
                  </m:r>
                </m:e>
                <m:sup>
                  <m:r>
                    <m:rPr>
                      <m:scr m:val="script"/>
                      <m:sty m:val="p"/>
                    </m:rPr>
                    <w:rPr>
                      <w:rFonts w:ascii="Cambria Math" w:hAnsi="Cambria Math"/>
                    </w:rPr>
                    <m:t>l</m:t>
                  </m:r>
                </m:sup>
              </m:sSup>
            </m:e>
          </m:nary>
          <m:sSub>
            <m:sSubPr>
              <m:ctrlPr>
                <w:rPr>
                  <w:rFonts w:ascii="Cambria Math" w:hAnsi="Cambria Math"/>
                </w:rPr>
              </m:ctrlPr>
            </m:sSubPr>
            <m:e>
              <m:r>
                <w:rPr>
                  <w:rFonts w:ascii="Cambria Math" w:hAnsi="Cambria Math"/>
                </w:rPr>
                <m:t>θ</m:t>
              </m:r>
            </m:e>
            <m:sub>
              <m:r>
                <w:rPr>
                  <w:rFonts w:ascii="Cambria Math" w:hAnsi="Cambria Math"/>
                </w:rPr>
                <m:t>t</m:t>
              </m:r>
              <m:r>
                <m:rPr>
                  <m:scr m:val="script"/>
                  <m:sty m:val="p"/>
                </m:rPr>
                <w:rPr>
                  <w:rFonts w:ascii="Cambria Math" w:hAnsi="Cambria Math"/>
                </w:rPr>
                <m:t>-l</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487ED352" w14:textId="77777777" w:rsidR="007F628C" w:rsidRDefault="00000000" w:rsidP="002403B6">
      <w:pPr>
        <w:jc w:val="both"/>
      </w:pPr>
      <w:r>
        <w:t xml:space="preserve">The sum samples a discrete Laplace-type history transform at rate </w:t>
      </w:r>
      <m:oMath>
        <m:r>
          <m:rPr>
            <m:sty m:val="p"/>
          </m:rPr>
          <w:rPr>
            <w:rFonts w:ascii="Cambria Math" w:hAnsi="Cambria Math"/>
          </w:rPr>
          <m:t>-log</m:t>
        </m:r>
        <m:r>
          <w:rPr>
            <w:rFonts w:ascii="Cambria Math" w:hAnsi="Cambria Math"/>
          </w:rPr>
          <m:t>τ</m:t>
        </m:r>
      </m:oMath>
      <w:r>
        <w:t>. Shankar and Howard’s temporal representation explicitly pairs leaky integrators with approximate inverse-transform operations [7]. Interpolating their output values is a different operation.</w:t>
      </w:r>
    </w:p>
    <w:p w14:paraId="447DCA1B" w14:textId="77777777" w:rsidR="007F628C" w:rsidRDefault="00000000" w:rsidP="002403B6">
      <w:pPr>
        <w:pStyle w:val="BodyText"/>
        <w:jc w:val="both"/>
      </w:pPr>
      <w:r>
        <w:t xml:space="preserve">For a unit step, the stored responses are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t</m:t>
            </m:r>
          </m:sup>
        </m:sSup>
      </m:oMath>
      <w:r>
        <w:t>. The supplied diagnostic compares generated points with genuine EMAs at matching intermediate nominal windows. Re-running it produces Table 2. Natural splines reduce the error in these examples, while not-a-knot and polynomial interpolation are worse in some gaps.</w:t>
      </w:r>
    </w:p>
    <w:p w14:paraId="28BF3511" w14:textId="77777777" w:rsidR="007F628C" w:rsidRDefault="00000000" w:rsidP="002403B6">
      <w:pPr>
        <w:pStyle w:val="Caption"/>
        <w:keepNext/>
        <w:keepLines/>
        <w:jc w:val="both"/>
      </w:pPr>
      <w:r>
        <w:rPr>
          <w:b/>
        </w:rPr>
        <w:lastRenderedPageBreak/>
        <w:t>Table 2. Step-response errors and overshoot with five stored states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2937"/>
        <w:gridCol w:w="1102"/>
        <w:gridCol w:w="1102"/>
        <w:gridCol w:w="1102"/>
        <w:gridCol w:w="1102"/>
        <w:gridCol w:w="2791"/>
      </w:tblGrid>
      <w:tr w:rsidR="007F628C" w14:paraId="6A8DC317" w14:textId="77777777">
        <w:trPr>
          <w:cantSplit/>
          <w:tblHeader/>
          <w:jc w:val="center"/>
        </w:trPr>
        <w:tc>
          <w:tcPr>
            <w:tcW w:w="2880" w:type="dxa"/>
            <w:shd w:val="clear" w:color="auto" w:fill="E6EEF4"/>
            <w:vAlign w:val="center"/>
          </w:tcPr>
          <w:p w14:paraId="4A639D0D" w14:textId="77777777" w:rsidR="007F628C" w:rsidRDefault="00000000" w:rsidP="002403B6">
            <w:pPr>
              <w:keepNext/>
              <w:keepLines/>
              <w:spacing w:after="20" w:line="245" w:lineRule="auto"/>
              <w:jc w:val="both"/>
            </w:pPr>
            <w:r>
              <w:rPr>
                <w:b/>
                <w:sz w:val="20"/>
              </w:rPr>
              <w:t>Scheme</w:t>
            </w:r>
          </w:p>
        </w:tc>
        <w:tc>
          <w:tcPr>
            <w:tcW w:w="1080" w:type="dxa"/>
            <w:shd w:val="clear" w:color="auto" w:fill="E6EEF4"/>
            <w:vAlign w:val="center"/>
          </w:tcPr>
          <w:p w14:paraId="6A8CC753" w14:textId="77777777" w:rsidR="007F628C" w:rsidRDefault="00000000" w:rsidP="002403B6">
            <w:pPr>
              <w:keepNext/>
              <w:keepLines/>
              <w:spacing w:after="20" w:line="245" w:lineRule="auto"/>
              <w:jc w:val="both"/>
            </w:pPr>
            <w:r>
              <w:rPr>
                <w:b/>
                <w:sz w:val="20"/>
              </w:rPr>
              <w:t>First gap</w:t>
            </w:r>
          </w:p>
        </w:tc>
        <w:tc>
          <w:tcPr>
            <w:tcW w:w="1080" w:type="dxa"/>
            <w:shd w:val="clear" w:color="auto" w:fill="E6EEF4"/>
            <w:vAlign w:val="center"/>
          </w:tcPr>
          <w:p w14:paraId="35C79F8F" w14:textId="77777777" w:rsidR="007F628C" w:rsidRDefault="00000000" w:rsidP="002403B6">
            <w:pPr>
              <w:keepNext/>
              <w:keepLines/>
              <w:spacing w:after="20" w:line="245" w:lineRule="auto"/>
              <w:jc w:val="both"/>
            </w:pPr>
            <w:r>
              <w:rPr>
                <w:b/>
                <w:sz w:val="20"/>
              </w:rPr>
              <w:t>Second gap</w:t>
            </w:r>
          </w:p>
        </w:tc>
        <w:tc>
          <w:tcPr>
            <w:tcW w:w="1080" w:type="dxa"/>
            <w:shd w:val="clear" w:color="auto" w:fill="E6EEF4"/>
            <w:vAlign w:val="center"/>
          </w:tcPr>
          <w:p w14:paraId="4640F3B6" w14:textId="77777777" w:rsidR="007F628C" w:rsidRDefault="00000000" w:rsidP="002403B6">
            <w:pPr>
              <w:keepNext/>
              <w:keepLines/>
              <w:spacing w:after="20" w:line="245" w:lineRule="auto"/>
              <w:jc w:val="both"/>
            </w:pPr>
            <w:r>
              <w:rPr>
                <w:b/>
                <w:sz w:val="20"/>
              </w:rPr>
              <w:t>Third gap</w:t>
            </w:r>
          </w:p>
        </w:tc>
        <w:tc>
          <w:tcPr>
            <w:tcW w:w="1080" w:type="dxa"/>
            <w:shd w:val="clear" w:color="auto" w:fill="E6EEF4"/>
            <w:vAlign w:val="center"/>
          </w:tcPr>
          <w:p w14:paraId="44D260E3" w14:textId="77777777" w:rsidR="007F628C" w:rsidRDefault="00000000" w:rsidP="002403B6">
            <w:pPr>
              <w:keepNext/>
              <w:keepLines/>
              <w:spacing w:after="20" w:line="245" w:lineRule="auto"/>
              <w:jc w:val="both"/>
            </w:pPr>
            <w:r>
              <w:rPr>
                <w:b/>
                <w:sz w:val="20"/>
              </w:rPr>
              <w:t>Fourth gap</w:t>
            </w:r>
          </w:p>
        </w:tc>
        <w:tc>
          <w:tcPr>
            <w:tcW w:w="2736" w:type="dxa"/>
            <w:shd w:val="clear" w:color="auto" w:fill="E6EEF4"/>
            <w:vAlign w:val="center"/>
          </w:tcPr>
          <w:p w14:paraId="55DBC126" w14:textId="77777777" w:rsidR="007F628C" w:rsidRDefault="00000000" w:rsidP="002403B6">
            <w:pPr>
              <w:keepNext/>
              <w:keepLines/>
              <w:spacing w:after="20" w:line="245" w:lineRule="auto"/>
              <w:jc w:val="both"/>
            </w:pPr>
            <w:r>
              <w:rPr>
                <w:b/>
                <w:sz w:val="20"/>
              </w:rPr>
              <w:t>Above new value and below old value</w:t>
            </w:r>
          </w:p>
        </w:tc>
      </w:tr>
      <w:tr w:rsidR="007F628C" w14:paraId="0EB75FCD" w14:textId="77777777">
        <w:trPr>
          <w:cantSplit/>
          <w:jc w:val="center"/>
        </w:trPr>
        <w:tc>
          <w:tcPr>
            <w:tcW w:w="2880" w:type="dxa"/>
            <w:shd w:val="clear" w:color="auto" w:fill="FFFFFF"/>
            <w:vAlign w:val="center"/>
          </w:tcPr>
          <w:p w14:paraId="5B8245F6" w14:textId="77777777" w:rsidR="007F628C" w:rsidRDefault="00000000" w:rsidP="002403B6">
            <w:pPr>
              <w:keepNext/>
              <w:keepLines/>
              <w:spacing w:after="20" w:line="245" w:lineRule="auto"/>
              <w:jc w:val="both"/>
            </w:pPr>
            <w:r>
              <w:rPr>
                <w:sz w:val="20"/>
              </w:rPr>
              <w:t>Straight lines</w:t>
            </w:r>
          </w:p>
        </w:tc>
        <w:tc>
          <w:tcPr>
            <w:tcW w:w="1080" w:type="dxa"/>
            <w:shd w:val="clear" w:color="auto" w:fill="FFFFFF"/>
            <w:vAlign w:val="center"/>
          </w:tcPr>
          <w:p w14:paraId="2FC2CAD4" w14:textId="77777777" w:rsidR="007F628C" w:rsidRDefault="00000000" w:rsidP="002403B6">
            <w:pPr>
              <w:keepNext/>
              <w:keepLines/>
              <w:spacing w:after="20" w:line="245" w:lineRule="auto"/>
              <w:jc w:val="both"/>
            </w:pPr>
            <w:r>
              <w:rPr>
                <w:sz w:val="20"/>
              </w:rPr>
              <w:t>0.240</w:t>
            </w:r>
          </w:p>
        </w:tc>
        <w:tc>
          <w:tcPr>
            <w:tcW w:w="1080" w:type="dxa"/>
            <w:shd w:val="clear" w:color="auto" w:fill="FFFFFF"/>
            <w:vAlign w:val="center"/>
          </w:tcPr>
          <w:p w14:paraId="5EEC0666" w14:textId="77777777" w:rsidR="007F628C" w:rsidRDefault="00000000" w:rsidP="002403B6">
            <w:pPr>
              <w:keepNext/>
              <w:keepLines/>
              <w:spacing w:after="20" w:line="245" w:lineRule="auto"/>
              <w:jc w:val="both"/>
            </w:pPr>
            <w:r>
              <w:rPr>
                <w:sz w:val="20"/>
              </w:rPr>
              <w:t>0.147</w:t>
            </w:r>
          </w:p>
        </w:tc>
        <w:tc>
          <w:tcPr>
            <w:tcW w:w="1080" w:type="dxa"/>
            <w:shd w:val="clear" w:color="auto" w:fill="FFFFFF"/>
            <w:vAlign w:val="center"/>
          </w:tcPr>
          <w:p w14:paraId="1FBE59AA" w14:textId="77777777" w:rsidR="007F628C" w:rsidRDefault="00000000" w:rsidP="002403B6">
            <w:pPr>
              <w:keepNext/>
              <w:keepLines/>
              <w:spacing w:after="20" w:line="245" w:lineRule="auto"/>
              <w:jc w:val="both"/>
            </w:pPr>
            <w:r>
              <w:rPr>
                <w:sz w:val="20"/>
              </w:rPr>
              <w:t>0.145</w:t>
            </w:r>
          </w:p>
        </w:tc>
        <w:tc>
          <w:tcPr>
            <w:tcW w:w="1080" w:type="dxa"/>
            <w:shd w:val="clear" w:color="auto" w:fill="FFFFFF"/>
            <w:vAlign w:val="center"/>
          </w:tcPr>
          <w:p w14:paraId="648283BB" w14:textId="77777777" w:rsidR="007F628C" w:rsidRDefault="00000000" w:rsidP="002403B6">
            <w:pPr>
              <w:keepNext/>
              <w:keepLines/>
              <w:spacing w:after="20" w:line="245" w:lineRule="auto"/>
              <w:jc w:val="both"/>
            </w:pPr>
            <w:r>
              <w:rPr>
                <w:sz w:val="20"/>
              </w:rPr>
              <w:t>0.145</w:t>
            </w:r>
          </w:p>
        </w:tc>
        <w:tc>
          <w:tcPr>
            <w:tcW w:w="2736" w:type="dxa"/>
            <w:shd w:val="clear" w:color="auto" w:fill="FFFFFF"/>
            <w:vAlign w:val="center"/>
          </w:tcPr>
          <w:p w14:paraId="7E0486E1" w14:textId="77777777" w:rsidR="007F628C" w:rsidRDefault="00000000" w:rsidP="002403B6">
            <w:pPr>
              <w:keepNext/>
              <w:keepLines/>
              <w:spacing w:after="20" w:line="245" w:lineRule="auto"/>
              <w:jc w:val="both"/>
            </w:pPr>
            <w:r>
              <w:rPr>
                <w:sz w:val="20"/>
              </w:rPr>
              <w:t>0 and 0</w:t>
            </w:r>
          </w:p>
        </w:tc>
      </w:tr>
      <w:tr w:rsidR="007F628C" w14:paraId="290045A3" w14:textId="77777777">
        <w:trPr>
          <w:cantSplit/>
          <w:jc w:val="center"/>
        </w:trPr>
        <w:tc>
          <w:tcPr>
            <w:tcW w:w="2880" w:type="dxa"/>
            <w:shd w:val="clear" w:color="auto" w:fill="F7F8FA"/>
            <w:vAlign w:val="center"/>
          </w:tcPr>
          <w:p w14:paraId="2BE2EAE7" w14:textId="77777777" w:rsidR="007F628C" w:rsidRDefault="00000000" w:rsidP="002403B6">
            <w:pPr>
              <w:keepNext/>
              <w:keepLines/>
              <w:spacing w:after="20" w:line="245" w:lineRule="auto"/>
              <w:jc w:val="both"/>
            </w:pPr>
            <w:r>
              <w:rPr>
                <w:sz w:val="20"/>
              </w:rPr>
              <w:t>Natural cubic spline</w:t>
            </w:r>
          </w:p>
        </w:tc>
        <w:tc>
          <w:tcPr>
            <w:tcW w:w="1080" w:type="dxa"/>
            <w:shd w:val="clear" w:color="auto" w:fill="F7F8FA"/>
            <w:vAlign w:val="center"/>
          </w:tcPr>
          <w:p w14:paraId="3B5A78EF" w14:textId="77777777" w:rsidR="007F628C" w:rsidRDefault="00000000" w:rsidP="002403B6">
            <w:pPr>
              <w:keepNext/>
              <w:keepLines/>
              <w:spacing w:after="20" w:line="245" w:lineRule="auto"/>
              <w:jc w:val="both"/>
            </w:pPr>
            <w:r>
              <w:rPr>
                <w:sz w:val="20"/>
              </w:rPr>
              <w:t>0.173</w:t>
            </w:r>
          </w:p>
        </w:tc>
        <w:tc>
          <w:tcPr>
            <w:tcW w:w="1080" w:type="dxa"/>
            <w:shd w:val="clear" w:color="auto" w:fill="F7F8FA"/>
            <w:vAlign w:val="center"/>
          </w:tcPr>
          <w:p w14:paraId="18DE3A93" w14:textId="77777777" w:rsidR="007F628C" w:rsidRDefault="00000000" w:rsidP="002403B6">
            <w:pPr>
              <w:keepNext/>
              <w:keepLines/>
              <w:spacing w:after="20" w:line="245" w:lineRule="auto"/>
              <w:jc w:val="both"/>
            </w:pPr>
            <w:r>
              <w:rPr>
                <w:sz w:val="20"/>
              </w:rPr>
              <w:t>0.103</w:t>
            </w:r>
          </w:p>
        </w:tc>
        <w:tc>
          <w:tcPr>
            <w:tcW w:w="1080" w:type="dxa"/>
            <w:shd w:val="clear" w:color="auto" w:fill="F7F8FA"/>
            <w:vAlign w:val="center"/>
          </w:tcPr>
          <w:p w14:paraId="2079D366" w14:textId="77777777" w:rsidR="007F628C" w:rsidRDefault="00000000" w:rsidP="002403B6">
            <w:pPr>
              <w:keepNext/>
              <w:keepLines/>
              <w:spacing w:after="20" w:line="245" w:lineRule="auto"/>
              <w:jc w:val="both"/>
            </w:pPr>
            <w:r>
              <w:rPr>
                <w:sz w:val="20"/>
              </w:rPr>
              <w:t>0.107</w:t>
            </w:r>
          </w:p>
        </w:tc>
        <w:tc>
          <w:tcPr>
            <w:tcW w:w="1080" w:type="dxa"/>
            <w:shd w:val="clear" w:color="auto" w:fill="F7F8FA"/>
            <w:vAlign w:val="center"/>
          </w:tcPr>
          <w:p w14:paraId="7CAFBA28" w14:textId="77777777" w:rsidR="007F628C" w:rsidRDefault="00000000" w:rsidP="002403B6">
            <w:pPr>
              <w:keepNext/>
              <w:keepLines/>
              <w:spacing w:after="20" w:line="245" w:lineRule="auto"/>
              <w:jc w:val="both"/>
            </w:pPr>
            <w:r>
              <w:rPr>
                <w:sz w:val="20"/>
              </w:rPr>
              <w:t>0.116</w:t>
            </w:r>
          </w:p>
        </w:tc>
        <w:tc>
          <w:tcPr>
            <w:tcW w:w="2736" w:type="dxa"/>
            <w:shd w:val="clear" w:color="auto" w:fill="F7F8FA"/>
            <w:vAlign w:val="center"/>
          </w:tcPr>
          <w:p w14:paraId="7C858305" w14:textId="77777777" w:rsidR="007F628C" w:rsidRDefault="00000000" w:rsidP="002403B6">
            <w:pPr>
              <w:keepNext/>
              <w:keepLines/>
              <w:spacing w:after="20" w:line="245" w:lineRule="auto"/>
              <w:jc w:val="both"/>
            </w:pPr>
            <w:r>
              <w:rPr>
                <w:sz w:val="20"/>
              </w:rPr>
              <w:t>0.066 and 0.012</w:t>
            </w:r>
          </w:p>
        </w:tc>
      </w:tr>
      <w:tr w:rsidR="007F628C" w14:paraId="1631E5D0" w14:textId="77777777">
        <w:trPr>
          <w:cantSplit/>
          <w:jc w:val="center"/>
        </w:trPr>
        <w:tc>
          <w:tcPr>
            <w:tcW w:w="2880" w:type="dxa"/>
            <w:shd w:val="clear" w:color="auto" w:fill="FFFFFF"/>
            <w:vAlign w:val="center"/>
          </w:tcPr>
          <w:p w14:paraId="0A7C4A92" w14:textId="77777777" w:rsidR="007F628C" w:rsidRDefault="00000000" w:rsidP="002403B6">
            <w:pPr>
              <w:keepNext/>
              <w:keepLines/>
              <w:spacing w:after="20" w:line="245" w:lineRule="auto"/>
              <w:jc w:val="both"/>
            </w:pPr>
            <w:r>
              <w:rPr>
                <w:sz w:val="20"/>
              </w:rPr>
              <w:t>Not-a-knot spline</w:t>
            </w:r>
          </w:p>
        </w:tc>
        <w:tc>
          <w:tcPr>
            <w:tcW w:w="1080" w:type="dxa"/>
            <w:shd w:val="clear" w:color="auto" w:fill="FFFFFF"/>
            <w:vAlign w:val="center"/>
          </w:tcPr>
          <w:p w14:paraId="5D457A09" w14:textId="77777777" w:rsidR="007F628C" w:rsidRDefault="00000000" w:rsidP="002403B6">
            <w:pPr>
              <w:keepNext/>
              <w:keepLines/>
              <w:spacing w:after="20" w:line="245" w:lineRule="auto"/>
              <w:jc w:val="both"/>
            </w:pPr>
            <w:r>
              <w:rPr>
                <w:sz w:val="20"/>
              </w:rPr>
              <w:t>0.179</w:t>
            </w:r>
          </w:p>
        </w:tc>
        <w:tc>
          <w:tcPr>
            <w:tcW w:w="1080" w:type="dxa"/>
            <w:shd w:val="clear" w:color="auto" w:fill="FFFFFF"/>
            <w:vAlign w:val="center"/>
          </w:tcPr>
          <w:p w14:paraId="4D67918C" w14:textId="77777777" w:rsidR="007F628C" w:rsidRDefault="00000000" w:rsidP="002403B6">
            <w:pPr>
              <w:keepNext/>
              <w:keepLines/>
              <w:spacing w:after="20" w:line="245" w:lineRule="auto"/>
              <w:jc w:val="both"/>
            </w:pPr>
            <w:r>
              <w:rPr>
                <w:sz w:val="20"/>
              </w:rPr>
              <w:t>0.119</w:t>
            </w:r>
          </w:p>
        </w:tc>
        <w:tc>
          <w:tcPr>
            <w:tcW w:w="1080" w:type="dxa"/>
            <w:shd w:val="clear" w:color="auto" w:fill="FFFFFF"/>
            <w:vAlign w:val="center"/>
          </w:tcPr>
          <w:p w14:paraId="19477F61" w14:textId="77777777" w:rsidR="007F628C" w:rsidRDefault="00000000" w:rsidP="002403B6">
            <w:pPr>
              <w:keepNext/>
              <w:keepLines/>
              <w:spacing w:after="20" w:line="245" w:lineRule="auto"/>
              <w:jc w:val="both"/>
            </w:pPr>
            <w:r>
              <w:rPr>
                <w:sz w:val="20"/>
              </w:rPr>
              <w:t>0.103</w:t>
            </w:r>
          </w:p>
        </w:tc>
        <w:tc>
          <w:tcPr>
            <w:tcW w:w="1080" w:type="dxa"/>
            <w:shd w:val="clear" w:color="auto" w:fill="FFFFFF"/>
            <w:vAlign w:val="center"/>
          </w:tcPr>
          <w:p w14:paraId="66EE65B5" w14:textId="77777777" w:rsidR="007F628C" w:rsidRDefault="00000000" w:rsidP="002403B6">
            <w:pPr>
              <w:keepNext/>
              <w:keepLines/>
              <w:spacing w:after="20" w:line="245" w:lineRule="auto"/>
              <w:jc w:val="both"/>
            </w:pPr>
            <w:r>
              <w:rPr>
                <w:sz w:val="20"/>
              </w:rPr>
              <w:t>0.157</w:t>
            </w:r>
          </w:p>
        </w:tc>
        <w:tc>
          <w:tcPr>
            <w:tcW w:w="2736" w:type="dxa"/>
            <w:shd w:val="clear" w:color="auto" w:fill="FFFFFF"/>
            <w:vAlign w:val="center"/>
          </w:tcPr>
          <w:p w14:paraId="62C0B6CE" w14:textId="77777777" w:rsidR="007F628C" w:rsidRDefault="00000000" w:rsidP="002403B6">
            <w:pPr>
              <w:keepNext/>
              <w:keepLines/>
              <w:spacing w:after="20" w:line="245" w:lineRule="auto"/>
              <w:jc w:val="both"/>
            </w:pPr>
            <w:r>
              <w:rPr>
                <w:sz w:val="20"/>
              </w:rPr>
              <w:t>0.158 and 0.077</w:t>
            </w:r>
          </w:p>
        </w:tc>
      </w:tr>
      <w:tr w:rsidR="007F628C" w14:paraId="53249F23" w14:textId="77777777">
        <w:trPr>
          <w:cantSplit/>
          <w:jc w:val="center"/>
        </w:trPr>
        <w:tc>
          <w:tcPr>
            <w:tcW w:w="2880" w:type="dxa"/>
            <w:shd w:val="clear" w:color="auto" w:fill="F7F8FA"/>
            <w:vAlign w:val="center"/>
          </w:tcPr>
          <w:p w14:paraId="134A2266" w14:textId="77777777" w:rsidR="007F628C" w:rsidRDefault="00000000" w:rsidP="002403B6">
            <w:pPr>
              <w:keepNext/>
              <w:keepLines/>
              <w:spacing w:after="20" w:line="245" w:lineRule="auto"/>
              <w:jc w:val="both"/>
            </w:pPr>
            <w:r>
              <w:rPr>
                <w:sz w:val="20"/>
              </w:rPr>
              <w:t>Degree-four polynomial</w:t>
            </w:r>
          </w:p>
        </w:tc>
        <w:tc>
          <w:tcPr>
            <w:tcW w:w="1080" w:type="dxa"/>
            <w:shd w:val="clear" w:color="auto" w:fill="F7F8FA"/>
            <w:vAlign w:val="center"/>
          </w:tcPr>
          <w:p w14:paraId="1E16619F" w14:textId="77777777" w:rsidR="007F628C" w:rsidRDefault="00000000" w:rsidP="002403B6">
            <w:pPr>
              <w:keepNext/>
              <w:keepLines/>
              <w:spacing w:after="20" w:line="245" w:lineRule="auto"/>
              <w:jc w:val="both"/>
            </w:pPr>
            <w:r>
              <w:rPr>
                <w:sz w:val="20"/>
              </w:rPr>
              <w:t>0.190</w:t>
            </w:r>
          </w:p>
        </w:tc>
        <w:tc>
          <w:tcPr>
            <w:tcW w:w="1080" w:type="dxa"/>
            <w:shd w:val="clear" w:color="auto" w:fill="F7F8FA"/>
            <w:vAlign w:val="center"/>
          </w:tcPr>
          <w:p w14:paraId="5BABDDF0" w14:textId="77777777" w:rsidR="007F628C" w:rsidRDefault="00000000" w:rsidP="002403B6">
            <w:pPr>
              <w:keepNext/>
              <w:keepLines/>
              <w:spacing w:after="20" w:line="245" w:lineRule="auto"/>
              <w:jc w:val="both"/>
            </w:pPr>
            <w:r>
              <w:rPr>
                <w:sz w:val="20"/>
              </w:rPr>
              <w:t>0.121</w:t>
            </w:r>
          </w:p>
        </w:tc>
        <w:tc>
          <w:tcPr>
            <w:tcW w:w="1080" w:type="dxa"/>
            <w:shd w:val="clear" w:color="auto" w:fill="F7F8FA"/>
            <w:vAlign w:val="center"/>
          </w:tcPr>
          <w:p w14:paraId="6B6E1D79" w14:textId="77777777" w:rsidR="007F628C" w:rsidRDefault="00000000" w:rsidP="002403B6">
            <w:pPr>
              <w:keepNext/>
              <w:keepLines/>
              <w:spacing w:after="20" w:line="245" w:lineRule="auto"/>
              <w:jc w:val="both"/>
            </w:pPr>
            <w:r>
              <w:rPr>
                <w:sz w:val="20"/>
              </w:rPr>
              <w:t>0.100</w:t>
            </w:r>
          </w:p>
        </w:tc>
        <w:tc>
          <w:tcPr>
            <w:tcW w:w="1080" w:type="dxa"/>
            <w:shd w:val="clear" w:color="auto" w:fill="F7F8FA"/>
            <w:vAlign w:val="center"/>
          </w:tcPr>
          <w:p w14:paraId="7A6D8A43" w14:textId="77777777" w:rsidR="007F628C" w:rsidRDefault="00000000" w:rsidP="002403B6">
            <w:pPr>
              <w:keepNext/>
              <w:keepLines/>
              <w:spacing w:after="20" w:line="245" w:lineRule="auto"/>
              <w:jc w:val="both"/>
            </w:pPr>
            <w:r>
              <w:rPr>
                <w:sz w:val="20"/>
              </w:rPr>
              <w:t>0.164</w:t>
            </w:r>
          </w:p>
        </w:tc>
        <w:tc>
          <w:tcPr>
            <w:tcW w:w="2736" w:type="dxa"/>
            <w:shd w:val="clear" w:color="auto" w:fill="F7F8FA"/>
            <w:vAlign w:val="center"/>
          </w:tcPr>
          <w:p w14:paraId="575E2E57" w14:textId="77777777" w:rsidR="007F628C" w:rsidRDefault="00000000" w:rsidP="002403B6">
            <w:pPr>
              <w:keepNext/>
              <w:keepLines/>
              <w:spacing w:after="20" w:line="245" w:lineRule="auto"/>
              <w:jc w:val="both"/>
            </w:pPr>
            <w:r>
              <w:rPr>
                <w:sz w:val="20"/>
              </w:rPr>
              <w:t>0.190 and 0.112</w:t>
            </w:r>
          </w:p>
        </w:tc>
      </w:tr>
      <w:tr w:rsidR="007F628C" w14:paraId="3AF247FD" w14:textId="77777777">
        <w:trPr>
          <w:cantSplit/>
          <w:jc w:val="center"/>
        </w:trPr>
        <w:tc>
          <w:tcPr>
            <w:tcW w:w="2880" w:type="dxa"/>
            <w:shd w:val="clear" w:color="auto" w:fill="FFFFFF"/>
            <w:vAlign w:val="center"/>
          </w:tcPr>
          <w:p w14:paraId="3EF9F242" w14:textId="77777777" w:rsidR="007F628C" w:rsidRDefault="00000000" w:rsidP="002403B6">
            <w:pPr>
              <w:keepLines/>
              <w:spacing w:after="20" w:line="245" w:lineRule="auto"/>
              <w:jc w:val="both"/>
            </w:pPr>
            <w:r>
              <w:rPr>
                <w:sz w:val="20"/>
              </w:rPr>
              <w:t>Sampled minimax linear objective</w:t>
            </w:r>
          </w:p>
        </w:tc>
        <w:tc>
          <w:tcPr>
            <w:tcW w:w="1080" w:type="dxa"/>
            <w:shd w:val="clear" w:color="auto" w:fill="FFFFFF"/>
            <w:vAlign w:val="center"/>
          </w:tcPr>
          <w:p w14:paraId="15CFA113" w14:textId="77777777" w:rsidR="007F628C" w:rsidRDefault="00000000" w:rsidP="002403B6">
            <w:pPr>
              <w:keepLines/>
              <w:spacing w:after="20" w:line="245" w:lineRule="auto"/>
              <w:jc w:val="both"/>
            </w:pPr>
            <w:r>
              <w:rPr>
                <w:sz w:val="20"/>
              </w:rPr>
              <w:t>0.139</w:t>
            </w:r>
          </w:p>
        </w:tc>
        <w:tc>
          <w:tcPr>
            <w:tcW w:w="1080" w:type="dxa"/>
            <w:shd w:val="clear" w:color="auto" w:fill="FFFFFF"/>
            <w:vAlign w:val="center"/>
          </w:tcPr>
          <w:p w14:paraId="59631A3C" w14:textId="77777777" w:rsidR="007F628C" w:rsidRDefault="00000000" w:rsidP="002403B6">
            <w:pPr>
              <w:keepLines/>
              <w:spacing w:after="20" w:line="245" w:lineRule="auto"/>
              <w:jc w:val="both"/>
            </w:pPr>
            <w:r>
              <w:rPr>
                <w:sz w:val="20"/>
              </w:rPr>
              <w:t>0.075</w:t>
            </w:r>
          </w:p>
        </w:tc>
        <w:tc>
          <w:tcPr>
            <w:tcW w:w="1080" w:type="dxa"/>
            <w:shd w:val="clear" w:color="auto" w:fill="FFFFFF"/>
            <w:vAlign w:val="center"/>
          </w:tcPr>
          <w:p w14:paraId="49F262D0" w14:textId="77777777" w:rsidR="007F628C" w:rsidRDefault="00000000" w:rsidP="002403B6">
            <w:pPr>
              <w:keepLines/>
              <w:spacing w:after="20" w:line="245" w:lineRule="auto"/>
              <w:jc w:val="both"/>
            </w:pPr>
            <w:r>
              <w:rPr>
                <w:sz w:val="20"/>
              </w:rPr>
              <w:t>0.069</w:t>
            </w:r>
          </w:p>
        </w:tc>
        <w:tc>
          <w:tcPr>
            <w:tcW w:w="1080" w:type="dxa"/>
            <w:shd w:val="clear" w:color="auto" w:fill="FFFFFF"/>
            <w:vAlign w:val="center"/>
          </w:tcPr>
          <w:p w14:paraId="72C5986E" w14:textId="77777777" w:rsidR="007F628C" w:rsidRDefault="00000000" w:rsidP="002403B6">
            <w:pPr>
              <w:keepLines/>
              <w:spacing w:after="20" w:line="245" w:lineRule="auto"/>
              <w:jc w:val="both"/>
            </w:pPr>
            <w:r>
              <w:rPr>
                <w:sz w:val="20"/>
              </w:rPr>
              <w:t>0.079</w:t>
            </w:r>
          </w:p>
        </w:tc>
        <w:tc>
          <w:tcPr>
            <w:tcW w:w="2736" w:type="dxa"/>
            <w:shd w:val="clear" w:color="auto" w:fill="FFFFFF"/>
            <w:vAlign w:val="center"/>
          </w:tcPr>
          <w:p w14:paraId="2175B01F" w14:textId="77777777" w:rsidR="007F628C" w:rsidRDefault="00000000" w:rsidP="002403B6">
            <w:pPr>
              <w:keepLines/>
              <w:spacing w:after="20" w:line="245" w:lineRule="auto"/>
              <w:jc w:val="both"/>
            </w:pPr>
            <w:r>
              <w:rPr>
                <w:sz w:val="20"/>
              </w:rPr>
              <w:t>Not constrained</w:t>
            </w:r>
          </w:p>
        </w:tc>
      </w:tr>
    </w:tbl>
    <w:p w14:paraId="7BC08D9F" w14:textId="77777777" w:rsidR="007F628C" w:rsidRDefault="00000000" w:rsidP="002403B6">
      <w:pPr>
        <w:pStyle w:val="BodyText"/>
        <w:spacing w:before="100"/>
        <w:jc w:val="both"/>
      </w:pPr>
      <w:r>
        <w:t>Gaps run from the active weight toward the slowest EMA. Errors are fractions of a unit step. The first four rows use dense integer-time evaluation to 200000 updates; the last row is a linear-program objective on a sampled time grid, not a universal reconstruction or forgetting bound.</w:t>
      </w:r>
    </w:p>
    <w:p w14:paraId="25060F5D" w14:textId="77777777" w:rsidR="007F628C" w:rsidRDefault="00000000" w:rsidP="002403B6">
      <w:pPr>
        <w:pStyle w:val="BodyText"/>
        <w:jc w:val="both"/>
      </w:pPr>
      <w:r>
        <w:t>All forty generated natural-spline positions have at least one negative cardinal coefficient; the smallest is approximately −0.164. They therefore are not convex averages of stored values. They can leave the range of both the stored nodes and, in the step example, the entire experienced trajectory. Negative coefficients do not imply that every generated value lies outside the history for every input sequence.</w:t>
      </w:r>
    </w:p>
    <w:p w14:paraId="74882D56" w14:textId="77777777" w:rsidR="007F628C" w:rsidRDefault="00000000" w:rsidP="002403B6">
      <w:pPr>
        <w:pStyle w:val="BodyText"/>
        <w:keepNext/>
        <w:spacing w:before="100" w:after="20"/>
        <w:jc w:val="both"/>
      </w:pPr>
      <w:r>
        <w:rPr>
          <w:noProof/>
        </w:rPr>
        <w:drawing>
          <wp:inline distT="0" distB="0" distL="0" distR="0" wp14:anchorId="38BAE7FD" wp14:editId="7562ABAD">
            <wp:extent cx="6126480" cy="2308528"/>
            <wp:effectExtent l="0" t="0" r="0" b="0"/>
            <wp:docPr id="28" name="Picture" descr="Natural-spline step overshoot compared with a true intermediate EMA and straight interpolation, alongside the signed active-weight coefficients"/>
            <wp:cNvGraphicFramePr/>
            <a:graphic xmlns:a="http://schemas.openxmlformats.org/drawingml/2006/main">
              <a:graphicData uri="http://schemas.openxmlformats.org/drawingml/2006/picture">
                <pic:pic xmlns:pic="http://schemas.openxmlformats.org/drawingml/2006/picture">
                  <pic:nvPicPr>
                    <pic:cNvPr id="29" name="Picture" descr="assets/spline_response.png"/>
                    <pic:cNvPicPr>
                      <a:picLocks noChangeAspect="1" noChangeArrowheads="1"/>
                    </pic:cNvPicPr>
                  </pic:nvPicPr>
                  <pic:blipFill>
                    <a:blip r:embed="rId8"/>
                    <a:stretch>
                      <a:fillRect/>
                    </a:stretch>
                  </pic:blipFill>
                  <pic:spPr bwMode="auto">
                    <a:xfrm>
                      <a:off x="0" y="0"/>
                      <a:ext cx="6126480" cy="2308528"/>
                    </a:xfrm>
                    <a:prstGeom prst="rect">
                      <a:avLst/>
                    </a:prstGeom>
                    <a:noFill/>
                    <a:ln w="9525">
                      <a:noFill/>
                      <a:headEnd/>
                      <a:tailEnd/>
                    </a:ln>
                  </pic:spPr>
                </pic:pic>
              </a:graphicData>
            </a:graphic>
          </wp:inline>
        </w:drawing>
      </w:r>
    </w:p>
    <w:p w14:paraId="2740322E" w14:textId="77777777" w:rsidR="007F628C" w:rsidRDefault="00000000" w:rsidP="002403B6">
      <w:pPr>
        <w:pStyle w:val="Caption"/>
        <w:keepLines/>
        <w:jc w:val="both"/>
      </w:pPr>
      <w:r>
        <w:t>Figure 1. Signed spline interpolation changes both generated responses and gradient dependencies. Left: the sampled natural-spline position with the largest step overshoot, compared with straight-line interpolation and its genuine intermediate EMA. Right: the coefficient multiplying the active weight across generated positions. The natural spline has nonlocal signed influence; straight-line interpolation depends on the active weight only in the first gap.</w:t>
      </w:r>
    </w:p>
    <w:p w14:paraId="64D1E4F4" w14:textId="77777777" w:rsidR="007F628C" w:rsidRDefault="00000000" w:rsidP="002403B6">
      <w:pPr>
        <w:pStyle w:val="Heading2"/>
        <w:spacing w:after="100"/>
        <w:jc w:val="both"/>
      </w:pPr>
      <w:bookmarkStart w:id="9" w:name="X09762a09e50baa74bd32871844f3580857bdf68"/>
      <w:bookmarkEnd w:id="8"/>
      <w:r>
        <w:t>3.3 Storage density and the limits of a resolution floor</w:t>
      </w:r>
    </w:p>
    <w:p w14:paraId="6349411A" w14:textId="77777777" w:rsidR="007F628C" w:rsidRDefault="00000000" w:rsidP="002403B6">
      <w:pPr>
        <w:jc w:val="both"/>
      </w:pPr>
      <w:r>
        <w:t>The density experiment stores additional independent EMAs at nominal log-window spacings of one, one half, and one quarter. It evaluates targets midway between adjacent stored nodes. Re-running the supplied code gives Table 3.</w:t>
      </w:r>
    </w:p>
    <w:p w14:paraId="0C5361D5" w14:textId="77777777" w:rsidR="007F628C" w:rsidRDefault="00000000" w:rsidP="002403B6">
      <w:pPr>
        <w:pStyle w:val="Caption"/>
        <w:keepNext/>
        <w:keepLines/>
        <w:jc w:val="both"/>
      </w:pPr>
      <w:r>
        <w:rPr>
          <w:b/>
        </w:rPr>
        <w:lastRenderedPageBreak/>
        <w:t>Table 3. Storage density in the finite step-response diagnostic</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1542"/>
        <w:gridCol w:w="1616"/>
        <w:gridCol w:w="1763"/>
        <w:gridCol w:w="1689"/>
        <w:gridCol w:w="1763"/>
        <w:gridCol w:w="1763"/>
      </w:tblGrid>
      <w:tr w:rsidR="007F628C" w14:paraId="24EA1A13" w14:textId="77777777">
        <w:trPr>
          <w:cantSplit/>
          <w:tblHeader/>
          <w:jc w:val="center"/>
        </w:trPr>
        <w:tc>
          <w:tcPr>
            <w:tcW w:w="1512" w:type="dxa"/>
            <w:shd w:val="clear" w:color="auto" w:fill="E6EEF4"/>
            <w:vAlign w:val="center"/>
          </w:tcPr>
          <w:p w14:paraId="75DCE49E" w14:textId="77777777" w:rsidR="007F628C" w:rsidRDefault="00000000" w:rsidP="002403B6">
            <w:pPr>
              <w:keepNext/>
              <w:keepLines/>
              <w:spacing w:after="20" w:line="245" w:lineRule="auto"/>
              <w:jc w:val="both"/>
            </w:pPr>
            <w:r>
              <w:rPr>
                <w:b/>
                <w:sz w:val="20"/>
              </w:rPr>
              <w:t>Nodes per decade</w:t>
            </w:r>
          </w:p>
        </w:tc>
        <w:tc>
          <w:tcPr>
            <w:tcW w:w="1584" w:type="dxa"/>
            <w:shd w:val="clear" w:color="auto" w:fill="E6EEF4"/>
            <w:vAlign w:val="center"/>
          </w:tcPr>
          <w:p w14:paraId="363B831A" w14:textId="77777777" w:rsidR="007F628C" w:rsidRDefault="00000000" w:rsidP="002403B6">
            <w:pPr>
              <w:keepNext/>
              <w:keepLines/>
              <w:spacing w:after="20" w:line="245" w:lineRule="auto"/>
              <w:jc w:val="both"/>
            </w:pPr>
            <w:r>
              <w:rPr>
                <w:b/>
                <w:sz w:val="20"/>
              </w:rPr>
              <w:t>Total stored states</w:t>
            </w:r>
          </w:p>
        </w:tc>
        <w:tc>
          <w:tcPr>
            <w:tcW w:w="1728" w:type="dxa"/>
            <w:shd w:val="clear" w:color="auto" w:fill="E6EEF4"/>
            <w:vAlign w:val="center"/>
          </w:tcPr>
          <w:p w14:paraId="2421401C" w14:textId="77777777" w:rsidR="007F628C" w:rsidRDefault="00000000" w:rsidP="002403B6">
            <w:pPr>
              <w:keepNext/>
              <w:keepLines/>
              <w:spacing w:after="20" w:line="245" w:lineRule="auto"/>
              <w:jc w:val="both"/>
            </w:pPr>
            <w:r>
              <w:rPr>
                <w:b/>
                <w:sz w:val="20"/>
              </w:rPr>
              <w:t>Minimax interior</w:t>
            </w:r>
          </w:p>
        </w:tc>
        <w:tc>
          <w:tcPr>
            <w:tcW w:w="1656" w:type="dxa"/>
            <w:shd w:val="clear" w:color="auto" w:fill="E6EEF4"/>
            <w:vAlign w:val="center"/>
          </w:tcPr>
          <w:p w14:paraId="2AA52679" w14:textId="77777777" w:rsidR="007F628C" w:rsidRDefault="00000000" w:rsidP="002403B6">
            <w:pPr>
              <w:keepNext/>
              <w:keepLines/>
              <w:spacing w:after="20" w:line="245" w:lineRule="auto"/>
              <w:jc w:val="both"/>
            </w:pPr>
            <w:r>
              <w:rPr>
                <w:b/>
                <w:sz w:val="20"/>
              </w:rPr>
              <w:t>Minimax all gaps</w:t>
            </w:r>
          </w:p>
        </w:tc>
        <w:tc>
          <w:tcPr>
            <w:tcW w:w="1728" w:type="dxa"/>
            <w:shd w:val="clear" w:color="auto" w:fill="E6EEF4"/>
            <w:vAlign w:val="center"/>
          </w:tcPr>
          <w:p w14:paraId="1CC1C18E" w14:textId="77777777" w:rsidR="007F628C" w:rsidRDefault="00000000" w:rsidP="002403B6">
            <w:pPr>
              <w:keepNext/>
              <w:keepLines/>
              <w:spacing w:after="20" w:line="245" w:lineRule="auto"/>
              <w:jc w:val="both"/>
            </w:pPr>
            <w:r>
              <w:rPr>
                <w:b/>
                <w:sz w:val="20"/>
              </w:rPr>
              <w:t>Spline interior</w:t>
            </w:r>
          </w:p>
        </w:tc>
        <w:tc>
          <w:tcPr>
            <w:tcW w:w="1728" w:type="dxa"/>
            <w:shd w:val="clear" w:color="auto" w:fill="E6EEF4"/>
            <w:vAlign w:val="center"/>
          </w:tcPr>
          <w:p w14:paraId="502B3702" w14:textId="77777777" w:rsidR="007F628C" w:rsidRDefault="00000000" w:rsidP="002403B6">
            <w:pPr>
              <w:keepNext/>
              <w:keepLines/>
              <w:spacing w:after="20" w:line="245" w:lineRule="auto"/>
              <w:jc w:val="both"/>
            </w:pPr>
            <w:r>
              <w:rPr>
                <w:b/>
                <w:sz w:val="20"/>
              </w:rPr>
              <w:t>Spline all gaps</w:t>
            </w:r>
          </w:p>
        </w:tc>
      </w:tr>
      <w:tr w:rsidR="007F628C" w14:paraId="50E6E0BB" w14:textId="77777777">
        <w:trPr>
          <w:cantSplit/>
          <w:jc w:val="center"/>
        </w:trPr>
        <w:tc>
          <w:tcPr>
            <w:tcW w:w="1512" w:type="dxa"/>
            <w:shd w:val="clear" w:color="auto" w:fill="FFFFFF"/>
            <w:vAlign w:val="center"/>
          </w:tcPr>
          <w:p w14:paraId="43F71648" w14:textId="77777777" w:rsidR="007F628C" w:rsidRDefault="00000000" w:rsidP="002403B6">
            <w:pPr>
              <w:keepNext/>
              <w:keepLines/>
              <w:spacing w:after="20" w:line="245" w:lineRule="auto"/>
              <w:jc w:val="both"/>
            </w:pPr>
            <w:r>
              <w:rPr>
                <w:sz w:val="20"/>
              </w:rPr>
              <w:t>1</w:t>
            </w:r>
          </w:p>
        </w:tc>
        <w:tc>
          <w:tcPr>
            <w:tcW w:w="1584" w:type="dxa"/>
            <w:shd w:val="clear" w:color="auto" w:fill="FFFFFF"/>
            <w:vAlign w:val="center"/>
          </w:tcPr>
          <w:p w14:paraId="791E97A7" w14:textId="77777777" w:rsidR="007F628C" w:rsidRDefault="00000000" w:rsidP="002403B6">
            <w:pPr>
              <w:keepNext/>
              <w:keepLines/>
              <w:spacing w:after="20" w:line="245" w:lineRule="auto"/>
              <w:jc w:val="both"/>
            </w:pPr>
            <w:r>
              <w:rPr>
                <w:sz w:val="20"/>
              </w:rPr>
              <w:t>5</w:t>
            </w:r>
          </w:p>
        </w:tc>
        <w:tc>
          <w:tcPr>
            <w:tcW w:w="1728" w:type="dxa"/>
            <w:shd w:val="clear" w:color="auto" w:fill="FFFFFF"/>
            <w:vAlign w:val="center"/>
          </w:tcPr>
          <w:p w14:paraId="25ACD728" w14:textId="77777777" w:rsidR="007F628C" w:rsidRDefault="00000000" w:rsidP="002403B6">
            <w:pPr>
              <w:keepNext/>
              <w:keepLines/>
              <w:spacing w:after="20" w:line="245" w:lineRule="auto"/>
              <w:jc w:val="both"/>
            </w:pPr>
            <w:r>
              <w:rPr>
                <w:sz w:val="20"/>
              </w:rPr>
              <w:t>0.0753</w:t>
            </w:r>
          </w:p>
        </w:tc>
        <w:tc>
          <w:tcPr>
            <w:tcW w:w="1656" w:type="dxa"/>
            <w:shd w:val="clear" w:color="auto" w:fill="FFFFFF"/>
            <w:vAlign w:val="center"/>
          </w:tcPr>
          <w:p w14:paraId="72C6EC2D" w14:textId="77777777" w:rsidR="007F628C" w:rsidRDefault="00000000" w:rsidP="002403B6">
            <w:pPr>
              <w:keepNext/>
              <w:keepLines/>
              <w:spacing w:after="20" w:line="245" w:lineRule="auto"/>
              <w:jc w:val="both"/>
            </w:pPr>
            <w:r>
              <w:rPr>
                <w:sz w:val="20"/>
              </w:rPr>
              <w:t>0.1300</w:t>
            </w:r>
          </w:p>
        </w:tc>
        <w:tc>
          <w:tcPr>
            <w:tcW w:w="1728" w:type="dxa"/>
            <w:shd w:val="clear" w:color="auto" w:fill="FFFFFF"/>
            <w:vAlign w:val="center"/>
          </w:tcPr>
          <w:p w14:paraId="545F6199" w14:textId="77777777" w:rsidR="007F628C" w:rsidRDefault="00000000" w:rsidP="002403B6">
            <w:pPr>
              <w:keepNext/>
              <w:keepLines/>
              <w:spacing w:after="20" w:line="245" w:lineRule="auto"/>
              <w:jc w:val="both"/>
            </w:pPr>
            <w:r>
              <w:rPr>
                <w:sz w:val="20"/>
              </w:rPr>
              <w:t>0.1075</w:t>
            </w:r>
          </w:p>
        </w:tc>
        <w:tc>
          <w:tcPr>
            <w:tcW w:w="1728" w:type="dxa"/>
            <w:shd w:val="clear" w:color="auto" w:fill="FFFFFF"/>
            <w:vAlign w:val="center"/>
          </w:tcPr>
          <w:p w14:paraId="6A30101C" w14:textId="77777777" w:rsidR="007F628C" w:rsidRDefault="00000000" w:rsidP="002403B6">
            <w:pPr>
              <w:keepNext/>
              <w:keepLines/>
              <w:spacing w:after="20" w:line="245" w:lineRule="auto"/>
              <w:jc w:val="both"/>
            </w:pPr>
            <w:r>
              <w:rPr>
                <w:sz w:val="20"/>
              </w:rPr>
              <w:t>0.1665</w:t>
            </w:r>
          </w:p>
        </w:tc>
      </w:tr>
      <w:tr w:rsidR="007F628C" w14:paraId="302394C1" w14:textId="77777777">
        <w:trPr>
          <w:cantSplit/>
          <w:jc w:val="center"/>
        </w:trPr>
        <w:tc>
          <w:tcPr>
            <w:tcW w:w="1512" w:type="dxa"/>
            <w:shd w:val="clear" w:color="auto" w:fill="F7F8FA"/>
            <w:vAlign w:val="center"/>
          </w:tcPr>
          <w:p w14:paraId="4448489D" w14:textId="77777777" w:rsidR="007F628C" w:rsidRDefault="00000000" w:rsidP="002403B6">
            <w:pPr>
              <w:keepNext/>
              <w:keepLines/>
              <w:spacing w:after="20" w:line="245" w:lineRule="auto"/>
              <w:jc w:val="both"/>
            </w:pPr>
            <w:r>
              <w:rPr>
                <w:sz w:val="20"/>
              </w:rPr>
              <w:t>2</w:t>
            </w:r>
          </w:p>
        </w:tc>
        <w:tc>
          <w:tcPr>
            <w:tcW w:w="1584" w:type="dxa"/>
            <w:shd w:val="clear" w:color="auto" w:fill="F7F8FA"/>
            <w:vAlign w:val="center"/>
          </w:tcPr>
          <w:p w14:paraId="24169158" w14:textId="77777777" w:rsidR="007F628C" w:rsidRDefault="00000000" w:rsidP="002403B6">
            <w:pPr>
              <w:keepNext/>
              <w:keepLines/>
              <w:spacing w:after="20" w:line="245" w:lineRule="auto"/>
              <w:jc w:val="both"/>
            </w:pPr>
            <w:r>
              <w:rPr>
                <w:sz w:val="20"/>
              </w:rPr>
              <w:t>9</w:t>
            </w:r>
          </w:p>
        </w:tc>
        <w:tc>
          <w:tcPr>
            <w:tcW w:w="1728" w:type="dxa"/>
            <w:shd w:val="clear" w:color="auto" w:fill="F7F8FA"/>
            <w:vAlign w:val="center"/>
          </w:tcPr>
          <w:p w14:paraId="10D29C70" w14:textId="77777777" w:rsidR="007F628C" w:rsidRDefault="00000000" w:rsidP="002403B6">
            <w:pPr>
              <w:keepNext/>
              <w:keepLines/>
              <w:spacing w:after="20" w:line="245" w:lineRule="auto"/>
              <w:jc w:val="both"/>
            </w:pPr>
            <w:r>
              <w:rPr>
                <w:sz w:val="20"/>
              </w:rPr>
              <w:t>0.0079</w:t>
            </w:r>
          </w:p>
        </w:tc>
        <w:tc>
          <w:tcPr>
            <w:tcW w:w="1656" w:type="dxa"/>
            <w:shd w:val="clear" w:color="auto" w:fill="F7F8FA"/>
            <w:vAlign w:val="center"/>
          </w:tcPr>
          <w:p w14:paraId="7AC82264" w14:textId="77777777" w:rsidR="007F628C" w:rsidRDefault="00000000" w:rsidP="002403B6">
            <w:pPr>
              <w:keepNext/>
              <w:keepLines/>
              <w:spacing w:after="20" w:line="245" w:lineRule="auto"/>
              <w:jc w:val="both"/>
            </w:pPr>
            <w:r>
              <w:rPr>
                <w:sz w:val="20"/>
              </w:rPr>
              <w:t>0.0316</w:t>
            </w:r>
          </w:p>
        </w:tc>
        <w:tc>
          <w:tcPr>
            <w:tcW w:w="1728" w:type="dxa"/>
            <w:shd w:val="clear" w:color="auto" w:fill="F7F8FA"/>
            <w:vAlign w:val="center"/>
          </w:tcPr>
          <w:p w14:paraId="6ADC4EE3" w14:textId="77777777" w:rsidR="007F628C" w:rsidRDefault="00000000" w:rsidP="002403B6">
            <w:pPr>
              <w:keepNext/>
              <w:keepLines/>
              <w:spacing w:after="20" w:line="245" w:lineRule="auto"/>
              <w:jc w:val="both"/>
            </w:pPr>
            <w:r>
              <w:rPr>
                <w:sz w:val="20"/>
              </w:rPr>
              <w:t>0.0145</w:t>
            </w:r>
          </w:p>
        </w:tc>
        <w:tc>
          <w:tcPr>
            <w:tcW w:w="1728" w:type="dxa"/>
            <w:shd w:val="clear" w:color="auto" w:fill="F7F8FA"/>
            <w:vAlign w:val="center"/>
          </w:tcPr>
          <w:p w14:paraId="20CB3E59" w14:textId="77777777" w:rsidR="007F628C" w:rsidRDefault="00000000" w:rsidP="002403B6">
            <w:pPr>
              <w:keepNext/>
              <w:keepLines/>
              <w:spacing w:after="20" w:line="245" w:lineRule="auto"/>
              <w:jc w:val="both"/>
            </w:pPr>
            <w:r>
              <w:rPr>
                <w:sz w:val="20"/>
              </w:rPr>
              <w:t>0.0616</w:t>
            </w:r>
          </w:p>
        </w:tc>
      </w:tr>
      <w:tr w:rsidR="007F628C" w14:paraId="2EC66F50" w14:textId="77777777">
        <w:trPr>
          <w:cantSplit/>
          <w:jc w:val="center"/>
        </w:trPr>
        <w:tc>
          <w:tcPr>
            <w:tcW w:w="1512" w:type="dxa"/>
            <w:shd w:val="clear" w:color="auto" w:fill="FFFFFF"/>
            <w:vAlign w:val="center"/>
          </w:tcPr>
          <w:p w14:paraId="600E8155" w14:textId="77777777" w:rsidR="007F628C" w:rsidRDefault="00000000" w:rsidP="002403B6">
            <w:pPr>
              <w:keepLines/>
              <w:spacing w:after="20" w:line="245" w:lineRule="auto"/>
              <w:jc w:val="both"/>
            </w:pPr>
            <w:r>
              <w:rPr>
                <w:sz w:val="20"/>
              </w:rPr>
              <w:t>4</w:t>
            </w:r>
          </w:p>
        </w:tc>
        <w:tc>
          <w:tcPr>
            <w:tcW w:w="1584" w:type="dxa"/>
            <w:shd w:val="clear" w:color="auto" w:fill="FFFFFF"/>
            <w:vAlign w:val="center"/>
          </w:tcPr>
          <w:p w14:paraId="27849630" w14:textId="77777777" w:rsidR="007F628C" w:rsidRDefault="00000000" w:rsidP="002403B6">
            <w:pPr>
              <w:keepLines/>
              <w:spacing w:after="20" w:line="245" w:lineRule="auto"/>
              <w:jc w:val="both"/>
            </w:pPr>
            <w:r>
              <w:rPr>
                <w:sz w:val="20"/>
              </w:rPr>
              <w:t>17</w:t>
            </w:r>
          </w:p>
        </w:tc>
        <w:tc>
          <w:tcPr>
            <w:tcW w:w="1728" w:type="dxa"/>
            <w:shd w:val="clear" w:color="auto" w:fill="FFFFFF"/>
            <w:vAlign w:val="center"/>
          </w:tcPr>
          <w:p w14:paraId="24827007" w14:textId="77777777" w:rsidR="007F628C" w:rsidRDefault="00000000" w:rsidP="002403B6">
            <w:pPr>
              <w:keepLines/>
              <w:spacing w:after="20" w:line="245" w:lineRule="auto"/>
              <w:jc w:val="both"/>
            </w:pPr>
            <w:r>
              <w:rPr>
                <w:sz w:val="20"/>
              </w:rPr>
              <w:t>0.0001</w:t>
            </w:r>
          </w:p>
        </w:tc>
        <w:tc>
          <w:tcPr>
            <w:tcW w:w="1656" w:type="dxa"/>
            <w:shd w:val="clear" w:color="auto" w:fill="FFFFFF"/>
            <w:vAlign w:val="center"/>
          </w:tcPr>
          <w:p w14:paraId="3B10860C" w14:textId="77777777" w:rsidR="007F628C" w:rsidRDefault="00000000" w:rsidP="002403B6">
            <w:pPr>
              <w:keepLines/>
              <w:spacing w:after="20" w:line="245" w:lineRule="auto"/>
              <w:jc w:val="both"/>
            </w:pPr>
            <w:r>
              <w:rPr>
                <w:sz w:val="20"/>
              </w:rPr>
              <w:t>0.0035</w:t>
            </w:r>
          </w:p>
        </w:tc>
        <w:tc>
          <w:tcPr>
            <w:tcW w:w="1728" w:type="dxa"/>
            <w:shd w:val="clear" w:color="auto" w:fill="FFFFFF"/>
            <w:vAlign w:val="center"/>
          </w:tcPr>
          <w:p w14:paraId="03F35B78" w14:textId="77777777" w:rsidR="007F628C" w:rsidRDefault="00000000" w:rsidP="002403B6">
            <w:pPr>
              <w:keepLines/>
              <w:spacing w:after="20" w:line="245" w:lineRule="auto"/>
              <w:jc w:val="both"/>
            </w:pPr>
            <w:r>
              <w:rPr>
                <w:sz w:val="20"/>
              </w:rPr>
              <w:t>0.0007</w:t>
            </w:r>
          </w:p>
        </w:tc>
        <w:tc>
          <w:tcPr>
            <w:tcW w:w="1728" w:type="dxa"/>
            <w:shd w:val="clear" w:color="auto" w:fill="FFFFFF"/>
            <w:vAlign w:val="center"/>
          </w:tcPr>
          <w:p w14:paraId="2A08CDA8" w14:textId="77777777" w:rsidR="007F628C" w:rsidRDefault="00000000" w:rsidP="002403B6">
            <w:pPr>
              <w:keepLines/>
              <w:spacing w:after="20" w:line="245" w:lineRule="auto"/>
              <w:jc w:val="both"/>
            </w:pPr>
            <w:r>
              <w:rPr>
                <w:sz w:val="20"/>
              </w:rPr>
              <w:t>0.0234</w:t>
            </w:r>
          </w:p>
        </w:tc>
      </w:tr>
    </w:tbl>
    <w:p w14:paraId="0DA91C45" w14:textId="77777777" w:rsidR="007F628C" w:rsidRDefault="00000000" w:rsidP="002403B6">
      <w:pPr>
        <w:pStyle w:val="BodyText"/>
        <w:spacing w:before="100"/>
        <w:jc w:val="both"/>
      </w:pPr>
      <w:r>
        <w:t>Interior targets have nominal log windows between 1 and 3. Minimax entries are sampled optimization objectives; spline errors use dense integer-time evaluation. The midpoint target set changes with density, and the coefficients are signed, unconstrained linear combinations. Boundary errors remain appreciably larger than interior errors.</w:t>
      </w:r>
    </w:p>
    <w:p w14:paraId="2BAE2C21" w14:textId="77777777" w:rsidR="007F628C" w:rsidRDefault="00000000" w:rsidP="002403B6">
      <w:pPr>
        <w:pStyle w:val="BodyText"/>
        <w:jc w:val="both"/>
      </w:pPr>
      <w:r>
        <w:t>At the coarsest density, the optimal sampled linear reconstruction improves on the spline by about 1.43 times. That factor is not an upper bound at every density: the other rows have different ratios. Likewise, the approximately tenfold interior improvement from five to nine states is a result for this diagnostic, not a general storage-resolution law. Numerical conditioning and sensitivity to state noise must be measured before exploiting very small reconstruction errors.</w:t>
      </w:r>
    </w:p>
    <w:p w14:paraId="53DFB625" w14:textId="77777777" w:rsidR="007F628C" w:rsidRDefault="00000000" w:rsidP="002403B6">
      <w:pPr>
        <w:pStyle w:val="BodyText"/>
        <w:jc w:val="both"/>
      </w:pPr>
      <w:r>
        <w:t>The underlying information limitation is broader than this experiment. For unrestricted histories, an additional exponential kernel at a distinct rate is generally outside the span of the five stored measurements. Two histories can therefore give the same five states and different values of that extra EMA. No decoder recovers it exactly for all such histories. Restricted priors change the problem: for a known unit step, one EMA determines elapsed time and hence all intermediate EMAs. Additional storage supplies independent summaries; interpolation or prior-based decoding only changes how existing summaries are used.</w:t>
      </w:r>
    </w:p>
    <w:p w14:paraId="485B8035" w14:textId="77777777" w:rsidR="007F628C" w:rsidRDefault="00000000" w:rsidP="002403B6">
      <w:pPr>
        <w:pStyle w:val="Heading2"/>
        <w:spacing w:after="100"/>
        <w:jc w:val="both"/>
      </w:pPr>
      <w:bookmarkStart w:id="10" w:name="nonlinear-readouts-and-gradients"/>
      <w:bookmarkEnd w:id="9"/>
      <w:r>
        <w:t>3.4 Nonlinear readouts and gradients</w:t>
      </w:r>
    </w:p>
    <w:p w14:paraId="79525821" w14:textId="77777777" w:rsidR="007F628C" w:rsidRDefault="00000000" w:rsidP="002403B6">
      <w:pPr>
        <w:keepNext/>
        <w:jc w:val="both"/>
      </w:pPr>
      <w:r>
        <w:t>The actual bank applies saturation to each transmitted signal, with the active endpoint linear:</w:t>
      </w:r>
    </w:p>
    <w:p w14:paraId="670BD2E3" w14:textId="77777777" w:rsidR="007F628C" w:rsidRDefault="00000000" w:rsidP="002403B6">
      <w:pPr>
        <w:pStyle w:val="BodyText"/>
        <w:keepLines/>
        <w:spacing w:before="80" w:after="140"/>
        <w:jc w:val="both"/>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ρθx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g</m:t>
                  </m:r>
                </m:sub>
              </m:sSub>
            </m:e>
          </m:nary>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tanh(</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4BA633B1" w14:textId="77777777" w:rsidR="007F628C" w:rsidRDefault="00000000" w:rsidP="002403B6">
      <w:pPr>
        <w:keepNext/>
        <w:jc w:val="both"/>
      </w:pPr>
      <w:r>
        <w:t xml:space="preserve">Only the EMA parameters are stopped. Differentiable generated values send active gradients through every nonzero active coefficient </w:t>
      </w:r>
      <m:oMath>
        <m:sSub>
          <m:sSubPr>
            <m:ctrlPr>
              <w:rPr>
                <w:rFonts w:ascii="Cambria Math" w:hAnsi="Cambria Math"/>
              </w:rPr>
            </m:ctrlPr>
          </m:sSubPr>
          <m:e>
            <m:r>
              <w:rPr>
                <w:rFonts w:ascii="Cambria Math" w:hAnsi="Cambria Math"/>
              </w:rPr>
              <m:t>a</m:t>
            </m:r>
          </m:e>
          <m:sub>
            <m:r>
              <w:rPr>
                <w:rFonts w:ascii="Cambria Math" w:hAnsi="Cambria Math"/>
              </w:rPr>
              <m:t>g0</m:t>
            </m:r>
          </m:sub>
        </m:sSub>
      </m:oMath>
      <w:r>
        <w:t>:</w:t>
      </w:r>
    </w:p>
    <w:p w14:paraId="4219F65A" w14:textId="77777777" w:rsidR="007F628C" w:rsidRDefault="00000000" w:rsidP="002403B6">
      <w:pPr>
        <w:pStyle w:val="BodyText"/>
        <w:keepLines/>
        <w:spacing w:before="80" w:after="140"/>
        <w:jc w:val="bot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θ</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g</m:t>
                  </m:r>
                </m:sub>
              </m:sSub>
            </m:e>
          </m:nary>
          <m:sSub>
            <m:sSubPr>
              <m:ctrlPr>
                <w:rPr>
                  <w:rFonts w:ascii="Cambria Math" w:hAnsi="Cambria Math"/>
                </w:rPr>
              </m:ctrlPr>
            </m:sSubPr>
            <m:e>
              <m:r>
                <w:rPr>
                  <w:rFonts w:ascii="Cambria Math" w:hAnsi="Cambria Math"/>
                </w:rPr>
                <m:t>a</m:t>
              </m:r>
            </m:e>
            <m:sub>
              <m:r>
                <w:rPr>
                  <w:rFonts w:ascii="Cambria Math" w:hAnsi="Cambria Math"/>
                </w:rPr>
                <m:t>g0</m:t>
              </m:r>
            </m:sub>
          </m:sSub>
          <m:sSup>
            <m:sSupPr>
              <m:ctrlPr>
                <w:rPr>
                  <w:rFonts w:ascii="Cambria Math" w:hAnsi="Cambria Math"/>
                </w:rPr>
              </m:ctrlPr>
            </m:sSupPr>
            <m:e>
              <m:r>
                <m:rPr>
                  <m:sty m:val="p"/>
                </m:rPr>
                <w:rPr>
                  <w:rFonts w:ascii="Cambria Math" w:hAnsi="Cambria Math"/>
                </w:rPr>
                <m:t>sech</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790CA77E" w14:textId="77777777" w:rsidR="007F628C" w:rsidRDefault="00000000" w:rsidP="002403B6">
      <w:pPr>
        <w:jc w:val="both"/>
      </w:pPr>
      <w:r>
        <w:t xml:space="preserve">Straight lines have ten such generated paths; the natural spline has forty. With direct share 0.2 and each other share </w:t>
      </w:r>
      <m:oMath>
        <m:r>
          <w:rPr>
            <w:rFonts w:ascii="Cambria Math" w:hAnsi="Cambria Math"/>
          </w:rPr>
          <m:t>1</m:t>
        </m:r>
        <m:r>
          <m:rPr>
            <m:sty m:val="p"/>
          </m:rPr>
          <w:rPr>
            <w:rFonts w:ascii="Cambria Math" w:hAnsi="Cambria Math"/>
          </w:rPr>
          <m:t>/</m:t>
        </m:r>
        <m:r>
          <w:rPr>
            <w:rFonts w:ascii="Cambria Math" w:hAnsi="Cambria Math"/>
          </w:rPr>
          <m:t>55</m:t>
        </m:r>
      </m:oMath>
      <w:r>
        <w:t>, the small-signal active gains are 0.29091 and 0.26966. The code’s corresponding active learning rates are 0.13750 and 0.14834. Thus matching the direct share does not match the complete Jacobian or update dynamics. Signed coefficients allow cancellation, although the natural-spline bracket in (11) remains bounded below by 0.18937 for this specified readout.</w:t>
      </w:r>
    </w:p>
    <w:p w14:paraId="758293F1" w14:textId="77777777" w:rsidR="007F628C" w:rsidRDefault="00000000" w:rsidP="002403B6">
      <w:pPr>
        <w:pStyle w:val="BodyText"/>
        <w:jc w:val="both"/>
      </w:pPr>
      <w:r>
        <w:t>All tested interpolators reproduce constants. If the active weight is fixed, EMA consensus makes every generated value equal to it. This preserves the one-state-per-synapse dimension at rest, but not identical readout functions or rest-point sets across architectures. A stopped-history rest condition also does not determine which old features survive along the training path.</w:t>
      </w:r>
    </w:p>
    <w:p w14:paraId="2D727877" w14:textId="77777777" w:rsidR="007F628C" w:rsidRDefault="00000000" w:rsidP="002403B6">
      <w:pPr>
        <w:pStyle w:val="BodyText"/>
        <w:jc w:val="both"/>
      </w:pPr>
      <w:r>
        <w:lastRenderedPageBreak/>
        <w:t>For straight-line segments with constant saturation scale, the continuum mean is a log-cosh divided difference. The supplied code varies scales geometrically in three gaps, and a spline follows a cubic path through all five nodes. The simple two-endpoint formula is therefore not an exact evaluator for these models. Quadrature or approximation remains possible, but changes in forward and gradient accuracy must be quantified.</w:t>
      </w:r>
    </w:p>
    <w:p w14:paraId="1B844712" w14:textId="77777777" w:rsidR="007F628C" w:rsidRDefault="00000000" w:rsidP="002403B6">
      <w:pPr>
        <w:pStyle w:val="Heading1"/>
        <w:spacing w:after="100"/>
        <w:jc w:val="both"/>
      </w:pPr>
      <w:bookmarkStart w:id="11" w:name="what-the-forward-bank-pilot-establishes"/>
      <w:bookmarkEnd w:id="6"/>
      <w:bookmarkEnd w:id="10"/>
      <w:r>
        <w:t>4 What the forward-bank pilot establishes</w:t>
      </w:r>
    </w:p>
    <w:p w14:paraId="3CA74F36" w14:textId="77777777" w:rsidR="007F628C" w:rsidRDefault="00000000" w:rsidP="002403B6">
      <w:pPr>
        <w:jc w:val="both"/>
      </w:pPr>
      <w:r>
        <w:t>The earlier supervised toy uses fifty-dimensional Gaussian inputs, a shared ten-unit tanh representation, separate task heads, and refitted old-task linear probes. It trains for 20000 updates on task 1 and 40000 on task 2. Table 4 reports the supplied three-seed means. These full supervised runs were not repeated for this revision.</w:t>
      </w:r>
    </w:p>
    <w:p w14:paraId="7996A401" w14:textId="77777777" w:rsidR="007F628C" w:rsidRDefault="00000000" w:rsidP="002403B6">
      <w:pPr>
        <w:pStyle w:val="Caption"/>
        <w:keepNext/>
        <w:keepLines/>
        <w:jc w:val="both"/>
      </w:pPr>
      <w:r>
        <w:rPr>
          <w:b/>
        </w:rPr>
        <w:t>Table 4. Reported supervised pilot with direct active share 0.2</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4700"/>
        <w:gridCol w:w="1396"/>
        <w:gridCol w:w="1396"/>
        <w:gridCol w:w="1175"/>
        <w:gridCol w:w="1469"/>
      </w:tblGrid>
      <w:tr w:rsidR="007F628C" w14:paraId="18017A87" w14:textId="77777777">
        <w:trPr>
          <w:cantSplit/>
          <w:tblHeader/>
          <w:jc w:val="center"/>
        </w:trPr>
        <w:tc>
          <w:tcPr>
            <w:tcW w:w="4608" w:type="dxa"/>
            <w:shd w:val="clear" w:color="auto" w:fill="E6EEF4"/>
            <w:vAlign w:val="center"/>
          </w:tcPr>
          <w:p w14:paraId="231EAEF4" w14:textId="77777777" w:rsidR="007F628C" w:rsidRDefault="00000000" w:rsidP="002403B6">
            <w:pPr>
              <w:keepNext/>
              <w:keepLines/>
              <w:spacing w:after="20" w:line="245" w:lineRule="auto"/>
              <w:jc w:val="both"/>
            </w:pPr>
            <w:r>
              <w:rPr>
                <w:b/>
                <w:sz w:val="20"/>
              </w:rPr>
              <w:t>Readout</w:t>
            </w:r>
          </w:p>
        </w:tc>
        <w:tc>
          <w:tcPr>
            <w:tcW w:w="1368" w:type="dxa"/>
            <w:shd w:val="clear" w:color="auto" w:fill="E6EEF4"/>
            <w:vAlign w:val="center"/>
          </w:tcPr>
          <w:p w14:paraId="6B2A9264" w14:textId="77777777" w:rsidR="007F628C" w:rsidRDefault="00000000" w:rsidP="002403B6">
            <w:pPr>
              <w:keepNext/>
              <w:keepLines/>
              <w:spacing w:after="20" w:line="245" w:lineRule="auto"/>
              <w:jc w:val="both"/>
            </w:pPr>
            <w:r>
              <w:rPr>
                <w:b/>
                <w:sz w:val="20"/>
              </w:rPr>
              <w:t>Old loss after task 1</w:t>
            </w:r>
          </w:p>
        </w:tc>
        <w:tc>
          <w:tcPr>
            <w:tcW w:w="1368" w:type="dxa"/>
            <w:shd w:val="clear" w:color="auto" w:fill="E6EEF4"/>
            <w:vAlign w:val="center"/>
          </w:tcPr>
          <w:p w14:paraId="5B3EF8AB" w14:textId="77777777" w:rsidR="007F628C" w:rsidRDefault="00000000" w:rsidP="002403B6">
            <w:pPr>
              <w:keepNext/>
              <w:keepLines/>
              <w:spacing w:after="20" w:line="245" w:lineRule="auto"/>
              <w:jc w:val="both"/>
            </w:pPr>
            <w:r>
              <w:rPr>
                <w:b/>
                <w:sz w:val="20"/>
              </w:rPr>
              <w:t>Old loss at 40k</w:t>
            </w:r>
          </w:p>
        </w:tc>
        <w:tc>
          <w:tcPr>
            <w:tcW w:w="1152" w:type="dxa"/>
            <w:shd w:val="clear" w:color="auto" w:fill="E6EEF4"/>
            <w:vAlign w:val="center"/>
          </w:tcPr>
          <w:p w14:paraId="19D69928" w14:textId="77777777" w:rsidR="007F628C" w:rsidRDefault="00000000" w:rsidP="002403B6">
            <w:pPr>
              <w:keepNext/>
              <w:keepLines/>
              <w:spacing w:after="20" w:line="245" w:lineRule="auto"/>
              <w:jc w:val="both"/>
            </w:pPr>
            <w:r>
              <w:rPr>
                <w:b/>
                <w:sz w:val="20"/>
              </w:rPr>
              <w:t>Rise</w:t>
            </w:r>
          </w:p>
        </w:tc>
        <w:tc>
          <w:tcPr>
            <w:tcW w:w="1440" w:type="dxa"/>
            <w:shd w:val="clear" w:color="auto" w:fill="E6EEF4"/>
            <w:vAlign w:val="center"/>
          </w:tcPr>
          <w:p w14:paraId="58BE4F9F" w14:textId="77777777" w:rsidR="007F628C" w:rsidRDefault="00000000" w:rsidP="002403B6">
            <w:pPr>
              <w:keepNext/>
              <w:keepLines/>
              <w:spacing w:after="20" w:line="245" w:lineRule="auto"/>
              <w:jc w:val="both"/>
            </w:pPr>
            <w:r>
              <w:rPr>
                <w:b/>
                <w:sz w:val="20"/>
              </w:rPr>
              <w:t>Task 2 loss</w:t>
            </w:r>
          </w:p>
        </w:tc>
      </w:tr>
      <w:tr w:rsidR="007F628C" w14:paraId="64804CBA" w14:textId="77777777">
        <w:trPr>
          <w:cantSplit/>
          <w:jc w:val="center"/>
        </w:trPr>
        <w:tc>
          <w:tcPr>
            <w:tcW w:w="4608" w:type="dxa"/>
            <w:shd w:val="clear" w:color="auto" w:fill="FFFFFF"/>
            <w:vAlign w:val="center"/>
          </w:tcPr>
          <w:p w14:paraId="0BC658E0" w14:textId="77777777" w:rsidR="007F628C" w:rsidRDefault="00000000" w:rsidP="002403B6">
            <w:pPr>
              <w:keepNext/>
              <w:keepLines/>
              <w:spacing w:after="20" w:line="245" w:lineRule="auto"/>
              <w:jc w:val="both"/>
            </w:pPr>
            <w:r>
              <w:rPr>
                <w:sz w:val="20"/>
              </w:rPr>
              <w:t>SGD baseline</w:t>
            </w:r>
          </w:p>
        </w:tc>
        <w:tc>
          <w:tcPr>
            <w:tcW w:w="1368" w:type="dxa"/>
            <w:shd w:val="clear" w:color="auto" w:fill="FFFFFF"/>
            <w:vAlign w:val="center"/>
          </w:tcPr>
          <w:p w14:paraId="534C35F5" w14:textId="77777777" w:rsidR="007F628C" w:rsidRDefault="00000000" w:rsidP="002403B6">
            <w:pPr>
              <w:keepNext/>
              <w:keepLines/>
              <w:spacing w:after="20" w:line="245" w:lineRule="auto"/>
              <w:jc w:val="both"/>
            </w:pPr>
            <w:r>
              <w:rPr>
                <w:sz w:val="20"/>
              </w:rPr>
              <w:t>0.000</w:t>
            </w:r>
          </w:p>
        </w:tc>
        <w:tc>
          <w:tcPr>
            <w:tcW w:w="1368" w:type="dxa"/>
            <w:shd w:val="clear" w:color="auto" w:fill="FFFFFF"/>
            <w:vAlign w:val="center"/>
          </w:tcPr>
          <w:p w14:paraId="2DBED4C4" w14:textId="77777777" w:rsidR="007F628C" w:rsidRDefault="00000000" w:rsidP="002403B6">
            <w:pPr>
              <w:keepNext/>
              <w:keepLines/>
              <w:spacing w:after="20" w:line="245" w:lineRule="auto"/>
              <w:jc w:val="both"/>
            </w:pPr>
            <w:r>
              <w:rPr>
                <w:sz w:val="20"/>
              </w:rPr>
              <w:t>0.269</w:t>
            </w:r>
          </w:p>
        </w:tc>
        <w:tc>
          <w:tcPr>
            <w:tcW w:w="1152" w:type="dxa"/>
            <w:shd w:val="clear" w:color="auto" w:fill="FFFFFF"/>
            <w:vAlign w:val="center"/>
          </w:tcPr>
          <w:p w14:paraId="0CF5381A" w14:textId="77777777" w:rsidR="007F628C" w:rsidRDefault="00000000" w:rsidP="002403B6">
            <w:pPr>
              <w:keepNext/>
              <w:keepLines/>
              <w:spacing w:after="20" w:line="245" w:lineRule="auto"/>
              <w:jc w:val="both"/>
            </w:pPr>
            <w:r>
              <w:rPr>
                <w:sz w:val="20"/>
              </w:rPr>
              <w:t>0.269</w:t>
            </w:r>
          </w:p>
        </w:tc>
        <w:tc>
          <w:tcPr>
            <w:tcW w:w="1440" w:type="dxa"/>
            <w:shd w:val="clear" w:color="auto" w:fill="FFFFFF"/>
            <w:vAlign w:val="center"/>
          </w:tcPr>
          <w:p w14:paraId="3675E934" w14:textId="77777777" w:rsidR="007F628C" w:rsidRDefault="00000000" w:rsidP="002403B6">
            <w:pPr>
              <w:keepNext/>
              <w:keepLines/>
              <w:spacing w:after="20" w:line="245" w:lineRule="auto"/>
              <w:jc w:val="both"/>
            </w:pPr>
            <w:r>
              <w:rPr>
                <w:sz w:val="20"/>
              </w:rPr>
              <w:t>0.000</w:t>
            </w:r>
          </w:p>
        </w:tc>
      </w:tr>
      <w:tr w:rsidR="007F628C" w14:paraId="45A731D6" w14:textId="77777777">
        <w:trPr>
          <w:cantSplit/>
          <w:jc w:val="center"/>
        </w:trPr>
        <w:tc>
          <w:tcPr>
            <w:tcW w:w="4608" w:type="dxa"/>
            <w:shd w:val="clear" w:color="auto" w:fill="F7F8FA"/>
            <w:vAlign w:val="center"/>
          </w:tcPr>
          <w:p w14:paraId="290C576F" w14:textId="77777777" w:rsidR="007F628C" w:rsidRDefault="00000000" w:rsidP="002403B6">
            <w:pPr>
              <w:keepNext/>
              <w:keepLines/>
              <w:spacing w:after="20" w:line="245" w:lineRule="auto"/>
              <w:jc w:val="both"/>
            </w:pPr>
            <w:r>
              <w:rPr>
                <w:sz w:val="20"/>
              </w:rPr>
              <w:t>Five pathway states</w:t>
            </w:r>
          </w:p>
        </w:tc>
        <w:tc>
          <w:tcPr>
            <w:tcW w:w="1368" w:type="dxa"/>
            <w:shd w:val="clear" w:color="auto" w:fill="F7F8FA"/>
            <w:vAlign w:val="center"/>
          </w:tcPr>
          <w:p w14:paraId="59830B53" w14:textId="77777777" w:rsidR="007F628C" w:rsidRDefault="00000000" w:rsidP="002403B6">
            <w:pPr>
              <w:keepNext/>
              <w:keepLines/>
              <w:spacing w:after="20" w:line="245" w:lineRule="auto"/>
              <w:jc w:val="both"/>
            </w:pPr>
            <w:r>
              <w:rPr>
                <w:sz w:val="20"/>
              </w:rPr>
              <w:t>0.057</w:t>
            </w:r>
          </w:p>
        </w:tc>
        <w:tc>
          <w:tcPr>
            <w:tcW w:w="1368" w:type="dxa"/>
            <w:shd w:val="clear" w:color="auto" w:fill="F7F8FA"/>
            <w:vAlign w:val="center"/>
          </w:tcPr>
          <w:p w14:paraId="13564C5E" w14:textId="77777777" w:rsidR="007F628C" w:rsidRDefault="00000000" w:rsidP="002403B6">
            <w:pPr>
              <w:keepNext/>
              <w:keepLines/>
              <w:spacing w:after="20" w:line="245" w:lineRule="auto"/>
              <w:jc w:val="both"/>
            </w:pPr>
            <w:r>
              <w:rPr>
                <w:sz w:val="20"/>
              </w:rPr>
              <w:t>0.764</w:t>
            </w:r>
          </w:p>
        </w:tc>
        <w:tc>
          <w:tcPr>
            <w:tcW w:w="1152" w:type="dxa"/>
            <w:shd w:val="clear" w:color="auto" w:fill="F7F8FA"/>
            <w:vAlign w:val="center"/>
          </w:tcPr>
          <w:p w14:paraId="70BC641F" w14:textId="77777777" w:rsidR="007F628C" w:rsidRDefault="00000000" w:rsidP="002403B6">
            <w:pPr>
              <w:keepNext/>
              <w:keepLines/>
              <w:spacing w:after="20" w:line="245" w:lineRule="auto"/>
              <w:jc w:val="both"/>
            </w:pPr>
            <w:r>
              <w:rPr>
                <w:sz w:val="20"/>
              </w:rPr>
              <w:t>0.707</w:t>
            </w:r>
          </w:p>
        </w:tc>
        <w:tc>
          <w:tcPr>
            <w:tcW w:w="1440" w:type="dxa"/>
            <w:shd w:val="clear" w:color="auto" w:fill="F7F8FA"/>
            <w:vAlign w:val="center"/>
          </w:tcPr>
          <w:p w14:paraId="0659FF63" w14:textId="77777777" w:rsidR="007F628C" w:rsidRDefault="00000000" w:rsidP="002403B6">
            <w:pPr>
              <w:keepNext/>
              <w:keepLines/>
              <w:spacing w:after="20" w:line="245" w:lineRule="auto"/>
              <w:jc w:val="both"/>
            </w:pPr>
            <w:r>
              <w:rPr>
                <w:sz w:val="20"/>
              </w:rPr>
              <w:t>0.073</w:t>
            </w:r>
          </w:p>
        </w:tc>
      </w:tr>
      <w:tr w:rsidR="007F628C" w14:paraId="0DCD3A8E" w14:textId="77777777">
        <w:trPr>
          <w:cantSplit/>
          <w:jc w:val="center"/>
        </w:trPr>
        <w:tc>
          <w:tcPr>
            <w:tcW w:w="4608" w:type="dxa"/>
            <w:shd w:val="clear" w:color="auto" w:fill="FFFFFF"/>
            <w:vAlign w:val="center"/>
          </w:tcPr>
          <w:p w14:paraId="3A2FB369" w14:textId="77777777" w:rsidR="007F628C" w:rsidRDefault="00000000" w:rsidP="002403B6">
            <w:pPr>
              <w:keepNext/>
              <w:keepLines/>
              <w:spacing w:after="20" w:line="245" w:lineRule="auto"/>
              <w:jc w:val="both"/>
            </w:pPr>
            <w:r>
              <w:rPr>
                <w:sz w:val="20"/>
              </w:rPr>
              <w:t>Forty-five with straight lines</w:t>
            </w:r>
          </w:p>
        </w:tc>
        <w:tc>
          <w:tcPr>
            <w:tcW w:w="1368" w:type="dxa"/>
            <w:shd w:val="clear" w:color="auto" w:fill="FFFFFF"/>
            <w:vAlign w:val="center"/>
          </w:tcPr>
          <w:p w14:paraId="5302A6B9" w14:textId="77777777" w:rsidR="007F628C" w:rsidRDefault="00000000" w:rsidP="002403B6">
            <w:pPr>
              <w:keepNext/>
              <w:keepLines/>
              <w:spacing w:after="20" w:line="245" w:lineRule="auto"/>
              <w:jc w:val="both"/>
            </w:pPr>
            <w:r>
              <w:rPr>
                <w:sz w:val="20"/>
              </w:rPr>
              <w:t>0.051</w:t>
            </w:r>
          </w:p>
        </w:tc>
        <w:tc>
          <w:tcPr>
            <w:tcW w:w="1368" w:type="dxa"/>
            <w:shd w:val="clear" w:color="auto" w:fill="FFFFFF"/>
            <w:vAlign w:val="center"/>
          </w:tcPr>
          <w:p w14:paraId="27C2F068" w14:textId="77777777" w:rsidR="007F628C" w:rsidRDefault="00000000" w:rsidP="002403B6">
            <w:pPr>
              <w:keepNext/>
              <w:keepLines/>
              <w:spacing w:after="20" w:line="245" w:lineRule="auto"/>
              <w:jc w:val="both"/>
            </w:pPr>
            <w:r>
              <w:rPr>
                <w:sz w:val="20"/>
              </w:rPr>
              <w:t>0.703</w:t>
            </w:r>
          </w:p>
        </w:tc>
        <w:tc>
          <w:tcPr>
            <w:tcW w:w="1152" w:type="dxa"/>
            <w:shd w:val="clear" w:color="auto" w:fill="FFFFFF"/>
            <w:vAlign w:val="center"/>
          </w:tcPr>
          <w:p w14:paraId="7C8DA084" w14:textId="77777777" w:rsidR="007F628C" w:rsidRDefault="00000000" w:rsidP="002403B6">
            <w:pPr>
              <w:keepNext/>
              <w:keepLines/>
              <w:spacing w:after="20" w:line="245" w:lineRule="auto"/>
              <w:jc w:val="both"/>
            </w:pPr>
            <w:r>
              <w:rPr>
                <w:sz w:val="20"/>
              </w:rPr>
              <w:t>0.652</w:t>
            </w:r>
          </w:p>
        </w:tc>
        <w:tc>
          <w:tcPr>
            <w:tcW w:w="1440" w:type="dxa"/>
            <w:shd w:val="clear" w:color="auto" w:fill="FFFFFF"/>
            <w:vAlign w:val="center"/>
          </w:tcPr>
          <w:p w14:paraId="6053E6E1" w14:textId="77777777" w:rsidR="007F628C" w:rsidRDefault="00000000" w:rsidP="002403B6">
            <w:pPr>
              <w:keepNext/>
              <w:keepLines/>
              <w:spacing w:after="20" w:line="245" w:lineRule="auto"/>
              <w:jc w:val="both"/>
            </w:pPr>
            <w:r>
              <w:rPr>
                <w:sz w:val="20"/>
              </w:rPr>
              <w:t>0.055</w:t>
            </w:r>
          </w:p>
        </w:tc>
      </w:tr>
      <w:tr w:rsidR="007F628C" w14:paraId="1B98752D" w14:textId="77777777">
        <w:trPr>
          <w:cantSplit/>
          <w:jc w:val="center"/>
        </w:trPr>
        <w:tc>
          <w:tcPr>
            <w:tcW w:w="4608" w:type="dxa"/>
            <w:shd w:val="clear" w:color="auto" w:fill="F7F8FA"/>
            <w:vAlign w:val="center"/>
          </w:tcPr>
          <w:p w14:paraId="154C13E2" w14:textId="77777777" w:rsidR="007F628C" w:rsidRDefault="00000000" w:rsidP="002403B6">
            <w:pPr>
              <w:keepNext/>
              <w:keepLines/>
              <w:spacing w:after="20" w:line="245" w:lineRule="auto"/>
              <w:jc w:val="both"/>
            </w:pPr>
            <w:r>
              <w:rPr>
                <w:sz w:val="20"/>
              </w:rPr>
              <w:t>Forty-five with natural spline</w:t>
            </w:r>
          </w:p>
        </w:tc>
        <w:tc>
          <w:tcPr>
            <w:tcW w:w="1368" w:type="dxa"/>
            <w:shd w:val="clear" w:color="auto" w:fill="F7F8FA"/>
            <w:vAlign w:val="center"/>
          </w:tcPr>
          <w:p w14:paraId="22A384B8" w14:textId="77777777" w:rsidR="007F628C" w:rsidRDefault="00000000" w:rsidP="002403B6">
            <w:pPr>
              <w:keepNext/>
              <w:keepLines/>
              <w:spacing w:after="20" w:line="245" w:lineRule="auto"/>
              <w:jc w:val="both"/>
            </w:pPr>
            <w:r>
              <w:rPr>
                <w:sz w:val="20"/>
              </w:rPr>
              <w:t>0.051</w:t>
            </w:r>
          </w:p>
        </w:tc>
        <w:tc>
          <w:tcPr>
            <w:tcW w:w="1368" w:type="dxa"/>
            <w:shd w:val="clear" w:color="auto" w:fill="F7F8FA"/>
            <w:vAlign w:val="center"/>
          </w:tcPr>
          <w:p w14:paraId="7627427C" w14:textId="77777777" w:rsidR="007F628C" w:rsidRDefault="00000000" w:rsidP="002403B6">
            <w:pPr>
              <w:keepNext/>
              <w:keepLines/>
              <w:spacing w:after="20" w:line="245" w:lineRule="auto"/>
              <w:jc w:val="both"/>
            </w:pPr>
            <w:r>
              <w:rPr>
                <w:sz w:val="20"/>
              </w:rPr>
              <w:t>0.689</w:t>
            </w:r>
          </w:p>
        </w:tc>
        <w:tc>
          <w:tcPr>
            <w:tcW w:w="1152" w:type="dxa"/>
            <w:shd w:val="clear" w:color="auto" w:fill="F7F8FA"/>
            <w:vAlign w:val="center"/>
          </w:tcPr>
          <w:p w14:paraId="5B2E7F5D" w14:textId="77777777" w:rsidR="007F628C" w:rsidRDefault="00000000" w:rsidP="002403B6">
            <w:pPr>
              <w:keepNext/>
              <w:keepLines/>
              <w:spacing w:after="20" w:line="245" w:lineRule="auto"/>
              <w:jc w:val="both"/>
            </w:pPr>
            <w:r>
              <w:rPr>
                <w:sz w:val="20"/>
              </w:rPr>
              <w:t>0.639</w:t>
            </w:r>
          </w:p>
        </w:tc>
        <w:tc>
          <w:tcPr>
            <w:tcW w:w="1440" w:type="dxa"/>
            <w:shd w:val="clear" w:color="auto" w:fill="F7F8FA"/>
            <w:vAlign w:val="center"/>
          </w:tcPr>
          <w:p w14:paraId="21D8F76B" w14:textId="77777777" w:rsidR="007F628C" w:rsidRDefault="00000000" w:rsidP="002403B6">
            <w:pPr>
              <w:keepNext/>
              <w:keepLines/>
              <w:spacing w:after="20" w:line="245" w:lineRule="auto"/>
              <w:jc w:val="both"/>
            </w:pPr>
            <w:r>
              <w:rPr>
                <w:sz w:val="20"/>
              </w:rPr>
              <w:t>0.055</w:t>
            </w:r>
          </w:p>
        </w:tc>
      </w:tr>
      <w:tr w:rsidR="007F628C" w14:paraId="3A923B75" w14:textId="77777777">
        <w:trPr>
          <w:cantSplit/>
          <w:jc w:val="center"/>
        </w:trPr>
        <w:tc>
          <w:tcPr>
            <w:tcW w:w="4608" w:type="dxa"/>
            <w:shd w:val="clear" w:color="auto" w:fill="FFFFFF"/>
            <w:vAlign w:val="center"/>
          </w:tcPr>
          <w:p w14:paraId="42D406C1" w14:textId="77777777" w:rsidR="007F628C" w:rsidRDefault="00000000" w:rsidP="002403B6">
            <w:pPr>
              <w:keepNext/>
              <w:keepLines/>
              <w:spacing w:after="20" w:line="245" w:lineRule="auto"/>
              <w:jc w:val="both"/>
            </w:pPr>
            <w:r>
              <w:rPr>
                <w:sz w:val="20"/>
              </w:rPr>
              <w:t>Straight lines with live teacher</w:t>
            </w:r>
          </w:p>
        </w:tc>
        <w:tc>
          <w:tcPr>
            <w:tcW w:w="1368" w:type="dxa"/>
            <w:shd w:val="clear" w:color="auto" w:fill="FFFFFF"/>
            <w:vAlign w:val="center"/>
          </w:tcPr>
          <w:p w14:paraId="5B13F7EC" w14:textId="77777777" w:rsidR="007F628C" w:rsidRDefault="00000000" w:rsidP="002403B6">
            <w:pPr>
              <w:keepNext/>
              <w:keepLines/>
              <w:spacing w:after="20" w:line="245" w:lineRule="auto"/>
              <w:jc w:val="both"/>
            </w:pPr>
            <w:r>
              <w:rPr>
                <w:sz w:val="20"/>
              </w:rPr>
              <w:t>0.051</w:t>
            </w:r>
          </w:p>
        </w:tc>
        <w:tc>
          <w:tcPr>
            <w:tcW w:w="1368" w:type="dxa"/>
            <w:shd w:val="clear" w:color="auto" w:fill="FFFFFF"/>
            <w:vAlign w:val="center"/>
          </w:tcPr>
          <w:p w14:paraId="281B0276" w14:textId="77777777" w:rsidR="007F628C" w:rsidRDefault="00000000" w:rsidP="002403B6">
            <w:pPr>
              <w:keepNext/>
              <w:keepLines/>
              <w:spacing w:after="20" w:line="245" w:lineRule="auto"/>
              <w:jc w:val="both"/>
            </w:pPr>
            <w:r>
              <w:rPr>
                <w:sz w:val="20"/>
              </w:rPr>
              <w:t>0.094</w:t>
            </w:r>
          </w:p>
        </w:tc>
        <w:tc>
          <w:tcPr>
            <w:tcW w:w="1152" w:type="dxa"/>
            <w:shd w:val="clear" w:color="auto" w:fill="FFFFFF"/>
            <w:vAlign w:val="center"/>
          </w:tcPr>
          <w:p w14:paraId="2F3A27A9" w14:textId="77777777" w:rsidR="007F628C" w:rsidRDefault="00000000" w:rsidP="002403B6">
            <w:pPr>
              <w:keepNext/>
              <w:keepLines/>
              <w:spacing w:after="20" w:line="245" w:lineRule="auto"/>
              <w:jc w:val="both"/>
            </w:pPr>
            <w:r>
              <w:rPr>
                <w:sz w:val="20"/>
              </w:rPr>
              <w:t>0.043</w:t>
            </w:r>
          </w:p>
        </w:tc>
        <w:tc>
          <w:tcPr>
            <w:tcW w:w="1440" w:type="dxa"/>
            <w:shd w:val="clear" w:color="auto" w:fill="FFFFFF"/>
            <w:vAlign w:val="center"/>
          </w:tcPr>
          <w:p w14:paraId="65103A1C" w14:textId="77777777" w:rsidR="007F628C" w:rsidRDefault="00000000" w:rsidP="002403B6">
            <w:pPr>
              <w:keepNext/>
              <w:keepLines/>
              <w:spacing w:after="20" w:line="245" w:lineRule="auto"/>
              <w:jc w:val="both"/>
            </w:pPr>
            <w:r>
              <w:rPr>
                <w:sz w:val="20"/>
              </w:rPr>
              <w:t>0.070</w:t>
            </w:r>
          </w:p>
        </w:tc>
      </w:tr>
      <w:tr w:rsidR="007F628C" w14:paraId="792ACD21" w14:textId="77777777">
        <w:trPr>
          <w:cantSplit/>
          <w:jc w:val="center"/>
        </w:trPr>
        <w:tc>
          <w:tcPr>
            <w:tcW w:w="4608" w:type="dxa"/>
            <w:shd w:val="clear" w:color="auto" w:fill="F7F8FA"/>
            <w:vAlign w:val="center"/>
          </w:tcPr>
          <w:p w14:paraId="16FFD7F0" w14:textId="77777777" w:rsidR="007F628C" w:rsidRDefault="00000000" w:rsidP="002403B6">
            <w:pPr>
              <w:keepLines/>
              <w:spacing w:after="20" w:line="245" w:lineRule="auto"/>
              <w:jc w:val="both"/>
            </w:pPr>
            <w:r>
              <w:rPr>
                <w:sz w:val="20"/>
              </w:rPr>
              <w:t>Natural spline with live teacher</w:t>
            </w:r>
          </w:p>
        </w:tc>
        <w:tc>
          <w:tcPr>
            <w:tcW w:w="1368" w:type="dxa"/>
            <w:shd w:val="clear" w:color="auto" w:fill="F7F8FA"/>
            <w:vAlign w:val="center"/>
          </w:tcPr>
          <w:p w14:paraId="700BE342" w14:textId="77777777" w:rsidR="007F628C" w:rsidRDefault="00000000" w:rsidP="002403B6">
            <w:pPr>
              <w:keepLines/>
              <w:spacing w:after="20" w:line="245" w:lineRule="auto"/>
              <w:jc w:val="both"/>
            </w:pPr>
            <w:r>
              <w:rPr>
                <w:sz w:val="20"/>
              </w:rPr>
              <w:t>0.051</w:t>
            </w:r>
          </w:p>
        </w:tc>
        <w:tc>
          <w:tcPr>
            <w:tcW w:w="1368" w:type="dxa"/>
            <w:shd w:val="clear" w:color="auto" w:fill="F7F8FA"/>
            <w:vAlign w:val="center"/>
          </w:tcPr>
          <w:p w14:paraId="131A4959" w14:textId="77777777" w:rsidR="007F628C" w:rsidRDefault="00000000" w:rsidP="002403B6">
            <w:pPr>
              <w:keepLines/>
              <w:spacing w:after="20" w:line="245" w:lineRule="auto"/>
              <w:jc w:val="both"/>
            </w:pPr>
            <w:r>
              <w:rPr>
                <w:sz w:val="20"/>
              </w:rPr>
              <w:t>0.093</w:t>
            </w:r>
          </w:p>
        </w:tc>
        <w:tc>
          <w:tcPr>
            <w:tcW w:w="1152" w:type="dxa"/>
            <w:shd w:val="clear" w:color="auto" w:fill="F7F8FA"/>
            <w:vAlign w:val="center"/>
          </w:tcPr>
          <w:p w14:paraId="727CA43C" w14:textId="77777777" w:rsidR="007F628C" w:rsidRDefault="00000000" w:rsidP="002403B6">
            <w:pPr>
              <w:keepLines/>
              <w:spacing w:after="20" w:line="245" w:lineRule="auto"/>
              <w:jc w:val="both"/>
            </w:pPr>
            <w:r>
              <w:rPr>
                <w:sz w:val="20"/>
              </w:rPr>
              <w:t>0.042</w:t>
            </w:r>
          </w:p>
        </w:tc>
        <w:tc>
          <w:tcPr>
            <w:tcW w:w="1440" w:type="dxa"/>
            <w:shd w:val="clear" w:color="auto" w:fill="F7F8FA"/>
            <w:vAlign w:val="center"/>
          </w:tcPr>
          <w:p w14:paraId="32B587E3" w14:textId="77777777" w:rsidR="007F628C" w:rsidRDefault="00000000" w:rsidP="002403B6">
            <w:pPr>
              <w:keepLines/>
              <w:spacing w:after="20" w:line="245" w:lineRule="auto"/>
              <w:jc w:val="both"/>
            </w:pPr>
            <w:r>
              <w:rPr>
                <w:sz w:val="20"/>
              </w:rPr>
              <w:t>0.070</w:t>
            </w:r>
          </w:p>
        </w:tc>
      </w:tr>
    </w:tbl>
    <w:p w14:paraId="7A0C57A2" w14:textId="77777777" w:rsidR="007F628C" w:rsidRDefault="00000000" w:rsidP="002403B6">
      <w:pPr>
        <w:pStyle w:val="BodyText"/>
        <w:spacing w:before="100"/>
        <w:jc w:val="both"/>
      </w:pPr>
      <w:r>
        <w:t>Rise is old-task probe loss after task 2 minus its post-task-1 value. The source computes rise before rounding. The spline row therefore retains the reported 0.639 rise, although subtracting its displayed three-decimal endpoints gives 0.638.</w:t>
      </w:r>
    </w:p>
    <w:p w14:paraId="468ACA60" w14:textId="77777777" w:rsidR="007F628C" w:rsidRDefault="00000000" w:rsidP="002403B6">
      <w:pPr>
        <w:pStyle w:val="BodyText"/>
        <w:jc w:val="both"/>
      </w:pPr>
      <w:r>
        <w:t>The spline’s mean rise is about 2.0% below the straight-line value, with overlapping reported seed ranges of 0.508–0.811 and 0.500–0.842. Both remain roughly 2.4 times the SGD rise. This shows a small observed difference, not “nothing measurable” or statistical equivalence. Three seeds and overlapping ranges cannot establish an equivalence margin. Equal-share expansions also had poor acquisition; their forgetting measures should not be interpreted without matching initial fit.</w:t>
      </w:r>
    </w:p>
    <w:p w14:paraId="5582ADB3" w14:textId="77777777" w:rsidR="007F628C" w:rsidRDefault="00000000" w:rsidP="002403B6">
      <w:pPr>
        <w:pStyle w:val="BodyText"/>
        <w:jc w:val="both"/>
      </w:pPr>
      <w:r>
        <w:t>The much larger retention change accompanies the predictive objective. This motivates relocating the historical states to targets, while preserving the bank experiments as negative evidence about the tested standalone forward mechanism. The conclusion does not rule out all nonlinear banks, all interpolation schemes, or architectures trained with different objectives.</w:t>
      </w:r>
    </w:p>
    <w:p w14:paraId="114E8A4A" w14:textId="77777777" w:rsidR="007F628C" w:rsidRDefault="00000000" w:rsidP="002403B6">
      <w:pPr>
        <w:pStyle w:val="Heading1"/>
        <w:spacing w:after="100"/>
        <w:jc w:val="both"/>
      </w:pPr>
      <w:bookmarkStart w:id="12" w:name="self-supervised-pilot-and-reproduction"/>
      <w:bookmarkEnd w:id="11"/>
      <w:r>
        <w:t>5 Self-supervised pilot and reproduction</w:t>
      </w:r>
    </w:p>
    <w:p w14:paraId="0D1BFFB2" w14:textId="77777777" w:rsidR="007F628C" w:rsidRDefault="00000000" w:rsidP="002403B6">
      <w:pPr>
        <w:pStyle w:val="Heading2"/>
        <w:spacing w:after="100"/>
        <w:jc w:val="both"/>
      </w:pPr>
      <w:bookmarkStart w:id="13" w:name="data-and-training-protocol"/>
      <w:r>
        <w:t>5.1 Data and training protocol</w:t>
      </w:r>
    </w:p>
    <w:p w14:paraId="062CF5BB" w14:textId="77777777" w:rsidR="007F628C" w:rsidRDefault="00000000" w:rsidP="002403B6">
      <w:pPr>
        <w:jc w:val="both"/>
      </w:pPr>
      <w:r>
        <w:t xml:space="preserve">Each task has four class means at tetrahedron vertices in its own three-dimensional signal subspace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the two signal subspaces are orthogonal. A sample equals its class mean, scaled by 1.5, plus isotropic Gaussian noise of standard deviation 0.5. Two views add independent Gaussian augmentation noise of standard deviation 0.5 to the same sample. Labels are discarded during training and used only for evaluation.</w:t>
      </w:r>
    </w:p>
    <w:p w14:paraId="05DBC4E7" w14:textId="77777777" w:rsidR="007F628C" w:rsidRDefault="00000000" w:rsidP="002403B6">
      <w:pPr>
        <w:pStyle w:val="BodyText"/>
        <w:jc w:val="both"/>
      </w:pPr>
      <w:r>
        <w:lastRenderedPageBreak/>
        <w:t xml:space="preserve">The encoder has eight tanh units, the linear projector has dimension eight, and every target has an </w:t>
      </w:r>
      <m:oMath>
        <m:r>
          <w:rPr>
            <w:rFonts w:ascii="Cambria Math" w:hAnsi="Cambria Math"/>
          </w:rPr>
          <m:t>8</m:t>
        </m:r>
        <m:r>
          <m:rPr>
            <m:sty m:val="p"/>
          </m:rPr>
          <w:rPr>
            <w:rFonts w:ascii="Cambria Math" w:hAnsi="Cambria Math"/>
          </w:rPr>
          <m:t>×</m:t>
        </m:r>
        <m:r>
          <w:rPr>
            <w:rFonts w:ascii="Cambria Math" w:hAnsi="Cambria Math"/>
          </w:rPr>
          <m:t>8</m:t>
        </m:r>
      </m:oMath>
      <w:r>
        <w:t xml:space="preserve"> linear predictor. SGD uses learning rate 0.05, batch size 64, and weight decay 0.001 on encoder weights, projector weights, and predictors, excluding the encoder bias. Each task receives 20000 updates. Target parameters are updated after the online step; predictor and EMA states persist at the boundary.</w:t>
      </w:r>
    </w:p>
    <w:p w14:paraId="5B1D8DB6" w14:textId="77777777" w:rsidR="007F628C" w:rsidRDefault="00000000" w:rsidP="002403B6">
      <w:pPr>
        <w:pStyle w:val="BodyText"/>
        <w:jc w:val="both"/>
      </w:pPr>
      <w:r>
        <w:t>A ridge linear probe maps encoder features to four one-hot classes, using 2000 fitting samples and 2000 independent evaluation samples per task. The probe evaluates samples without the extra augmentation noise, but the sample noise remains. This measures the availability of class information after refitting, not retention of a fixed classifier. Random features score approximately 0.48, above the four-class chance level of 0.25.</w:t>
      </w:r>
    </w:p>
    <w:p w14:paraId="17D25703" w14:textId="77777777" w:rsidR="007F628C" w:rsidRDefault="00000000" w:rsidP="002403B6">
      <w:pPr>
        <w:pStyle w:val="BodyText"/>
        <w:jc w:val="both"/>
      </w:pPr>
      <w:r>
        <w:t>The joint reference alternates tasks for 40000 updates. It is a realizability and optimization reference, not a proven upper bound. Both tasks have full input support because their noise is isotropic in all 128 dimensions. Consequently, current-task inputs still excite old signal directions as noise. This is a favorable condition for distillation on current inputs and a major limit on extrapolation to disjoint image domains.</w:t>
      </w:r>
    </w:p>
    <w:p w14:paraId="7B60C409" w14:textId="77777777" w:rsidR="007F628C" w:rsidRDefault="00000000" w:rsidP="002403B6">
      <w:pPr>
        <w:pStyle w:val="Heading2"/>
        <w:spacing w:after="100"/>
        <w:jc w:val="both"/>
      </w:pPr>
      <w:bookmarkStart w:id="14" w:name="X237267d8fa7068b1887342825d3d7d9f8efc9e8"/>
      <w:bookmarkEnd w:id="13"/>
      <w:r>
        <w:t>5.2 Supplied comparison across target designs</w:t>
      </w:r>
    </w:p>
    <w:p w14:paraId="4A4D8514" w14:textId="77777777" w:rsidR="007F628C" w:rsidRDefault="00000000" w:rsidP="002403B6">
      <w:pPr>
        <w:pStyle w:val="Caption"/>
        <w:keepNext/>
        <w:keepLines/>
        <w:jc w:val="both"/>
      </w:pPr>
      <w:r>
        <w:rPr>
          <w:b/>
        </w:rPr>
        <w:t>Table 5. Reported self-supervised pilot means over three seeds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5582"/>
        <w:gridCol w:w="1513"/>
        <w:gridCol w:w="1513"/>
        <w:gridCol w:w="1528"/>
      </w:tblGrid>
      <w:tr w:rsidR="007F628C" w14:paraId="562E5BDF" w14:textId="77777777">
        <w:trPr>
          <w:cantSplit/>
          <w:tblHeader/>
          <w:jc w:val="center"/>
        </w:trPr>
        <w:tc>
          <w:tcPr>
            <w:tcW w:w="5472" w:type="dxa"/>
            <w:shd w:val="clear" w:color="auto" w:fill="E6EEF4"/>
            <w:vAlign w:val="center"/>
          </w:tcPr>
          <w:p w14:paraId="1AF73B31" w14:textId="77777777" w:rsidR="007F628C" w:rsidRDefault="00000000" w:rsidP="002403B6">
            <w:pPr>
              <w:keepNext/>
              <w:keepLines/>
              <w:spacing w:after="20" w:line="245" w:lineRule="auto"/>
              <w:jc w:val="both"/>
            </w:pPr>
            <w:r>
              <w:rPr>
                <w:b/>
                <w:sz w:val="20"/>
              </w:rPr>
              <w:t>Online model and targets</w:t>
            </w:r>
          </w:p>
        </w:tc>
        <w:tc>
          <w:tcPr>
            <w:tcW w:w="1483" w:type="dxa"/>
            <w:shd w:val="clear" w:color="auto" w:fill="E6EEF4"/>
            <w:vAlign w:val="center"/>
          </w:tcPr>
          <w:p w14:paraId="19A681FF" w14:textId="77777777" w:rsidR="007F628C" w:rsidRDefault="00000000" w:rsidP="002403B6">
            <w:pPr>
              <w:keepNext/>
              <w:keepLines/>
              <w:spacing w:after="20" w:line="245" w:lineRule="auto"/>
              <w:jc w:val="both"/>
            </w:pPr>
            <w:r>
              <w:rPr>
                <w:b/>
                <w:sz w:val="20"/>
              </w:rPr>
              <w:t>Task 1 acquired</w:t>
            </w:r>
          </w:p>
        </w:tc>
        <w:tc>
          <w:tcPr>
            <w:tcW w:w="1483" w:type="dxa"/>
            <w:shd w:val="clear" w:color="auto" w:fill="E6EEF4"/>
            <w:vAlign w:val="center"/>
          </w:tcPr>
          <w:p w14:paraId="23D5DA25" w14:textId="77777777" w:rsidR="007F628C" w:rsidRDefault="00000000" w:rsidP="002403B6">
            <w:pPr>
              <w:keepNext/>
              <w:keepLines/>
              <w:spacing w:after="20" w:line="245" w:lineRule="auto"/>
              <w:jc w:val="both"/>
            </w:pPr>
            <w:r>
              <w:rPr>
                <w:b/>
                <w:sz w:val="20"/>
              </w:rPr>
              <w:t>Task 1 retained</w:t>
            </w:r>
          </w:p>
        </w:tc>
        <w:tc>
          <w:tcPr>
            <w:tcW w:w="1498" w:type="dxa"/>
            <w:shd w:val="clear" w:color="auto" w:fill="E6EEF4"/>
            <w:vAlign w:val="center"/>
          </w:tcPr>
          <w:p w14:paraId="5E1E945B" w14:textId="77777777" w:rsidR="007F628C" w:rsidRDefault="00000000" w:rsidP="002403B6">
            <w:pPr>
              <w:keepNext/>
              <w:keepLines/>
              <w:spacing w:after="20" w:line="245" w:lineRule="auto"/>
              <w:jc w:val="both"/>
            </w:pPr>
            <w:r>
              <w:rPr>
                <w:b/>
                <w:sz w:val="20"/>
              </w:rPr>
              <w:t>Task 2 acquired</w:t>
            </w:r>
          </w:p>
        </w:tc>
      </w:tr>
      <w:tr w:rsidR="007F628C" w14:paraId="6FF90840" w14:textId="77777777">
        <w:trPr>
          <w:cantSplit/>
          <w:jc w:val="center"/>
        </w:trPr>
        <w:tc>
          <w:tcPr>
            <w:tcW w:w="5472" w:type="dxa"/>
            <w:shd w:val="clear" w:color="auto" w:fill="FFFFFF"/>
            <w:vAlign w:val="center"/>
          </w:tcPr>
          <w:p w14:paraId="4B875AAB" w14:textId="77777777" w:rsidR="007F628C" w:rsidRDefault="00000000" w:rsidP="002403B6">
            <w:pPr>
              <w:keepNext/>
              <w:keepLines/>
              <w:spacing w:after="20" w:line="245" w:lineRule="auto"/>
              <w:jc w:val="both"/>
            </w:pPr>
            <w:r>
              <w:rPr>
                <w:sz w:val="20"/>
              </w:rPr>
              <w:t>Ordinary model with one constant 0.996 target</w:t>
            </w:r>
          </w:p>
        </w:tc>
        <w:tc>
          <w:tcPr>
            <w:tcW w:w="1483" w:type="dxa"/>
            <w:shd w:val="clear" w:color="auto" w:fill="FFFFFF"/>
            <w:vAlign w:val="center"/>
          </w:tcPr>
          <w:p w14:paraId="22AE381A" w14:textId="77777777" w:rsidR="007F628C" w:rsidRDefault="00000000" w:rsidP="002403B6">
            <w:pPr>
              <w:keepNext/>
              <w:keepLines/>
              <w:spacing w:after="20" w:line="245" w:lineRule="auto"/>
              <w:jc w:val="both"/>
            </w:pPr>
            <w:r>
              <w:rPr>
                <w:sz w:val="20"/>
              </w:rPr>
              <w:t>0.979</w:t>
            </w:r>
          </w:p>
        </w:tc>
        <w:tc>
          <w:tcPr>
            <w:tcW w:w="1483" w:type="dxa"/>
            <w:shd w:val="clear" w:color="auto" w:fill="FFFFFF"/>
            <w:vAlign w:val="center"/>
          </w:tcPr>
          <w:p w14:paraId="10AAF917" w14:textId="77777777" w:rsidR="007F628C" w:rsidRDefault="00000000" w:rsidP="002403B6">
            <w:pPr>
              <w:keepNext/>
              <w:keepLines/>
              <w:spacing w:after="20" w:line="245" w:lineRule="auto"/>
              <w:jc w:val="both"/>
            </w:pPr>
            <w:r>
              <w:rPr>
                <w:sz w:val="20"/>
              </w:rPr>
              <w:t>0.708</w:t>
            </w:r>
          </w:p>
        </w:tc>
        <w:tc>
          <w:tcPr>
            <w:tcW w:w="1498" w:type="dxa"/>
            <w:shd w:val="clear" w:color="auto" w:fill="FFFFFF"/>
            <w:vAlign w:val="center"/>
          </w:tcPr>
          <w:p w14:paraId="0A22B150" w14:textId="77777777" w:rsidR="007F628C" w:rsidRDefault="00000000" w:rsidP="002403B6">
            <w:pPr>
              <w:keepNext/>
              <w:keepLines/>
              <w:spacing w:after="20" w:line="245" w:lineRule="auto"/>
              <w:jc w:val="both"/>
            </w:pPr>
            <w:r>
              <w:rPr>
                <w:sz w:val="20"/>
              </w:rPr>
              <w:t>0.980</w:t>
            </w:r>
          </w:p>
        </w:tc>
      </w:tr>
      <w:tr w:rsidR="007F628C" w14:paraId="3347B596" w14:textId="77777777">
        <w:trPr>
          <w:cantSplit/>
          <w:jc w:val="center"/>
        </w:trPr>
        <w:tc>
          <w:tcPr>
            <w:tcW w:w="5472" w:type="dxa"/>
            <w:shd w:val="clear" w:color="auto" w:fill="F7F8FA"/>
            <w:vAlign w:val="center"/>
          </w:tcPr>
          <w:p w14:paraId="3FBE7650" w14:textId="77777777" w:rsidR="007F628C" w:rsidRDefault="00000000" w:rsidP="002403B6">
            <w:pPr>
              <w:keepNext/>
              <w:keepLines/>
              <w:spacing w:after="20" w:line="245" w:lineRule="auto"/>
              <w:jc w:val="both"/>
            </w:pPr>
            <w:r>
              <w:rPr>
                <w:sz w:val="20"/>
              </w:rPr>
              <w:t>Ordinary model with one constant 0.9999 target</w:t>
            </w:r>
          </w:p>
        </w:tc>
        <w:tc>
          <w:tcPr>
            <w:tcW w:w="1483" w:type="dxa"/>
            <w:shd w:val="clear" w:color="auto" w:fill="F7F8FA"/>
            <w:vAlign w:val="center"/>
          </w:tcPr>
          <w:p w14:paraId="08CDA6AB" w14:textId="77777777" w:rsidR="007F628C" w:rsidRDefault="00000000" w:rsidP="002403B6">
            <w:pPr>
              <w:keepNext/>
              <w:keepLines/>
              <w:spacing w:after="20" w:line="245" w:lineRule="auto"/>
              <w:jc w:val="both"/>
            </w:pPr>
            <w:r>
              <w:rPr>
                <w:sz w:val="20"/>
              </w:rPr>
              <w:t>0.930</w:t>
            </w:r>
          </w:p>
        </w:tc>
        <w:tc>
          <w:tcPr>
            <w:tcW w:w="1483" w:type="dxa"/>
            <w:shd w:val="clear" w:color="auto" w:fill="F7F8FA"/>
            <w:vAlign w:val="center"/>
          </w:tcPr>
          <w:p w14:paraId="547FAC29" w14:textId="77777777" w:rsidR="007F628C" w:rsidRDefault="00000000" w:rsidP="002403B6">
            <w:pPr>
              <w:keepNext/>
              <w:keepLines/>
              <w:spacing w:after="20" w:line="245" w:lineRule="auto"/>
              <w:jc w:val="both"/>
            </w:pPr>
            <w:r>
              <w:rPr>
                <w:sz w:val="20"/>
              </w:rPr>
              <w:t>0.789</w:t>
            </w:r>
          </w:p>
        </w:tc>
        <w:tc>
          <w:tcPr>
            <w:tcW w:w="1498" w:type="dxa"/>
            <w:shd w:val="clear" w:color="auto" w:fill="F7F8FA"/>
            <w:vAlign w:val="center"/>
          </w:tcPr>
          <w:p w14:paraId="40FC8A05" w14:textId="77777777" w:rsidR="007F628C" w:rsidRDefault="00000000" w:rsidP="002403B6">
            <w:pPr>
              <w:keepNext/>
              <w:keepLines/>
              <w:spacing w:after="20" w:line="245" w:lineRule="auto"/>
              <w:jc w:val="both"/>
            </w:pPr>
            <w:r>
              <w:rPr>
                <w:sz w:val="20"/>
              </w:rPr>
              <w:t>0.874</w:t>
            </w:r>
          </w:p>
        </w:tc>
      </w:tr>
      <w:tr w:rsidR="007F628C" w14:paraId="506BC3FC" w14:textId="77777777">
        <w:trPr>
          <w:cantSplit/>
          <w:jc w:val="center"/>
        </w:trPr>
        <w:tc>
          <w:tcPr>
            <w:tcW w:w="5472" w:type="dxa"/>
            <w:shd w:val="clear" w:color="auto" w:fill="FFFFFF"/>
            <w:vAlign w:val="center"/>
          </w:tcPr>
          <w:p w14:paraId="610E182D" w14:textId="77777777" w:rsidR="007F628C" w:rsidRDefault="00000000" w:rsidP="002403B6">
            <w:pPr>
              <w:keepNext/>
              <w:keepLines/>
              <w:spacing w:after="20" w:line="245" w:lineRule="auto"/>
              <w:jc w:val="both"/>
            </w:pPr>
            <w:r>
              <w:rPr>
                <w:sz w:val="20"/>
              </w:rPr>
              <w:t>Ordinary model with four live targets</w:t>
            </w:r>
          </w:p>
        </w:tc>
        <w:tc>
          <w:tcPr>
            <w:tcW w:w="1483" w:type="dxa"/>
            <w:shd w:val="clear" w:color="auto" w:fill="FFFFFF"/>
            <w:vAlign w:val="center"/>
          </w:tcPr>
          <w:p w14:paraId="74C26AA2" w14:textId="77777777" w:rsidR="007F628C" w:rsidRDefault="00000000" w:rsidP="002403B6">
            <w:pPr>
              <w:keepNext/>
              <w:keepLines/>
              <w:spacing w:after="20" w:line="245" w:lineRule="auto"/>
              <w:jc w:val="both"/>
            </w:pPr>
            <w:r>
              <w:rPr>
                <w:sz w:val="20"/>
              </w:rPr>
              <w:t>0.979</w:t>
            </w:r>
          </w:p>
        </w:tc>
        <w:tc>
          <w:tcPr>
            <w:tcW w:w="1483" w:type="dxa"/>
            <w:shd w:val="clear" w:color="auto" w:fill="FFFFFF"/>
            <w:vAlign w:val="center"/>
          </w:tcPr>
          <w:p w14:paraId="6181C575" w14:textId="77777777" w:rsidR="007F628C" w:rsidRDefault="00000000" w:rsidP="002403B6">
            <w:pPr>
              <w:keepNext/>
              <w:keepLines/>
              <w:spacing w:after="20" w:line="245" w:lineRule="auto"/>
              <w:jc w:val="both"/>
            </w:pPr>
            <w:r>
              <w:rPr>
                <w:sz w:val="20"/>
              </w:rPr>
              <w:t>0.955</w:t>
            </w:r>
          </w:p>
        </w:tc>
        <w:tc>
          <w:tcPr>
            <w:tcW w:w="1498" w:type="dxa"/>
            <w:shd w:val="clear" w:color="auto" w:fill="FFFFFF"/>
            <w:vAlign w:val="center"/>
          </w:tcPr>
          <w:p w14:paraId="4A80F60A" w14:textId="77777777" w:rsidR="007F628C" w:rsidRDefault="00000000" w:rsidP="002403B6">
            <w:pPr>
              <w:keepNext/>
              <w:keepLines/>
              <w:spacing w:after="20" w:line="245" w:lineRule="auto"/>
              <w:jc w:val="both"/>
            </w:pPr>
            <w:r>
              <w:rPr>
                <w:sz w:val="20"/>
              </w:rPr>
              <w:t>0.980</w:t>
            </w:r>
          </w:p>
        </w:tc>
      </w:tr>
      <w:tr w:rsidR="007F628C" w14:paraId="13C55167" w14:textId="77777777">
        <w:trPr>
          <w:cantSplit/>
          <w:jc w:val="center"/>
        </w:trPr>
        <w:tc>
          <w:tcPr>
            <w:tcW w:w="5472" w:type="dxa"/>
            <w:shd w:val="clear" w:color="auto" w:fill="F7F8FA"/>
            <w:vAlign w:val="center"/>
          </w:tcPr>
          <w:p w14:paraId="514A7908" w14:textId="77777777" w:rsidR="007F628C" w:rsidRDefault="00000000" w:rsidP="002403B6">
            <w:pPr>
              <w:keepNext/>
              <w:keepLines/>
              <w:spacing w:after="20" w:line="245" w:lineRule="auto"/>
              <w:jc w:val="both"/>
            </w:pPr>
            <w:r>
              <w:rPr>
                <w:sz w:val="20"/>
              </w:rPr>
              <w:t>Ordinary model with 0.996 and 0.9999 targets</w:t>
            </w:r>
          </w:p>
        </w:tc>
        <w:tc>
          <w:tcPr>
            <w:tcW w:w="1483" w:type="dxa"/>
            <w:shd w:val="clear" w:color="auto" w:fill="F7F8FA"/>
            <w:vAlign w:val="center"/>
          </w:tcPr>
          <w:p w14:paraId="3112039F" w14:textId="77777777" w:rsidR="007F628C" w:rsidRDefault="00000000" w:rsidP="002403B6">
            <w:pPr>
              <w:keepNext/>
              <w:keepLines/>
              <w:spacing w:after="20" w:line="245" w:lineRule="auto"/>
              <w:jc w:val="both"/>
            </w:pPr>
            <w:r>
              <w:rPr>
                <w:sz w:val="20"/>
              </w:rPr>
              <w:t>0.976</w:t>
            </w:r>
          </w:p>
        </w:tc>
        <w:tc>
          <w:tcPr>
            <w:tcW w:w="1483" w:type="dxa"/>
            <w:shd w:val="clear" w:color="auto" w:fill="F7F8FA"/>
            <w:vAlign w:val="center"/>
          </w:tcPr>
          <w:p w14:paraId="1B21AAD4" w14:textId="77777777" w:rsidR="007F628C" w:rsidRDefault="00000000" w:rsidP="002403B6">
            <w:pPr>
              <w:keepNext/>
              <w:keepLines/>
              <w:spacing w:after="20" w:line="245" w:lineRule="auto"/>
              <w:jc w:val="both"/>
            </w:pPr>
            <w:r>
              <w:rPr>
                <w:sz w:val="20"/>
              </w:rPr>
              <w:t>0.940</w:t>
            </w:r>
          </w:p>
        </w:tc>
        <w:tc>
          <w:tcPr>
            <w:tcW w:w="1498" w:type="dxa"/>
            <w:shd w:val="clear" w:color="auto" w:fill="F7F8FA"/>
            <w:vAlign w:val="center"/>
          </w:tcPr>
          <w:p w14:paraId="75A3461A" w14:textId="77777777" w:rsidR="007F628C" w:rsidRDefault="00000000" w:rsidP="002403B6">
            <w:pPr>
              <w:keepNext/>
              <w:keepLines/>
              <w:spacing w:after="20" w:line="245" w:lineRule="auto"/>
              <w:jc w:val="both"/>
            </w:pPr>
            <w:r>
              <w:rPr>
                <w:sz w:val="20"/>
              </w:rPr>
              <w:t>0.966</w:t>
            </w:r>
          </w:p>
        </w:tc>
      </w:tr>
      <w:tr w:rsidR="007F628C" w14:paraId="1FF14DDD" w14:textId="77777777">
        <w:trPr>
          <w:cantSplit/>
          <w:jc w:val="center"/>
        </w:trPr>
        <w:tc>
          <w:tcPr>
            <w:tcW w:w="5472" w:type="dxa"/>
            <w:shd w:val="clear" w:color="auto" w:fill="FFFFFF"/>
            <w:vAlign w:val="center"/>
          </w:tcPr>
          <w:p w14:paraId="13D09CEF" w14:textId="77777777" w:rsidR="007F628C" w:rsidRDefault="00000000" w:rsidP="002403B6">
            <w:pPr>
              <w:keepNext/>
              <w:keepLines/>
              <w:spacing w:after="20" w:line="245" w:lineRule="auto"/>
              <w:jc w:val="both"/>
            </w:pPr>
            <w:r>
              <w:rPr>
                <w:sz w:val="20"/>
              </w:rPr>
              <w:t>Ordinary model with 0.996 and boundary snapshot</w:t>
            </w:r>
          </w:p>
        </w:tc>
        <w:tc>
          <w:tcPr>
            <w:tcW w:w="1483" w:type="dxa"/>
            <w:shd w:val="clear" w:color="auto" w:fill="FFFFFF"/>
            <w:vAlign w:val="center"/>
          </w:tcPr>
          <w:p w14:paraId="45213F5C" w14:textId="77777777" w:rsidR="007F628C" w:rsidRDefault="00000000" w:rsidP="002403B6">
            <w:pPr>
              <w:keepNext/>
              <w:keepLines/>
              <w:spacing w:after="20" w:line="245" w:lineRule="auto"/>
              <w:jc w:val="both"/>
            </w:pPr>
            <w:r>
              <w:rPr>
                <w:sz w:val="20"/>
              </w:rPr>
              <w:t>0.979</w:t>
            </w:r>
          </w:p>
        </w:tc>
        <w:tc>
          <w:tcPr>
            <w:tcW w:w="1483" w:type="dxa"/>
            <w:shd w:val="clear" w:color="auto" w:fill="FFFFFF"/>
            <w:vAlign w:val="center"/>
          </w:tcPr>
          <w:p w14:paraId="278891A7" w14:textId="77777777" w:rsidR="007F628C" w:rsidRDefault="00000000" w:rsidP="002403B6">
            <w:pPr>
              <w:keepNext/>
              <w:keepLines/>
              <w:spacing w:after="20" w:line="245" w:lineRule="auto"/>
              <w:jc w:val="both"/>
            </w:pPr>
            <w:r>
              <w:rPr>
                <w:sz w:val="20"/>
              </w:rPr>
              <w:t>0.976</w:t>
            </w:r>
          </w:p>
        </w:tc>
        <w:tc>
          <w:tcPr>
            <w:tcW w:w="1498" w:type="dxa"/>
            <w:shd w:val="clear" w:color="auto" w:fill="FFFFFF"/>
            <w:vAlign w:val="center"/>
          </w:tcPr>
          <w:p w14:paraId="3D48765B" w14:textId="77777777" w:rsidR="007F628C" w:rsidRDefault="00000000" w:rsidP="002403B6">
            <w:pPr>
              <w:keepNext/>
              <w:keepLines/>
              <w:spacing w:after="20" w:line="245" w:lineRule="auto"/>
              <w:jc w:val="both"/>
            </w:pPr>
            <w:r>
              <w:rPr>
                <w:sz w:val="20"/>
              </w:rPr>
              <w:t>0.419</w:t>
            </w:r>
          </w:p>
        </w:tc>
      </w:tr>
      <w:tr w:rsidR="007F628C" w14:paraId="27664A08" w14:textId="77777777">
        <w:trPr>
          <w:cantSplit/>
          <w:jc w:val="center"/>
        </w:trPr>
        <w:tc>
          <w:tcPr>
            <w:tcW w:w="5472" w:type="dxa"/>
            <w:shd w:val="clear" w:color="auto" w:fill="F7F8FA"/>
            <w:vAlign w:val="center"/>
          </w:tcPr>
          <w:p w14:paraId="0744D1BC" w14:textId="77777777" w:rsidR="007F628C" w:rsidRDefault="00000000" w:rsidP="002403B6">
            <w:pPr>
              <w:keepNext/>
              <w:keepLines/>
              <w:spacing w:after="20" w:line="245" w:lineRule="auto"/>
              <w:jc w:val="both"/>
            </w:pPr>
            <w:r>
              <w:rPr>
                <w:sz w:val="20"/>
              </w:rPr>
              <w:t>Five-state forward bank with slowest target</w:t>
            </w:r>
          </w:p>
        </w:tc>
        <w:tc>
          <w:tcPr>
            <w:tcW w:w="1483" w:type="dxa"/>
            <w:shd w:val="clear" w:color="auto" w:fill="F7F8FA"/>
            <w:vAlign w:val="center"/>
          </w:tcPr>
          <w:p w14:paraId="762EC07B" w14:textId="77777777" w:rsidR="007F628C" w:rsidRDefault="00000000" w:rsidP="002403B6">
            <w:pPr>
              <w:keepNext/>
              <w:keepLines/>
              <w:spacing w:after="20" w:line="245" w:lineRule="auto"/>
              <w:jc w:val="both"/>
            </w:pPr>
            <w:r>
              <w:rPr>
                <w:sz w:val="20"/>
              </w:rPr>
              <w:t>0.963</w:t>
            </w:r>
          </w:p>
        </w:tc>
        <w:tc>
          <w:tcPr>
            <w:tcW w:w="1483" w:type="dxa"/>
            <w:shd w:val="clear" w:color="auto" w:fill="F7F8FA"/>
            <w:vAlign w:val="center"/>
          </w:tcPr>
          <w:p w14:paraId="7A9B2ECF" w14:textId="77777777" w:rsidR="007F628C" w:rsidRDefault="00000000" w:rsidP="002403B6">
            <w:pPr>
              <w:keepNext/>
              <w:keepLines/>
              <w:spacing w:after="20" w:line="245" w:lineRule="auto"/>
              <w:jc w:val="both"/>
            </w:pPr>
            <w:r>
              <w:rPr>
                <w:sz w:val="20"/>
              </w:rPr>
              <w:t>0.896</w:t>
            </w:r>
          </w:p>
        </w:tc>
        <w:tc>
          <w:tcPr>
            <w:tcW w:w="1498" w:type="dxa"/>
            <w:shd w:val="clear" w:color="auto" w:fill="F7F8FA"/>
            <w:vAlign w:val="center"/>
          </w:tcPr>
          <w:p w14:paraId="2E5FAC6B" w14:textId="77777777" w:rsidR="007F628C" w:rsidRDefault="00000000" w:rsidP="002403B6">
            <w:pPr>
              <w:keepNext/>
              <w:keepLines/>
              <w:spacing w:after="20" w:line="245" w:lineRule="auto"/>
              <w:jc w:val="both"/>
            </w:pPr>
            <w:r>
              <w:rPr>
                <w:sz w:val="20"/>
              </w:rPr>
              <w:t>0.909</w:t>
            </w:r>
          </w:p>
        </w:tc>
      </w:tr>
      <w:tr w:rsidR="007F628C" w14:paraId="0C232953" w14:textId="77777777">
        <w:trPr>
          <w:cantSplit/>
          <w:jc w:val="center"/>
        </w:trPr>
        <w:tc>
          <w:tcPr>
            <w:tcW w:w="5472" w:type="dxa"/>
            <w:shd w:val="clear" w:color="auto" w:fill="FFFFFF"/>
            <w:vAlign w:val="center"/>
          </w:tcPr>
          <w:p w14:paraId="1A32E17C" w14:textId="77777777" w:rsidR="007F628C" w:rsidRDefault="00000000" w:rsidP="002403B6">
            <w:pPr>
              <w:keepNext/>
              <w:keepLines/>
              <w:spacing w:after="20" w:line="245" w:lineRule="auto"/>
              <w:jc w:val="both"/>
            </w:pPr>
            <w:r>
              <w:rPr>
                <w:sz w:val="20"/>
              </w:rPr>
              <w:t>Five-state forward bank with four targets</w:t>
            </w:r>
          </w:p>
        </w:tc>
        <w:tc>
          <w:tcPr>
            <w:tcW w:w="1483" w:type="dxa"/>
            <w:shd w:val="clear" w:color="auto" w:fill="FFFFFF"/>
            <w:vAlign w:val="center"/>
          </w:tcPr>
          <w:p w14:paraId="2D011DF3" w14:textId="77777777" w:rsidR="007F628C" w:rsidRDefault="00000000" w:rsidP="002403B6">
            <w:pPr>
              <w:keepNext/>
              <w:keepLines/>
              <w:spacing w:after="20" w:line="245" w:lineRule="auto"/>
              <w:jc w:val="both"/>
            </w:pPr>
            <w:r>
              <w:rPr>
                <w:sz w:val="20"/>
              </w:rPr>
              <w:t>0.978</w:t>
            </w:r>
          </w:p>
        </w:tc>
        <w:tc>
          <w:tcPr>
            <w:tcW w:w="1483" w:type="dxa"/>
            <w:shd w:val="clear" w:color="auto" w:fill="FFFFFF"/>
            <w:vAlign w:val="center"/>
          </w:tcPr>
          <w:p w14:paraId="1EE6CD32" w14:textId="77777777" w:rsidR="007F628C" w:rsidRDefault="00000000" w:rsidP="002403B6">
            <w:pPr>
              <w:keepNext/>
              <w:keepLines/>
              <w:spacing w:after="20" w:line="245" w:lineRule="auto"/>
              <w:jc w:val="both"/>
            </w:pPr>
            <w:r>
              <w:rPr>
                <w:sz w:val="20"/>
              </w:rPr>
              <w:t>0.640</w:t>
            </w:r>
          </w:p>
        </w:tc>
        <w:tc>
          <w:tcPr>
            <w:tcW w:w="1498" w:type="dxa"/>
            <w:shd w:val="clear" w:color="auto" w:fill="FFFFFF"/>
            <w:vAlign w:val="center"/>
          </w:tcPr>
          <w:p w14:paraId="175AA972" w14:textId="77777777" w:rsidR="007F628C" w:rsidRDefault="00000000" w:rsidP="002403B6">
            <w:pPr>
              <w:keepNext/>
              <w:keepLines/>
              <w:spacing w:after="20" w:line="245" w:lineRule="auto"/>
              <w:jc w:val="both"/>
            </w:pPr>
            <w:r>
              <w:rPr>
                <w:sz w:val="20"/>
              </w:rPr>
              <w:t>0.979</w:t>
            </w:r>
          </w:p>
        </w:tc>
      </w:tr>
      <w:tr w:rsidR="007F628C" w14:paraId="443AEFCA" w14:textId="77777777">
        <w:trPr>
          <w:cantSplit/>
          <w:jc w:val="center"/>
        </w:trPr>
        <w:tc>
          <w:tcPr>
            <w:tcW w:w="5472" w:type="dxa"/>
            <w:shd w:val="clear" w:color="auto" w:fill="F7F8FA"/>
            <w:vAlign w:val="center"/>
          </w:tcPr>
          <w:p w14:paraId="3BF4FD64" w14:textId="77777777" w:rsidR="007F628C" w:rsidRDefault="00000000" w:rsidP="002403B6">
            <w:pPr>
              <w:keepLines/>
              <w:spacing w:after="20" w:line="245" w:lineRule="auto"/>
              <w:jc w:val="both"/>
            </w:pPr>
            <w:r>
              <w:rPr>
                <w:sz w:val="20"/>
              </w:rPr>
              <w:t>Joint reference</w:t>
            </w:r>
          </w:p>
        </w:tc>
        <w:tc>
          <w:tcPr>
            <w:tcW w:w="1483" w:type="dxa"/>
            <w:shd w:val="clear" w:color="auto" w:fill="F7F8FA"/>
            <w:vAlign w:val="center"/>
          </w:tcPr>
          <w:p w14:paraId="40A9AD8F" w14:textId="77777777" w:rsidR="007F628C" w:rsidRDefault="00000000" w:rsidP="002403B6">
            <w:pPr>
              <w:keepLines/>
              <w:spacing w:after="20" w:line="245" w:lineRule="auto"/>
              <w:jc w:val="both"/>
            </w:pPr>
            <w:r>
              <w:rPr>
                <w:sz w:val="20"/>
              </w:rPr>
              <w:t>—</w:t>
            </w:r>
          </w:p>
        </w:tc>
        <w:tc>
          <w:tcPr>
            <w:tcW w:w="1483" w:type="dxa"/>
            <w:shd w:val="clear" w:color="auto" w:fill="F7F8FA"/>
            <w:vAlign w:val="center"/>
          </w:tcPr>
          <w:p w14:paraId="487424AF" w14:textId="77777777" w:rsidR="007F628C" w:rsidRDefault="00000000" w:rsidP="002403B6">
            <w:pPr>
              <w:keepLines/>
              <w:spacing w:after="20" w:line="245" w:lineRule="auto"/>
              <w:jc w:val="both"/>
            </w:pPr>
            <w:r>
              <w:rPr>
                <w:sz w:val="20"/>
              </w:rPr>
              <w:t>0.959</w:t>
            </w:r>
          </w:p>
        </w:tc>
        <w:tc>
          <w:tcPr>
            <w:tcW w:w="1498" w:type="dxa"/>
            <w:shd w:val="clear" w:color="auto" w:fill="F7F8FA"/>
            <w:vAlign w:val="center"/>
          </w:tcPr>
          <w:p w14:paraId="2AB03055" w14:textId="77777777" w:rsidR="007F628C" w:rsidRDefault="00000000" w:rsidP="002403B6">
            <w:pPr>
              <w:keepLines/>
              <w:spacing w:after="20" w:line="245" w:lineRule="auto"/>
              <w:jc w:val="both"/>
            </w:pPr>
            <w:r>
              <w:rPr>
                <w:sz w:val="20"/>
              </w:rPr>
              <w:t>0.963</w:t>
            </w:r>
          </w:p>
        </w:tc>
      </w:tr>
    </w:tbl>
    <w:p w14:paraId="240DFA17" w14:textId="77777777" w:rsidR="007F628C" w:rsidRDefault="00000000" w:rsidP="002403B6">
      <w:pPr>
        <w:pStyle w:val="BodyText"/>
        <w:spacing w:before="100"/>
        <w:jc w:val="both"/>
      </w:pPr>
      <w:r>
        <w:t>These are accuracies, so higher is better. The first and third rows were rerun for this revision; Table 6 gives higher-precision summaries from those runs and a new control. Other rows remain supplied results. The snapshot comparison explicitly uses the task boundary, whereas the live target ladder does not.</w:t>
      </w:r>
    </w:p>
    <w:p w14:paraId="474018CD" w14:textId="77777777" w:rsidR="007F628C" w:rsidRDefault="00000000" w:rsidP="002403B6">
      <w:pPr>
        <w:pStyle w:val="BodyText"/>
        <w:jc w:val="both"/>
      </w:pPr>
      <w:r>
        <w:t>The ladder’s reported mean retention is numerically close to the joint reference and substantially higher than the constant-decay baseline. “Matches joint training” should be read as a descriptive proximity of means, not demonstrated statistical equivalence. The two-target version recovers much of the reported retention benefit, making it an important lower-cost comparator.</w:t>
      </w:r>
    </w:p>
    <w:p w14:paraId="01043F27" w14:textId="77777777" w:rsidR="007F628C" w:rsidRDefault="00000000" w:rsidP="002403B6">
      <w:pPr>
        <w:pStyle w:val="BodyText"/>
        <w:jc w:val="both"/>
      </w:pPr>
      <w:r>
        <w:t>The frozen snapshot trades strong old-task retention for poor new-task acquisition in this setting. It does not follow that a frozen-target loss can never vanish, or that every frozen teacher necessarily prevents learning. Predictor capacity, loss weight, current-input support, and compatibility of the represented functions all matter.</w:t>
      </w:r>
    </w:p>
    <w:p w14:paraId="1AF76402" w14:textId="77777777" w:rsidR="007F628C" w:rsidRDefault="00000000" w:rsidP="002403B6">
      <w:pPr>
        <w:pStyle w:val="BodyText"/>
        <w:jc w:val="both"/>
      </w:pPr>
      <w:r>
        <w:t xml:space="preserve">The bank comparison in this code uses five pathway contributions, with no interpolation. Its four targets are evaluated through the bank’s consensus architecture, so both online and target functions differ from the ordinary-network ladder. The 0.640 result is evidence against that combined configuration, not a clean </w:t>
      </w:r>
      <w:r>
        <w:lastRenderedPageBreak/>
        <w:t>causal demonstration that historical forward paths bypass the learning constraint, and not a forty-five-spline experiment.</w:t>
      </w:r>
    </w:p>
    <w:p w14:paraId="1FC453FB" w14:textId="77777777" w:rsidR="007F628C" w:rsidRDefault="00000000" w:rsidP="002403B6">
      <w:pPr>
        <w:pStyle w:val="Heading2"/>
        <w:spacing w:after="100"/>
        <w:jc w:val="both"/>
      </w:pPr>
      <w:bookmarkStart w:id="15" w:name="a-new-identical-target-control"/>
      <w:bookmarkEnd w:id="14"/>
      <w:r>
        <w:t>5.3 A new identical-target control</w:t>
      </w:r>
    </w:p>
    <w:p w14:paraId="49D68C74" w14:textId="77777777" w:rsidR="007F628C" w:rsidRDefault="00000000" w:rsidP="002403B6">
      <w:pPr>
        <w:jc w:val="both"/>
      </w:pPr>
      <w:r>
        <w:t>Multiple targets also change predictor count and predictor update scales. To test whether this alone reproduces the result, we added four targets with the same constant decay 0.996, equal weights, and the same identity predictor initialization. We reran this control, the single target, and the heterogeneous ladder for seeds 0, 1, and 2 using the supplied training code.</w:t>
      </w:r>
    </w:p>
    <w:p w14:paraId="46D70C2E" w14:textId="77777777" w:rsidR="007F628C" w:rsidRDefault="00000000" w:rsidP="002403B6">
      <w:pPr>
        <w:pStyle w:val="Caption"/>
        <w:keepNext/>
        <w:keepLines/>
        <w:jc w:val="both"/>
      </w:pPr>
      <w:r>
        <w:rPr>
          <w:b/>
        </w:rPr>
        <w:t>Table 6. New reproduction and equal-count control</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3818"/>
        <w:gridCol w:w="1396"/>
        <w:gridCol w:w="1396"/>
        <w:gridCol w:w="2130"/>
        <w:gridCol w:w="1396"/>
      </w:tblGrid>
      <w:tr w:rsidR="007F628C" w14:paraId="763FF5F9" w14:textId="77777777">
        <w:trPr>
          <w:cantSplit/>
          <w:tblHeader/>
          <w:jc w:val="center"/>
        </w:trPr>
        <w:tc>
          <w:tcPr>
            <w:tcW w:w="3744" w:type="dxa"/>
            <w:shd w:val="clear" w:color="auto" w:fill="E6EEF4"/>
            <w:vAlign w:val="center"/>
          </w:tcPr>
          <w:p w14:paraId="42FB0E30" w14:textId="77777777" w:rsidR="007F628C" w:rsidRDefault="00000000" w:rsidP="002403B6">
            <w:pPr>
              <w:keepNext/>
              <w:keepLines/>
              <w:spacing w:after="20" w:line="245" w:lineRule="auto"/>
              <w:jc w:val="both"/>
            </w:pPr>
            <w:r>
              <w:rPr>
                <w:b/>
                <w:sz w:val="20"/>
              </w:rPr>
              <w:t>Target configuration</w:t>
            </w:r>
          </w:p>
        </w:tc>
        <w:tc>
          <w:tcPr>
            <w:tcW w:w="1368" w:type="dxa"/>
            <w:shd w:val="clear" w:color="auto" w:fill="E6EEF4"/>
            <w:vAlign w:val="center"/>
          </w:tcPr>
          <w:p w14:paraId="345C1A3C" w14:textId="77777777" w:rsidR="007F628C" w:rsidRDefault="00000000" w:rsidP="002403B6">
            <w:pPr>
              <w:keepNext/>
              <w:keepLines/>
              <w:spacing w:after="20" w:line="245" w:lineRule="auto"/>
              <w:jc w:val="both"/>
            </w:pPr>
            <w:r>
              <w:rPr>
                <w:b/>
                <w:sz w:val="20"/>
              </w:rPr>
              <w:t>Task 1 acquired</w:t>
            </w:r>
          </w:p>
        </w:tc>
        <w:tc>
          <w:tcPr>
            <w:tcW w:w="1368" w:type="dxa"/>
            <w:shd w:val="clear" w:color="auto" w:fill="E6EEF4"/>
            <w:vAlign w:val="center"/>
          </w:tcPr>
          <w:p w14:paraId="4C673E9F" w14:textId="77777777" w:rsidR="007F628C" w:rsidRDefault="00000000" w:rsidP="002403B6">
            <w:pPr>
              <w:keepNext/>
              <w:keepLines/>
              <w:spacing w:after="20" w:line="245" w:lineRule="auto"/>
              <w:jc w:val="both"/>
            </w:pPr>
            <w:r>
              <w:rPr>
                <w:b/>
                <w:sz w:val="20"/>
              </w:rPr>
              <w:t>Task 1 retained</w:t>
            </w:r>
          </w:p>
        </w:tc>
        <w:tc>
          <w:tcPr>
            <w:tcW w:w="2088" w:type="dxa"/>
            <w:shd w:val="clear" w:color="auto" w:fill="E6EEF4"/>
            <w:vAlign w:val="center"/>
          </w:tcPr>
          <w:p w14:paraId="2FDA36E6" w14:textId="77777777" w:rsidR="007F628C" w:rsidRDefault="00000000" w:rsidP="002403B6">
            <w:pPr>
              <w:keepNext/>
              <w:keepLines/>
              <w:spacing w:after="20" w:line="245" w:lineRule="auto"/>
              <w:jc w:val="both"/>
            </w:pPr>
            <w:r>
              <w:rPr>
                <w:b/>
                <w:sz w:val="20"/>
              </w:rPr>
              <w:t>Retention seed range</w:t>
            </w:r>
          </w:p>
        </w:tc>
        <w:tc>
          <w:tcPr>
            <w:tcW w:w="1368" w:type="dxa"/>
            <w:shd w:val="clear" w:color="auto" w:fill="E6EEF4"/>
            <w:vAlign w:val="center"/>
          </w:tcPr>
          <w:p w14:paraId="6178E6ED" w14:textId="77777777" w:rsidR="007F628C" w:rsidRDefault="00000000" w:rsidP="002403B6">
            <w:pPr>
              <w:keepNext/>
              <w:keepLines/>
              <w:spacing w:after="20" w:line="245" w:lineRule="auto"/>
              <w:jc w:val="both"/>
            </w:pPr>
            <w:r>
              <w:rPr>
                <w:b/>
                <w:sz w:val="20"/>
              </w:rPr>
              <w:t>Task 2 acquired</w:t>
            </w:r>
          </w:p>
        </w:tc>
      </w:tr>
      <w:tr w:rsidR="007F628C" w14:paraId="6850A761" w14:textId="77777777">
        <w:trPr>
          <w:cantSplit/>
          <w:jc w:val="center"/>
        </w:trPr>
        <w:tc>
          <w:tcPr>
            <w:tcW w:w="3744" w:type="dxa"/>
            <w:shd w:val="clear" w:color="auto" w:fill="FFFFFF"/>
            <w:vAlign w:val="center"/>
          </w:tcPr>
          <w:p w14:paraId="0ECC5688" w14:textId="77777777" w:rsidR="007F628C" w:rsidRDefault="00000000" w:rsidP="002403B6">
            <w:pPr>
              <w:keepNext/>
              <w:keepLines/>
              <w:spacing w:after="20" w:line="245" w:lineRule="auto"/>
              <w:jc w:val="both"/>
            </w:pPr>
            <w:r>
              <w:rPr>
                <w:sz w:val="20"/>
              </w:rPr>
              <w:t>One target at 0.996</w:t>
            </w:r>
          </w:p>
        </w:tc>
        <w:tc>
          <w:tcPr>
            <w:tcW w:w="1368" w:type="dxa"/>
            <w:shd w:val="clear" w:color="auto" w:fill="FFFFFF"/>
            <w:vAlign w:val="center"/>
          </w:tcPr>
          <w:p w14:paraId="502069A9" w14:textId="77777777" w:rsidR="007F628C" w:rsidRDefault="00000000" w:rsidP="002403B6">
            <w:pPr>
              <w:keepNext/>
              <w:keepLines/>
              <w:spacing w:after="20" w:line="245" w:lineRule="auto"/>
              <w:jc w:val="both"/>
            </w:pPr>
            <w:r>
              <w:rPr>
                <w:sz w:val="20"/>
              </w:rPr>
              <w:t>0.9790</w:t>
            </w:r>
          </w:p>
        </w:tc>
        <w:tc>
          <w:tcPr>
            <w:tcW w:w="1368" w:type="dxa"/>
            <w:shd w:val="clear" w:color="auto" w:fill="FFFFFF"/>
            <w:vAlign w:val="center"/>
          </w:tcPr>
          <w:p w14:paraId="06825276" w14:textId="77777777" w:rsidR="007F628C" w:rsidRDefault="00000000" w:rsidP="002403B6">
            <w:pPr>
              <w:keepNext/>
              <w:keepLines/>
              <w:spacing w:after="20" w:line="245" w:lineRule="auto"/>
              <w:jc w:val="both"/>
            </w:pPr>
            <w:r>
              <w:rPr>
                <w:sz w:val="20"/>
              </w:rPr>
              <w:t>0.7075</w:t>
            </w:r>
          </w:p>
        </w:tc>
        <w:tc>
          <w:tcPr>
            <w:tcW w:w="2088" w:type="dxa"/>
            <w:shd w:val="clear" w:color="auto" w:fill="FFFFFF"/>
            <w:vAlign w:val="center"/>
          </w:tcPr>
          <w:p w14:paraId="50A23914" w14:textId="77777777" w:rsidR="007F628C" w:rsidRDefault="00000000" w:rsidP="002403B6">
            <w:pPr>
              <w:keepNext/>
              <w:keepLines/>
              <w:spacing w:after="20" w:line="245" w:lineRule="auto"/>
              <w:jc w:val="both"/>
            </w:pPr>
            <w:r>
              <w:rPr>
                <w:sz w:val="20"/>
              </w:rPr>
              <w:t>0.6135–0.8845</w:t>
            </w:r>
          </w:p>
        </w:tc>
        <w:tc>
          <w:tcPr>
            <w:tcW w:w="1368" w:type="dxa"/>
            <w:shd w:val="clear" w:color="auto" w:fill="FFFFFF"/>
            <w:vAlign w:val="center"/>
          </w:tcPr>
          <w:p w14:paraId="7A74A7A7" w14:textId="77777777" w:rsidR="007F628C" w:rsidRDefault="00000000" w:rsidP="002403B6">
            <w:pPr>
              <w:keepNext/>
              <w:keepLines/>
              <w:spacing w:after="20" w:line="245" w:lineRule="auto"/>
              <w:jc w:val="both"/>
            </w:pPr>
            <w:r>
              <w:rPr>
                <w:sz w:val="20"/>
              </w:rPr>
              <w:t>0.9798</w:t>
            </w:r>
          </w:p>
        </w:tc>
      </w:tr>
      <w:tr w:rsidR="007F628C" w14:paraId="08BA64B7" w14:textId="77777777">
        <w:trPr>
          <w:cantSplit/>
          <w:jc w:val="center"/>
        </w:trPr>
        <w:tc>
          <w:tcPr>
            <w:tcW w:w="3744" w:type="dxa"/>
            <w:shd w:val="clear" w:color="auto" w:fill="F7F8FA"/>
            <w:vAlign w:val="center"/>
          </w:tcPr>
          <w:p w14:paraId="79321BDC" w14:textId="77777777" w:rsidR="007F628C" w:rsidRDefault="00000000" w:rsidP="002403B6">
            <w:pPr>
              <w:keepNext/>
              <w:keepLines/>
              <w:spacing w:after="20" w:line="245" w:lineRule="auto"/>
              <w:jc w:val="both"/>
            </w:pPr>
            <w:r>
              <w:rPr>
                <w:sz w:val="20"/>
              </w:rPr>
              <w:t>Four identical targets at 0.996</w:t>
            </w:r>
          </w:p>
        </w:tc>
        <w:tc>
          <w:tcPr>
            <w:tcW w:w="1368" w:type="dxa"/>
            <w:shd w:val="clear" w:color="auto" w:fill="F7F8FA"/>
            <w:vAlign w:val="center"/>
          </w:tcPr>
          <w:p w14:paraId="1263CF25" w14:textId="77777777" w:rsidR="007F628C" w:rsidRDefault="00000000" w:rsidP="002403B6">
            <w:pPr>
              <w:keepNext/>
              <w:keepLines/>
              <w:spacing w:after="20" w:line="245" w:lineRule="auto"/>
              <w:jc w:val="both"/>
            </w:pPr>
            <w:r>
              <w:rPr>
                <w:sz w:val="20"/>
              </w:rPr>
              <w:t>0.9790</w:t>
            </w:r>
          </w:p>
        </w:tc>
        <w:tc>
          <w:tcPr>
            <w:tcW w:w="1368" w:type="dxa"/>
            <w:shd w:val="clear" w:color="auto" w:fill="F7F8FA"/>
            <w:vAlign w:val="center"/>
          </w:tcPr>
          <w:p w14:paraId="1A0E7A9D" w14:textId="77777777" w:rsidR="007F628C" w:rsidRDefault="00000000" w:rsidP="002403B6">
            <w:pPr>
              <w:keepNext/>
              <w:keepLines/>
              <w:spacing w:after="20" w:line="245" w:lineRule="auto"/>
              <w:jc w:val="both"/>
            </w:pPr>
            <w:r>
              <w:rPr>
                <w:sz w:val="20"/>
              </w:rPr>
              <w:t>0.7313</w:t>
            </w:r>
          </w:p>
        </w:tc>
        <w:tc>
          <w:tcPr>
            <w:tcW w:w="2088" w:type="dxa"/>
            <w:shd w:val="clear" w:color="auto" w:fill="F7F8FA"/>
            <w:vAlign w:val="center"/>
          </w:tcPr>
          <w:p w14:paraId="3882870B" w14:textId="77777777" w:rsidR="007F628C" w:rsidRDefault="00000000" w:rsidP="002403B6">
            <w:pPr>
              <w:keepNext/>
              <w:keepLines/>
              <w:spacing w:after="20" w:line="245" w:lineRule="auto"/>
              <w:jc w:val="both"/>
            </w:pPr>
            <w:r>
              <w:rPr>
                <w:sz w:val="20"/>
              </w:rPr>
              <w:t>0.5095–0.9015</w:t>
            </w:r>
          </w:p>
        </w:tc>
        <w:tc>
          <w:tcPr>
            <w:tcW w:w="1368" w:type="dxa"/>
            <w:shd w:val="clear" w:color="auto" w:fill="F7F8FA"/>
            <w:vAlign w:val="center"/>
          </w:tcPr>
          <w:p w14:paraId="028378B5" w14:textId="77777777" w:rsidR="007F628C" w:rsidRDefault="00000000" w:rsidP="002403B6">
            <w:pPr>
              <w:keepNext/>
              <w:keepLines/>
              <w:spacing w:after="20" w:line="245" w:lineRule="auto"/>
              <w:jc w:val="both"/>
            </w:pPr>
            <w:r>
              <w:rPr>
                <w:sz w:val="20"/>
              </w:rPr>
              <w:t>0.9802</w:t>
            </w:r>
          </w:p>
        </w:tc>
      </w:tr>
      <w:tr w:rsidR="007F628C" w14:paraId="75256AF2" w14:textId="77777777">
        <w:trPr>
          <w:cantSplit/>
          <w:jc w:val="center"/>
        </w:trPr>
        <w:tc>
          <w:tcPr>
            <w:tcW w:w="3744" w:type="dxa"/>
            <w:shd w:val="clear" w:color="auto" w:fill="FFFFFF"/>
            <w:vAlign w:val="center"/>
          </w:tcPr>
          <w:p w14:paraId="71B6735B" w14:textId="77777777" w:rsidR="007F628C" w:rsidRDefault="00000000" w:rsidP="002403B6">
            <w:pPr>
              <w:keepLines/>
              <w:spacing w:after="20" w:line="245" w:lineRule="auto"/>
              <w:jc w:val="both"/>
            </w:pPr>
            <w:r>
              <w:rPr>
                <w:sz w:val="20"/>
              </w:rPr>
              <w:t>Four targets at distinct rates</w:t>
            </w:r>
          </w:p>
        </w:tc>
        <w:tc>
          <w:tcPr>
            <w:tcW w:w="1368" w:type="dxa"/>
            <w:shd w:val="clear" w:color="auto" w:fill="FFFFFF"/>
            <w:vAlign w:val="center"/>
          </w:tcPr>
          <w:p w14:paraId="7F7467B3" w14:textId="77777777" w:rsidR="007F628C" w:rsidRDefault="00000000" w:rsidP="002403B6">
            <w:pPr>
              <w:keepLines/>
              <w:spacing w:after="20" w:line="245" w:lineRule="auto"/>
              <w:jc w:val="both"/>
            </w:pPr>
            <w:r>
              <w:rPr>
                <w:sz w:val="20"/>
              </w:rPr>
              <w:t>0.9787</w:t>
            </w:r>
          </w:p>
        </w:tc>
        <w:tc>
          <w:tcPr>
            <w:tcW w:w="1368" w:type="dxa"/>
            <w:shd w:val="clear" w:color="auto" w:fill="FFFFFF"/>
            <w:vAlign w:val="center"/>
          </w:tcPr>
          <w:p w14:paraId="2FBB4679" w14:textId="77777777" w:rsidR="007F628C" w:rsidRDefault="00000000" w:rsidP="002403B6">
            <w:pPr>
              <w:keepLines/>
              <w:spacing w:after="20" w:line="245" w:lineRule="auto"/>
              <w:jc w:val="both"/>
            </w:pPr>
            <w:r>
              <w:rPr>
                <w:sz w:val="20"/>
              </w:rPr>
              <w:t>0.9545</w:t>
            </w:r>
          </w:p>
        </w:tc>
        <w:tc>
          <w:tcPr>
            <w:tcW w:w="2088" w:type="dxa"/>
            <w:shd w:val="clear" w:color="auto" w:fill="FFFFFF"/>
            <w:vAlign w:val="center"/>
          </w:tcPr>
          <w:p w14:paraId="3E8B60F4" w14:textId="77777777" w:rsidR="007F628C" w:rsidRDefault="00000000" w:rsidP="002403B6">
            <w:pPr>
              <w:keepLines/>
              <w:spacing w:after="20" w:line="245" w:lineRule="auto"/>
              <w:jc w:val="both"/>
            </w:pPr>
            <w:r>
              <w:rPr>
                <w:sz w:val="20"/>
              </w:rPr>
              <w:t>0.9385–0.9625</w:t>
            </w:r>
          </w:p>
        </w:tc>
        <w:tc>
          <w:tcPr>
            <w:tcW w:w="1368" w:type="dxa"/>
            <w:shd w:val="clear" w:color="auto" w:fill="FFFFFF"/>
            <w:vAlign w:val="center"/>
          </w:tcPr>
          <w:p w14:paraId="0413580C" w14:textId="77777777" w:rsidR="007F628C" w:rsidRDefault="00000000" w:rsidP="002403B6">
            <w:pPr>
              <w:keepLines/>
              <w:spacing w:after="20" w:line="245" w:lineRule="auto"/>
              <w:jc w:val="both"/>
            </w:pPr>
            <w:r>
              <w:rPr>
                <w:sz w:val="20"/>
              </w:rPr>
              <w:t>0.9800</w:t>
            </w:r>
          </w:p>
        </w:tc>
      </w:tr>
    </w:tbl>
    <w:p w14:paraId="3784B4A9" w14:textId="77777777" w:rsidR="007F628C" w:rsidRDefault="00000000" w:rsidP="002403B6">
      <w:pPr>
        <w:pStyle w:val="BodyText"/>
        <w:spacing w:before="100"/>
        <w:jc w:val="both"/>
      </w:pPr>
      <w:r>
        <w:t>The heterogeneous ladder exceeds the identical-target control in every paired seed, by 0.1555, 0.0610, and 0.4530 accuracy, respectively. Every ladder retention value also exceeds every control retention value in these runs. The control does not reproduce the ladder’s benefit, although its large seed variation cautions against a population-level conclusion from three runs.</w:t>
      </w:r>
    </w:p>
    <w:p w14:paraId="79137CDA" w14:textId="77777777" w:rsidR="007F628C" w:rsidRDefault="00000000" w:rsidP="002403B6">
      <w:pPr>
        <w:pStyle w:val="BodyText"/>
        <w:keepNext/>
        <w:spacing w:before="100" w:after="20"/>
        <w:jc w:val="both"/>
      </w:pPr>
      <w:r>
        <w:rPr>
          <w:noProof/>
        </w:rPr>
        <w:drawing>
          <wp:inline distT="0" distB="0" distL="0" distR="0" wp14:anchorId="6560F2B9" wp14:editId="534C8C2E">
            <wp:extent cx="6126480" cy="2439937"/>
            <wp:effectExtent l="0" t="0" r="0" b="0"/>
            <wp:docPr id="38" name="Picture" descr="Three-seed linear-probe accuracy for one target, four identical targets, and four distinct target rates, showing old-task retention and new-task acquisition"/>
            <wp:cNvGraphicFramePr/>
            <a:graphic xmlns:a="http://schemas.openxmlformats.org/drawingml/2006/main">
              <a:graphicData uri="http://schemas.openxmlformats.org/drawingml/2006/picture">
                <pic:pic xmlns:pic="http://schemas.openxmlformats.org/drawingml/2006/picture">
                  <pic:nvPicPr>
                    <pic:cNvPr id="39" name="Picture" descr="assets/target_control.png"/>
                    <pic:cNvPicPr>
                      <a:picLocks noChangeAspect="1" noChangeArrowheads="1"/>
                    </pic:cNvPicPr>
                  </pic:nvPicPr>
                  <pic:blipFill>
                    <a:blip r:embed="rId9"/>
                    <a:stretch>
                      <a:fillRect/>
                    </a:stretch>
                  </pic:blipFill>
                  <pic:spPr bwMode="auto">
                    <a:xfrm>
                      <a:off x="0" y="0"/>
                      <a:ext cx="6126480" cy="2439937"/>
                    </a:xfrm>
                    <a:prstGeom prst="rect">
                      <a:avLst/>
                    </a:prstGeom>
                    <a:noFill/>
                    <a:ln w="9525">
                      <a:noFill/>
                      <a:headEnd/>
                      <a:tailEnd/>
                    </a:ln>
                  </pic:spPr>
                </pic:pic>
              </a:graphicData>
            </a:graphic>
          </wp:inline>
        </w:drawing>
      </w:r>
    </w:p>
    <w:p w14:paraId="7BA99FA4" w14:textId="77777777" w:rsidR="007F628C" w:rsidRDefault="00000000" w:rsidP="002403B6">
      <w:pPr>
        <w:pStyle w:val="Caption"/>
        <w:keepLines/>
        <w:jc w:val="both"/>
      </w:pPr>
      <w:r>
        <w:t>Figure 2. Reproduced old-task retention and new-task acquisition. Bars show means and dots show the three seeds. Four identical targets leave substantial forgetting, whereas the four-rate ladder retains more old-task information with similar task-2 acquisition. The vertical scale starts at zero; dotted lines mark chance accuracy of 0.25. These runs use the same calibrated toy and do not constitute an independent benchmark family.</w:t>
      </w:r>
    </w:p>
    <w:p w14:paraId="355E5EE0" w14:textId="77777777" w:rsidR="007F628C" w:rsidRDefault="00000000" w:rsidP="002403B6">
      <w:pPr>
        <w:pStyle w:val="Heading1"/>
        <w:spacing w:after="100"/>
        <w:jc w:val="both"/>
      </w:pPr>
      <w:bookmarkStart w:id="16" w:name="predictor-dynamics-and-mechanism-tests"/>
      <w:bookmarkEnd w:id="12"/>
      <w:bookmarkEnd w:id="15"/>
      <w:r>
        <w:lastRenderedPageBreak/>
        <w:t>6 Predictor dynamics and mechanism tests</w:t>
      </w:r>
    </w:p>
    <w:p w14:paraId="006A7A71" w14:textId="77777777" w:rsidR="007F628C" w:rsidRDefault="00000000" w:rsidP="002403B6">
      <w:pPr>
        <w:pStyle w:val="Heading2"/>
        <w:spacing w:after="100"/>
        <w:jc w:val="both"/>
      </w:pPr>
      <w:bookmarkStart w:id="17" w:name="an-exact-duplicate-target-equivalence"/>
      <w:r>
        <w:t>6.1 An exact duplicate-target equivalence</w:t>
      </w:r>
    </w:p>
    <w:p w14:paraId="0FE7E3F8" w14:textId="77777777" w:rsidR="007F628C" w:rsidRDefault="00000000" w:rsidP="002403B6">
      <w:pPr>
        <w:keepNext/>
        <w:jc w:val="both"/>
      </w:pPr>
      <w:r>
        <w:t xml:space="preserve">The identical-target control exposes a useful optimizer identity. Suppose </w:t>
      </w:r>
      <m:oMath>
        <m:r>
          <w:rPr>
            <w:rFonts w:ascii="Cambria Math" w:hAnsi="Cambria Math"/>
          </w:rPr>
          <m:t>K</m:t>
        </m:r>
      </m:oMath>
      <w:r>
        <w:t xml:space="preserve"> targets have identical parameters and updates, every predictor starts identically, all see the same views, and every target weight is </w:t>
      </w:r>
      <m:oMath>
        <m:r>
          <w:rPr>
            <w:rFonts w:ascii="Cambria Math" w:hAnsi="Cambria Math"/>
          </w:rPr>
          <m:t>1</m:t>
        </m:r>
        <m:r>
          <m:rPr>
            <m:sty m:val="p"/>
          </m:rPr>
          <w:rPr>
            <w:rFonts w:ascii="Cambria Math" w:hAnsi="Cambria Math"/>
          </w:rPr>
          <m:t>/</m:t>
        </m:r>
        <m:r>
          <w:rPr>
            <w:rFonts w:ascii="Cambria Math" w:hAnsi="Cambria Math"/>
          </w:rPr>
          <m:t>K</m:t>
        </m:r>
      </m:oMath>
      <w:r>
        <w:t xml:space="preserve">. The targets and predictors remain identical by symmetry. If </w:t>
      </w:r>
      <m:oMath>
        <m:r>
          <w:rPr>
            <w:rFonts w:ascii="Cambria Math" w:hAnsi="Cambria Math"/>
          </w:rPr>
          <m:t>G</m:t>
        </m:r>
      </m:oMath>
      <w:r>
        <w:t xml:space="preserve"> is the gradient of one unweighted symmetric prediction loss with respect to the common predictor, its update is</w:t>
      </w:r>
    </w:p>
    <w:p w14:paraId="4E216D4C" w14:textId="77777777" w:rsidR="007F628C" w:rsidRDefault="00000000" w:rsidP="002403B6">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36AD788" w14:textId="77777777" w:rsidR="007F628C" w:rsidRDefault="00000000" w:rsidP="002403B6">
      <w:pPr>
        <w:jc w:val="both"/>
      </w:pPr>
      <w:r>
        <w:t xml:space="preserve">Meanwhile, summing all weighted branches gives the same backbone gradient as one such predictor. Thus raw duplicate targets are exactly equivalent to a single target with predictor learning rate </w:t>
      </w:r>
      <m:oMath>
        <m:r>
          <w:rPr>
            <w:rFonts w:ascii="Cambria Math" w:hAnsi="Cambria Math"/>
          </w:rPr>
          <m:t>η</m:t>
        </m:r>
        <m:r>
          <m:rPr>
            <m:sty m:val="p"/>
          </m:rPr>
          <w:rPr>
            <w:rFonts w:ascii="Cambria Math" w:hAnsi="Cambria Math"/>
          </w:rPr>
          <m:t>/</m:t>
        </m:r>
        <m:r>
          <w:rPr>
            <w:rFonts w:ascii="Cambria Math" w:hAnsi="Cambria Math"/>
          </w:rPr>
          <m:t>K</m:t>
        </m:r>
      </m:oMath>
      <w:r>
        <w:t xml:space="preserve"> and predictor weight-decay coefficient </w:t>
      </w:r>
      <m:oMath>
        <m:r>
          <w:rPr>
            <w:rFonts w:ascii="Cambria Math" w:hAnsi="Cambria Math"/>
          </w:rPr>
          <m:t>Kλ</m:t>
        </m:r>
      </m:oMath>
      <w:r>
        <w:t xml:space="preserve">, while retaining the original backbone update. The per-step predictor shrinkage remains </w:t>
      </w:r>
      <m:oMath>
        <m:r>
          <w:rPr>
            <w:rFonts w:ascii="Cambria Math" w:hAnsi="Cambria Math"/>
          </w:rPr>
          <m:t>ηλ</m:t>
        </m:r>
      </m:oMath>
      <w:r>
        <w:t>; its strength relative to the predictor’s data gradient increases.</w:t>
      </w:r>
    </w:p>
    <w:p w14:paraId="64DB7989" w14:textId="77777777" w:rsidR="007F628C" w:rsidRDefault="00000000" w:rsidP="002403B6">
      <w:pPr>
        <w:pStyle w:val="BodyText"/>
        <w:jc w:val="both"/>
      </w:pPr>
      <w:r>
        <w:t xml:space="preserve">Multiplying only each duplicate predictor’s data-gradient term by </w:t>
      </w:r>
      <m:oMath>
        <m:r>
          <w:rPr>
            <w:rFonts w:ascii="Cambria Math" w:hAnsi="Cambria Math"/>
          </w:rPr>
          <m:t>K</m:t>
        </m:r>
      </m:oMath>
      <w:r>
        <w:t xml:space="preserve"> restores the standard single-predictor dynamics. If the entire predictor learning rate is multiplied instead, its decay coefficient must be divided by </w:t>
      </w:r>
      <m:oMath>
        <m:r>
          <w:rPr>
            <w:rFonts w:ascii="Cambria Math" w:hAnsi="Cambria Math"/>
          </w:rPr>
          <m:t>K</m:t>
        </m:r>
      </m:oMath>
      <w:r>
        <w:t xml:space="preserve"> to preserve that shrinkage. Both equivalences were checked over 1000 updates with a task switch: the compared online parameters and predictors had zero difference in the numerical implementation.</w:t>
      </w:r>
    </w:p>
    <w:p w14:paraId="52D263CC" w14:textId="77777777" w:rsidR="007F628C" w:rsidRDefault="00000000" w:rsidP="002403B6">
      <w:pPr>
        <w:pStyle w:val="BodyText"/>
        <w:jc w:val="both"/>
      </w:pPr>
      <w:r>
        <w:t>This identity does not collapse heterogeneous targets, whose outputs differ and whose predictors can diverge. It does show why a denser ladder must control predictor learning rates and regularization as well as the sum of target weights. The new control supports a role for target diversity beyond raw multiplicity in this setting; it does not identify which particular fast or slow member is responsible.</w:t>
      </w:r>
    </w:p>
    <w:p w14:paraId="6C4B5994" w14:textId="77777777" w:rsidR="007F628C" w:rsidRDefault="00000000" w:rsidP="002403B6">
      <w:pPr>
        <w:pStyle w:val="Heading2"/>
        <w:spacing w:after="100"/>
        <w:jc w:val="both"/>
      </w:pPr>
      <w:bookmarkStart w:id="18" w:name="Xfe8ca7b9b475afbcef14aaceb59df5bc217267d"/>
      <w:bookmarkEnd w:id="17"/>
      <w:r>
        <w:t>6.2 Separate predictors are a substantive choice</w:t>
      </w:r>
    </w:p>
    <w:p w14:paraId="21B8861E" w14:textId="77777777" w:rsidR="007F628C" w:rsidRDefault="00000000" w:rsidP="002403B6">
      <w:pPr>
        <w:keepNext/>
        <w:jc w:val="both"/>
      </w:pPr>
      <w:r>
        <w:t xml:space="preserve">If all targets instead shared one prediction vector </w:t>
      </w:r>
      <m:oMath>
        <m:r>
          <w:rPr>
            <w:rFonts w:ascii="Cambria Math" w:hAnsi="Cambria Math"/>
          </w:rPr>
          <m:t>p</m:t>
        </m:r>
      </m:oMath>
      <w:r>
        <w:t>, one direction of the normalized loss would reduce to</w:t>
      </w:r>
    </w:p>
    <w:p w14:paraId="3EFDF069" w14:textId="77777777" w:rsidR="007F628C" w:rsidRDefault="00000000" w:rsidP="002403B6">
      <w:pPr>
        <w:pStyle w:val="BodyText"/>
        <w:keepLines/>
        <w:spacing w:before="80" w:after="14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m:rPr>
                  <m:scr m:val="sans-serif"/>
                  <m:sty m:val="p"/>
                </m:rPr>
                <w:rPr>
                  <w:rFonts w:ascii="Cambria Math" w:hAnsi="Cambria Math"/>
                </w:rPr>
                <m:t>T</m:t>
              </m:r>
            </m:sup>
          </m:sSup>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k</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m:rPr>
                  <m:scr m:val="sans-serif"/>
                  <m:sty m:val="p"/>
                </m:rPr>
                <w:rPr>
                  <w:rFonts w:ascii="Cambria Math" w:hAnsi="Cambria Math"/>
                </w:rPr>
                <m:t>T</m:t>
              </m:r>
            </m:sup>
          </m:sSup>
          <m:r>
            <w:rPr>
              <w:rFonts w:ascii="Cambria Math" w:hAnsi="Cambria Math"/>
            </w:rPr>
            <m:t>m</m:t>
          </m:r>
          <m:r>
            <m:rPr>
              <m:sty m:val="p"/>
            </m:rPr>
            <w:rPr>
              <w:rFonts w:ascii="Cambria Math" w:hAnsi="Cambria Math"/>
            </w:rPr>
            <m:t>,</m:t>
          </m:r>
          <m:r>
            <m:rPr>
              <m:nor/>
            </m:rPr>
            <m:t>     </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k</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2EFCB8DF" w14:textId="77777777" w:rsidR="007F628C" w:rsidRDefault="00000000" w:rsidP="002403B6">
      <w:pPr>
        <w:jc w:val="both"/>
      </w:pPr>
      <w:r>
        <w:t xml:space="preserve">This is prediction toward a combined target direction, weighted by its resultant magnitude, up to a term independent of the online prediction. When </w:t>
      </w:r>
      <m:oMath>
        <m:r>
          <w:rPr>
            <w:rFonts w:ascii="Cambria Math" w:hAnsi="Cambria Math"/>
          </w:rPr>
          <m:t>m</m:t>
        </m:r>
        <m:r>
          <m:rPr>
            <m:sty m:val="p"/>
          </m:rPr>
          <w:rPr>
            <w:rFonts w:ascii="Cambria Math" w:hAnsi="Cambria Math"/>
          </w:rPr>
          <m:t>=</m:t>
        </m:r>
        <m:r>
          <w:rPr>
            <w:rFonts w:ascii="Cambria Math" w:hAnsi="Cambria Math"/>
          </w:rPr>
          <m:t>0</m:t>
        </m:r>
      </m:oMath>
      <w:r>
        <w:t>, that direction supplies no online gradient. Separate predictors prevent this simple algebraic reduction and allow different mappings into each target’s representation space. Shared versus separate predictors therefore deserves an explicit ablation rather than being treated as an incidental implementation detail.</w:t>
      </w:r>
    </w:p>
    <w:p w14:paraId="304D1CDA" w14:textId="77777777" w:rsidR="007F628C" w:rsidRDefault="00000000" w:rsidP="002403B6">
      <w:pPr>
        <w:pStyle w:val="BodyText"/>
        <w:jc w:val="both"/>
      </w:pPr>
      <w:r>
        <w:t>The teacher parameters are also different from the teacher functions. Averaging network weights and then evaluating a nonlinear network generally differs from averaging its predictions. Interpolating additional target weights would remain a decoder change under the same information constraint as (5); storing genuinely additional EMA targets changes the retained measurements.</w:t>
      </w:r>
    </w:p>
    <w:p w14:paraId="1958A8DF" w14:textId="77777777" w:rsidR="007F628C" w:rsidRDefault="00000000" w:rsidP="002403B6">
      <w:pPr>
        <w:pStyle w:val="Heading2"/>
        <w:spacing w:after="100"/>
        <w:jc w:val="both"/>
      </w:pPr>
      <w:bookmarkStart w:id="19" w:name="three-hypotheses-that-can-be-rejected"/>
      <w:bookmarkEnd w:id="18"/>
      <w:r>
        <w:t>6.3 Three hypotheses that can be rejected</w:t>
      </w:r>
    </w:p>
    <w:p w14:paraId="79532609" w14:textId="77777777" w:rsidR="007F628C" w:rsidRDefault="00000000" w:rsidP="002403B6">
      <w:pPr>
        <w:jc w:val="both"/>
      </w:pPr>
      <w:r>
        <w:t>The first hypothesis is that distinct decays offer complementary constraints on the trajectory. Removing the fastest or slowest members, while controlling predictor rates and total loss weight, should produce different acquisition-retention effects if the proposed roles are correct. The hypothesis is weakened if a tuned or scheduled single target reproduces the entire advantage under a matched budget.</w:t>
      </w:r>
    </w:p>
    <w:p w14:paraId="05E71BDD" w14:textId="77777777" w:rsidR="007F628C" w:rsidRDefault="00000000" w:rsidP="002403B6">
      <w:pPr>
        <w:pStyle w:val="BodyText"/>
        <w:jc w:val="both"/>
      </w:pPr>
      <w:r>
        <w:t xml:space="preserve">The second hypothesis is that preservation depends on current inputs exposing old features to the teacher loss. It can be tested by suppressing old-subspace variance in the second toy task while holding new class </w:t>
      </w:r>
      <w:r>
        <w:lastRenderedPageBreak/>
        <w:t>separation fixed, followed by image streams with stronger domain separation. Teacher outputs on uninformative current inputs cannot by themselves certify retention on absent old inputs.</w:t>
      </w:r>
    </w:p>
    <w:p w14:paraId="0E2492AE" w14:textId="77777777" w:rsidR="007F628C" w:rsidRDefault="00000000" w:rsidP="002403B6">
      <w:pPr>
        <w:pStyle w:val="BodyText"/>
        <w:jc w:val="both"/>
      </w:pPr>
      <w:r>
        <w:t>The third hypothesis is that forward history can reduce the constraint on active weights because the bank already produces historically similar outputs. The reported bank failure is consistent with this explanation, but also changes the transfer function, target architecture, and active Jacobian. Useful diagnostics include teacher residuals, active-gradient norms, saturation occupancy, and feature rank under matched target outputs. A causal conclusion requires isolating these changes rather than naming the mechanism from the accuracy table alone.</w:t>
      </w:r>
    </w:p>
    <w:p w14:paraId="2C1BC2D4" w14:textId="77777777" w:rsidR="007F628C" w:rsidRDefault="00000000" w:rsidP="002403B6">
      <w:pPr>
        <w:pStyle w:val="BodyText"/>
        <w:jc w:val="both"/>
      </w:pPr>
      <w:r>
        <w:t>All three hypotheses concern learning trajectories. EMA consensus does not establish forgetting, and decay of a switch-time coefficient does not establish loss of all historical information. The evidence supports a trajectory-based interpretation rather than an immutable memory stored inside the slowest target.</w:t>
      </w:r>
    </w:p>
    <w:p w14:paraId="400DF989" w14:textId="77777777" w:rsidR="007F628C" w:rsidRDefault="00000000" w:rsidP="002403B6">
      <w:pPr>
        <w:pStyle w:val="Heading1"/>
        <w:spacing w:after="100"/>
        <w:jc w:val="both"/>
      </w:pPr>
      <w:bookmarkStart w:id="20" w:name="memory-and-computational-consequences"/>
      <w:bookmarkEnd w:id="16"/>
      <w:bookmarkEnd w:id="19"/>
      <w:r>
        <w:t>7 Memory and computational consequences</w:t>
      </w:r>
    </w:p>
    <w:p w14:paraId="732AD149" w14:textId="77777777" w:rsidR="007F628C" w:rsidRDefault="00000000" w:rsidP="002403B6">
      <w:pPr>
        <w:jc w:val="both"/>
      </w:pPr>
      <w:r>
        <w:t xml:space="preserve">Let </w:t>
      </w:r>
      <m:oMath>
        <m:r>
          <w:rPr>
            <w:rFonts w:ascii="Cambria Math" w:hAnsi="Cambria Math"/>
          </w:rPr>
          <m:t>P</m:t>
        </m:r>
      </m:oMath>
      <w:r>
        <w:t xml:space="preserve"> count encoder-projector parameters and </w:t>
      </w:r>
      <m:oMath>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count one predictor. A method with </w:t>
      </w:r>
      <m:oMath>
        <m:r>
          <w:rPr>
            <w:rFonts w:ascii="Cambria Math" w:hAnsi="Cambria Math"/>
          </w:rPr>
          <m:t>K</m:t>
        </m:r>
      </m:oMath>
      <w:r>
        <w:t xml:space="preserve"> separate live targets has </w:t>
      </w:r>
      <m:oMath>
        <m:r>
          <w:rPr>
            <w:rFonts w:ascii="Cambria Math" w:hAnsi="Cambria Math"/>
          </w:rPr>
          <m:t>P</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trainable scalars and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persistent weight scalars. Standard single-target BYOL has </w:t>
      </w:r>
      <m:oMath>
        <m:r>
          <w:rPr>
            <w:rFonts w:ascii="Cambria Math" w:hAnsi="Cambria Math"/>
          </w:rPr>
          <m:t>2P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stored weight scalars; the four-target method has </w:t>
      </w:r>
      <m:oMath>
        <m:r>
          <w:rPr>
            <w:rFonts w:ascii="Cambria Math" w:hAnsi="Cambria Math"/>
          </w:rPr>
          <m:t>5P</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q</m:t>
            </m:r>
          </m:sub>
        </m:sSub>
      </m:oMath>
      <w:r>
        <w:t>. Thus “five copies versus two” is useful shorthand for the encoder-projector states, but omits the extra predictors.</w:t>
      </w:r>
    </w:p>
    <w:p w14:paraId="4CABD987" w14:textId="77777777" w:rsidR="007F628C" w:rsidRDefault="00000000" w:rsidP="002403B6">
      <w:pPr>
        <w:pStyle w:val="BodyText"/>
        <w:jc w:val="both"/>
      </w:pPr>
      <w:r>
        <w:t xml:space="preserve">In the supplied toy, </w:t>
      </w:r>
      <m:oMath>
        <m:r>
          <w:rPr>
            <w:rFonts w:ascii="Cambria Math" w:hAnsi="Cambria Math"/>
          </w:rPr>
          <m:t>P</m:t>
        </m:r>
        <m:r>
          <m:rPr>
            <m:sty m:val="p"/>
          </m:rPr>
          <w:rPr>
            <w:rFonts w:ascii="Cambria Math" w:hAnsi="Cambria Math"/>
          </w:rPr>
          <m:t>=</m:t>
        </m:r>
        <m:r>
          <w:rPr>
            <w:rFonts w:ascii="Cambria Math" w:hAnsi="Cambria Math"/>
          </w:rPr>
          <m:t>1096</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64</m:t>
        </m:r>
      </m:oMath>
      <w:r>
        <w:t xml:space="preserve">. Persistent weight counts are 2256 for one target and 5736 for four, approximately 2.54 times as many. The online trainable counts are 1160 and 1352. If Adam is used, its two moment arrays apply to trainable parameters [9], giving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3K</m:t>
        </m:r>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stored weights and moments before gradients and activations are counted. Neither trainable parameters nor optimizer storage should be described as unchanged when predictors are added.</w:t>
      </w:r>
    </w:p>
    <w:p w14:paraId="77C4DB31" w14:textId="77777777" w:rsidR="007F628C" w:rsidRDefault="00000000" w:rsidP="002403B6">
      <w:pPr>
        <w:pStyle w:val="BodyText"/>
        <w:keepNext/>
        <w:jc w:val="both"/>
      </w:pPr>
      <w:r>
        <w:t>For the target ladder, the online forward and backward passes can be shared across targets. Target evaluations require forward passes without gradient graphs, plus predictor computation and EMA updates. A useful cost model is</w:t>
      </w:r>
    </w:p>
    <w:p w14:paraId="5619EE1F" w14:textId="77777777" w:rsidR="007F628C" w:rsidRDefault="00000000" w:rsidP="002403B6">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online</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C</m:t>
              </m:r>
            </m:e>
            <m:sub>
              <m:r>
                <m:rPr>
                  <m:sty m:val="p"/>
                </m:rPr>
                <w:rPr>
                  <w:rFonts w:ascii="Cambria Math" w:hAnsi="Cambria Math"/>
                </w:rPr>
                <m:t>target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C</m:t>
              </m:r>
            </m:e>
            <m:sub>
              <m:r>
                <m:rPr>
                  <m:sty m:val="p"/>
                </m:rPr>
                <w:rPr>
                  <w:rFonts w:ascii="Cambria Math" w:hAnsi="Cambria Math"/>
                </w:rPr>
                <m:t>predictor</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C</m:t>
              </m:r>
            </m:e>
            <m:sub>
              <m:r>
                <m:rPr>
                  <m:sty m:val="p"/>
                </m:rPr>
                <w:rPr>
                  <w:rFonts w:ascii="Cambria Math" w:hAnsi="Cambria Math"/>
                </w:rPr>
                <m:t>EMA</m:t>
              </m:r>
            </m:sub>
          </m:sSub>
          <m:r>
            <m:rPr>
              <m:sty m:val="p"/>
            </m:rPr>
            <w:rPr>
              <w:rFonts w:ascii="Cambria Math" w:hAnsi="Cambria Math"/>
            </w:rPr>
            <m:t>.</m:t>
          </m:r>
          <m:r>
            <m:rPr>
              <m:nor/>
            </m: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3BD0F6E6" w14:textId="77777777" w:rsidR="007F628C" w:rsidRDefault="00000000" w:rsidP="002403B6">
      <w:pPr>
        <w:jc w:val="both"/>
      </w:pPr>
      <w:r>
        <w:t>The supplied CPU timing ratios are 1.57 for four targets and 1.19 for two, relative to one target. We did not treat the concurrently executed reproduction runs as controlled latency benchmarks. Device time and peak memory should be measured with the actual architecture, target caching policy, and precision. Frozen representation inference retains one encoder and has no target-ladder evaluation overhead.</w:t>
      </w:r>
    </w:p>
    <w:p w14:paraId="5A9CB503" w14:textId="77777777" w:rsidR="007F628C" w:rsidRDefault="00000000" w:rsidP="002403B6">
      <w:pPr>
        <w:pStyle w:val="BodyText"/>
        <w:jc w:val="both"/>
      </w:pPr>
      <w:r>
        <w:t>This is a different cost structure from pathway expansion. The forty-five-contribution bank contains forty-four nonlinear transmissions and one active linear transmission per edge. In the earlier CIFAR-style ResNet-18 count, that corresponds to approximately 24.44 billion tanh evaluations per image. Weight-level saturation can instead be compiled into ordinary effective weights; its approximately 0.116% ratio of saturation counts to an estimated training multiply–accumulate count is not a measured runtime overhead. Neither number transfers unchanged to a different image size, architecture, or GPU implementation.</w:t>
      </w:r>
    </w:p>
    <w:p w14:paraId="48D91DAA" w14:textId="77777777" w:rsidR="007F628C" w:rsidRDefault="00000000" w:rsidP="002403B6">
      <w:pPr>
        <w:pStyle w:val="BodyText"/>
        <w:jc w:val="both"/>
      </w:pPr>
      <w:r>
        <w:t>The target method therefore removes the need to justify a custom nonlinear synaptic kernel for its primary deployment path. It still pays for multiple training-time models, and must compete with a two-target method and strong single-target schedules at equal resources.</w:t>
      </w:r>
    </w:p>
    <w:p w14:paraId="4C53D9F9" w14:textId="77777777" w:rsidR="007F628C" w:rsidRDefault="00000000" w:rsidP="002403B6">
      <w:pPr>
        <w:pStyle w:val="Heading1"/>
        <w:spacing w:after="100"/>
        <w:jc w:val="both"/>
      </w:pPr>
      <w:bookmarkStart w:id="21" w:name="testing-a-denser-target-ladder"/>
      <w:bookmarkEnd w:id="20"/>
      <w:r>
        <w:t>8 Testing a denser target ladder</w:t>
      </w:r>
    </w:p>
    <w:p w14:paraId="47DE0FC8" w14:textId="77777777" w:rsidR="007F628C" w:rsidRDefault="00000000" w:rsidP="002403B6">
      <w:pPr>
        <w:jc w:val="both"/>
      </w:pPr>
      <w:r>
        <w:t xml:space="preserve">Testing denser stored targets is a reasonable next pilot, but the present evidence does not establish that filter-reconstruction resolution is the reason the four-target method works. Table 3 concerns a unit-step </w:t>
      </w:r>
      <w:r>
        <w:lastRenderedPageBreak/>
        <w:t>approximation problem, not the predictive objective in (3). More targets may supply useful diversity, redundant constraints, or excessive resistance to adaptation.</w:t>
      </w:r>
    </w:p>
    <w:p w14:paraId="2D103BD5" w14:textId="77777777" w:rsidR="007F628C" w:rsidRDefault="00000000" w:rsidP="002403B6">
      <w:pPr>
        <w:pStyle w:val="BodyText"/>
        <w:jc w:val="both"/>
      </w:pPr>
      <w:r>
        <w:t>A density comparison must also keep its timescale range explicit. Two nodes per decade from nominal log window 0 to 4 yield nine total states: the online state and eight targets. Their decays are approximately 0.68377, 0.9, 0.96838, 0.99, 0.99684, 0.999, 0.99968, and 0.9999. This adds a new faster endpoint relative to the existing target range of 10 to 10000 updates. It does not isolate density within that range.</w:t>
      </w:r>
    </w:p>
    <w:p w14:paraId="62D41B7D" w14:textId="77777777" w:rsidR="007F628C" w:rsidRDefault="00000000" w:rsidP="002403B6">
      <w:pPr>
        <w:pStyle w:val="BodyText"/>
        <w:jc w:val="both"/>
      </w:pPr>
      <w:r>
        <w:t xml:space="preserve">Holding the existing target range fixed instead yields seven targets at log windows </w:t>
      </w:r>
      <m:oMath>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4</m:t>
        </m:r>
      </m:oMath>
      <w:r>
        <w:t>, plus the online state. The proposed nine-state experiment and this eight-state experiment answer different questions. Both should be labeled accordingly.</w:t>
      </w:r>
    </w:p>
    <w:p w14:paraId="7E2F84B1" w14:textId="77777777" w:rsidR="007F628C" w:rsidRDefault="00000000" w:rsidP="002403B6">
      <w:pPr>
        <w:pStyle w:val="Caption"/>
        <w:keepNext/>
        <w:keepLines/>
        <w:jc w:val="both"/>
      </w:pPr>
      <w:r>
        <w:rPr>
          <w:b/>
        </w:rPr>
        <w:t>Table 7. A controlled next experiment</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2938"/>
        <w:gridCol w:w="3158"/>
        <w:gridCol w:w="4040"/>
      </w:tblGrid>
      <w:tr w:rsidR="007F628C" w14:paraId="02ADA58E" w14:textId="77777777">
        <w:trPr>
          <w:cantSplit/>
          <w:tblHeader/>
          <w:jc w:val="center"/>
        </w:trPr>
        <w:tc>
          <w:tcPr>
            <w:tcW w:w="2880" w:type="dxa"/>
            <w:shd w:val="clear" w:color="auto" w:fill="E6EEF4"/>
            <w:vAlign w:val="center"/>
          </w:tcPr>
          <w:p w14:paraId="000264EE" w14:textId="77777777" w:rsidR="007F628C" w:rsidRDefault="00000000" w:rsidP="002403B6">
            <w:pPr>
              <w:keepNext/>
              <w:keepLines/>
              <w:spacing w:after="20" w:line="245" w:lineRule="auto"/>
              <w:jc w:val="both"/>
            </w:pPr>
            <w:r>
              <w:rPr>
                <w:b/>
                <w:sz w:val="20"/>
              </w:rPr>
              <w:t>Comparison</w:t>
            </w:r>
          </w:p>
        </w:tc>
        <w:tc>
          <w:tcPr>
            <w:tcW w:w="3096" w:type="dxa"/>
            <w:shd w:val="clear" w:color="auto" w:fill="E6EEF4"/>
            <w:vAlign w:val="center"/>
          </w:tcPr>
          <w:p w14:paraId="76E69DDA" w14:textId="77777777" w:rsidR="007F628C" w:rsidRDefault="00000000" w:rsidP="002403B6">
            <w:pPr>
              <w:keepNext/>
              <w:keepLines/>
              <w:spacing w:after="20" w:line="245" w:lineRule="auto"/>
              <w:jc w:val="both"/>
            </w:pPr>
            <w:r>
              <w:rPr>
                <w:b/>
                <w:sz w:val="20"/>
              </w:rPr>
              <w:t>Main question</w:t>
            </w:r>
          </w:p>
        </w:tc>
        <w:tc>
          <w:tcPr>
            <w:tcW w:w="3960" w:type="dxa"/>
            <w:shd w:val="clear" w:color="auto" w:fill="E6EEF4"/>
            <w:vAlign w:val="center"/>
          </w:tcPr>
          <w:p w14:paraId="0842B886" w14:textId="77777777" w:rsidR="007F628C" w:rsidRDefault="00000000" w:rsidP="002403B6">
            <w:pPr>
              <w:keepNext/>
              <w:keepLines/>
              <w:spacing w:after="20" w:line="245" w:lineRule="auto"/>
              <w:jc w:val="both"/>
            </w:pPr>
            <w:r>
              <w:rPr>
                <w:b/>
                <w:sz w:val="20"/>
              </w:rPr>
              <w:t>Required control</w:t>
            </w:r>
          </w:p>
        </w:tc>
      </w:tr>
      <w:tr w:rsidR="007F628C" w14:paraId="65333237" w14:textId="77777777">
        <w:trPr>
          <w:cantSplit/>
          <w:jc w:val="center"/>
        </w:trPr>
        <w:tc>
          <w:tcPr>
            <w:tcW w:w="2880" w:type="dxa"/>
            <w:shd w:val="clear" w:color="auto" w:fill="FFFFFF"/>
            <w:vAlign w:val="center"/>
          </w:tcPr>
          <w:p w14:paraId="5AB4E6E4" w14:textId="77777777" w:rsidR="007F628C" w:rsidRDefault="00000000" w:rsidP="002403B6">
            <w:pPr>
              <w:keepNext/>
              <w:keepLines/>
              <w:spacing w:after="20" w:line="245" w:lineRule="auto"/>
              <w:jc w:val="both"/>
            </w:pPr>
            <w:r>
              <w:rPr>
                <w:sz w:val="20"/>
              </w:rPr>
              <w:t>Tuned fixed and scheduled single targets</w:t>
            </w:r>
          </w:p>
        </w:tc>
        <w:tc>
          <w:tcPr>
            <w:tcW w:w="3096" w:type="dxa"/>
            <w:shd w:val="clear" w:color="auto" w:fill="FFFFFF"/>
            <w:vAlign w:val="center"/>
          </w:tcPr>
          <w:p w14:paraId="690A9C68" w14:textId="77777777" w:rsidR="007F628C" w:rsidRDefault="00000000" w:rsidP="002403B6">
            <w:pPr>
              <w:keepNext/>
              <w:keepLines/>
              <w:spacing w:after="20" w:line="245" w:lineRule="auto"/>
              <w:jc w:val="both"/>
            </w:pPr>
            <w:r>
              <w:rPr>
                <w:sz w:val="20"/>
              </w:rPr>
              <w:t>Is one adaptive timescale sufficient?</w:t>
            </w:r>
          </w:p>
        </w:tc>
        <w:tc>
          <w:tcPr>
            <w:tcW w:w="3960" w:type="dxa"/>
            <w:shd w:val="clear" w:color="auto" w:fill="FFFFFF"/>
            <w:vAlign w:val="center"/>
          </w:tcPr>
          <w:p w14:paraId="571F41FC" w14:textId="77777777" w:rsidR="007F628C" w:rsidRDefault="00000000" w:rsidP="002403B6">
            <w:pPr>
              <w:keepNext/>
              <w:keepLines/>
              <w:spacing w:after="20" w:line="245" w:lineRule="auto"/>
              <w:jc w:val="both"/>
            </w:pPr>
            <w:r>
              <w:rPr>
                <w:sz w:val="20"/>
              </w:rPr>
              <w:t>Same backbone and tuning budget; report whether schedules use boundaries</w:t>
            </w:r>
          </w:p>
        </w:tc>
      </w:tr>
      <w:tr w:rsidR="007F628C" w14:paraId="4F091B4D" w14:textId="77777777">
        <w:trPr>
          <w:cantSplit/>
          <w:jc w:val="center"/>
        </w:trPr>
        <w:tc>
          <w:tcPr>
            <w:tcW w:w="2880" w:type="dxa"/>
            <w:shd w:val="clear" w:color="auto" w:fill="F7F8FA"/>
            <w:vAlign w:val="center"/>
          </w:tcPr>
          <w:p w14:paraId="781A67BB" w14:textId="77777777" w:rsidR="007F628C" w:rsidRDefault="00000000" w:rsidP="002403B6">
            <w:pPr>
              <w:keepNext/>
              <w:keepLines/>
              <w:spacing w:after="20" w:line="245" w:lineRule="auto"/>
              <w:jc w:val="both"/>
            </w:pPr>
            <w:r>
              <w:rPr>
                <w:sz w:val="20"/>
              </w:rPr>
              <w:t>Two targets versus four targets</w:t>
            </w:r>
          </w:p>
        </w:tc>
        <w:tc>
          <w:tcPr>
            <w:tcW w:w="3096" w:type="dxa"/>
            <w:shd w:val="clear" w:color="auto" w:fill="F7F8FA"/>
            <w:vAlign w:val="center"/>
          </w:tcPr>
          <w:p w14:paraId="280A6586" w14:textId="77777777" w:rsidR="007F628C" w:rsidRDefault="00000000" w:rsidP="002403B6">
            <w:pPr>
              <w:keepNext/>
              <w:keepLines/>
              <w:spacing w:after="20" w:line="245" w:lineRule="auto"/>
              <w:jc w:val="both"/>
            </w:pPr>
            <w:r>
              <w:rPr>
                <w:sz w:val="20"/>
              </w:rPr>
              <w:t>Is the intermediate ladder needed?</w:t>
            </w:r>
          </w:p>
        </w:tc>
        <w:tc>
          <w:tcPr>
            <w:tcW w:w="3960" w:type="dxa"/>
            <w:shd w:val="clear" w:color="auto" w:fill="F7F8FA"/>
            <w:vAlign w:val="center"/>
          </w:tcPr>
          <w:p w14:paraId="31E5916F" w14:textId="77777777" w:rsidR="007F628C" w:rsidRDefault="00000000" w:rsidP="002403B6">
            <w:pPr>
              <w:keepNext/>
              <w:keepLines/>
              <w:spacing w:after="20" w:line="245" w:lineRule="auto"/>
              <w:jc w:val="both"/>
            </w:pPr>
            <w:r>
              <w:rPr>
                <w:sz w:val="20"/>
              </w:rPr>
              <w:t>Matched predictor-rate policy and acquisition</w:t>
            </w:r>
          </w:p>
        </w:tc>
      </w:tr>
      <w:tr w:rsidR="007F628C" w14:paraId="36632CCC" w14:textId="77777777">
        <w:trPr>
          <w:cantSplit/>
          <w:jc w:val="center"/>
        </w:trPr>
        <w:tc>
          <w:tcPr>
            <w:tcW w:w="2880" w:type="dxa"/>
            <w:shd w:val="clear" w:color="auto" w:fill="FFFFFF"/>
            <w:vAlign w:val="center"/>
          </w:tcPr>
          <w:p w14:paraId="2B6939DB" w14:textId="77777777" w:rsidR="007F628C" w:rsidRDefault="00000000" w:rsidP="002403B6">
            <w:pPr>
              <w:keepNext/>
              <w:keepLines/>
              <w:spacing w:after="20" w:line="245" w:lineRule="auto"/>
              <w:jc w:val="both"/>
            </w:pPr>
            <w:r>
              <w:rPr>
                <w:sz w:val="20"/>
              </w:rPr>
              <w:t>Four versus seven targets over the same range</w:t>
            </w:r>
          </w:p>
        </w:tc>
        <w:tc>
          <w:tcPr>
            <w:tcW w:w="3096" w:type="dxa"/>
            <w:shd w:val="clear" w:color="auto" w:fill="FFFFFF"/>
            <w:vAlign w:val="center"/>
          </w:tcPr>
          <w:p w14:paraId="7EDD5B13" w14:textId="77777777" w:rsidR="007F628C" w:rsidRDefault="00000000" w:rsidP="002403B6">
            <w:pPr>
              <w:keepNext/>
              <w:keepLines/>
              <w:spacing w:after="20" w:line="245" w:lineRule="auto"/>
              <w:jc w:val="both"/>
            </w:pPr>
            <w:r>
              <w:rPr>
                <w:sz w:val="20"/>
              </w:rPr>
              <w:t>Does denser sampling help?</w:t>
            </w:r>
          </w:p>
        </w:tc>
        <w:tc>
          <w:tcPr>
            <w:tcW w:w="3960" w:type="dxa"/>
            <w:shd w:val="clear" w:color="auto" w:fill="FFFFFF"/>
            <w:vAlign w:val="center"/>
          </w:tcPr>
          <w:p w14:paraId="0CFBE3EA" w14:textId="77777777" w:rsidR="007F628C" w:rsidRDefault="00000000" w:rsidP="002403B6">
            <w:pPr>
              <w:keepNext/>
              <w:keepLines/>
              <w:spacing w:after="20" w:line="245" w:lineRule="auto"/>
              <w:jc w:val="both"/>
            </w:pPr>
            <w:r>
              <w:rPr>
                <w:sz w:val="20"/>
              </w:rPr>
              <w:t>Fixed timescale endpoints and an explicit target-weight measure</w:t>
            </w:r>
          </w:p>
        </w:tc>
      </w:tr>
      <w:tr w:rsidR="007F628C" w14:paraId="2EA1DE9C" w14:textId="77777777">
        <w:trPr>
          <w:cantSplit/>
          <w:jc w:val="center"/>
        </w:trPr>
        <w:tc>
          <w:tcPr>
            <w:tcW w:w="2880" w:type="dxa"/>
            <w:shd w:val="clear" w:color="auto" w:fill="F7F8FA"/>
            <w:vAlign w:val="center"/>
          </w:tcPr>
          <w:p w14:paraId="15BA6F12" w14:textId="77777777" w:rsidR="007F628C" w:rsidRDefault="00000000" w:rsidP="002403B6">
            <w:pPr>
              <w:keepNext/>
              <w:keepLines/>
              <w:spacing w:after="20" w:line="245" w:lineRule="auto"/>
              <w:jc w:val="both"/>
            </w:pPr>
            <w:r>
              <w:rPr>
                <w:sz w:val="20"/>
              </w:rPr>
              <w:t>Seven versus eight targets</w:t>
            </w:r>
          </w:p>
        </w:tc>
        <w:tc>
          <w:tcPr>
            <w:tcW w:w="3096" w:type="dxa"/>
            <w:shd w:val="clear" w:color="auto" w:fill="F7F8FA"/>
            <w:vAlign w:val="center"/>
          </w:tcPr>
          <w:p w14:paraId="2C43BAAA" w14:textId="77777777" w:rsidR="007F628C" w:rsidRDefault="00000000" w:rsidP="002403B6">
            <w:pPr>
              <w:keepNext/>
              <w:keepLines/>
              <w:spacing w:after="20" w:line="245" w:lineRule="auto"/>
              <w:jc w:val="both"/>
            </w:pPr>
            <w:r>
              <w:rPr>
                <w:sz w:val="20"/>
              </w:rPr>
              <w:t>Does the extra fast endpoint help?</w:t>
            </w:r>
          </w:p>
        </w:tc>
        <w:tc>
          <w:tcPr>
            <w:tcW w:w="3960" w:type="dxa"/>
            <w:shd w:val="clear" w:color="auto" w:fill="F7F8FA"/>
            <w:vAlign w:val="center"/>
          </w:tcPr>
          <w:p w14:paraId="3D5CDD48" w14:textId="77777777" w:rsidR="007F628C" w:rsidRDefault="00000000" w:rsidP="002403B6">
            <w:pPr>
              <w:keepNext/>
              <w:keepLines/>
              <w:spacing w:after="20" w:line="245" w:lineRule="auto"/>
              <w:jc w:val="both"/>
            </w:pPr>
            <w:r>
              <w:rPr>
                <w:sz w:val="20"/>
              </w:rPr>
              <w:t>Separate support extension from density</w:t>
            </w:r>
          </w:p>
        </w:tc>
      </w:tr>
      <w:tr w:rsidR="007F628C" w14:paraId="679FDD08" w14:textId="77777777">
        <w:trPr>
          <w:cantSplit/>
          <w:jc w:val="center"/>
        </w:trPr>
        <w:tc>
          <w:tcPr>
            <w:tcW w:w="2880" w:type="dxa"/>
            <w:shd w:val="clear" w:color="auto" w:fill="FFFFFF"/>
            <w:vAlign w:val="center"/>
          </w:tcPr>
          <w:p w14:paraId="12E5DD24" w14:textId="77777777" w:rsidR="007F628C" w:rsidRDefault="00000000" w:rsidP="002403B6">
            <w:pPr>
              <w:keepNext/>
              <w:keepLines/>
              <w:spacing w:after="20" w:line="245" w:lineRule="auto"/>
              <w:jc w:val="both"/>
            </w:pPr>
            <w:r>
              <w:rPr>
                <w:sz w:val="20"/>
              </w:rPr>
              <w:t>Repeated identical targets</w:t>
            </w:r>
          </w:p>
        </w:tc>
        <w:tc>
          <w:tcPr>
            <w:tcW w:w="3096" w:type="dxa"/>
            <w:shd w:val="clear" w:color="auto" w:fill="FFFFFF"/>
            <w:vAlign w:val="center"/>
          </w:tcPr>
          <w:p w14:paraId="17617916" w14:textId="77777777" w:rsidR="007F628C" w:rsidRDefault="00000000" w:rsidP="002403B6">
            <w:pPr>
              <w:keepNext/>
              <w:keepLines/>
              <w:spacing w:after="20" w:line="245" w:lineRule="auto"/>
              <w:jc w:val="both"/>
            </w:pPr>
            <w:r>
              <w:rPr>
                <w:sz w:val="20"/>
              </w:rPr>
              <w:t>Does predictor multiplicity explain improvement?</w:t>
            </w:r>
          </w:p>
        </w:tc>
        <w:tc>
          <w:tcPr>
            <w:tcW w:w="3960" w:type="dxa"/>
            <w:shd w:val="clear" w:color="auto" w:fill="FFFFFF"/>
            <w:vAlign w:val="center"/>
          </w:tcPr>
          <w:p w14:paraId="116EEDA7" w14:textId="77777777" w:rsidR="007F628C" w:rsidRDefault="00000000" w:rsidP="002403B6">
            <w:pPr>
              <w:keepNext/>
              <w:keepLines/>
              <w:spacing w:after="20" w:line="245" w:lineRule="auto"/>
              <w:jc w:val="both"/>
            </w:pPr>
            <w:r>
              <w:rPr>
                <w:sz w:val="20"/>
              </w:rPr>
              <w:t>Raw and rate-corrected predictor updates</w:t>
            </w:r>
          </w:p>
        </w:tc>
      </w:tr>
      <w:tr w:rsidR="007F628C" w14:paraId="61D57F7B" w14:textId="77777777">
        <w:trPr>
          <w:cantSplit/>
          <w:jc w:val="center"/>
        </w:trPr>
        <w:tc>
          <w:tcPr>
            <w:tcW w:w="2880" w:type="dxa"/>
            <w:shd w:val="clear" w:color="auto" w:fill="F7F8FA"/>
            <w:vAlign w:val="center"/>
          </w:tcPr>
          <w:p w14:paraId="7AEF730A" w14:textId="77777777" w:rsidR="007F628C" w:rsidRDefault="00000000" w:rsidP="002403B6">
            <w:pPr>
              <w:keepLines/>
              <w:spacing w:after="20" w:line="245" w:lineRule="auto"/>
              <w:jc w:val="both"/>
            </w:pPr>
            <w:r>
              <w:rPr>
                <w:sz w:val="20"/>
              </w:rPr>
              <w:t>Ladder versus bank plus ladder</w:t>
            </w:r>
          </w:p>
        </w:tc>
        <w:tc>
          <w:tcPr>
            <w:tcW w:w="3096" w:type="dxa"/>
            <w:shd w:val="clear" w:color="auto" w:fill="F7F8FA"/>
            <w:vAlign w:val="center"/>
          </w:tcPr>
          <w:p w14:paraId="4F1D3F7E" w14:textId="77777777" w:rsidR="007F628C" w:rsidRDefault="00000000" w:rsidP="002403B6">
            <w:pPr>
              <w:keepLines/>
              <w:spacing w:after="20" w:line="245" w:lineRule="auto"/>
              <w:jc w:val="both"/>
            </w:pPr>
            <w:r>
              <w:rPr>
                <w:sz w:val="20"/>
              </w:rPr>
              <w:t>Does the forward bank help?</w:t>
            </w:r>
          </w:p>
        </w:tc>
        <w:tc>
          <w:tcPr>
            <w:tcW w:w="3960" w:type="dxa"/>
            <w:shd w:val="clear" w:color="auto" w:fill="F7F8FA"/>
            <w:vAlign w:val="center"/>
          </w:tcPr>
          <w:p w14:paraId="30199E2A" w14:textId="77777777" w:rsidR="007F628C" w:rsidRDefault="00000000" w:rsidP="002403B6">
            <w:pPr>
              <w:keepLines/>
              <w:spacing w:after="20" w:line="245" w:lineRule="auto"/>
              <w:jc w:val="both"/>
            </w:pPr>
            <w:r>
              <w:rPr>
                <w:sz w:val="20"/>
              </w:rPr>
              <w:t>Match target functions where possible and audit active gradients</w:t>
            </w:r>
          </w:p>
        </w:tc>
      </w:tr>
    </w:tbl>
    <w:p w14:paraId="568883CC" w14:textId="77777777" w:rsidR="007F628C" w:rsidRDefault="00000000" w:rsidP="002403B6">
      <w:pPr>
        <w:pStyle w:val="BodyText"/>
        <w:spacing w:before="100"/>
        <w:jc w:val="both"/>
      </w:pPr>
      <w:r>
        <w:t>Equal weights across four and seven targets change the mass assigned to each region of the timescale range. To approximate a fixed uniform measure on log window, one can compare trapezoidal quadrature weights on the four-node and seven-node grids, alongside the original equal-weight baseline. Even this does not make the objectives identical; it makes the intended continuous weighting explicit. Slow-end weight, total loss scale, predictor learning rates, and predictor decay must be reported.</w:t>
      </w:r>
    </w:p>
    <w:p w14:paraId="4E351B73" w14:textId="77777777" w:rsidR="007F628C" w:rsidRDefault="00000000" w:rsidP="002403B6">
      <w:pPr>
        <w:pStyle w:val="BodyText"/>
        <w:jc w:val="both"/>
      </w:pPr>
      <w:r>
        <w:t>The toy should first be evaluated on held-out seeds and wider ranges of duration, capacity, and signal overlap. Split CIFAR-100 is then an appropriate next benchmark, rather than a single decisive test of the entire hypothesis. Specify class order, task granularity, augmentations, backbone, normalization statistics, predictor sizes, target schedules, and access to task boundaries. Labels may define evaluation splits but should not enter representation training.</w:t>
      </w:r>
    </w:p>
    <w:p w14:paraId="666AEBA8" w14:textId="77777777" w:rsidR="007F628C" w:rsidRDefault="00000000" w:rsidP="002403B6">
      <w:pPr>
        <w:pStyle w:val="BodyText"/>
        <w:jc w:val="both"/>
      </w:pPr>
      <w:r>
        <w:t>Report fixed and refitted probes separately, accuracy over all seen classes without a task identifier, acquisition-retention curves, feature variance and effective rank, peak memory, and training time. Compare both equal-update and equal-compute budgets, include a continual self-supervised distillation baseline such as CaSSLe, and distinguish replay-free methods from replay-assisted references. Predefined effect thresholds and paired uncertainty estimates should determine whether additional targets justify their cost.</w:t>
      </w:r>
    </w:p>
    <w:p w14:paraId="2EDF86EA" w14:textId="77777777" w:rsidR="007F628C" w:rsidRDefault="00000000" w:rsidP="002403B6">
      <w:pPr>
        <w:pStyle w:val="Heading1"/>
        <w:spacing w:after="100"/>
        <w:jc w:val="both"/>
      </w:pPr>
      <w:bookmarkStart w:id="22" w:name="conclusion"/>
      <w:bookmarkEnd w:id="21"/>
      <w:r>
        <w:t>9 Conclusion</w:t>
      </w:r>
    </w:p>
    <w:p w14:paraId="504794A6" w14:textId="77777777" w:rsidR="007F628C" w:rsidRDefault="00000000" w:rsidP="002403B6">
      <w:pPr>
        <w:jc w:val="both"/>
      </w:pPr>
      <w:r>
        <w:t xml:space="preserve">The revised SSRI proposal uses historical weight states as live predictive targets for one conventional online representation. This formulation is more directly supported by the supplied and reproduced evidence than the tested forward history banks. Straight-line and natural-spline expansion can change computation </w:t>
      </w:r>
      <w:r>
        <w:lastRenderedPageBreak/>
        <w:t>and optimization, but they do not add stored historical information; improved step-response reconstruction has not translated into a comparably strong standalone retention result.</w:t>
      </w:r>
    </w:p>
    <w:p w14:paraId="651E95BF" w14:textId="77777777" w:rsidR="007F628C" w:rsidRDefault="00000000" w:rsidP="002403B6">
      <w:pPr>
        <w:pStyle w:val="BodyText"/>
        <w:jc w:val="both"/>
      </w:pPr>
      <w:r>
        <w:t>The four-rate ladder reproduces strong retention in the stated self-supervised toy, and an equal-count identical-target control does not reproduce that benefit. The result justifies testing heterogeneous targets while leaving their precise roles, best density, and scalability unresolved. The next contribution should be a controlled demonstration that target diversity improves acquisition and retention beyond tuned single targets, predictor dynamics, and additional training resources.</w:t>
      </w:r>
    </w:p>
    <w:p w14:paraId="61639A60" w14:textId="77777777" w:rsidR="007F628C" w:rsidRDefault="00000000" w:rsidP="002403B6">
      <w:pPr>
        <w:pStyle w:val="Heading1"/>
        <w:spacing w:after="100"/>
        <w:jc w:val="both"/>
      </w:pPr>
      <w:bookmarkStart w:id="23" w:name="X1617a95ee9bcc02f526c0be59d27b62ef63b9b3"/>
      <w:bookmarkEnd w:id="22"/>
      <w:r>
        <w:t>Appendix Reproducibility and evidential scope</w:t>
      </w:r>
    </w:p>
    <w:p w14:paraId="4526347C" w14:textId="77777777" w:rsidR="007F628C" w:rsidRDefault="00000000" w:rsidP="002403B6">
      <w:pPr>
        <w:jc w:val="both"/>
      </w:pPr>
      <w:r>
        <w:t xml:space="preserve">The audited files are the supplied ssri_interp_bank.py, its earlier dependency ssri_member_variants.py, and ssri_byol_toy.py. Spline and density diagnostics were rerun. The natural-spline linear-readout identity was checked over 6000 updates across a task switch: the maximum effective-weight difference from its momentum equivalent was </w:t>
      </w:r>
      <m:oMath>
        <m:r>
          <w:rPr>
            <w:rFonts w:ascii="Cambria Math" w:hAnsi="Cambria Math"/>
          </w:rPr>
          <m:t>4.17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The online-weight finite-difference check gave maximum relative errors of </w:t>
      </w:r>
      <m:oMath>
        <m:r>
          <w:rPr>
            <w:rFonts w:ascii="Cambria Math" w:hAnsi="Cambria Math"/>
          </w:rPr>
          <m:t>1.07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for the ordinary network and </w:t>
      </w:r>
      <m:oMath>
        <m:r>
          <w:rPr>
            <w:rFonts w:ascii="Cambria Math" w:hAnsi="Cambria Math"/>
          </w:rPr>
          <m:t>5.25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for the bank. A separate check of sixteen predictor coordinates gave maximum absolute discrepancy </w:t>
      </w:r>
      <m:oMath>
        <m:r>
          <w:rPr>
            <w:rFonts w:ascii="Cambria Math" w:hAnsi="Cambria Math"/>
          </w:rPr>
          <m:t>2.67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and symmetric relative discrepancy </w:t>
      </w:r>
      <m:oMath>
        <m:r>
          <w:rPr>
            <w:rFonts w:ascii="Cambria Math" w:hAnsi="Cambria Math"/>
          </w:rPr>
          <m:t>3.95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p w14:paraId="65B84A31" w14:textId="77777777" w:rsidR="007F628C" w:rsidRDefault="00000000" w:rsidP="002403B6">
      <w:pPr>
        <w:pStyle w:val="BodyText"/>
        <w:jc w:val="both"/>
      </w:pPr>
      <w:r>
        <w:t>The target reproduction ran the complete 20000-plus-20000-update protocol for seeds 0, 1, and 2, covering the single 0.996 target, the four-rate ladder, and four identical 0.996 targets. Two worker processes were used, with one numerical-library thread each. Table 6 and Figure 2 use these new outputs. All other learning rows are supplied results, not newly rerun experiments. Timing claims remain attributed to the supplied measurements.</w:t>
      </w:r>
    </w:p>
    <w:p w14:paraId="6A032F23" w14:textId="77777777" w:rsidR="007F628C" w:rsidRDefault="00000000" w:rsidP="002403B6">
      <w:pPr>
        <w:pStyle w:val="BodyText"/>
        <w:jc w:val="both"/>
      </w:pPr>
      <w:r>
        <w:t>The duplicate-target equivalence checks used 1000 updates with a switch after 500, identical input views across compared systems, and identical predictor and target initialization. Both parameter comparisons were exactly equal in the executed floating-point calculation. This verifies the specified update identity and does not replace the three-seed learning control.</w:t>
      </w:r>
    </w:p>
    <w:p w14:paraId="17343CCA" w14:textId="77777777" w:rsidR="007F628C" w:rsidRDefault="00000000" w:rsidP="002403B6">
      <w:pPr>
        <w:pStyle w:val="BodyText"/>
        <w:jc w:val="both"/>
      </w:pPr>
      <w:r>
        <w:t>The spline step diagnostic uses ten interior positions in each gap and integer times from 0 to 200000. Its linear programs use unique rounded points from a 4000-point logarithmic time grid. The density version uses 3000 initial grid points and midpoint targets. Minimax coefficients have no positivity or sum-to-one constraints. Sampled optimization values are lower bounds for the corresponding dense-time minimax problem, not certified universal reconstruction floors.</w:t>
      </w:r>
    </w:p>
    <w:p w14:paraId="4A0CDA83" w14:textId="77777777" w:rsidR="007F628C" w:rsidRDefault="00000000" w:rsidP="002403B6">
      <w:pPr>
        <w:pStyle w:val="BodyText"/>
        <w:jc w:val="both"/>
      </w:pPr>
      <w:r>
        <w:t>The source comments indicate that dimension, separation, and width were calibrated using this toy and these three seeds. Consequently, the reproduction is a consistency and ablation study, not a held-out generalization test. The normalized cosine implementation also assumes nonzero output norms; robust implementations should define and verify their near-zero normalization behavior. Successful gradient checks and high probe accuracy do not establish general collapse prevention.</w:t>
      </w:r>
    </w:p>
    <w:p w14:paraId="6A27B837" w14:textId="77777777" w:rsidR="007F628C" w:rsidRDefault="00000000" w:rsidP="002403B6">
      <w:pPr>
        <w:pStyle w:val="Heading1"/>
        <w:pageBreakBefore/>
        <w:spacing w:after="100"/>
        <w:jc w:val="both"/>
      </w:pPr>
      <w:bookmarkStart w:id="24" w:name="references"/>
      <w:bookmarkEnd w:id="23"/>
      <w:r>
        <w:lastRenderedPageBreak/>
        <w:t>References</w:t>
      </w:r>
    </w:p>
    <w:p w14:paraId="10D31403" w14:textId="1800681F" w:rsidR="007F628C" w:rsidRDefault="00000000" w:rsidP="002403B6">
      <w:pPr>
        <w:keepLines/>
        <w:spacing w:after="140" w:line="245" w:lineRule="auto"/>
        <w:jc w:val="both"/>
      </w:pPr>
      <w:r>
        <w:rPr>
          <w:sz w:val="20"/>
          <w:szCs w:val="20"/>
        </w:rPr>
        <w:t xml:space="preserve">[1] </w:t>
      </w:r>
      <w:r w:rsidR="00E52198">
        <w:rPr>
          <w:sz w:val="20"/>
          <w:szCs w:val="20"/>
        </w:rPr>
        <w:t>Ghosh, D. P. (2026)</w:t>
      </w:r>
      <w:r>
        <w:rPr>
          <w:sz w:val="20"/>
          <w:szCs w:val="20"/>
        </w:rPr>
        <w:t xml:space="preserve">. </w:t>
      </w:r>
      <w:r>
        <w:rPr>
          <w:i/>
          <w:iCs/>
          <w:sz w:val="20"/>
          <w:szCs w:val="20"/>
        </w:rPr>
        <w:t>Nonlinear Synaptic Weight Histories and Predictive Consolidation for Continual Learning</w:t>
      </w:r>
      <w:r>
        <w:rPr>
          <w:sz w:val="20"/>
          <w:szCs w:val="20"/>
        </w:rPr>
        <w:t>. Paper I, conceptual manuscript, 30 September 2026</w:t>
      </w:r>
      <w:r w:rsidR="00E52198">
        <w:rPr>
          <w:sz w:val="20"/>
          <w:szCs w:val="20"/>
        </w:rPr>
        <w:t xml:space="preserve">, </w:t>
      </w:r>
      <w:hyperlink r:id="rId10" w:history="1">
        <w:r w:rsidR="00E52198" w:rsidRPr="003170BF">
          <w:rPr>
            <w:rStyle w:val="Hyperlink"/>
            <w:sz w:val="20"/>
            <w:szCs w:val="20"/>
          </w:rPr>
          <w:t>https://doi.org/10.13140/RG.2.2.35461.51687</w:t>
        </w:r>
      </w:hyperlink>
      <w:r w:rsidR="00E52198">
        <w:rPr>
          <w:sz w:val="20"/>
          <w:szCs w:val="20"/>
        </w:rPr>
        <w:t xml:space="preserve">. </w:t>
      </w:r>
    </w:p>
    <w:p w14:paraId="0CB37E80" w14:textId="30C1EA56" w:rsidR="007F628C" w:rsidRDefault="00000000" w:rsidP="002403B6">
      <w:pPr>
        <w:pStyle w:val="BodyText"/>
        <w:keepLines/>
        <w:spacing w:after="140" w:line="245" w:lineRule="auto"/>
        <w:jc w:val="both"/>
      </w:pPr>
      <w:r>
        <w:rPr>
          <w:sz w:val="20"/>
          <w:szCs w:val="20"/>
        </w:rPr>
        <w:t xml:space="preserve">[2] Grill, J.-B., et al. Bootstrap Your Own Latent: A new approach to self-supervised learning. </w:t>
      </w:r>
      <w:r>
        <w:rPr>
          <w:i/>
          <w:iCs/>
          <w:sz w:val="20"/>
          <w:szCs w:val="20"/>
        </w:rPr>
        <w:t>Advances in Neural Information Processing Systems</w:t>
      </w:r>
      <w:r>
        <w:rPr>
          <w:sz w:val="20"/>
          <w:szCs w:val="20"/>
        </w:rPr>
        <w:t xml:space="preserve">, 33, 21271–21284, 2020. </w:t>
      </w:r>
      <w:r w:rsidR="00E52198">
        <w:rPr>
          <w:sz w:val="20"/>
          <w:szCs w:val="20"/>
        </w:rPr>
        <w:t xml:space="preserve"> </w:t>
      </w:r>
      <w:hyperlink r:id="rId11" w:history="1">
        <w:r w:rsidR="00E52198" w:rsidRPr="003170BF">
          <w:rPr>
            <w:rStyle w:val="Hyperlink"/>
            <w:sz w:val="20"/>
            <w:szCs w:val="20"/>
          </w:rPr>
          <w:t>https://arxiv.org/abs/2006.07733</w:t>
        </w:r>
      </w:hyperlink>
      <w:r w:rsidR="00E52198">
        <w:rPr>
          <w:sz w:val="20"/>
          <w:szCs w:val="20"/>
        </w:rPr>
        <w:t xml:space="preserve">.  </w:t>
      </w:r>
    </w:p>
    <w:p w14:paraId="5D08ABF2" w14:textId="2824CEDA" w:rsidR="007F628C" w:rsidRDefault="00000000" w:rsidP="002403B6">
      <w:pPr>
        <w:pStyle w:val="BodyText"/>
        <w:keepLines/>
        <w:spacing w:after="140" w:line="245" w:lineRule="auto"/>
        <w:jc w:val="both"/>
      </w:pPr>
      <w:r>
        <w:rPr>
          <w:sz w:val="20"/>
          <w:szCs w:val="20"/>
        </w:rPr>
        <w:t xml:space="preserve">[3] Chen, X., and He, K. Exploring simple Siamese representation learning. </w:t>
      </w:r>
      <w:r>
        <w:rPr>
          <w:i/>
          <w:iCs/>
          <w:sz w:val="20"/>
          <w:szCs w:val="20"/>
        </w:rPr>
        <w:t>IEEE/CVF Conference on Computer Vision and Pattern Recognition</w:t>
      </w:r>
      <w:r>
        <w:rPr>
          <w:sz w:val="20"/>
          <w:szCs w:val="20"/>
        </w:rPr>
        <w:t xml:space="preserve">, 2021. </w:t>
      </w:r>
      <w:hyperlink r:id="rId12">
        <w:r w:rsidR="00E52198">
          <w:rPr>
            <w:sz w:val="20"/>
            <w:szCs w:val="20"/>
          </w:rPr>
          <w:t>https://arxiv.org/abs/2011.10566</w:t>
        </w:r>
      </w:hyperlink>
      <w:r w:rsidR="00E52198">
        <w:rPr>
          <w:sz w:val="20"/>
          <w:szCs w:val="20"/>
        </w:rPr>
        <w:t xml:space="preserve">. </w:t>
      </w:r>
    </w:p>
    <w:p w14:paraId="30B94CA4" w14:textId="16412FF0" w:rsidR="007F628C" w:rsidRDefault="00000000" w:rsidP="002403B6">
      <w:pPr>
        <w:pStyle w:val="BodyText"/>
        <w:keepLines/>
        <w:spacing w:after="140" w:line="245" w:lineRule="auto"/>
        <w:jc w:val="both"/>
      </w:pPr>
      <w:r>
        <w:rPr>
          <w:sz w:val="20"/>
          <w:szCs w:val="20"/>
        </w:rPr>
        <w:t xml:space="preserve">[4] Fini, E., da Costa, V. G. T., Alameda-Pineda, X., Ricci, E., Alahari, K., and Mairal, J. Self-supervised models are continual learners. </w:t>
      </w:r>
      <w:r>
        <w:rPr>
          <w:i/>
          <w:iCs/>
          <w:sz w:val="20"/>
          <w:szCs w:val="20"/>
        </w:rPr>
        <w:t>IEEE/CVF Conference on Computer Vision and Pattern Recognition</w:t>
      </w:r>
      <w:r>
        <w:rPr>
          <w:sz w:val="20"/>
          <w:szCs w:val="20"/>
        </w:rPr>
        <w:t xml:space="preserve">, 2022. </w:t>
      </w:r>
      <w:hyperlink r:id="rId13">
        <w:r>
          <w:rPr>
            <w:sz w:val="20"/>
            <w:szCs w:val="20"/>
          </w:rPr>
          <w:t>https://arxiv.org/abs/2112.04215</w:t>
        </w:r>
      </w:hyperlink>
      <w:r>
        <w:rPr>
          <w:sz w:val="20"/>
          <w:szCs w:val="20"/>
        </w:rPr>
        <w:t>.</w:t>
      </w:r>
      <w:r w:rsidR="00E52198">
        <w:rPr>
          <w:sz w:val="20"/>
          <w:szCs w:val="20"/>
        </w:rPr>
        <w:t xml:space="preserve"> </w:t>
      </w:r>
    </w:p>
    <w:p w14:paraId="4FBDEE5E" w14:textId="5DD8D869" w:rsidR="007F628C" w:rsidRDefault="00000000" w:rsidP="002403B6">
      <w:pPr>
        <w:pStyle w:val="BodyText"/>
        <w:keepLines/>
        <w:spacing w:after="140" w:line="245" w:lineRule="auto"/>
        <w:jc w:val="both"/>
      </w:pPr>
      <w:r>
        <w:rPr>
          <w:sz w:val="20"/>
          <w:szCs w:val="20"/>
        </w:rPr>
        <w:t xml:space="preserve">[5] Arani, E., Sarfraz, F., and Zonooz, B. </w:t>
      </w:r>
      <w:r>
        <w:rPr>
          <w:i/>
          <w:iCs/>
          <w:sz w:val="20"/>
          <w:szCs w:val="20"/>
        </w:rPr>
        <w:t>Learning Fast, Learning Slow: A General Continual Learning Method based on Complementary Learning System</w:t>
      </w:r>
      <w:r>
        <w:rPr>
          <w:sz w:val="20"/>
          <w:szCs w:val="20"/>
        </w:rPr>
        <w:t xml:space="preserve">. ICLR, 2022. </w:t>
      </w:r>
      <w:hyperlink r:id="rId14">
        <w:r>
          <w:rPr>
            <w:sz w:val="20"/>
            <w:szCs w:val="20"/>
          </w:rPr>
          <w:t>https://arxiv.org/abs/2201.12604</w:t>
        </w:r>
      </w:hyperlink>
      <w:r>
        <w:rPr>
          <w:sz w:val="20"/>
          <w:szCs w:val="20"/>
        </w:rPr>
        <w:t>.</w:t>
      </w:r>
      <w:r w:rsidR="00E52198">
        <w:rPr>
          <w:sz w:val="20"/>
          <w:szCs w:val="20"/>
        </w:rPr>
        <w:t xml:space="preserve"> </w:t>
      </w:r>
    </w:p>
    <w:p w14:paraId="446E6E3B" w14:textId="77777777" w:rsidR="007F628C" w:rsidRDefault="00000000" w:rsidP="002403B6">
      <w:pPr>
        <w:pStyle w:val="BodyText"/>
        <w:keepLines/>
        <w:spacing w:after="140" w:line="245" w:lineRule="auto"/>
        <w:jc w:val="both"/>
      </w:pPr>
      <w:r>
        <w:rPr>
          <w:sz w:val="20"/>
          <w:szCs w:val="20"/>
        </w:rPr>
        <w:t xml:space="preserve">[6] Gomez-Villa, A., Twardowski, B., Wang, K., and van de Weijer, J. Plasticity-optimized complementary networks for unsupervised continual learning. </w:t>
      </w:r>
      <w:r>
        <w:rPr>
          <w:i/>
          <w:iCs/>
          <w:sz w:val="20"/>
          <w:szCs w:val="20"/>
        </w:rPr>
        <w:t>IEEE/CVF Winter Conference on Applications of Computer Vision</w:t>
      </w:r>
      <w:r>
        <w:rPr>
          <w:sz w:val="20"/>
          <w:szCs w:val="20"/>
        </w:rPr>
        <w:t xml:space="preserve">, 2024. </w:t>
      </w:r>
      <w:hyperlink r:id="rId15">
        <w:r>
          <w:rPr>
            <w:sz w:val="20"/>
            <w:szCs w:val="20"/>
          </w:rPr>
          <w:t>https://arxiv.org/abs/2309.06086</w:t>
        </w:r>
      </w:hyperlink>
      <w:r>
        <w:rPr>
          <w:sz w:val="20"/>
          <w:szCs w:val="20"/>
        </w:rPr>
        <w:t>.</w:t>
      </w:r>
    </w:p>
    <w:p w14:paraId="5B879E5B" w14:textId="77777777" w:rsidR="007F628C" w:rsidRDefault="00000000" w:rsidP="002403B6">
      <w:pPr>
        <w:pStyle w:val="BodyText"/>
        <w:keepLines/>
        <w:spacing w:after="140" w:line="245" w:lineRule="auto"/>
        <w:jc w:val="both"/>
      </w:pPr>
      <w:r>
        <w:rPr>
          <w:sz w:val="20"/>
          <w:szCs w:val="20"/>
        </w:rPr>
        <w:t xml:space="preserve">[7] Shankar, K. H., and Howard, M. W. A scale-invariant internal representation of time. </w:t>
      </w:r>
      <w:r>
        <w:rPr>
          <w:i/>
          <w:iCs/>
          <w:sz w:val="20"/>
          <w:szCs w:val="20"/>
        </w:rPr>
        <w:t>Neural Computation</w:t>
      </w:r>
      <w:r>
        <w:rPr>
          <w:sz w:val="20"/>
          <w:szCs w:val="20"/>
        </w:rPr>
        <w:t xml:space="preserve">, 24(1), 134–193, 2012. </w:t>
      </w:r>
      <w:hyperlink r:id="rId16">
        <w:r>
          <w:rPr>
            <w:sz w:val="20"/>
            <w:szCs w:val="20"/>
          </w:rPr>
          <w:t>https://doi.org/10.1162/NECO_a_00212</w:t>
        </w:r>
      </w:hyperlink>
      <w:r>
        <w:rPr>
          <w:sz w:val="20"/>
          <w:szCs w:val="20"/>
        </w:rPr>
        <w:t>.</w:t>
      </w:r>
    </w:p>
    <w:p w14:paraId="7CD2E97D" w14:textId="77777777" w:rsidR="007F628C" w:rsidRDefault="00000000" w:rsidP="002403B6">
      <w:pPr>
        <w:pStyle w:val="BodyText"/>
        <w:keepLines/>
        <w:spacing w:after="140" w:line="245" w:lineRule="auto"/>
        <w:jc w:val="both"/>
      </w:pPr>
      <w:r>
        <w:rPr>
          <w:sz w:val="20"/>
          <w:szCs w:val="20"/>
        </w:rPr>
        <w:t xml:space="preserve">[8] Ma, J., and Yarats, D. </w:t>
      </w:r>
      <w:r>
        <w:rPr>
          <w:i/>
          <w:iCs/>
          <w:sz w:val="20"/>
          <w:szCs w:val="20"/>
        </w:rPr>
        <w:t>Quasi-hyperbolic momentum and Adam for deep learning</w:t>
      </w:r>
      <w:r>
        <w:rPr>
          <w:sz w:val="20"/>
          <w:szCs w:val="20"/>
        </w:rPr>
        <w:t xml:space="preserve">. ICLR, 2019. </w:t>
      </w:r>
      <w:hyperlink r:id="rId17">
        <w:r>
          <w:rPr>
            <w:sz w:val="20"/>
            <w:szCs w:val="20"/>
          </w:rPr>
          <w:t>https://arxiv.org/abs/1810.06801</w:t>
        </w:r>
      </w:hyperlink>
      <w:r>
        <w:rPr>
          <w:sz w:val="20"/>
          <w:szCs w:val="20"/>
        </w:rPr>
        <w:t>.</w:t>
      </w:r>
    </w:p>
    <w:p w14:paraId="425457D9" w14:textId="77777777" w:rsidR="007F628C" w:rsidRDefault="00000000" w:rsidP="002403B6">
      <w:pPr>
        <w:pStyle w:val="BodyText"/>
        <w:keepLines/>
        <w:spacing w:after="140" w:line="245" w:lineRule="auto"/>
        <w:jc w:val="both"/>
      </w:pPr>
      <w:r>
        <w:rPr>
          <w:sz w:val="20"/>
          <w:szCs w:val="20"/>
        </w:rPr>
        <w:t xml:space="preserve">[9] Kingma, D. P., and Ba, J. </w:t>
      </w:r>
      <w:r>
        <w:rPr>
          <w:i/>
          <w:iCs/>
          <w:sz w:val="20"/>
          <w:szCs w:val="20"/>
        </w:rPr>
        <w:t>Adam: A method for stochastic optimization</w:t>
      </w:r>
      <w:r>
        <w:rPr>
          <w:sz w:val="20"/>
          <w:szCs w:val="20"/>
        </w:rPr>
        <w:t xml:space="preserve">. ICLR, 2015. </w:t>
      </w:r>
      <w:hyperlink r:id="rId18">
        <w:r>
          <w:rPr>
            <w:sz w:val="20"/>
            <w:szCs w:val="20"/>
          </w:rPr>
          <w:t>https://arxiv.org/abs/1412.6980</w:t>
        </w:r>
      </w:hyperlink>
      <w:r>
        <w:rPr>
          <w:sz w:val="20"/>
          <w:szCs w:val="20"/>
        </w:rPr>
        <w:t>.</w:t>
      </w:r>
      <w:bookmarkEnd w:id="24"/>
    </w:p>
    <w:sectPr w:rsidR="007F628C" w:rsidSect="00034616">
      <w:footerReference w:type="default" r:id="rId19"/>
      <w:pgSz w:w="12240" w:h="15840"/>
      <w:pgMar w:top="1109" w:right="1152" w:bottom="1080" w:left="1152"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0FC32" w14:textId="77777777" w:rsidR="00823458" w:rsidRDefault="00823458">
      <w:pPr>
        <w:spacing w:after="0" w:line="240" w:lineRule="auto"/>
      </w:pPr>
      <w:r>
        <w:separator/>
      </w:r>
    </w:p>
  </w:endnote>
  <w:endnote w:type="continuationSeparator" w:id="0">
    <w:p w14:paraId="4520071F" w14:textId="77777777" w:rsidR="00823458" w:rsidRDefault="00823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76E8" w14:textId="77777777" w:rsidR="007F628C" w:rsidRDefault="00000000">
    <w:pPr>
      <w:pStyle w:val="Footer"/>
      <w:jc w:val="center"/>
    </w:pPr>
    <w:r>
      <w:fldChar w:fldCharType="begin"/>
    </w:r>
    <w:r>
      <w:instrText>PAGE</w:instrText>
    </w:r>
    <w:r>
      <w:fldChar w:fldCharType="separate"/>
    </w:r>
    <w:r w:rsidR="002403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5DB4" w14:textId="77777777" w:rsidR="00823458" w:rsidRDefault="00823458">
      <w:r>
        <w:separator/>
      </w:r>
    </w:p>
  </w:footnote>
  <w:footnote w:type="continuationSeparator" w:id="0">
    <w:p w14:paraId="2661DBE6" w14:textId="77777777" w:rsidR="00823458" w:rsidRDefault="00823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F8A4A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12250811">
    <w:abstractNumId w:val="8"/>
  </w:num>
  <w:num w:numId="2" w16cid:durableId="615216229">
    <w:abstractNumId w:val="6"/>
  </w:num>
  <w:num w:numId="3" w16cid:durableId="1698194889">
    <w:abstractNumId w:val="5"/>
  </w:num>
  <w:num w:numId="4" w16cid:durableId="371687263">
    <w:abstractNumId w:val="4"/>
  </w:num>
  <w:num w:numId="5" w16cid:durableId="1051610252">
    <w:abstractNumId w:val="7"/>
  </w:num>
  <w:num w:numId="6" w16cid:durableId="1359350764">
    <w:abstractNumId w:val="3"/>
  </w:num>
  <w:num w:numId="7" w16cid:durableId="693386191">
    <w:abstractNumId w:val="2"/>
  </w:num>
  <w:num w:numId="8" w16cid:durableId="1229682715">
    <w:abstractNumId w:val="1"/>
  </w:num>
  <w:num w:numId="9" w16cid:durableId="568076789">
    <w:abstractNumId w:val="0"/>
  </w:num>
  <w:num w:numId="10" w16cid:durableId="1217470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628C"/>
    <w:rsid w:val="002403B6"/>
    <w:rsid w:val="00465B2E"/>
    <w:rsid w:val="007F628C"/>
    <w:rsid w:val="00823458"/>
    <w:rsid w:val="008B5081"/>
    <w:rsid w:val="00E5219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13D8"/>
  <w15:docId w15:val="{DBA0E5DC-80CE-4C1C-8BBA-1A8A3632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b w:val="0"/>
      <w:color w:val="000000"/>
      <w:sz w:val="23"/>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b w:val="0"/>
      <w:color w:val="000000"/>
      <w:sz w:val="23"/>
    </w:rPr>
  </w:style>
  <w:style w:type="paragraph" w:styleId="NoSpacing">
    <w:name w:val="No Spacing"/>
    <w:uiPriority w:val="1"/>
    <w:qFormat/>
    <w:rsid w:val="00FC693F"/>
    <w:pPr>
      <w:spacing w:after="0" w:line="240" w:lineRule="auto"/>
    </w:pPr>
    <w:rPr>
      <w:rFonts w:ascii="Times New Roman" w:hAnsi="Times New Roman"/>
      <w:color w:val="000000"/>
      <w:sz w:val="23"/>
    </w:rPr>
  </w:style>
  <w:style w:type="character" w:customStyle="1" w:styleId="Heading1Char">
    <w:name w:val="Heading 1 Char"/>
    <w:basedOn w:val="DefaultParagraphFont"/>
    <w:link w:val="Heading1"/>
    <w:uiPriority w:val="9"/>
    <w:rsid w:val="00FC693F"/>
    <w:rPr>
      <w:rFonts w:ascii="Times New Roman" w:eastAsiaTheme="majorEastAsia" w:hAnsi="Times New Roman" w:cstheme="majorBidi"/>
      <w:b w:val="0"/>
      <w:bCs/>
      <w:color w:val="000000"/>
      <w:sz w:val="23"/>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heme="majorBidi"/>
      <w:b w:val="0"/>
      <w:bCs/>
      <w:color w:val="000000"/>
      <w:sz w:val="23"/>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heme="majorBidi"/>
      <w:b w:val="0"/>
      <w:bCs/>
      <w:color w:val="000000"/>
      <w:sz w:val="23"/>
    </w:rPr>
  </w:style>
  <w:style w:type="paragraph" w:styleId="Title">
    <w:name w:val="Title"/>
    <w:basedOn w:val="Normal"/>
    <w:next w:val="Normal"/>
    <w:link w:val="TitleChar"/>
    <w:uiPriority w:val="10"/>
    <w:qFormat/>
    <w:rsid w:val="00FC693F"/>
    <w:pPr>
      <w:keepNext/>
      <w:spacing w:line="240" w:lineRule="auto"/>
      <w:contextualSpacing/>
    </w:pPr>
    <w:rPr>
      <w:rFonts w:eastAsiaTheme="majorEastAsia"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heme="majorEastAsia" w:hAnsi="Times New Roman" w:cstheme="majorBidi"/>
      <w:b w:val="0"/>
      <w:color w:val="000000"/>
      <w:spacing w:val="5"/>
      <w:kern w:val="28"/>
      <w:sz w:val="23"/>
      <w:szCs w:val="52"/>
    </w:rPr>
  </w:style>
  <w:style w:type="paragraph" w:styleId="Subtitle">
    <w:name w:val="Subtitle"/>
    <w:basedOn w:val="Normal"/>
    <w:next w:val="Normal"/>
    <w:link w:val="SubtitleChar"/>
    <w:uiPriority w:val="11"/>
    <w:qFormat/>
    <w:rsid w:val="00FC693F"/>
    <w:pPr>
      <w:keepNext/>
      <w:numPr>
        <w:ilvl w:val="1"/>
      </w:numPr>
    </w:pPr>
    <w:rPr>
      <w:rFonts w:eastAsiaTheme="majorEastAsia" w:cstheme="majorBidi"/>
      <w:i/>
      <w:iCs/>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val="0"/>
      <w:i/>
      <w:iCs/>
      <w:color w:val="000000"/>
      <w:spacing w:val="15"/>
      <w:sz w:val="23"/>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b w:val="0"/>
      <w:color w:val="000000"/>
      <w:sz w:val="23"/>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hAnsi="Times New Roman"/>
      <w:b w:val="0"/>
      <w:color w:val="000000"/>
      <w:sz w:val="23"/>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b w:val="0"/>
      <w:color w:val="000000"/>
      <w:sz w:val="23"/>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3"/>
      <w:szCs w:val="20"/>
    </w:rPr>
  </w:style>
  <w:style w:type="character" w:customStyle="1" w:styleId="MacroTextChar">
    <w:name w:val="Macro Text Char"/>
    <w:basedOn w:val="DefaultParagraphFont"/>
    <w:link w:val="MacroText"/>
    <w:uiPriority w:val="99"/>
    <w:rsid w:val="0029639D"/>
    <w:rPr>
      <w:rFonts w:ascii="Times New Roman" w:hAnsi="Times New Roman"/>
      <w:b w:val="0"/>
      <w:color w:val="000000"/>
      <w:sz w:val="23"/>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b w:val="0"/>
      <w:i/>
      <w:iCs/>
      <w:color w:val="000000"/>
      <w:sz w:val="23"/>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heme="majorBidi"/>
      <w:b w:val="0"/>
      <w:bCs/>
      <w:i/>
      <w:iCs/>
      <w:color w:val="000000"/>
      <w:sz w:val="23"/>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heme="majorBidi"/>
      <w:b w:val="0"/>
      <w:color w:val="000000"/>
      <w:sz w:val="23"/>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heme="majorBidi"/>
      <w:b w:val="0"/>
      <w:i/>
      <w:iCs/>
      <w:color w:val="000000"/>
      <w:sz w:val="23"/>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heme="majorBidi"/>
      <w:b w:val="0"/>
      <w:i/>
      <w:iCs/>
      <w:color w:val="000000"/>
      <w:sz w:val="23"/>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heme="majorBidi"/>
      <w:b w:val="0"/>
      <w:color w:val="000000"/>
      <w:sz w:val="23"/>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heme="majorBidi"/>
      <w:b w:val="0"/>
      <w:i/>
      <w:iCs/>
      <w:color w:val="000000"/>
      <w:sz w:val="23"/>
      <w:szCs w:val="20"/>
    </w:rPr>
  </w:style>
  <w:style w:type="paragraph" w:styleId="Caption">
    <w:name w:val="caption"/>
    <w:basedOn w:val="Normal"/>
    <w:next w:val="Normal"/>
    <w:uiPriority w:val="35"/>
    <w:semiHidden/>
    <w:unhideWhenUsed/>
    <w:qFormat/>
    <w:rsid w:val="00FC693F"/>
    <w:pPr>
      <w:spacing w:before="80" w:after="160" w:line="252" w:lineRule="auto"/>
    </w:pPr>
    <w:rPr>
      <w:bCs/>
      <w:sz w:val="20"/>
      <w:szCs w:val="18"/>
    </w:rPr>
  </w:style>
  <w:style w:type="character" w:styleId="Strong">
    <w:name w:val="Strong"/>
    <w:basedOn w:val="DefaultParagraphFont"/>
    <w:uiPriority w:val="22"/>
    <w:qFormat/>
    <w:rsid w:val="00FC693F"/>
    <w:rPr>
      <w:rFonts w:ascii="Times New Roman" w:hAnsi="Times New Roman"/>
      <w:b w:val="0"/>
      <w:bCs/>
      <w:color w:val="000000"/>
      <w:sz w:val="23"/>
    </w:rPr>
  </w:style>
  <w:style w:type="character" w:styleId="Emphasis">
    <w:name w:val="Emphasis"/>
    <w:basedOn w:val="DefaultParagraphFont"/>
    <w:uiPriority w:val="20"/>
    <w:qFormat/>
    <w:rsid w:val="00FC693F"/>
    <w:rPr>
      <w:rFonts w:ascii="Times New Roman" w:hAnsi="Times New Roman"/>
      <w:b w:val="0"/>
      <w:i/>
      <w:iCs/>
      <w:color w:val="000000"/>
      <w:sz w:val="23"/>
    </w:rPr>
  </w:style>
  <w:style w:type="paragraph" w:styleId="IntenseQuote">
    <w:name w:val="Intense Quote"/>
    <w:basedOn w:val="Normal"/>
    <w:next w:val="Normal"/>
    <w:link w:val="IntenseQuoteChar"/>
    <w:uiPriority w:val="30"/>
    <w:qFormat/>
    <w:rsid w:val="00FC693F"/>
    <w:pPr>
      <w:spacing w:before="200" w:after="280"/>
      <w:ind w:left="936" w:right="936"/>
    </w:pPr>
    <w:rPr>
      <w:bCs/>
      <w:i/>
      <w:iCs/>
    </w:rPr>
  </w:style>
  <w:style w:type="character" w:customStyle="1" w:styleId="IntenseQuoteChar">
    <w:name w:val="Intense Quote Char"/>
    <w:basedOn w:val="DefaultParagraphFont"/>
    <w:link w:val="IntenseQuote"/>
    <w:uiPriority w:val="30"/>
    <w:rsid w:val="00FC693F"/>
    <w:rPr>
      <w:rFonts w:ascii="Times New Roman" w:hAnsi="Times New Roman"/>
      <w:b w:val="0"/>
      <w:bCs/>
      <w:i/>
      <w:iCs/>
      <w:color w:val="000000"/>
      <w:sz w:val="23"/>
    </w:rPr>
  </w:style>
  <w:style w:type="character" w:styleId="SubtleEmphasis">
    <w:name w:val="Subtle Emphasis"/>
    <w:basedOn w:val="DefaultParagraphFont"/>
    <w:uiPriority w:val="19"/>
    <w:qFormat/>
    <w:rsid w:val="00FC693F"/>
    <w:rPr>
      <w:rFonts w:ascii="Times New Roman" w:hAnsi="Times New Roman"/>
      <w:b w:val="0"/>
      <w:i/>
      <w:iCs/>
      <w:color w:val="000000"/>
      <w:sz w:val="23"/>
    </w:rPr>
  </w:style>
  <w:style w:type="character" w:styleId="IntenseEmphasis">
    <w:name w:val="Intense Emphasis"/>
    <w:basedOn w:val="DefaultParagraphFont"/>
    <w:uiPriority w:val="21"/>
    <w:qFormat/>
    <w:rsid w:val="00FC693F"/>
    <w:rPr>
      <w:rFonts w:ascii="Times New Roman" w:hAnsi="Times New Roman"/>
      <w:b w:val="0"/>
      <w:bCs/>
      <w:i/>
      <w:iCs/>
      <w:color w:val="000000"/>
      <w:sz w:val="23"/>
    </w:rPr>
  </w:style>
  <w:style w:type="character" w:styleId="SubtleReference">
    <w:name w:val="Subtle Reference"/>
    <w:basedOn w:val="DefaultParagraphFont"/>
    <w:uiPriority w:val="31"/>
    <w:qFormat/>
    <w:rsid w:val="00FC693F"/>
    <w:rPr>
      <w:rFonts w:ascii="Times New Roman" w:hAnsi="Times New Roman"/>
      <w:b w:val="0"/>
      <w:smallCaps/>
      <w:color w:val="000000"/>
      <w:sz w:val="23"/>
      <w:u w:val="single"/>
    </w:rPr>
  </w:style>
  <w:style w:type="character" w:styleId="IntenseReference">
    <w:name w:val="Intense Reference"/>
    <w:basedOn w:val="DefaultParagraphFont"/>
    <w:uiPriority w:val="32"/>
    <w:qFormat/>
    <w:rsid w:val="00FC693F"/>
    <w:rPr>
      <w:rFonts w:ascii="Times New Roman" w:hAnsi="Times New Roman"/>
      <w:b w:val="0"/>
      <w:bCs/>
      <w:smallCaps/>
      <w:color w:val="000000"/>
      <w:spacing w:val="5"/>
      <w:sz w:val="23"/>
      <w:u w:val="single"/>
    </w:rPr>
  </w:style>
  <w:style w:type="character" w:styleId="BookTitle">
    <w:name w:val="Book Title"/>
    <w:basedOn w:val="DefaultParagraphFont"/>
    <w:uiPriority w:val="33"/>
    <w:qFormat/>
    <w:rsid w:val="00FC693F"/>
    <w:rPr>
      <w:rFonts w:ascii="Times New Roman" w:hAnsi="Times New Roman"/>
      <w:b w:val="0"/>
      <w:bCs/>
      <w:smallCaps/>
      <w:color w:val="000000"/>
      <w:spacing w:val="5"/>
      <w:sz w:val="23"/>
    </w:rPr>
  </w:style>
  <w:style w:type="paragraph" w:styleId="TOCHeading">
    <w:name w:val="TOC Heading"/>
    <w:basedOn w:val="Heading1"/>
    <w:next w:val="Normal"/>
    <w:uiPriority w:val="39"/>
    <w:semiHidden/>
    <w:unhideWhenUsed/>
    <w:qFormat/>
    <w:rsid w:val="00FC693F"/>
    <w:pPr>
      <w:outlineLvl w:val="9"/>
    </w:pPr>
    <w:rPr>
      <w:b w:val="0"/>
      <w:sz w:val="23"/>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rFonts w:ascii="Times New Roman" w:hAnsi="Times New Roman"/>
      <w:b w:val="0"/>
      <w:color w:val="000000"/>
      <w:sz w:val="23"/>
    </w:rPr>
  </w:style>
  <w:style w:type="character" w:customStyle="1" w:styleId="DataTypeTok">
    <w:name w:val="DataTypeTok"/>
    <w:rPr>
      <w:rFonts w:ascii="Times New Roman" w:hAnsi="Times New Roman"/>
      <w:b w:val="0"/>
      <w:color w:val="000000"/>
      <w:sz w:val="23"/>
    </w:rPr>
  </w:style>
  <w:style w:type="character" w:customStyle="1" w:styleId="DecValTok">
    <w:name w:val="DecValTok"/>
    <w:rPr>
      <w:rFonts w:ascii="Times New Roman" w:hAnsi="Times New Roman"/>
      <w:b w:val="0"/>
      <w:color w:val="000000"/>
      <w:sz w:val="23"/>
    </w:rPr>
  </w:style>
  <w:style w:type="character" w:customStyle="1" w:styleId="BaseNTok">
    <w:name w:val="BaseNTok"/>
    <w:rPr>
      <w:rFonts w:ascii="Times New Roman" w:hAnsi="Times New Roman"/>
      <w:b w:val="0"/>
      <w:color w:val="000000"/>
      <w:sz w:val="23"/>
    </w:rPr>
  </w:style>
  <w:style w:type="character" w:customStyle="1" w:styleId="FloatTok">
    <w:name w:val="FloatTok"/>
    <w:rPr>
      <w:rFonts w:ascii="Times New Roman" w:hAnsi="Times New Roman"/>
      <w:b w:val="0"/>
      <w:color w:val="000000"/>
      <w:sz w:val="23"/>
    </w:rPr>
  </w:style>
  <w:style w:type="character" w:customStyle="1" w:styleId="ConstantTok">
    <w:name w:val="ConstantTok"/>
    <w:rPr>
      <w:rFonts w:ascii="Times New Roman" w:hAnsi="Times New Roman"/>
      <w:b w:val="0"/>
      <w:color w:val="000000"/>
      <w:sz w:val="23"/>
    </w:rPr>
  </w:style>
  <w:style w:type="character" w:customStyle="1" w:styleId="CharTok">
    <w:name w:val="CharTok"/>
    <w:rPr>
      <w:rFonts w:ascii="Times New Roman" w:hAnsi="Times New Roman"/>
      <w:b w:val="0"/>
      <w:color w:val="000000"/>
      <w:sz w:val="23"/>
    </w:rPr>
  </w:style>
  <w:style w:type="character" w:customStyle="1" w:styleId="SpecialCharTok">
    <w:name w:val="SpecialCharTok"/>
    <w:rPr>
      <w:rFonts w:ascii="Times New Roman" w:hAnsi="Times New Roman"/>
      <w:b w:val="0"/>
      <w:color w:val="000000"/>
      <w:sz w:val="23"/>
    </w:rPr>
  </w:style>
  <w:style w:type="character" w:customStyle="1" w:styleId="StringTok">
    <w:name w:val="StringTok"/>
    <w:rPr>
      <w:rFonts w:ascii="Times New Roman" w:hAnsi="Times New Roman"/>
      <w:b w:val="0"/>
      <w:color w:val="000000"/>
      <w:sz w:val="23"/>
    </w:rPr>
  </w:style>
  <w:style w:type="character" w:customStyle="1" w:styleId="VerbatimStringTok">
    <w:name w:val="VerbatimStringTok"/>
    <w:rPr>
      <w:rFonts w:ascii="Times New Roman" w:hAnsi="Times New Roman"/>
      <w:b w:val="0"/>
      <w:color w:val="000000"/>
      <w:sz w:val="23"/>
    </w:rPr>
  </w:style>
  <w:style w:type="character" w:customStyle="1" w:styleId="SpecialStringTok">
    <w:name w:val="SpecialStringTok"/>
    <w:rPr>
      <w:rFonts w:ascii="Times New Roman" w:hAnsi="Times New Roman"/>
      <w:b w:val="0"/>
      <w:color w:val="000000"/>
      <w:sz w:val="23"/>
    </w:rPr>
  </w:style>
  <w:style w:type="character" w:customStyle="1" w:styleId="ImportTok">
    <w:name w:val="ImportTok"/>
    <w:rPr>
      <w:rFonts w:ascii="Times New Roman" w:hAnsi="Times New Roman"/>
      <w:b w:val="0"/>
      <w:color w:val="000000"/>
      <w:sz w:val="23"/>
    </w:rPr>
  </w:style>
  <w:style w:type="character" w:customStyle="1" w:styleId="CommentTok">
    <w:name w:val="CommentTok"/>
    <w:rPr>
      <w:rFonts w:ascii="Times New Roman" w:hAnsi="Times New Roman"/>
      <w:b w:val="0"/>
      <w:i/>
      <w:color w:val="000000"/>
      <w:sz w:val="23"/>
    </w:rPr>
  </w:style>
  <w:style w:type="character" w:customStyle="1" w:styleId="DocumentationTok">
    <w:name w:val="DocumentationTok"/>
    <w:rPr>
      <w:rFonts w:ascii="Times New Roman" w:hAnsi="Times New Roman"/>
      <w:b w:val="0"/>
      <w:i/>
      <w:color w:val="000000"/>
      <w:sz w:val="23"/>
    </w:rPr>
  </w:style>
  <w:style w:type="character" w:customStyle="1" w:styleId="AnnotationTok">
    <w:name w:val="AnnotationTok"/>
    <w:rPr>
      <w:rFonts w:ascii="Times New Roman" w:hAnsi="Times New Roman"/>
      <w:b w:val="0"/>
      <w:i/>
      <w:color w:val="000000"/>
      <w:sz w:val="23"/>
    </w:rPr>
  </w:style>
  <w:style w:type="character" w:customStyle="1" w:styleId="CommentVarTok">
    <w:name w:val="CommentVarTok"/>
    <w:rPr>
      <w:rFonts w:ascii="Times New Roman" w:hAnsi="Times New Roman"/>
      <w:b w:val="0"/>
      <w:i/>
      <w:color w:val="000000"/>
      <w:sz w:val="23"/>
    </w:rPr>
  </w:style>
  <w:style w:type="character" w:customStyle="1" w:styleId="OtherTok">
    <w:name w:val="OtherTok"/>
    <w:rPr>
      <w:rFonts w:ascii="Times New Roman" w:hAnsi="Times New Roman"/>
      <w:b w:val="0"/>
      <w:color w:val="000000"/>
      <w:sz w:val="23"/>
    </w:rPr>
  </w:style>
  <w:style w:type="character" w:customStyle="1" w:styleId="FunctionTok">
    <w:name w:val="FunctionTok"/>
    <w:rPr>
      <w:rFonts w:ascii="Times New Roman" w:hAnsi="Times New Roman"/>
      <w:b w:val="0"/>
      <w:color w:val="000000"/>
      <w:sz w:val="23"/>
    </w:rPr>
  </w:style>
  <w:style w:type="character" w:customStyle="1" w:styleId="VariableTok">
    <w:name w:val="VariableTok"/>
    <w:rPr>
      <w:rFonts w:ascii="Times New Roman" w:hAnsi="Times New Roman"/>
      <w:b w:val="0"/>
      <w:color w:val="000000"/>
      <w:sz w:val="23"/>
    </w:rPr>
  </w:style>
  <w:style w:type="character" w:customStyle="1" w:styleId="ControlFlowTok">
    <w:name w:val="ControlFlowTok"/>
    <w:rPr>
      <w:rFonts w:ascii="Times New Roman" w:hAnsi="Times New Roman"/>
      <w:b w:val="0"/>
      <w:color w:val="000000"/>
      <w:sz w:val="23"/>
    </w:rPr>
  </w:style>
  <w:style w:type="character" w:customStyle="1" w:styleId="OperatorTok">
    <w:name w:val="OperatorTok"/>
    <w:rPr>
      <w:rFonts w:ascii="Times New Roman" w:hAnsi="Times New Roman"/>
      <w:b w:val="0"/>
      <w:color w:val="000000"/>
      <w:sz w:val="23"/>
    </w:rPr>
  </w:style>
  <w:style w:type="character" w:customStyle="1" w:styleId="BuiltInTok">
    <w:name w:val="BuiltInTok"/>
    <w:rPr>
      <w:rFonts w:ascii="Times New Roman" w:hAnsi="Times New Roman"/>
      <w:b w:val="0"/>
      <w:color w:val="000000"/>
      <w:sz w:val="23"/>
    </w:rPr>
  </w:style>
  <w:style w:type="character" w:customStyle="1" w:styleId="ExtensionTok">
    <w:name w:val="ExtensionTok"/>
    <w:rPr>
      <w:rFonts w:ascii="Times New Roman" w:hAnsi="Times New Roman"/>
      <w:b w:val="0"/>
      <w:color w:val="000000"/>
      <w:sz w:val="23"/>
    </w:rPr>
  </w:style>
  <w:style w:type="character" w:customStyle="1" w:styleId="PreprocessorTok">
    <w:name w:val="PreprocessorTok"/>
    <w:rPr>
      <w:rFonts w:ascii="Times New Roman" w:hAnsi="Times New Roman"/>
      <w:b w:val="0"/>
      <w:color w:val="000000"/>
      <w:sz w:val="23"/>
    </w:rPr>
  </w:style>
  <w:style w:type="character" w:customStyle="1" w:styleId="AttributeTok">
    <w:name w:val="AttributeTok"/>
    <w:rPr>
      <w:rFonts w:ascii="Times New Roman" w:hAnsi="Times New Roman"/>
      <w:b w:val="0"/>
      <w:color w:val="000000"/>
      <w:sz w:val="23"/>
    </w:rPr>
  </w:style>
  <w:style w:type="character" w:customStyle="1" w:styleId="RegionMarkerTok">
    <w:name w:val="RegionMarkerTok"/>
    <w:rPr>
      <w:rFonts w:ascii="Times New Roman" w:hAnsi="Times New Roman"/>
      <w:b w:val="0"/>
      <w:color w:val="000000"/>
      <w:sz w:val="23"/>
    </w:rPr>
  </w:style>
  <w:style w:type="character" w:customStyle="1" w:styleId="InformationTok">
    <w:name w:val="InformationTok"/>
    <w:rPr>
      <w:rFonts w:ascii="Times New Roman" w:hAnsi="Times New Roman"/>
      <w:b w:val="0"/>
      <w:i/>
      <w:color w:val="000000"/>
      <w:sz w:val="23"/>
    </w:rPr>
  </w:style>
  <w:style w:type="character" w:customStyle="1" w:styleId="WarningTok">
    <w:name w:val="WarningTok"/>
    <w:rPr>
      <w:rFonts w:ascii="Times New Roman" w:hAnsi="Times New Roman"/>
      <w:b w:val="0"/>
      <w:i/>
      <w:color w:val="000000"/>
      <w:sz w:val="23"/>
    </w:rPr>
  </w:style>
  <w:style w:type="character" w:customStyle="1" w:styleId="AlertTok">
    <w:name w:val="AlertTok"/>
    <w:rPr>
      <w:rFonts w:ascii="Times New Roman" w:hAnsi="Times New Roman"/>
      <w:b w:val="0"/>
      <w:color w:val="000000"/>
      <w:sz w:val="23"/>
    </w:rPr>
  </w:style>
  <w:style w:type="character" w:customStyle="1" w:styleId="ErrorTok">
    <w:name w:val="ErrorTok"/>
    <w:rPr>
      <w:rFonts w:ascii="Times New Roman" w:hAnsi="Times New Roman"/>
      <w:b w:val="0"/>
      <w:color w:val="000000"/>
      <w:sz w:val="23"/>
    </w:rPr>
  </w:style>
  <w:style w:type="character" w:customStyle="1" w:styleId="NormalTok">
    <w:name w:val="NormalTok"/>
    <w:rPr>
      <w:rFonts w:ascii="Times New Roman" w:hAnsi="Times New Roman"/>
      <w:b w:val="0"/>
      <w:color w:val="000000"/>
      <w:sz w:val="23"/>
    </w:rPr>
  </w:style>
  <w:style w:type="paragraph" w:customStyle="1" w:styleId="FirstParagraph">
    <w:name w:val="First Paragraph"/>
    <w:basedOn w:val="Normal"/>
    <w:rsid w:val="002403B6"/>
    <w:rPr>
      <w:sz w:val="22"/>
    </w:rPr>
  </w:style>
  <w:style w:type="character" w:styleId="Hyperlink">
    <w:name w:val="Hyperlink"/>
    <w:basedOn w:val="DefaultParagraphFont"/>
    <w:uiPriority w:val="99"/>
    <w:unhideWhenUsed/>
    <w:rsid w:val="002403B6"/>
    <w:rPr>
      <w:color w:val="0000FF" w:themeColor="hyperlink"/>
      <w:u w:val="single"/>
    </w:rPr>
  </w:style>
  <w:style w:type="character" w:styleId="UnresolvedMention">
    <w:name w:val="Unresolved Mention"/>
    <w:basedOn w:val="DefaultParagraphFont"/>
    <w:uiPriority w:val="99"/>
    <w:semiHidden/>
    <w:unhideWhenUsed/>
    <w:rsid w:val="00240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112.04215" TargetMode="External"/><Relationship Id="rId18" Type="http://schemas.openxmlformats.org/officeDocument/2006/relationships/hyperlink" Target="https://arxiv.org/abs/1412.698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debiprasadghosh@gmail.com" TargetMode="External"/><Relationship Id="rId12" Type="http://schemas.openxmlformats.org/officeDocument/2006/relationships/hyperlink" Target="https://arxiv.org/abs/2011.10566" TargetMode="External"/><Relationship Id="rId17" Type="http://schemas.openxmlformats.org/officeDocument/2006/relationships/hyperlink" Target="https://arxiv.org/abs/1810.06801" TargetMode="External"/><Relationship Id="rId2" Type="http://schemas.openxmlformats.org/officeDocument/2006/relationships/styles" Target="styles.xml"/><Relationship Id="rId16" Type="http://schemas.openxmlformats.org/officeDocument/2006/relationships/hyperlink" Target="https://doi.org/10.1162/NECO_a_0021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006.07733" TargetMode="External"/><Relationship Id="rId5" Type="http://schemas.openxmlformats.org/officeDocument/2006/relationships/footnotes" Target="footnotes.xml"/><Relationship Id="rId15" Type="http://schemas.openxmlformats.org/officeDocument/2006/relationships/hyperlink" Target="https://arxiv.org/abs/2309.06086" TargetMode="External"/><Relationship Id="rId10" Type="http://schemas.openxmlformats.org/officeDocument/2006/relationships/hyperlink" Target="https://doi.org/10.13140/RG.2.2.35461.51687"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rxiv.org/abs/2201.12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14</Pages>
  <Words>6090</Words>
  <Characters>34713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Multiscale Predictive Targets for Continual Representation Learning</dc:title>
  <dc:subject>SSRI Paper II on spline weight banks, multiscale BYOL targets, and continual representation learning</dc:subject>
  <dc:creator/>
  <cp:keywords>SSRI; continual self-supervised learning; BYOL; EMA targets; spline interpolation; predictor controls</cp:keywords>
  <dc:description/>
  <cp:lastModifiedBy>Debiprasad Ghosh</cp:lastModifiedBy>
  <cp:revision>4</cp:revision>
  <dcterms:created xsi:type="dcterms:W3CDTF">2026-09-30T14:33:00Z</dcterms:created>
  <dcterms:modified xsi:type="dcterms:W3CDTF">2026-09-30T15:49:00Z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September 2026</vt:lpwstr>
  </property>
  <property fmtid="{D5CDD505-2E9C-101B-9397-08002B2CF9AE}" pid="3" name="subtitle">
    <vt:lpwstr>SSRI Paper II — Spline Weight Banks and Multiscale BYOL Targets</vt:lpwstr>
  </property>
</Properties>
</file>