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4BBAA" w14:textId="77777777" w:rsidR="003333D1" w:rsidRDefault="00000000">
      <w:pPr>
        <w:spacing w:before="600" w:after="200"/>
        <w:jc w:val="center"/>
      </w:pPr>
      <w:r>
        <w:rPr>
          <w:b/>
          <w:bCs/>
          <w:sz w:val="38"/>
          <w:szCs w:val="38"/>
        </w:rPr>
        <w:t>Causal Bayes for Autoregressive Diffusion Evolution</w:t>
      </w:r>
    </w:p>
    <w:p w14:paraId="08503D95" w14:textId="77777777" w:rsidR="003333D1" w:rsidRPr="004137EB" w:rsidRDefault="00000000">
      <w:pPr>
        <w:spacing w:after="360"/>
        <w:jc w:val="center"/>
        <w:rPr>
          <w:color w:val="00B0F0"/>
          <w:sz w:val="24"/>
          <w:szCs w:val="24"/>
        </w:rPr>
      </w:pPr>
      <w:r w:rsidRPr="004137EB">
        <w:rPr>
          <w:color w:val="00B0F0"/>
          <w:sz w:val="28"/>
          <w:szCs w:val="28"/>
        </w:rPr>
        <w:t>Prior, Likelihood and Posterior; the Conditions Under Which Every Past Evaluation Counts; and a Mathematically Correct Form of the Algorithm</w:t>
      </w:r>
    </w:p>
    <w:p w14:paraId="095721EC" w14:textId="77777777" w:rsidR="003333D1" w:rsidRDefault="00000000">
      <w:pPr>
        <w:jc w:val="center"/>
      </w:pPr>
      <w:r>
        <w:rPr>
          <w:b/>
          <w:bCs/>
          <w:sz w:val="24"/>
          <w:szCs w:val="24"/>
        </w:rPr>
        <w:t>Debi Prasad Ghosh</w:t>
      </w:r>
    </w:p>
    <w:p w14:paraId="3169C85B" w14:textId="77777777" w:rsidR="003B67A6" w:rsidRPr="00BB3F1A" w:rsidRDefault="003B67A6" w:rsidP="003B67A6">
      <w:pPr>
        <w:jc w:val="center"/>
        <w:rPr>
          <w:lang w:val="en-US"/>
        </w:rPr>
      </w:pPr>
      <w:r w:rsidRPr="00BB3F1A">
        <w:rPr>
          <w:lang w:val="en-US"/>
        </w:rPr>
        <w:t>Founder and Principal Engineer, Debias Parametric Guru, Kolkata, India</w:t>
      </w:r>
    </w:p>
    <w:p w14:paraId="423818FC" w14:textId="77777777" w:rsidR="003B67A6" w:rsidRDefault="003B67A6" w:rsidP="003B67A6">
      <w:pPr>
        <w:jc w:val="center"/>
        <w:rPr>
          <w:lang w:val="en-US"/>
        </w:rPr>
      </w:pPr>
      <w:r w:rsidRPr="00BB3F1A">
        <w:rPr>
          <w:lang w:val="en-US"/>
        </w:rPr>
        <w:t>1</w:t>
      </w:r>
      <w:r>
        <w:rPr>
          <w:lang w:val="en-US"/>
        </w:rPr>
        <w:t>2</w:t>
      </w:r>
      <w:r w:rsidRPr="00BB3F1A">
        <w:rPr>
          <w:lang w:val="en-US"/>
        </w:rPr>
        <w:t xml:space="preserve"> October 2026 ·</w:t>
      </w:r>
      <w:r>
        <w:rPr>
          <w:lang w:val="en-US"/>
        </w:rPr>
        <w:t xml:space="preserve"> </w:t>
      </w:r>
      <w:r>
        <w:rPr>
          <w:sz w:val="20"/>
        </w:rPr>
        <w:t>Mathematical research manuscript</w:t>
      </w:r>
      <w:r w:rsidRPr="00BB3F1A">
        <w:rPr>
          <w:lang w:val="en-US"/>
        </w:rPr>
        <w:t xml:space="preserve"> </w:t>
      </w:r>
    </w:p>
    <w:p w14:paraId="3E698894" w14:textId="77777777" w:rsidR="004137EB" w:rsidRDefault="004137EB">
      <w:pPr>
        <w:spacing w:after="40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33D1" w14:paraId="2B123041" w14:textId="77777777">
        <w:tblPrEx>
          <w:tblCellMar>
            <w:top w:w="0" w:type="dxa"/>
            <w:bottom w:w="0" w:type="dxa"/>
          </w:tblCellMar>
        </w:tblPrEx>
        <w:tc>
          <w:tcPr>
            <w:tcW w:w="9360" w:type="dxa"/>
            <w:tcBorders>
              <w:top w:val="single" w:sz="6" w:space="0" w:color="2A78D6"/>
              <w:bottom w:val="single" w:sz="6" w:space="0" w:color="2A78D6"/>
            </w:tcBorders>
            <w:shd w:val="clear" w:color="auto" w:fill="EEF3FB"/>
            <w:tcMar>
              <w:top w:w="120" w:type="dxa"/>
              <w:left w:w="160" w:type="dxa"/>
              <w:bottom w:w="120" w:type="dxa"/>
              <w:right w:w="160" w:type="dxa"/>
            </w:tcMar>
          </w:tcPr>
          <w:p w14:paraId="2ACF55CA" w14:textId="77777777" w:rsidR="003333D1" w:rsidRDefault="00000000">
            <w:pPr>
              <w:spacing w:after="80"/>
            </w:pPr>
            <w:r>
              <w:rPr>
                <w:b/>
                <w:bCs/>
              </w:rPr>
              <w:t>Abstract</w:t>
            </w:r>
          </w:p>
          <w:p w14:paraId="6F1AF8BA" w14:textId="77777777" w:rsidR="003333D1" w:rsidRDefault="00000000">
            <w:pPr>
              <w:spacing w:after="60" w:line="264" w:lineRule="auto"/>
              <w:jc w:val="both"/>
            </w:pPr>
            <w:r>
              <w:t xml:space="preserve">Autoregressive Diffusion Evolution (AR-DE) generates candidate solutions one at a time; each passes through the diffusion steps as through decoder layers and estimates its denoising target from a cache of earlier, evaluated candidates. Its computational companions established what it does; this paper establishes when what it computes is </w:t>
            </w:r>
            <w:r>
              <w:rPr>
                <w:i/>
                <w:iCs/>
              </w:rPr>
              <w:t>correct</w:t>
            </w:r>
            <w:r>
              <w:t>, in the sense of Bayesian inference, and how to make it so.</w:t>
            </w:r>
          </w:p>
          <w:p w14:paraId="78C4E94F" w14:textId="77777777" w:rsidR="003333D1" w:rsidRDefault="00000000">
            <w:pPr>
              <w:spacing w:after="60" w:line="264" w:lineRule="auto"/>
              <w:jc w:val="both"/>
            </w:pPr>
            <w:r>
              <w:t>We cast the problem as causal (sequential) Bayes. The prior is the law μ₀ from which the initial population is drawn; the fitness enters as a likelihood of optimality, exp(βf); the target is the Gibbs posterior π_β ∝ μ₀ e^{βf}; the forward noising kernel is the likelihood of a noisy state given its clean origin; and the denoising target x̂₀ is the posterior mean of the origin. Every candidate the algorithm evaluates is drawn from a proposal that depends only on the past — a filtration — and therefore carries a one-step importance weight π̃(y)/ρ(y | past) whose conditional expectation is exact.</w:t>
            </w:r>
          </w:p>
          <w:p w14:paraId="353771B6" w14:textId="77777777" w:rsidR="003333D1" w:rsidRDefault="00000000">
            <w:pPr>
              <w:spacing w:after="60" w:line="264" w:lineRule="auto"/>
              <w:jc w:val="both"/>
            </w:pPr>
            <w:r>
              <w:t>From this we prove: a martingale identity and an Azuma–Hoeffding bound for every posterior estimate (Theorem 2); almost-sure consistency of the posterior mean and of the denoiser at every layer and every query (Theorem 3), so that each new token provably uses all past tokens and all their evaluations; a re-tempering identity showing that one cache of (y, f(y), log ρ) serves every β and every layer without re-evaluation (Theorem 4); that the query normaliser Z is a consistent estimator of the noised posterior density times the evidence (Proposition 6); an unbiased rule for evaluating only some states (Lemma 3); and an annealing theorem: if β_n grows no faster than (n / log n)^{1/D}, the weighted cache concentrates on the global maximisers and its expected fitness converges to the maximum almost surely (Theorem 5). We also prove why the earlier forms are not correct as written: without the proposal density the target is distorted (Proposition 1), with η = 0 no density exists and no weight can be defined (Proposition 3), and without a defensive component the weights can have infinite variance (Proposition 4). The Laplace limit of the target itself predicts unequal shares among equally fit maxima, governed by curvature (Corollary 1).</w:t>
            </w:r>
          </w:p>
        </w:tc>
      </w:tr>
    </w:tbl>
    <w:p w14:paraId="73D1FEFC" w14:textId="77777777" w:rsidR="003333D1" w:rsidRDefault="003333D1">
      <w:pPr>
        <w:spacing w:after="60"/>
      </w:pPr>
    </w:p>
    <w:p w14:paraId="7BB44D61" w14:textId="156F92D0" w:rsidR="003333D1" w:rsidRDefault="00000000" w:rsidP="003B67A6">
      <w:pPr>
        <w:spacing w:after="120" w:line="276" w:lineRule="auto"/>
        <w:jc w:val="both"/>
      </w:pPr>
      <w:r>
        <w:rPr>
          <w:b/>
          <w:bCs/>
        </w:rPr>
        <w:t>Keywords:</w:t>
      </w:r>
      <w:r>
        <w:t xml:space="preserve"> causal Bayes; Gibbs posterior; adaptive importance sampling; martingale; Tweedie’s formula; Diffusion Evolution; defensive mixtures; Laplace’s method; tempering.</w:t>
      </w:r>
      <w:r>
        <w:br w:type="page"/>
      </w:r>
    </w:p>
    <w:p w14:paraId="4F0979D3" w14:textId="77777777" w:rsidR="003333D1" w:rsidRDefault="00000000">
      <w:pPr>
        <w:pStyle w:val="Heading1"/>
      </w:pPr>
      <w:r>
        <w:lastRenderedPageBreak/>
        <w:t>1. Introduction</w:t>
      </w:r>
    </w:p>
    <w:p w14:paraId="39936999" w14:textId="77777777" w:rsidR="003333D1" w:rsidRDefault="00000000">
      <w:pPr>
        <w:spacing w:after="120" w:line="276" w:lineRule="auto"/>
        <w:jc w:val="both"/>
      </w:pPr>
      <w:r>
        <w:t>Diffusion Evolution (DE; Zhang, Hartl, Hazan &amp; Levin, 2025) estimates, for each individual, the clean origin x̂₀ of a noisy state by Bayes’ rule over the current population, and moves towards it. Its autoregressive form AR-DE (Ghosh, 2026f, 2026g) generates candidates one at a time and estimates x̂₀ from a cache of every earlier candidate and its fitness. Both derive x̂₀ from Bayes’ theorem, but neither, as written, computes a Bayesian quantity: the population (or cache) is used as if it were a sample from the target, which it is not.</w:t>
      </w:r>
    </w:p>
    <w:p w14:paraId="6746D32B" w14:textId="77777777" w:rsidR="003333D1" w:rsidRDefault="00000000">
      <w:pPr>
        <w:spacing w:after="120" w:line="276" w:lineRule="auto"/>
        <w:jc w:val="both"/>
      </w:pPr>
      <w:r>
        <w:t>This paper supplies the missing probabilistic structure. Section 2 fixes notation and assumptions. Section 3 identifies prior, likelihood and posterior. Section 4 proves where the existing algorithms depart from the posterior. Section 5 introduces the causal-Bayes construction — a filtration, predictable proposals with a defensive component, and one-step importance weights — and proves its correctness. Section 6 proves the reuse results: one cache for all layers and all β, the meaning of Z, and partial evaluation. Section 7 proves the annealing result that makes ‘each new token more optimal’ a theorem. Section 8 states the resulting algorithm as a definition, and Section 9 the open problems. No numerical experiment is reported; the paper is the mathematical companion to the computational ones.</w:t>
      </w:r>
    </w:p>
    <w:p w14:paraId="2320087E" w14:textId="1F258EAD" w:rsidR="003333D1" w:rsidRDefault="00000000">
      <w:pPr>
        <w:spacing w:after="120" w:line="276" w:lineRule="auto"/>
        <w:jc w:val="both"/>
      </w:pPr>
      <w:r>
        <w:t xml:space="preserve">A note on the word </w:t>
      </w:r>
      <w:r>
        <w:rPr>
          <w:i/>
          <w:iCs/>
        </w:rPr>
        <w:t>causal</w:t>
      </w:r>
      <w:r>
        <w:t xml:space="preserve">: here it means </w:t>
      </w:r>
      <w:r>
        <w:rPr>
          <w:i/>
          <w:iCs/>
        </w:rPr>
        <w:t>sequential with respect to the filtration of the past</w:t>
      </w:r>
      <w:r>
        <w:t xml:space="preserve"> — each estimate uses only information already available when it is formed, as in a causal filter.</w:t>
      </w:r>
    </w:p>
    <w:p w14:paraId="1EF28485" w14:textId="77777777" w:rsidR="003333D1" w:rsidRDefault="00000000">
      <w:pPr>
        <w:pStyle w:val="Heading1"/>
      </w:pPr>
      <w:r>
        <w:t>2. Setting, notation and assumptions</w:t>
      </w:r>
    </w:p>
    <w:p w14:paraId="58D2A560" w14:textId="77777777" w:rsidR="003333D1" w:rsidRDefault="00000000">
      <w:pPr>
        <w:spacing w:after="120" w:line="276" w:lineRule="auto"/>
        <w:jc w:val="both"/>
      </w:pPr>
      <w:r>
        <w:t>Search space X = ℝᴰ with Lebesgue measure. Noise schedule 1 &gt; α₀ &gt; … &gt; α_T &gt; 0 with α₀ close to 1, and Gaussian forward kernels</w:t>
      </w:r>
    </w:p>
    <w:p w14:paraId="241F4385" w14:textId="77777777" w:rsidR="003333D1" w:rsidRDefault="00000000">
      <w:pPr>
        <w:tabs>
          <w:tab w:val="center" w:pos="4680"/>
          <w:tab w:val="right" w:pos="9360"/>
        </w:tabs>
        <w:spacing w:before="80" w:after="120"/>
      </w:pPr>
      <w:r>
        <w:tab/>
        <w:t>q_t(x_t | x₀) = N(x_t; √αₜ x₀, (1 − αₜ) I),   t = 1, …, T</w:t>
      </w:r>
      <w:r>
        <w:tab/>
        <w:t>(1)</w:t>
      </w:r>
    </w:p>
    <w:p w14:paraId="5E6E1184" w14:textId="77777777" w:rsidR="003333D1" w:rsidRDefault="00000000">
      <w:pPr>
        <w:spacing w:after="120" w:line="276" w:lineRule="auto"/>
        <w:jc w:val="both"/>
      </w:pPr>
      <w:r>
        <w:t>A fitness f : X → ℝ, an inverse temperature β ≥ 0, and a prior density μ₀ (in DE, the N(0, I) law of the initial population).</w:t>
      </w:r>
    </w:p>
    <w:p w14:paraId="3FA2EABE" w14:textId="77777777" w:rsidR="003333D1" w:rsidRDefault="00000000">
      <w:pPr>
        <w:pStyle w:val="ListParagraph"/>
        <w:numPr>
          <w:ilvl w:val="0"/>
          <w:numId w:val="2"/>
        </w:numPr>
        <w:spacing w:after="60" w:line="264" w:lineRule="auto"/>
        <w:jc w:val="both"/>
      </w:pPr>
      <w:r>
        <w:rPr>
          <w:b/>
          <w:bCs/>
        </w:rPr>
        <w:t>(A1) Bounded fitness.</w:t>
      </w:r>
      <w:r>
        <w:t xml:space="preserve"> f is measurable and f_min ≤ f ≤ f⋆ &lt; ∞ on X.</w:t>
      </w:r>
    </w:p>
    <w:p w14:paraId="6814432D" w14:textId="77777777" w:rsidR="003333D1" w:rsidRDefault="00000000">
      <w:pPr>
        <w:pStyle w:val="ListParagraph"/>
        <w:numPr>
          <w:ilvl w:val="0"/>
          <w:numId w:val="2"/>
        </w:numPr>
        <w:spacing w:after="60" w:line="264" w:lineRule="auto"/>
        <w:jc w:val="both"/>
      </w:pPr>
      <w:r>
        <w:rPr>
          <w:b/>
          <w:bCs/>
        </w:rPr>
        <w:t>(A2) Positive prior.</w:t>
      </w:r>
      <w:r>
        <w:t xml:space="preserve"> μ₀ is a continuous, everywhere-positive probability density.</w:t>
      </w:r>
    </w:p>
    <w:p w14:paraId="6C62127A" w14:textId="77777777" w:rsidR="003333D1" w:rsidRDefault="00000000">
      <w:pPr>
        <w:pStyle w:val="ListParagraph"/>
        <w:numPr>
          <w:ilvl w:val="0"/>
          <w:numId w:val="2"/>
        </w:numPr>
        <w:spacing w:after="60" w:line="264" w:lineRule="auto"/>
        <w:jc w:val="both"/>
      </w:pPr>
      <w:r>
        <w:rPr>
          <w:b/>
          <w:bCs/>
        </w:rPr>
        <w:t>(A3) Positive noise.</w:t>
      </w:r>
      <w:r>
        <w:t xml:space="preserve"> Every reverse transition has a non-degenerate Gaussian component: σₜ &gt; 0 for all t (η &gt; 0 in the notation of Ghosh, 2026g).</w:t>
      </w:r>
    </w:p>
    <w:p w14:paraId="096BB933" w14:textId="77777777" w:rsidR="003333D1" w:rsidRDefault="00000000">
      <w:pPr>
        <w:pStyle w:val="ListParagraph"/>
        <w:numPr>
          <w:ilvl w:val="0"/>
          <w:numId w:val="2"/>
        </w:numPr>
        <w:spacing w:after="60" w:line="264" w:lineRule="auto"/>
        <w:jc w:val="both"/>
      </w:pPr>
      <w:r>
        <w:rPr>
          <w:b/>
          <w:bCs/>
        </w:rPr>
        <w:t>(A4) Defensive mixture.</w:t>
      </w:r>
      <w:r>
        <w:t xml:space="preserve"> Every state y_i that is evaluated is drawn from a conditional density of the form ρ′ᵢ = ε μ₀ + (1 − ε) ρᵢ with a fixed ε ∈ (0, 1], where ρᵢ is the algorithm’s own proposal.</w:t>
      </w:r>
    </w:p>
    <w:p w14:paraId="04AC9C24" w14:textId="77777777" w:rsidR="003333D1" w:rsidRDefault="00000000">
      <w:pPr>
        <w:pStyle w:val="ListParagraph"/>
        <w:numPr>
          <w:ilvl w:val="0"/>
          <w:numId w:val="2"/>
        </w:numPr>
        <w:spacing w:after="60" w:line="264" w:lineRule="auto"/>
        <w:jc w:val="both"/>
      </w:pPr>
      <w:r>
        <w:rPr>
          <w:b/>
          <w:bCs/>
        </w:rPr>
        <w:t>(A5) Laplace regularity</w:t>
      </w:r>
      <w:r>
        <w:t xml:space="preserve"> (used only in Theorem 1 and Theorem 5). f ∈ C² and its global maximisers form a finite set {x⋆₁, …, x⋆_m}, each with negative-definite Hessian H_r = ∇²f(x⋆_r).</w:t>
      </w:r>
    </w:p>
    <w:p w14:paraId="6CEED6E9" w14:textId="77777777" w:rsidR="003333D1" w:rsidRDefault="00000000">
      <w:pPr>
        <w:spacing w:after="120" w:line="276" w:lineRule="auto"/>
        <w:jc w:val="both"/>
      </w:pPr>
      <w:r>
        <w:t xml:space="preserve">The filtration F_n is the σ-algebra generated by everything the algorithm has observed after its n-th evaluation: the evaluated states y₁, …, y_n, their fitness values, and all auxiliary random variables used so far. A quantity is </w:t>
      </w:r>
      <w:r>
        <w:rPr>
          <w:i/>
          <w:iCs/>
        </w:rPr>
        <w:t>predictable</w:t>
      </w:r>
      <w:r>
        <w:t xml:space="preserve"> if, at step i, it is F_{i−1}-measurable.</w:t>
      </w:r>
    </w:p>
    <w:p w14:paraId="21B78D93" w14:textId="77777777" w:rsidR="003333D1" w:rsidRDefault="00000000">
      <w:pPr>
        <w:pStyle w:val="Heading1"/>
      </w:pPr>
      <w:r>
        <w:t>3. Prior, likelihood, posterior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33D1" w14:paraId="026E8CC0" w14:textId="77777777">
        <w:tblPrEx>
          <w:tblCellMar>
            <w:top w:w="0" w:type="dxa"/>
            <w:bottom w:w="0" w:type="dxa"/>
          </w:tblCellMar>
        </w:tblPrEx>
        <w:tc>
          <w:tcPr>
            <w:tcW w:w="9360" w:type="dxa"/>
            <w:tcBorders>
              <w:top w:val="single" w:sz="6" w:space="0" w:color="2A78D6"/>
              <w:bottom w:val="single" w:sz="6" w:space="0" w:color="2A78D6"/>
            </w:tcBorders>
            <w:shd w:val="clear" w:color="auto" w:fill="F7F7F4"/>
            <w:tcMar>
              <w:top w:w="120" w:type="dxa"/>
              <w:left w:w="160" w:type="dxa"/>
              <w:bottom w:w="120" w:type="dxa"/>
              <w:right w:w="160" w:type="dxa"/>
            </w:tcMar>
          </w:tcPr>
          <w:p w14:paraId="19BF0DA8" w14:textId="77777777" w:rsidR="003333D1" w:rsidRDefault="00000000">
            <w:pPr>
              <w:spacing w:after="80"/>
            </w:pPr>
            <w:r>
              <w:rPr>
                <w:b/>
                <w:bCs/>
              </w:rPr>
              <w:lastRenderedPageBreak/>
              <w:t>Definition (Gibbs target).</w:t>
            </w:r>
          </w:p>
          <w:p w14:paraId="517BA3EC" w14:textId="77777777" w:rsidR="003333D1" w:rsidRDefault="00000000">
            <w:pPr>
              <w:spacing w:after="60" w:line="264" w:lineRule="auto"/>
              <w:jc w:val="both"/>
            </w:pPr>
            <w:r>
              <w:t>π_β(x) = μ₀(x) e^{β f(x)} / Z_β,   Z_β = ∫ μ₀(y) e^{β f(y)} dy.   Write π̃_β = μ₀ e^{βf} for the unnormalised target.</w:t>
            </w:r>
          </w:p>
          <w:p w14:paraId="0F4C6FED" w14:textId="77777777" w:rsidR="003333D1" w:rsidRDefault="00000000">
            <w:pPr>
              <w:spacing w:after="60" w:line="264" w:lineRule="auto"/>
              <w:jc w:val="both"/>
            </w:pPr>
            <w:r>
              <w:t xml:space="preserve">Read as Bayes’ rule, μ₀ is the </w:t>
            </w:r>
            <w:r>
              <w:rPr>
                <w:b/>
                <w:bCs/>
              </w:rPr>
              <w:t>prior</w:t>
            </w:r>
            <w:r>
              <w:t xml:space="preserve"> over where good solutions lie, e^{βf} is a </w:t>
            </w:r>
            <w:r>
              <w:rPr>
                <w:b/>
                <w:bCs/>
              </w:rPr>
              <w:t>likelihood</w:t>
            </w:r>
            <w:r>
              <w:t xml:space="preserve"> of the event ‘x is optimal’ (a Gibbs or pseudo-likelihood in the sense of Bissiri, Holmes &amp; Walker, 2016), π_β is the </w:t>
            </w:r>
            <w:r>
              <w:rPr>
                <w:b/>
                <w:bCs/>
              </w:rPr>
              <w:t>posterior</w:t>
            </w:r>
            <w:r>
              <w:t xml:space="preserve">, and Z_β is the </w:t>
            </w:r>
            <w:r>
              <w:rPr>
                <w:b/>
                <w:bCs/>
              </w:rPr>
              <w:t>evidence</w:t>
            </w:r>
            <w:r>
              <w:t>. Under (A1)–(A2), 0 &lt; Z_β ≤ e^{βf⋆}, so π_β is a proper density.</w:t>
            </w:r>
          </w:p>
        </w:tc>
      </w:tr>
    </w:tbl>
    <w:p w14:paraId="661A5752" w14:textId="77777777" w:rsidR="003333D1" w:rsidRDefault="003333D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33D1" w14:paraId="4172F354" w14:textId="77777777">
        <w:tblPrEx>
          <w:tblCellMar>
            <w:top w:w="0" w:type="dxa"/>
            <w:bottom w:w="0" w:type="dxa"/>
          </w:tblCellMar>
        </w:tblPrEx>
        <w:tc>
          <w:tcPr>
            <w:tcW w:w="9360" w:type="dxa"/>
            <w:tcBorders>
              <w:top w:val="single" w:sz="6" w:space="0" w:color="2A78D6"/>
              <w:bottom w:val="single" w:sz="6" w:space="0" w:color="2A78D6"/>
            </w:tcBorders>
            <w:shd w:val="clear" w:color="auto" w:fill="F7F7F4"/>
            <w:tcMar>
              <w:top w:w="120" w:type="dxa"/>
              <w:left w:w="160" w:type="dxa"/>
              <w:bottom w:w="120" w:type="dxa"/>
              <w:right w:w="160" w:type="dxa"/>
            </w:tcMar>
          </w:tcPr>
          <w:p w14:paraId="1B94E020" w14:textId="77777777" w:rsidR="003333D1" w:rsidRDefault="00000000">
            <w:pPr>
              <w:spacing w:after="80"/>
            </w:pPr>
            <w:r>
              <w:rPr>
                <w:b/>
                <w:bCs/>
              </w:rPr>
              <w:t>Definition (noising likelihood and denoising posterior).</w:t>
            </w:r>
          </w:p>
          <w:p w14:paraId="3966F55B" w14:textId="77777777" w:rsidR="003333D1" w:rsidRDefault="00000000">
            <w:pPr>
              <w:spacing w:after="60" w:line="264" w:lineRule="auto"/>
              <w:jc w:val="both"/>
            </w:pPr>
            <w:r>
              <w:t xml:space="preserve">At layer t the forward kernel q_t(x | x₀) is the </w:t>
            </w:r>
            <w:r>
              <w:rPr>
                <w:b/>
                <w:bCs/>
              </w:rPr>
              <w:t>likelihood</w:t>
            </w:r>
            <w:r>
              <w:t xml:space="preserve"> of observing the noisy state x given the clean origin x₀. The </w:t>
            </w:r>
            <w:r>
              <w:rPr>
                <w:b/>
                <w:bCs/>
              </w:rPr>
              <w:t>posterior over the origin</w:t>
            </w:r>
            <w:r>
              <w:t xml:space="preserve"> and its mean are</w:t>
            </w:r>
          </w:p>
          <w:p w14:paraId="3DDF73B5" w14:textId="77777777" w:rsidR="003333D1" w:rsidRDefault="00000000">
            <w:pPr>
              <w:spacing w:before="60" w:after="60"/>
              <w:jc w:val="center"/>
            </w:pPr>
            <w:r>
              <w:t>p_t(x₀ | x) = π_β(x₀) q_t(x | x₀) / p_t(x),     m_t(x) = E[x₀ | x_t = x] = ∫ x₀ π_β(x₀) q_t(x | x₀) dx₀ / p_t(x),</w:t>
            </w:r>
          </w:p>
          <w:p w14:paraId="4066C3D1" w14:textId="77777777" w:rsidR="003333D1" w:rsidRDefault="00000000">
            <w:pPr>
              <w:spacing w:after="60" w:line="264" w:lineRule="auto"/>
              <w:jc w:val="both"/>
            </w:pPr>
            <w:r>
              <w:t>where p_t(x) = ∫ π_β(y) q_t(x | y) dy is the noised posterior (the marginal law of x_t).</w:t>
            </w:r>
          </w:p>
        </w:tc>
      </w:tr>
    </w:tbl>
    <w:p w14:paraId="71EDC583" w14:textId="77777777" w:rsidR="003333D1" w:rsidRDefault="003333D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33D1" w14:paraId="1ABB3DC6"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49BF374A" w14:textId="77777777" w:rsidR="003333D1" w:rsidRDefault="00000000">
            <w:pPr>
              <w:spacing w:after="80"/>
            </w:pPr>
            <w:r>
              <w:rPr>
                <w:b/>
                <w:bCs/>
              </w:rPr>
              <w:t>Lemma 1 (the denoiser is a posterior mean).</w:t>
            </w:r>
          </w:p>
          <w:p w14:paraId="47B8DFBC" w14:textId="77777777" w:rsidR="003333D1" w:rsidRDefault="00000000">
            <w:pPr>
              <w:spacing w:after="60" w:line="264" w:lineRule="auto"/>
              <w:jc w:val="both"/>
            </w:pPr>
            <w:r>
              <w:t>DE’s target x̂₀ is the posterior mean m_t(x) with the posterior replaced by an empirical measure. Precisely: for any weighted particle measure π̂ = Σᵢ W̄ᵢ δ_{yᵢ} (W̄ᵢ ≥ 0, Σ W̄ᵢ = 1), the plug-in posterior mean is</w:t>
            </w:r>
          </w:p>
          <w:p w14:paraId="1A6BFE93" w14:textId="77777777" w:rsidR="003333D1" w:rsidRDefault="00000000">
            <w:pPr>
              <w:spacing w:before="60" w:after="60"/>
              <w:jc w:val="center"/>
            </w:pPr>
            <w:r>
              <w:t>m̂_t(x) = Σᵢ W̄ᵢ q_t(x | yᵢ) yᵢ / Σᵢ W̄ᵢ q_t(x | yᵢ),</w:t>
            </w:r>
          </w:p>
          <w:p w14:paraId="3C12079F" w14:textId="77777777" w:rsidR="003333D1" w:rsidRDefault="00000000">
            <w:pPr>
              <w:spacing w:after="60" w:line="264" w:lineRule="auto"/>
              <w:jc w:val="both"/>
            </w:pPr>
            <w:r>
              <w:t>which equals softmax attention with query x, key √αₜ yᵢ, value yᵢ, temperature 1 − αₜ and key bias log W̄ᵢ − αₜ‖yᵢ‖²/(2(1 − αₜ)). DE is the case yᵢ = population members and W̄ᵢ ∝ e^{βf(yᵢ)}.</w:t>
            </w:r>
          </w:p>
        </w:tc>
      </w:tr>
    </w:tbl>
    <w:p w14:paraId="1C3D94B2" w14:textId="77777777" w:rsidR="003333D1" w:rsidRDefault="003333D1">
      <w:pPr>
        <w:spacing w:after="60"/>
      </w:pPr>
    </w:p>
    <w:p w14:paraId="017E3A3F" w14:textId="77777777" w:rsidR="003333D1" w:rsidRDefault="00000000">
      <w:pPr>
        <w:spacing w:after="100" w:line="276" w:lineRule="auto"/>
        <w:jc w:val="both"/>
      </w:pPr>
      <w:r>
        <w:rPr>
          <w:b/>
          <w:bCs/>
          <w:i/>
          <w:iCs/>
        </w:rPr>
        <w:t xml:space="preserve">Proof. </w:t>
      </w:r>
      <w:r>
        <w:t>Substitute π̂ for π_β in the definition of m_t. The attention form follows by expanding ‖x − √αₜ yᵢ‖²; the term in ‖x‖² is common to all i and cancels in the ratio (Ghosh, 2026c, Theorem 1).  ∎</w:t>
      </w:r>
    </w:p>
    <w:p w14:paraId="628D4499" w14:textId="77777777" w:rsidR="003333D1" w:rsidRDefault="00000000">
      <w:pPr>
        <w:spacing w:after="120" w:line="276" w:lineRule="auto"/>
        <w:jc w:val="both"/>
      </w:pPr>
      <w:r>
        <w:t>By Tweedie’s formula (Robbins, 1956; Efron, 2011), m_t also determines the score of the noised posterior: ∇ log p_t(x) = (√αₜ m_t(x) − x)/(1 − αₜ). An estimate of the denoiser is therefore an estimate of the score field that drives the reverse diffusion. Everything below that is said about m̂_t transfers to the 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33D1" w14:paraId="12BB2C5A"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608D86E2" w14:textId="77777777" w:rsidR="003333D1" w:rsidRDefault="00000000">
            <w:pPr>
              <w:spacing w:after="80"/>
            </w:pPr>
            <w:r>
              <w:rPr>
                <w:b/>
                <w:bCs/>
              </w:rPr>
              <w:t>Theorem 1 (Laplace limit of the posterior).</w:t>
            </w:r>
          </w:p>
          <w:p w14:paraId="307C8796" w14:textId="77777777" w:rsidR="003333D1" w:rsidRDefault="00000000">
            <w:pPr>
              <w:spacing w:after="60" w:line="264" w:lineRule="auto"/>
              <w:jc w:val="both"/>
            </w:pPr>
            <w:r>
              <w:t>Under (A1), (A2) and (A5), as β → ∞, π_β converges weakly to Σ_r p_r δ_{x⋆_r} with</w:t>
            </w:r>
          </w:p>
          <w:p w14:paraId="346A4628" w14:textId="77777777" w:rsidR="003333D1" w:rsidRDefault="00000000">
            <w:pPr>
              <w:spacing w:before="60" w:after="60"/>
              <w:jc w:val="center"/>
            </w:pPr>
            <w:r>
              <w:t>p_r = μ₀(x⋆_r) |det(−H_r)|^{−1/2} / Σ_s μ₀(x⋆_s) |det(−H_s)|^{−1/2},</w:t>
            </w:r>
          </w:p>
          <w:p w14:paraId="6C123D00" w14:textId="77777777" w:rsidR="003333D1" w:rsidRDefault="00000000">
            <w:pPr>
              <w:spacing w:after="60" w:line="264" w:lineRule="auto"/>
              <w:jc w:val="both"/>
            </w:pPr>
            <w:r>
              <w:t>and E_{π_β}[f] = f⋆ − D/(2β) + o(1/β). Moreover Z_β ≥ c β^{−D/2} e^{βf⋆} for some c &gt; 0 and all large β.</w:t>
            </w:r>
          </w:p>
        </w:tc>
      </w:tr>
    </w:tbl>
    <w:p w14:paraId="31A13C35" w14:textId="77777777" w:rsidR="003333D1" w:rsidRDefault="003333D1">
      <w:pPr>
        <w:spacing w:after="60"/>
      </w:pPr>
    </w:p>
    <w:p w14:paraId="118F89FC" w14:textId="77777777" w:rsidR="003333D1" w:rsidRDefault="00000000">
      <w:pPr>
        <w:spacing w:after="100" w:line="276" w:lineRule="auto"/>
        <w:jc w:val="both"/>
      </w:pPr>
      <w:r>
        <w:rPr>
          <w:b/>
          <w:bCs/>
          <w:i/>
          <w:iCs/>
        </w:rPr>
        <w:t xml:space="preserve">Proof. </w:t>
      </w:r>
      <w:r>
        <w:t xml:space="preserve">Weak convergence with these weights is Hwang’s (1980) form of Laplace’s method: on a ball B_r around x⋆_r, μ₀(x) e^{β(f(x) − f⋆)} = μ₀(x⋆_r) e^{−β uᵀ(−H_r)u/2}(1 + o(1)) with u = x − x⋆_r, </w:t>
      </w:r>
      <w:r>
        <w:lastRenderedPageBreak/>
        <w:t>whose integral is μ₀(x⋆_r)(2π/β)^{D/2}|det(−H_r)|^{−1/2}(1 + o(1)); outside ∪ B_r, f ≤ f⋆ − δ for some δ &gt; 0, so that region contributes O(e^{−βδ}) relative to the balls. The lower bound on Z_β is the ball integral. For the expectation, on B_r one has f − f⋆ = −uᵀ(−H_r)u/2 + O(‖u‖³), and under the Gaussian with covariance (β(−H_r))^{−1} the quadratic term has mean D/(2β); the cubic remainder is O(β^{−3/2}).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33D1" w14:paraId="43A31B96"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4AAD3C06" w14:textId="77777777" w:rsidR="003333D1" w:rsidRDefault="00000000">
            <w:pPr>
              <w:spacing w:after="80"/>
            </w:pPr>
            <w:r>
              <w:rPr>
                <w:b/>
                <w:bCs/>
              </w:rPr>
              <w:t>Corollary 1 (equal fitness is not equal posterior mass).</w:t>
            </w:r>
          </w:p>
          <w:p w14:paraId="72E483D9" w14:textId="77777777" w:rsidR="003333D1" w:rsidRDefault="00000000">
            <w:pPr>
              <w:spacing w:after="60" w:line="264" w:lineRule="auto"/>
              <w:jc w:val="both"/>
            </w:pPr>
            <w:r>
              <w:t>Even an exact sampler of π_β does not divide its mass equally among maximisers of equal fitness in the limit β → ∞: the shares are in the ratio μ₀(x⋆_r)|det(−H_r)|^{−1/2}. Broad, flat maxima and maxima where the prior is larger receive more mass.</w:t>
            </w:r>
          </w:p>
        </w:tc>
      </w:tr>
    </w:tbl>
    <w:p w14:paraId="636617CA" w14:textId="77777777" w:rsidR="003333D1" w:rsidRDefault="003333D1">
      <w:pPr>
        <w:spacing w:after="60"/>
      </w:pPr>
    </w:p>
    <w:p w14:paraId="5EAB9977" w14:textId="77777777" w:rsidR="003333D1" w:rsidRDefault="00000000">
      <w:pPr>
        <w:spacing w:after="120" w:line="276" w:lineRule="auto"/>
        <w:jc w:val="both"/>
      </w:pPr>
      <w:r>
        <w:t>This separates two effects that the computational papers measured together. On the Himmelblau landscape, unequal shares of the four equal maxima were observed (Ghosh, 2026b, 2026c). Part of that inequality is the posterior itself (Corollary 1, through the prior and the curvatures at the four maxima); only the remainder is attributable to the algorithm’s bias, which Section 4 identifies.</w:t>
      </w:r>
    </w:p>
    <w:p w14:paraId="782B5872" w14:textId="77777777" w:rsidR="003333D1" w:rsidRDefault="00000000">
      <w:pPr>
        <w:pStyle w:val="Heading1"/>
      </w:pPr>
      <w:r>
        <w:t>4. Where the existing algorithms depart from the posterior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33D1" w14:paraId="702496D8"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31ED1509" w14:textId="77777777" w:rsidR="003333D1" w:rsidRDefault="00000000">
            <w:pPr>
              <w:spacing w:after="80"/>
            </w:pPr>
            <w:r>
              <w:rPr>
                <w:b/>
                <w:bCs/>
              </w:rPr>
              <w:t>Proposition 1 (missing proposal density).</w:t>
            </w:r>
          </w:p>
          <w:p w14:paraId="6F4CCB6A" w14:textId="77777777" w:rsidR="003333D1" w:rsidRDefault="00000000">
            <w:pPr>
              <w:spacing w:after="60" w:line="264" w:lineRule="auto"/>
              <w:jc w:val="both"/>
            </w:pPr>
            <w:r>
              <w:t>Let the nodes y₁, …, y_n be i.i.d. from a density ρ with ρ &gt; 0 wherever π̃_β &gt; 0, and weight them by e^{βf(yᵢ)} as DE does. Then as n → ∞, m̂_t(x) converges to the posterior mean under the distorted target ∝ ρ e^{βf} — the sampling density ρ has taken the place of the prior μ₀ — instead of under π_β ∝ μ₀ e^{βf}. Weighting by μ₀ e^{βf}/ρ restores m_t.</w:t>
            </w:r>
          </w:p>
        </w:tc>
      </w:tr>
    </w:tbl>
    <w:p w14:paraId="46BBC7B1" w14:textId="77777777" w:rsidR="003333D1" w:rsidRDefault="003333D1">
      <w:pPr>
        <w:spacing w:after="60"/>
      </w:pPr>
    </w:p>
    <w:p w14:paraId="2CE8A872" w14:textId="77777777" w:rsidR="003333D1" w:rsidRDefault="00000000">
      <w:pPr>
        <w:spacing w:after="100" w:line="276" w:lineRule="auto"/>
        <w:jc w:val="both"/>
      </w:pPr>
      <w:r>
        <w:rPr>
          <w:b/>
          <w:bCs/>
          <w:i/>
          <w:iCs/>
        </w:rPr>
        <w:t xml:space="preserve">Proof. </w:t>
      </w:r>
      <w:r>
        <w:t>By the strong law, (1/n)Σ e^{βf(yᵢ)} q_t(x | yᵢ) yᵢ → ∫ ρ e^{βf} q_t(x | ·) y and similarly for the denominator; the ratio is the posterior mean under the density ∝ ρ e^{βf}. Replacing the weight by μ₀e^{βf}/ρ cancels ρ (Ghosh, 2026a, Proposition 1).  ∎</w:t>
      </w:r>
    </w:p>
    <w:p w14:paraId="7492DA67" w14:textId="77777777" w:rsidR="003333D1" w:rsidRDefault="00000000">
      <w:pPr>
        <w:spacing w:after="120" w:line="276" w:lineRule="auto"/>
        <w:jc w:val="both"/>
      </w:pPr>
      <w:r>
        <w:t>In DE the population density ρ is itself shaped by earlier selection, so the distortion compounds over steps. In AR-DE as specified, the cache holds states whose densities are never recorded, so the same distortion is present and cannot be undone after the fact. The fix must record, for every cached state, the density with which it was proposed. That is the role of the third cached quantity introduced in Section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33D1" w14:paraId="4F0819AD"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40D19C13" w14:textId="77777777" w:rsidR="003333D1" w:rsidRDefault="00000000">
            <w:pPr>
              <w:spacing w:after="80"/>
            </w:pPr>
            <w:r>
              <w:rPr>
                <w:b/>
                <w:bCs/>
              </w:rPr>
              <w:t>Proposition 2 (the per-layer noisy cache estimates a different object).</w:t>
            </w:r>
          </w:p>
          <w:p w14:paraId="445D6C14" w14:textId="77777777" w:rsidR="003333D1" w:rsidRDefault="00000000">
            <w:pPr>
              <w:spacing w:after="60" w:line="264" w:lineRule="auto"/>
              <w:jc w:val="both"/>
            </w:pPr>
            <w:r>
              <w:t xml:space="preserve">If the cache at layer t holds the noisy states that entered layer t, and these are used as </w:t>
            </w:r>
            <w:r>
              <w:rPr>
                <w:i/>
                <w:iCs/>
              </w:rPr>
              <w:t>values</w:t>
            </w:r>
            <w:r>
              <w:t xml:space="preserve"> in m̂_t, then m̂_t(x) is a convex combination of noisy states and converges, if at all, to a weighted mean of states whose law is the algorithm’s layer-t proposal, not to E[x₀ | x_t = x]. In particular, m̂_t cannot converge to m_t unless the noisy states are reweighted to the posterior and treated as candidate origins.</w:t>
            </w:r>
          </w:p>
        </w:tc>
      </w:tr>
    </w:tbl>
    <w:p w14:paraId="04CDD698" w14:textId="77777777" w:rsidR="003333D1" w:rsidRDefault="003333D1">
      <w:pPr>
        <w:spacing w:after="60"/>
      </w:pPr>
    </w:p>
    <w:p w14:paraId="67AE4967" w14:textId="77777777" w:rsidR="003333D1" w:rsidRDefault="00000000">
      <w:pPr>
        <w:spacing w:after="100" w:line="276" w:lineRule="auto"/>
        <w:jc w:val="both"/>
      </w:pPr>
      <w:r>
        <w:rPr>
          <w:b/>
          <w:bCs/>
          <w:i/>
          <w:iCs/>
        </w:rPr>
        <w:lastRenderedPageBreak/>
        <w:t xml:space="preserve">Proof. </w:t>
      </w:r>
      <w:r>
        <w:t>The first statement is the convex-hull property of attention (Ghosh, 2026b). The limit identification is the strong-law argument of Proposition 1 with the layer-t proposal law in place of ρ; m_t is a functional of π_β, which the layer-t states do not sample.  ∎</w:t>
      </w:r>
    </w:p>
    <w:p w14:paraId="2442D980" w14:textId="77777777" w:rsidR="003333D1" w:rsidRDefault="00000000">
      <w:pPr>
        <w:spacing w:after="120" w:line="276" w:lineRule="auto"/>
        <w:jc w:val="both"/>
      </w:pPr>
      <w:r>
        <w:t xml:space="preserve">The resolution, proved in Section 5, is that every evaluated state — whatever layer produced it — is a legitimate particle for the </w:t>
      </w:r>
      <w:r>
        <w:rPr>
          <w:i/>
          <w:iCs/>
        </w:rPr>
        <w:t>clean</w:t>
      </w:r>
      <w:r>
        <w:t xml:space="preserve"> posterior π_β, because it has an exact fitness value and a known proposal density. Its role as a value in m̂_t is then correct, and per-layer caches become unnecessary.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33D1" w14:paraId="43BBD14E"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339EB840" w14:textId="77777777" w:rsidR="003333D1" w:rsidRDefault="00000000">
            <w:pPr>
              <w:spacing w:after="80"/>
            </w:pPr>
            <w:r>
              <w:rPr>
                <w:b/>
                <w:bCs/>
              </w:rPr>
              <w:t>Proposition 3 (η = 0 admits no Bayesian weighting).</w:t>
            </w:r>
          </w:p>
          <w:p w14:paraId="6B0F444B" w14:textId="77777777" w:rsidR="003333D1" w:rsidRDefault="00000000">
            <w:pPr>
              <w:spacing w:after="60" w:line="264" w:lineRule="auto"/>
              <w:jc w:val="both"/>
            </w:pPr>
            <w:r>
              <w:t>If σₜ = 0 at some layer, the conditional law of the next state given F is a point mass; it has no density with respect to Lebesgue measure, π̃_β/ρ is undefined, and no unbiased importance weight exists for that state. If σₜ = 0 at every layer and each token starts from the previous output, the whole sequence of outputs is a deterministic function of the prompt.</w:t>
            </w:r>
          </w:p>
        </w:tc>
      </w:tr>
    </w:tbl>
    <w:p w14:paraId="17597215" w14:textId="77777777" w:rsidR="003333D1" w:rsidRDefault="003333D1">
      <w:pPr>
        <w:spacing w:after="60"/>
      </w:pPr>
    </w:p>
    <w:p w14:paraId="5D7A53D0" w14:textId="77777777" w:rsidR="003333D1" w:rsidRDefault="00000000">
      <w:pPr>
        <w:spacing w:after="100" w:line="276" w:lineRule="auto"/>
        <w:jc w:val="both"/>
      </w:pPr>
      <w:r>
        <w:rPr>
          <w:b/>
          <w:bCs/>
          <w:i/>
          <w:iCs/>
        </w:rPr>
        <w:t xml:space="preserve">Proof. </w:t>
      </w:r>
      <w:r>
        <w:t>With σₜ = 0 the DDIM update is a measurable function of F-measurable quantities, so its conditional law is δ at that value, singular with respect to Lebesgue measure; a Radon–Nikodym derivative of π_β with respect to it does not exist. The second statement follows by induction over layers and tokens.  ∎</w:t>
      </w:r>
    </w:p>
    <w:p w14:paraId="38EE37A4" w14:textId="77777777" w:rsidR="003333D1" w:rsidRDefault="00000000">
      <w:pPr>
        <w:spacing w:after="120" w:line="276" w:lineRule="auto"/>
        <w:jc w:val="both"/>
      </w:pPr>
      <w:r>
        <w:t>This is the mathematical counterpart of the collapse observed at η = 0 (Ghosh, 2026g): the noise term is not only a source of diversity, it is what makes the proposals densities at all, and therefore what makes Bayesian reweighting possible. Assumption (A3) is necessary.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33D1" w14:paraId="61209006"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25D969B1" w14:textId="77777777" w:rsidR="003333D1" w:rsidRDefault="00000000">
            <w:pPr>
              <w:spacing w:after="80"/>
            </w:pPr>
            <w:r>
              <w:rPr>
                <w:b/>
                <w:bCs/>
              </w:rPr>
              <w:t>Proposition 4 (late-layer proposals alone can give infinite-variance weights).</w:t>
            </w:r>
          </w:p>
          <w:p w14:paraId="20B88059" w14:textId="77777777" w:rsidR="003333D1" w:rsidRDefault="00000000">
            <w:pPr>
              <w:spacing w:after="60" w:line="264" w:lineRule="auto"/>
              <w:jc w:val="both"/>
            </w:pPr>
            <w:r>
              <w:t>Let μ₀ = N(0, I) and let a state be proposed from N(μ, s²I). If s² &lt; 1/2, then ∫ π̃_β(y)² / N(y; μ, s²I) dy = ∞ for every β ≥ 0 under (A1); the importance weight π̃_β(y)/N(y; μ, s²I) has infinite second moment.</w:t>
            </w:r>
          </w:p>
        </w:tc>
      </w:tr>
    </w:tbl>
    <w:p w14:paraId="39423123" w14:textId="77777777" w:rsidR="003333D1" w:rsidRDefault="003333D1">
      <w:pPr>
        <w:spacing w:after="60"/>
      </w:pPr>
    </w:p>
    <w:p w14:paraId="3B63E854" w14:textId="77777777" w:rsidR="003333D1" w:rsidRDefault="00000000">
      <w:pPr>
        <w:spacing w:after="100" w:line="276" w:lineRule="auto"/>
        <w:jc w:val="both"/>
      </w:pPr>
      <w:r>
        <w:rPr>
          <w:b/>
          <w:bCs/>
          <w:i/>
          <w:iCs/>
        </w:rPr>
        <w:t xml:space="preserve">Proof. </w:t>
      </w:r>
      <w:r>
        <w:t>Under (A1), π̃_β(y)² ≥ e^{2βf_min} μ₀(y)² ∝ e^{−‖y‖²}, while 1/N(y; μ, s²I) ∝ e^{‖y − μ‖²/(2s²)}. The integrand therefore grows like exp((1/(2s²) − 1)‖y‖² + linear terms), which is non-integrable when 1/(2s²) &gt; 1.  ∎</w:t>
      </w:r>
    </w:p>
    <w:p w14:paraId="02D4A57A" w14:textId="77777777" w:rsidR="003333D1" w:rsidRDefault="00000000">
      <w:pPr>
        <w:spacing w:after="120" w:line="276" w:lineRule="auto"/>
        <w:jc w:val="both"/>
      </w:pPr>
      <w:r>
        <w:t>Late-layer DDIM transitions have small σₜ, so their states, weighted by their own proposal density, would make every estimate unreliable. Assumption (A4) — a defensive component ε μ₀ in every proposal (Hesterberg, 1995) — removes the problem at once (Lemma 2). In AR-DE the prompt already plays the defensive role at the start; (A4) makes that role permanent.</w:t>
      </w:r>
    </w:p>
    <w:p w14:paraId="32DCED52" w14:textId="77777777" w:rsidR="003333D1" w:rsidRDefault="00000000">
      <w:pPr>
        <w:pStyle w:val="Heading1"/>
      </w:pPr>
      <w:r>
        <w:t>5. Causal Bayes: construction and correctness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33D1" w14:paraId="5FC10075" w14:textId="77777777">
        <w:tblPrEx>
          <w:tblCellMar>
            <w:top w:w="0" w:type="dxa"/>
            <w:bottom w:w="0" w:type="dxa"/>
          </w:tblCellMar>
        </w:tblPrEx>
        <w:tc>
          <w:tcPr>
            <w:tcW w:w="9360" w:type="dxa"/>
            <w:tcBorders>
              <w:top w:val="single" w:sz="6" w:space="0" w:color="2A78D6"/>
              <w:bottom w:val="single" w:sz="6" w:space="0" w:color="2A78D6"/>
            </w:tcBorders>
            <w:shd w:val="clear" w:color="auto" w:fill="F7F7F4"/>
            <w:tcMar>
              <w:top w:w="120" w:type="dxa"/>
              <w:left w:w="160" w:type="dxa"/>
              <w:bottom w:w="120" w:type="dxa"/>
              <w:right w:w="160" w:type="dxa"/>
            </w:tcMar>
          </w:tcPr>
          <w:p w14:paraId="60893EE0" w14:textId="77777777" w:rsidR="003333D1" w:rsidRDefault="00000000">
            <w:pPr>
              <w:spacing w:after="80"/>
            </w:pPr>
            <w:r>
              <w:rPr>
                <w:b/>
                <w:bCs/>
              </w:rPr>
              <w:t>Definition (causal-Bayes AR-DE).</w:t>
            </w:r>
          </w:p>
          <w:p w14:paraId="0C3E1149" w14:textId="77777777" w:rsidR="003333D1" w:rsidRDefault="00000000">
            <w:pPr>
              <w:spacing w:after="60" w:line="264" w:lineRule="auto"/>
              <w:jc w:val="both"/>
            </w:pPr>
            <w:r>
              <w:t>At step i the algorithm, using only F_{i−1}, chooses a proposal density ρᵢ (for example the DDIM transition N(μᵢ, σᵢ²I) of the current token at the current layer, with μᵢ computed from the denoiser m̂ of the current cache), draws yᵢ from ρ′ᵢ = ε μ₀ + (1 − ε)ρᵢ, evaluates f(yᵢ), and records</w:t>
            </w:r>
          </w:p>
          <w:p w14:paraId="4429E54D" w14:textId="77777777" w:rsidR="003333D1" w:rsidRDefault="00000000">
            <w:pPr>
              <w:spacing w:before="60" w:after="60"/>
              <w:jc w:val="center"/>
            </w:pPr>
            <w:r>
              <w:lastRenderedPageBreak/>
              <w:t>the triple (yᵢ, fᵢ = f(yᵢ), ℓᵢ = log ρ′ᵢ(yᵢ)),   with one-step weight  ωᵢ(β) = exp( β fᵢ + log μ₀(yᵢ) − ℓᵢ ).</w:t>
            </w:r>
          </w:p>
          <w:p w14:paraId="164E9544" w14:textId="77777777" w:rsidR="003333D1" w:rsidRDefault="00000000">
            <w:pPr>
              <w:spacing w:after="60" w:line="264" w:lineRule="auto"/>
              <w:jc w:val="both"/>
            </w:pPr>
            <w:r>
              <w:t>The prompt is the special case ρᵢ = μ₀. The weighted cache after n evaluations is π̂_n = Σᵢ ωᵢ δ_{yᵢ} / Σᵢ ωᵢ.</w:t>
            </w:r>
          </w:p>
        </w:tc>
      </w:tr>
    </w:tbl>
    <w:p w14:paraId="0A3B6F89" w14:textId="77777777" w:rsidR="003333D1" w:rsidRDefault="003333D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33D1" w14:paraId="24F5117D"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253284E2" w14:textId="77777777" w:rsidR="003333D1" w:rsidRDefault="00000000">
            <w:pPr>
              <w:spacing w:after="80"/>
            </w:pPr>
            <w:r>
              <w:rPr>
                <w:b/>
                <w:bCs/>
              </w:rPr>
              <w:t>Lemma 2 (conditional exactness and boundedness).</w:t>
            </w:r>
          </w:p>
          <w:p w14:paraId="1E2088BA" w14:textId="77777777" w:rsidR="003333D1" w:rsidRDefault="00000000">
            <w:pPr>
              <w:spacing w:after="60" w:line="264" w:lineRule="auto"/>
              <w:jc w:val="both"/>
            </w:pPr>
            <w:r>
              <w:t>Under (A1)–(A4), for every bounded measurable h and every i,</w:t>
            </w:r>
          </w:p>
          <w:p w14:paraId="612A0B01" w14:textId="77777777" w:rsidR="003333D1" w:rsidRDefault="00000000">
            <w:pPr>
              <w:spacing w:before="60" w:after="60"/>
              <w:jc w:val="center"/>
            </w:pPr>
            <w:r>
              <w:t>E[ ωᵢ h(yᵢ) | F_{i−1} ] = ∫ π̃_β h = Z_β E_{π_β}[h],     and     0 &lt; ωᵢ ≤ e^{βf⋆} / ε.</w:t>
            </w:r>
          </w:p>
        </w:tc>
      </w:tr>
    </w:tbl>
    <w:p w14:paraId="68ACA001" w14:textId="77777777" w:rsidR="003333D1" w:rsidRDefault="003333D1">
      <w:pPr>
        <w:spacing w:after="60"/>
      </w:pPr>
    </w:p>
    <w:p w14:paraId="41833E06" w14:textId="77777777" w:rsidR="003333D1" w:rsidRDefault="00000000">
      <w:pPr>
        <w:spacing w:after="100" w:line="276" w:lineRule="auto"/>
        <w:jc w:val="both"/>
      </w:pPr>
      <w:r>
        <w:rPr>
          <w:b/>
          <w:bCs/>
          <w:i/>
          <w:iCs/>
        </w:rPr>
        <w:t xml:space="preserve">Proof. </w:t>
      </w:r>
      <w:r>
        <w:t>Conditionally on F_{i−1}, yᵢ has density ρ′ᵢ, which is positive wherever μ₀ is, by (A2) and (A4). Hence E[ωᵢ h(yᵢ) | F_{i−1}] = ∫ (π̃_β/ρ′ᵢ) h ρ′ᵢ = ∫ π̃_β h. For the bound, ρ′ᵢ ≥ ε μ₀, so ωᵢ = μ₀ e^{βfᵢ}/ρ′ᵢ ≤ e^{βfᵢ}/ε ≤ e^{βf⋆}/ε.  ∎</w:t>
      </w:r>
    </w:p>
    <w:p w14:paraId="62EF4917" w14:textId="77777777" w:rsidR="003333D1" w:rsidRDefault="00000000">
      <w:pPr>
        <w:spacing w:after="120" w:line="276" w:lineRule="auto"/>
        <w:jc w:val="both"/>
      </w:pPr>
      <w:r>
        <w:t xml:space="preserve">The lemma holds </w:t>
      </w:r>
      <w:r>
        <w:rPr>
          <w:i/>
          <w:iCs/>
        </w:rPr>
        <w:t>whatever</w:t>
      </w:r>
      <w:r>
        <w:t xml:space="preserve"> the proposal ρᵢ is, provided it is predictable. The proposal can depend on every earlier token, on the current layer, on β, on surrogates and on heuristics. All of that freedom is absorbed by the weight. This is the precise sense in which a new token ‘takes advantage of all past tokens’: the past shapes where the new state is proposed, and the weight corrects for exactly that shaping.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33D1" w14:paraId="75BAF9E8"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10D3DA30" w14:textId="77777777" w:rsidR="003333D1" w:rsidRDefault="00000000">
            <w:pPr>
              <w:spacing w:after="80"/>
            </w:pPr>
            <w:r>
              <w:rPr>
                <w:b/>
                <w:bCs/>
              </w:rPr>
              <w:t>Theorem 2 (martingale identity and finite-sample bound).</w:t>
            </w:r>
          </w:p>
          <w:p w14:paraId="2A662D52" w14:textId="77777777" w:rsidR="003333D1" w:rsidRDefault="00000000">
            <w:pPr>
              <w:spacing w:after="60" w:line="264" w:lineRule="auto"/>
              <w:jc w:val="both"/>
            </w:pPr>
            <w:r>
              <w:t>Let h be measurable with |h| ≤ H. Then S_n(h) = Σ_{i≤n} (ωᵢ h(yᵢ) − Z_β E_{π_β}[h]) is an F-martingale with increments bounded by c_h = 2H e^{βf⋆}/ε, and for every δ &gt; 0</w:t>
            </w:r>
          </w:p>
          <w:p w14:paraId="2CE55A03" w14:textId="77777777" w:rsidR="003333D1" w:rsidRDefault="00000000">
            <w:pPr>
              <w:spacing w:before="60" w:after="60"/>
              <w:jc w:val="center"/>
            </w:pPr>
            <w:r>
              <w:t>P( |(1/n) Σᵢ ωᵢ h(yᵢ) − Z_β E_{π_β}[h]| ≥ δ ) ≤ 2 exp( −n δ² / (2 c_h²) ).</w:t>
            </w:r>
          </w:p>
        </w:tc>
      </w:tr>
    </w:tbl>
    <w:p w14:paraId="21122ACD" w14:textId="77777777" w:rsidR="003333D1" w:rsidRDefault="003333D1">
      <w:pPr>
        <w:spacing w:after="60"/>
      </w:pPr>
    </w:p>
    <w:p w14:paraId="5100B524" w14:textId="77777777" w:rsidR="003333D1" w:rsidRDefault="00000000">
      <w:pPr>
        <w:spacing w:after="100" w:line="276" w:lineRule="auto"/>
        <w:jc w:val="both"/>
      </w:pPr>
      <w:r>
        <w:rPr>
          <w:b/>
          <w:bCs/>
          <w:i/>
          <w:iCs/>
        </w:rPr>
        <w:t xml:space="preserve">Proof. </w:t>
      </w:r>
      <w:r>
        <w:t>By Lemma 2 the increments Dᵢ = ωᵢh(yᵢ) − Z_βE_π[h] satisfy E[Dᵢ | F_{i−1}] = 0, and |Dᵢ| ≤ |ωᵢ h(yᵢ)| + Z_β H ≤ H e^{βf⋆}/ε + H e^{βf⋆} ≤ c_h, using Z_β ≤ e^{βf⋆}. The inequality is the Azuma–Hoeffding inequality for martingales with bounded increments.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33D1" w14:paraId="72FD8CCF"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23320889" w14:textId="77777777" w:rsidR="003333D1" w:rsidRDefault="00000000">
            <w:pPr>
              <w:spacing w:after="80"/>
            </w:pPr>
            <w:r>
              <w:rPr>
                <w:b/>
                <w:bCs/>
              </w:rPr>
              <w:t>Theorem 3 (consistency of the posterior and of the denoiser at every layer).</w:t>
            </w:r>
          </w:p>
          <w:p w14:paraId="517E3D2B" w14:textId="77777777" w:rsidR="003333D1" w:rsidRDefault="00000000">
            <w:pPr>
              <w:spacing w:after="60" w:line="264" w:lineRule="auto"/>
              <w:jc w:val="both"/>
            </w:pPr>
            <w:r>
              <w:t>Under (A1)–(A4): (i) for every bounded measurable h, E_{π̂_n}[h] → E_{π_β}[h] almost surely; (ii) for every layer t, every query x and every coordinate k, the plug-in denoiser m̂_{t,n}(x) built from π̂_n (Lemma 1) converges almost surely to m_t(x); (iii) the convergence in (i) and (ii) holds with the explicit rate given by Theorem 2 applied to numerator and denominator.</w:t>
            </w:r>
          </w:p>
        </w:tc>
      </w:tr>
    </w:tbl>
    <w:p w14:paraId="040FDA83" w14:textId="77777777" w:rsidR="003333D1" w:rsidRDefault="003333D1">
      <w:pPr>
        <w:spacing w:after="60"/>
      </w:pPr>
    </w:p>
    <w:p w14:paraId="6F3E8A0F" w14:textId="77777777" w:rsidR="003333D1" w:rsidRDefault="00000000">
      <w:pPr>
        <w:spacing w:after="100" w:line="276" w:lineRule="auto"/>
        <w:jc w:val="both"/>
      </w:pPr>
      <w:r>
        <w:rPr>
          <w:b/>
          <w:bCs/>
          <w:i/>
          <w:iCs/>
        </w:rPr>
        <w:t xml:space="preserve">Proof. </w:t>
      </w:r>
      <w:r>
        <w:t>(i) Apply Theorem 2 to h and to h ≡ 1, with δ_n = n^{−1/4}; the bounds are summable in n, so by Borel–Cantelli (1/n)Σωᵢh(yᵢ) → Z_βE_π[h] and (1/n)Σωᵢ → Z_β almost surely, and Z_β &gt; 0. The ratio converges.</w:t>
      </w:r>
    </w:p>
    <w:p w14:paraId="4D4363AD" w14:textId="77777777" w:rsidR="003333D1" w:rsidRDefault="00000000">
      <w:pPr>
        <w:spacing w:after="100" w:line="276" w:lineRule="auto"/>
        <w:jc w:val="both"/>
      </w:pPr>
      <w:r>
        <w:t xml:space="preserve">(ii) Fix t ∈ {1, …, T} (so αₜ ∈ (0, 1)), x and k. The functions h₁(y) = q_t(x | y) y_k and h₀(y) = q_t(x | y) are bounded in y: q_t(x | y) decays like exp(−αₜ‖y‖²/(2(1 − αₜ))), which dominates the linear factor y_k. By (i) applied to h₁ and h₀, the numerator and denominator of m̂_{t,n}(x) converge to Z_β p_t(x) </w:t>
      </w:r>
      <w:r>
        <w:lastRenderedPageBreak/>
        <w:t>m_{t,k}(x) and Z_β p_t(x), with p_t(x) &gt; 0 because q_t(x | ·) and π_β are positive. Their ratio converges to m_{t,k}(x).</w:t>
      </w:r>
    </w:p>
    <w:p w14:paraId="2D53B200" w14:textId="77777777" w:rsidR="003333D1" w:rsidRDefault="00000000">
      <w:pPr>
        <w:spacing w:after="100" w:line="276" w:lineRule="auto"/>
        <w:jc w:val="both"/>
      </w:pPr>
      <w:r>
        <w:t>(iii) For a ratio a_n/b_n with limits A/B one has |a_n/b_n − A/B| ≤ (|a_n − A| + |A/B| |b_n − B|)/b_n, and Theorem 2 bounds each term.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33D1" w14:paraId="3A90907B"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7EE06EC8" w14:textId="77777777" w:rsidR="003333D1" w:rsidRDefault="00000000">
            <w:pPr>
              <w:spacing w:after="80"/>
            </w:pPr>
            <w:r>
              <w:rPr>
                <w:b/>
                <w:bCs/>
              </w:rPr>
              <w:t>Corollary 2 (every past evaluation counts).</w:t>
            </w:r>
          </w:p>
          <w:p w14:paraId="0306E51F" w14:textId="77777777" w:rsidR="003333D1" w:rsidRDefault="00000000">
            <w:pPr>
              <w:spacing w:after="60" w:line="264" w:lineRule="auto"/>
              <w:jc w:val="both"/>
            </w:pPr>
            <w:r>
              <w:t>The error bounds of Theorem 3 depend on the total number n of evaluated states, whichever token and layer produced them: the prompt, every evaluated intermediate state, and every output. Each additional evaluation reduces the bound by the factor √(n/(n + 1)), and no evaluation is ever discarded.</w:t>
            </w:r>
          </w:p>
        </w:tc>
      </w:tr>
    </w:tbl>
    <w:p w14:paraId="57039DB2" w14:textId="77777777" w:rsidR="003333D1" w:rsidRDefault="003333D1">
      <w:pPr>
        <w:spacing w:after="60"/>
      </w:pPr>
    </w:p>
    <w:p w14:paraId="40C58C6E" w14:textId="77777777" w:rsidR="003333D1" w:rsidRDefault="00000000">
      <w:pPr>
        <w:spacing w:after="120" w:line="276" w:lineRule="auto"/>
        <w:jc w:val="both"/>
      </w:pPr>
      <w:r>
        <w:t>The corollary explains, in Bayesian terms, an observation of the computational papers: evaluated intermediate states cannot be removed from the cache without loss (Ghosh, 2026f). In the causal-Bayes form they are data, with exact fitness and known proposal density, and they enter every later estimate.</w:t>
      </w:r>
    </w:p>
    <w:p w14:paraId="75A93ED6" w14:textId="77777777" w:rsidR="003333D1" w:rsidRDefault="00000000">
      <w:pPr>
        <w:pStyle w:val="Heading1"/>
      </w:pPr>
      <w:r>
        <w:t>6. Reuse: one cache for all layers and all β</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33D1" w14:paraId="3738DFF6"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78DC80A3" w14:textId="77777777" w:rsidR="003333D1" w:rsidRDefault="00000000">
            <w:pPr>
              <w:spacing w:after="80"/>
            </w:pPr>
            <w:r>
              <w:rPr>
                <w:b/>
                <w:bCs/>
              </w:rPr>
              <w:t>Theorem 4 (re-tempering without re-evaluation).</w:t>
            </w:r>
          </w:p>
          <w:p w14:paraId="3E3FF8CF" w14:textId="77777777" w:rsidR="003333D1" w:rsidRDefault="00000000">
            <w:pPr>
              <w:spacing w:after="60" w:line="264" w:lineRule="auto"/>
              <w:jc w:val="both"/>
            </w:pPr>
            <w:r>
              <w:t>For any β′ ≥ 0, ωᵢ(β′) = ωᵢ(β) · e^{(β′ − β) fᵢ}, and Lemma 2, Theorem 2 and Theorem 3 hold for target π_{β′} with the same triples (yᵢ, fᵢ, ℓᵢ) and with e^{β′f⋆} in place of e^{βf⋆}. Consequently the triples are sufficient for every posterior estimate, at every layer, for every β.</w:t>
            </w:r>
          </w:p>
        </w:tc>
      </w:tr>
    </w:tbl>
    <w:p w14:paraId="1BF4B424" w14:textId="77777777" w:rsidR="003333D1" w:rsidRDefault="003333D1">
      <w:pPr>
        <w:spacing w:after="60"/>
      </w:pPr>
    </w:p>
    <w:p w14:paraId="15AF7F67" w14:textId="77777777" w:rsidR="003333D1" w:rsidRDefault="00000000">
      <w:pPr>
        <w:spacing w:after="100" w:line="276" w:lineRule="auto"/>
        <w:jc w:val="both"/>
      </w:pPr>
      <w:r>
        <w:rPr>
          <w:b/>
          <w:bCs/>
          <w:i/>
          <w:iCs/>
        </w:rPr>
        <w:t xml:space="preserve">Proof. </w:t>
      </w:r>
      <w:r>
        <w:t>The weight depends on β only through π̃_β = μ₀e^{βf}, and the conditional density ρ′ᵢ of yᵢ does not depend on the β at which it will later be weighted. Lemma 2 for β′ is the same computation. Sufficiency: the estimators of Theorem 3 are functions of {(yᵢ, ωᵢ)} alone, and ωᵢ is a function of the triple and β.  ∎</w:t>
      </w:r>
    </w:p>
    <w:p w14:paraId="08B76059" w14:textId="77777777" w:rsidR="003333D1" w:rsidRDefault="00000000">
      <w:pPr>
        <w:spacing w:after="120" w:line="276" w:lineRule="auto"/>
        <w:jc w:val="both"/>
      </w:pPr>
      <w:r>
        <w:t>Three consequences follow. First, a rising selection schedule β₁ ≤ β₂ ≤ … reuses all past evaluations at every new β; this is the incremental weight e^{(β_k − β_{k−1})f} of annealed importance sampling (Neal, 2001), here applied to the whole archive at once. Second, the cache needs no per-layer copies: the key of entry i at layer t is √αₜ yᵢ, computed when needed. Third, the cache holds exactly D + 2 numbers per evaluated state — state, fitness and log proposal density — and nothing else.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33D1" w14:paraId="145618CD"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7DF7E635" w14:textId="77777777" w:rsidR="003333D1" w:rsidRDefault="00000000">
            <w:pPr>
              <w:spacing w:after="80"/>
            </w:pPr>
            <w:r>
              <w:rPr>
                <w:b/>
                <w:bCs/>
              </w:rPr>
              <w:t>Proposition 5 (memory of the causal-Bayes cache).</w:t>
            </w:r>
          </w:p>
          <w:p w14:paraId="2A478215" w14:textId="77777777" w:rsidR="003333D1" w:rsidRDefault="00000000">
            <w:pPr>
              <w:spacing w:after="60" w:line="264" w:lineRule="auto"/>
              <w:jc w:val="both"/>
            </w:pPr>
            <w:r>
              <w:t>After N₀ prompt evaluations and M tokens of T layers, each evaluating every state, the cache holds n = N₀ + T·M triples of D + 2 numbers. The per-layer cache of Ghosh (2026f) holds T·N₀ + T·M − 1 entries of D + 1 numbers. The causal-Bayes cache is smaller by (T − 1)·N₀ − 1 entries and is valid for every layer and every β.</w:t>
            </w:r>
          </w:p>
        </w:tc>
      </w:tr>
    </w:tbl>
    <w:p w14:paraId="46023AA7" w14:textId="77777777" w:rsidR="003333D1" w:rsidRDefault="003333D1">
      <w:pPr>
        <w:spacing w:after="60"/>
      </w:pPr>
    </w:p>
    <w:p w14:paraId="5E90EBC3" w14:textId="77777777" w:rsidR="003333D1" w:rsidRDefault="00000000">
      <w:pPr>
        <w:spacing w:after="100" w:line="276" w:lineRule="auto"/>
        <w:jc w:val="both"/>
      </w:pPr>
      <w:r>
        <w:rPr>
          <w:b/>
          <w:bCs/>
          <w:i/>
          <w:iCs/>
        </w:rPr>
        <w:t xml:space="preserve">Proof. </w:t>
      </w:r>
      <w:r>
        <w:t>Count: one triple per evaluation. The per-layer count is that of Ghosh (2026f), Section 6.1.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33D1" w14:paraId="3CC955F7"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78B18289" w14:textId="77777777" w:rsidR="003333D1" w:rsidRDefault="00000000">
            <w:pPr>
              <w:spacing w:after="80"/>
            </w:pPr>
            <w:r>
              <w:rPr>
                <w:b/>
                <w:bCs/>
              </w:rPr>
              <w:lastRenderedPageBreak/>
              <w:t>Proposition 6 (Z is the noised posterior density times the evidence).</w:t>
            </w:r>
          </w:p>
          <w:p w14:paraId="4CE9B4C9" w14:textId="77777777" w:rsidR="003333D1" w:rsidRDefault="00000000">
            <w:pPr>
              <w:spacing w:after="60" w:line="264" w:lineRule="auto"/>
              <w:jc w:val="both"/>
            </w:pPr>
            <w:r>
              <w:t>For every layer t and query x, the query normaliser of DE, Ẑ_{t,n}(x) = (1/n) Σᵢ ωᵢ q_t(x | yᵢ), converges almost surely to Z_β p_t(x). The total weight Ẑ_n = (1/n)Σᵢ ωᵢ converges almost surely to the evidence Z_β, and Ẑ_n(β′)/Ẑ_n(β) → Z_{β′}/Z_β for every β, β′.</w:t>
            </w:r>
          </w:p>
        </w:tc>
      </w:tr>
    </w:tbl>
    <w:p w14:paraId="12F3C17F" w14:textId="77777777" w:rsidR="003333D1" w:rsidRDefault="003333D1">
      <w:pPr>
        <w:spacing w:after="60"/>
      </w:pPr>
    </w:p>
    <w:p w14:paraId="2C52D3AB" w14:textId="77777777" w:rsidR="003333D1" w:rsidRDefault="00000000">
      <w:pPr>
        <w:spacing w:after="100" w:line="276" w:lineRule="auto"/>
        <w:jc w:val="both"/>
      </w:pPr>
      <w:r>
        <w:rPr>
          <w:b/>
          <w:bCs/>
          <w:i/>
          <w:iCs/>
        </w:rPr>
        <w:t xml:space="preserve">Proof. </w:t>
      </w:r>
      <w:r>
        <w:t>Theorem 3(i) applied to h₀ = q_t(x | ·) and to h ≡ 1, together with Theorem 4 for β′.  ∎</w:t>
      </w:r>
    </w:p>
    <w:p w14:paraId="008F193F" w14:textId="77777777" w:rsidR="003333D1" w:rsidRDefault="00000000">
      <w:pPr>
        <w:spacing w:after="120" w:line="276" w:lineRule="auto"/>
        <w:jc w:val="both"/>
      </w:pPr>
      <w:r>
        <w:t xml:space="preserve">This settles the status of Z, the object the earlier specification proposed to cache. The query’s Z cannot be cached, because it is a function of the query; but it is not an arbitrary normaliser either: it estimates p_t(x), the density of the noised posterior at the query. The quantity that </w:t>
      </w:r>
      <w:r>
        <w:rPr>
          <w:i/>
          <w:iCs/>
        </w:rPr>
        <w:t>must</w:t>
      </w:r>
      <w:r>
        <w:t xml:space="preserve"> be cached for correctness is a different normaliser — the proposal density ρ′ᵢ(yᵢ) with which each state was drawn. That is the third element of the triple. The running density sums of Ghosh (2026g) estimate the density of the cache itself; they appear as the denominator of the balance-heuristic variant discussed in the variance remark of Section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33D1" w14:paraId="09C6D706"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0CC83C5D" w14:textId="77777777" w:rsidR="003333D1" w:rsidRDefault="00000000">
            <w:pPr>
              <w:spacing w:after="80"/>
            </w:pPr>
            <w:r>
              <w:rPr>
                <w:b/>
                <w:bCs/>
              </w:rPr>
              <w:t>Lemma 3 (evaluating only some states (Horvitz–Thompson)).</w:t>
            </w:r>
          </w:p>
          <w:p w14:paraId="78C07148" w14:textId="77777777" w:rsidR="003333D1" w:rsidRDefault="00000000">
            <w:pPr>
              <w:spacing w:after="60" w:line="264" w:lineRule="auto"/>
              <w:jc w:val="both"/>
            </w:pPr>
            <w:r>
              <w:t>Suppose that after drawing yᵢ the algorithm evaluates it with probability eᵢ(yᵢ) ∈ [e_min, 1], where eᵢ is predictable and does not depend on f(yᵢ), and let δᵢ ∈ {0, 1} indicate evaluation. With weight ω̃ᵢ = δᵢ ωᵢ / eᵢ(yᵢ), Lemma 2 holds with the bound e^{βf⋆}/(ε e_min), and Theorems 2–5 hold with this constant. If instead eᵢ = 0 on a region of positive π_β-mass, the estimators are biased.</w:t>
            </w:r>
          </w:p>
        </w:tc>
      </w:tr>
    </w:tbl>
    <w:p w14:paraId="2C33C6CA" w14:textId="77777777" w:rsidR="003333D1" w:rsidRDefault="003333D1">
      <w:pPr>
        <w:spacing w:after="60"/>
      </w:pPr>
    </w:p>
    <w:p w14:paraId="595E0368" w14:textId="77777777" w:rsidR="003333D1" w:rsidRDefault="00000000">
      <w:pPr>
        <w:spacing w:after="100" w:line="276" w:lineRule="auto"/>
        <w:jc w:val="both"/>
      </w:pPr>
      <w:r>
        <w:rPr>
          <w:b/>
          <w:bCs/>
          <w:i/>
          <w:iCs/>
        </w:rPr>
        <w:t xml:space="preserve">Proof. </w:t>
      </w:r>
      <w:r>
        <w:t>Conditionally on F_{i−1} and yᵢ, E[δᵢ/eᵢ(yᵢ)] = 1, so the tower property gives E[ω̃ᵢh(yᵢ) | F_{i−1}] = E[ωᵢh(yᵢ) | F_{i−1}]. The bound follows from eᵢ ≥ e_min. If eᵢ vanishes on a set A, states in A never contribute and the limit is Z_β E_π[h 1_{Aᶜ}] instead of Z_β E_π[h].  ∎</w:t>
      </w:r>
    </w:p>
    <w:p w14:paraId="06B58653" w14:textId="77777777" w:rsidR="003333D1" w:rsidRDefault="00000000">
      <w:pPr>
        <w:spacing w:after="120" w:line="276" w:lineRule="auto"/>
        <w:jc w:val="both"/>
      </w:pPr>
      <w:r>
        <w:t xml:space="preserve">The novelty trigger of Ghosh (2026g) evaluates a state only when the cache is sparse around it. Lemma 3 says that this is admissible, and exactly how. The trigger must be randomised, with a floor probability e_min &gt; 0, and evaluated states must be up-weighted by 1/e. A deterministic trigger that never evaluates dense regions biases the posterior estimate. The surrogate fitness values used for unevaluated states belong in the </w:t>
      </w:r>
      <w:r>
        <w:rPr>
          <w:i/>
          <w:iCs/>
        </w:rPr>
        <w:t>proposal</w:t>
      </w:r>
      <w:r>
        <w:t xml:space="preserve">: by Lemma 2 any predictable proposal is allowed, including one built from surrogates. They must never enter a </w:t>
      </w:r>
      <w:r>
        <w:rPr>
          <w:i/>
          <w:iCs/>
        </w:rPr>
        <w:t>weight</w:t>
      </w:r>
      <w:r>
        <w:t xml:space="preserve">. The principle is: </w:t>
      </w:r>
      <w:r>
        <w:rPr>
          <w:b/>
          <w:bCs/>
        </w:rPr>
        <w:t>the proposal may be wrong; the weights must be right.</w:t>
      </w:r>
    </w:p>
    <w:p w14:paraId="7CEED3F3" w14:textId="77777777" w:rsidR="003333D1" w:rsidRDefault="00000000">
      <w:pPr>
        <w:pStyle w:val="Heading1"/>
      </w:pPr>
      <w:r>
        <w:t>7. Annealing: when each new token is more optimal</w:t>
      </w:r>
    </w:p>
    <w:p w14:paraId="7145FB26" w14:textId="77777777" w:rsidR="003333D1" w:rsidRDefault="00000000">
      <w:pPr>
        <w:spacing w:after="120" w:line="276" w:lineRule="auto"/>
        <w:jc w:val="both"/>
      </w:pPr>
      <w:r>
        <w:t>With a fixed β the weighted cache converges to π_β, not to the maximisers (Theorem 3). The claim that each new token becomes more optimal is therefore false at fixed β, as observed computationally (Ghosh, 2026f). It becomes true with a growing β, at a rate that the next theorem makes precise.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33D1" w14:paraId="0E089858"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24C0D3F9" w14:textId="77777777" w:rsidR="003333D1" w:rsidRDefault="00000000">
            <w:pPr>
              <w:spacing w:after="80"/>
            </w:pPr>
            <w:r>
              <w:rPr>
                <w:b/>
                <w:bCs/>
              </w:rPr>
              <w:t>Theorem 5 (annealed concentration).</w:t>
            </w:r>
          </w:p>
          <w:p w14:paraId="1490B1FB" w14:textId="77777777" w:rsidR="003333D1" w:rsidRDefault="00000000">
            <w:pPr>
              <w:spacing w:after="60" w:line="264" w:lineRule="auto"/>
              <w:jc w:val="both"/>
            </w:pPr>
            <w:r>
              <w:t xml:space="preserve">Assume (A1)–(A5) and let (β_n) be a deterministic, non-decreasing sequence with β_n → ∞ and β_n^D · log n / n → 0. Let f̂_n = Σᵢ ωᵢ(β_n) fᵢ / Σᵢ ωᵢ(β_n) be the posterior-mean fitness of the cache </w:t>
            </w:r>
            <w:r>
              <w:lastRenderedPageBreak/>
              <w:t>reweighted to β_n (Theorem 4). Then f̂_n → f⋆ almost surely, and for every δ &gt; 0 the reweighted cache mass outside the δ-neighbourhood of the maximisers tends to zero almost surely.</w:t>
            </w:r>
          </w:p>
        </w:tc>
      </w:tr>
    </w:tbl>
    <w:p w14:paraId="7AC9173F" w14:textId="77777777" w:rsidR="003333D1" w:rsidRDefault="003333D1">
      <w:pPr>
        <w:spacing w:after="60"/>
      </w:pPr>
    </w:p>
    <w:p w14:paraId="0F8DBD55" w14:textId="77777777" w:rsidR="003333D1" w:rsidRDefault="00000000">
      <w:pPr>
        <w:spacing w:after="100" w:line="276" w:lineRule="auto"/>
        <w:jc w:val="both"/>
      </w:pPr>
      <w:r>
        <w:rPr>
          <w:b/>
          <w:bCs/>
          <w:i/>
          <w:iCs/>
        </w:rPr>
        <w:t xml:space="preserve">Proof. </w:t>
      </w:r>
      <w:r>
        <w:t>Write ω̄ᵢ = ωᵢ(β_n)/Z_{β_n}. By Lemma 2 and Theorem 1, ω̄ᵢ ≤ e^{β_n f⋆}/(ε Z_{β_n}) ≤ β_n^{D/2}/(ε c) =: B_n for large n. For any fixed n the sums Σ_{i≤n}(ω̄ᵢ h(yᵢ) − E_{π_{β_n}}[h]) form a martingale in i, because β_n is deterministic and Lemma 2 holds for every fixed β; their increments are bounded by 2H B_n. Azuma–Hoeffding gives P(|(1/n)Σω̄ᵢh(yᵢ) − E_{π_{β_n}}[h]| ≥ δ_n) ≤ 2 exp(−nδ_n²/(8H²B_n²)).</w:t>
      </w:r>
    </w:p>
    <w:p w14:paraId="4BA519A7" w14:textId="77777777" w:rsidR="003333D1" w:rsidRDefault="00000000">
      <w:pPr>
        <w:spacing w:after="100" w:line="276" w:lineRule="auto"/>
        <w:jc w:val="both"/>
      </w:pPr>
      <w:r>
        <w:t>Choose δ_n = 4H B_n (log n / n)^{1/2}; then the right-hand side is at most 2n^{−2}, which is summable, and δ_n → 0 because B_n² log n / n ∝ β_n^D log n / n → 0. By Borel–Cantelli, applied to h = f − f⋆ (bounded by (A1)) and to h ≡ 1, the numerator and denominator of f̂_n − f⋆ are within δ_n of E_{π_{β_n}}[f − f⋆] and 1 eventually, almost surely. By Theorem 1, E_{π_{β_n}}[f] − f⋆ = −D/(2β_n) + o(1/β_n) → 0. Hence f̂_n → f⋆. The mass statement follows in the same way with h the indicator of the complement of the δ-neighbourhood, whose π_{β_n}-probability tends to zero by Theorem 1.  ∎</w:t>
      </w:r>
    </w:p>
    <w:p w14:paraId="17D60937" w14:textId="77777777" w:rsidR="003333D1" w:rsidRDefault="00000000">
      <w:pPr>
        <w:spacing w:after="120" w:line="276" w:lineRule="auto"/>
        <w:jc w:val="both"/>
      </w:pPr>
      <w:r>
        <w:t xml:space="preserve">Two features of the theorem deserve emphasis. The schedule is </w:t>
      </w:r>
      <w:r>
        <w:rPr>
          <w:i/>
          <w:iCs/>
        </w:rPr>
        <w:t>deterministic</w:t>
      </w:r>
      <w:r>
        <w:t>; if β were chosen from the data, the martingale structure would need a separate argument. And the admissible rate degrades with dimension: β_n may grow only like (n / log n)^{1/D}. That is the precise form of the curse of dimensionality for this method. The bound comes from the Laplace volume factor β^{D/2} in Z_β, through the worst-case weight; it is a sufficient condition, not a lower bound.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33D1" w14:paraId="4AB4FC77"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092C4BE4" w14:textId="77777777" w:rsidR="003333D1" w:rsidRDefault="00000000">
            <w:pPr>
              <w:spacing w:after="80"/>
            </w:pPr>
            <w:r>
              <w:rPr>
                <w:b/>
                <w:bCs/>
              </w:rPr>
              <w:t>Corollary 3 (convergence of the tokens’ targets).</w:t>
            </w:r>
          </w:p>
          <w:p w14:paraId="03681331" w14:textId="77777777" w:rsidR="003333D1" w:rsidRDefault="00000000">
            <w:pPr>
              <w:spacing w:after="60" w:line="264" w:lineRule="auto"/>
              <w:jc w:val="both"/>
            </w:pPr>
            <w:r>
              <w:t>Under the conditions of Theorem 5, the denoiser m̂_{t,n}(x) reweighted to β_n converges, for every t and x with p_t(x) &gt; 0 in the limit, to the posterior mean under the Laplace limit Σ_r p_r δ_{x⋆_r}: a q_t(x | ·)-weighted average of the maximisers. At late layers (αₜ → 1) this is the maximiser nearest to x, weighted by its share p_r.</w:t>
            </w:r>
          </w:p>
        </w:tc>
      </w:tr>
    </w:tbl>
    <w:p w14:paraId="1C464DE1" w14:textId="77777777" w:rsidR="003333D1" w:rsidRDefault="003333D1">
      <w:pPr>
        <w:spacing w:after="60"/>
      </w:pPr>
    </w:p>
    <w:p w14:paraId="502672C0" w14:textId="77777777" w:rsidR="003333D1" w:rsidRDefault="00000000">
      <w:pPr>
        <w:spacing w:after="100" w:line="276" w:lineRule="auto"/>
        <w:jc w:val="both"/>
      </w:pPr>
      <w:r>
        <w:rPr>
          <w:b/>
          <w:bCs/>
          <w:i/>
          <w:iCs/>
        </w:rPr>
        <w:t xml:space="preserve">Proof. </w:t>
      </w:r>
      <w:r>
        <w:t>Theorem 5 with h = q_t(x | ·)y_k and h = q_t(x | ·), and Theorem 1 for the limit of π_{β_n}; at αₜ → 1 the kernel q_t(x | ·) concentrates on the maximiser closest to x.  ∎</w:t>
      </w:r>
    </w:p>
    <w:p w14:paraId="6E0D0A90" w14:textId="77777777" w:rsidR="003333D1" w:rsidRDefault="00000000">
      <w:pPr>
        <w:pStyle w:val="Heading1"/>
      </w:pPr>
      <w:r>
        <w:t>8. The mathematically correct algorithm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33D1" w14:paraId="79A99AB2" w14:textId="77777777">
        <w:tblPrEx>
          <w:tblCellMar>
            <w:top w:w="0" w:type="dxa"/>
            <w:bottom w:w="0" w:type="dxa"/>
          </w:tblCellMar>
        </w:tblPrEx>
        <w:tc>
          <w:tcPr>
            <w:tcW w:w="9360" w:type="dxa"/>
            <w:tcBorders>
              <w:top w:val="single" w:sz="6" w:space="0" w:color="2A78D6"/>
              <w:bottom w:val="single" w:sz="6" w:space="0" w:color="2A78D6"/>
            </w:tcBorders>
            <w:shd w:val="clear" w:color="auto" w:fill="F7F7F4"/>
            <w:tcMar>
              <w:top w:w="120" w:type="dxa"/>
              <w:left w:w="160" w:type="dxa"/>
              <w:bottom w:w="120" w:type="dxa"/>
              <w:right w:w="160" w:type="dxa"/>
            </w:tcMar>
          </w:tcPr>
          <w:p w14:paraId="055B15DA" w14:textId="77777777" w:rsidR="003333D1" w:rsidRDefault="00000000">
            <w:pPr>
              <w:spacing w:after="80"/>
            </w:pPr>
            <w:r>
              <w:rPr>
                <w:b/>
                <w:bCs/>
              </w:rPr>
              <w:t>Definition (Causal-Bayes AR-DE (CB-AR-DE)).</w:t>
            </w:r>
          </w:p>
          <w:p w14:paraId="1261F017" w14:textId="77777777" w:rsidR="003333D1" w:rsidRDefault="00000000">
            <w:pPr>
              <w:spacing w:after="60" w:line="264" w:lineRule="auto"/>
              <w:jc w:val="both"/>
            </w:pPr>
            <w:r>
              <w:rPr>
                <w:b/>
                <w:bCs/>
              </w:rPr>
              <w:t>Data.</w:t>
            </w:r>
            <w:r>
              <w:t xml:space="preserve"> Prior μ₀; fitness f; schedules α_t, σ_t &gt; 0; defensive fraction ε ∈ (0, 1]; deterministic schedule β_n → ∞ with β_n^D log n / n → 0; evaluation probabilities e(·) ≥ e_min &gt; 0.</w:t>
            </w:r>
          </w:p>
          <w:p w14:paraId="5244560E" w14:textId="77777777" w:rsidR="003333D1" w:rsidRDefault="00000000">
            <w:pPr>
              <w:spacing w:after="60" w:line="264" w:lineRule="auto"/>
              <w:jc w:val="both"/>
            </w:pPr>
            <w:r>
              <w:rPr>
                <w:b/>
                <w:bCs/>
              </w:rPr>
              <w:t>Cache.</w:t>
            </w:r>
            <w:r>
              <w:t xml:space="preserve"> A list of triples (yᵢ, fᵢ, ℓᵢ) — one per evaluated state, shared by all layers.</w:t>
            </w:r>
          </w:p>
          <w:p w14:paraId="22A63DAA" w14:textId="77777777" w:rsidR="003333D1" w:rsidRDefault="00000000">
            <w:pPr>
              <w:spacing w:after="60" w:line="264" w:lineRule="auto"/>
              <w:jc w:val="both"/>
            </w:pPr>
            <w:r>
              <w:rPr>
                <w:b/>
                <w:bCs/>
              </w:rPr>
              <w:t>Prompt.</w:t>
            </w:r>
            <w:r>
              <w:t xml:space="preserve"> Draw y₁, …, y_{N₀} from μ₀; record (yᵢ, f(yᵢ), log μ₀(yᵢ)).</w:t>
            </w:r>
          </w:p>
          <w:p w14:paraId="5E986FC8" w14:textId="77777777" w:rsidR="003333D1" w:rsidRDefault="00000000">
            <w:pPr>
              <w:spacing w:after="60" w:line="264" w:lineRule="auto"/>
              <w:jc w:val="both"/>
            </w:pPr>
            <w:r>
              <w:rPr>
                <w:b/>
                <w:bCs/>
              </w:rPr>
              <w:t>Token.</w:t>
            </w:r>
            <w:r>
              <w:t xml:space="preserve"> Start from any predictable state (for example the previous output). For t = T, …, 1: compute the weights ωᵢ(β_n) and the denoiser m̂_t(x) = Σωᵢq_t(x|yᵢ)yᵢ / Σωᵢq_t(x|yᵢ); form the DDIM mean μ_t and draw the next state y from ε μ₀ + (1 − ε) N(μ_t, σ_t²I); with probability e(y) evaluate f(y) and append (y, f(y), log ρ′(y) + log e(y)) to the cache.</w:t>
            </w:r>
          </w:p>
          <w:p w14:paraId="1905415F" w14:textId="77777777" w:rsidR="003333D1" w:rsidRDefault="00000000">
            <w:pPr>
              <w:spacing w:after="60" w:line="264" w:lineRule="auto"/>
              <w:jc w:val="both"/>
            </w:pPr>
            <w:r>
              <w:rPr>
                <w:b/>
                <w:bCs/>
              </w:rPr>
              <w:lastRenderedPageBreak/>
              <w:t>Output.</w:t>
            </w:r>
            <w:r>
              <w:t xml:space="preserve"> At any time, the posterior estimate π̂_n reweighted to β_n, its posterior-mean fitness f̂_n and its denoisers m̂_t; the token itself is a proposal, not the estimate.</w:t>
            </w:r>
          </w:p>
        </w:tc>
      </w:tr>
    </w:tbl>
    <w:p w14:paraId="7AA09FEA" w14:textId="77777777" w:rsidR="003333D1" w:rsidRDefault="003333D1">
      <w:pPr>
        <w:spacing w:after="60"/>
      </w:pPr>
    </w:p>
    <w:p w14:paraId="7F23BA95" w14:textId="77777777" w:rsidR="003333D1" w:rsidRDefault="00000000">
      <w:pPr>
        <w:spacing w:after="120" w:line="276" w:lineRule="auto"/>
        <w:jc w:val="both"/>
      </w:pPr>
      <w:r>
        <w:t>Relative to the specification of Ghosh (2026f), four things change, each because a result above requires it. The cache stores the log proposal density (Propositions 1–2), so that the weights are correct. Every proposal contains a defensive component (Proposition 4, Lemma 2), so that the weights are bounded. The noise is strictly positive (Proposition 3), so that densities exist. And β follows a deterministic schedule within the rate of Theorem 5, so that the cache provably concentrates on the maximisers. Partial evaluation is admissible only in the randomised form of Lemma 3. The DDIM sampler itself need not be exact: correctness is carried by the weights, not by the sampler.</w:t>
      </w:r>
    </w:p>
    <w:p w14:paraId="18B9D999" w14:textId="77777777" w:rsidR="003333D1" w:rsidRDefault="00000000">
      <w:pPr>
        <w:pStyle w:val="Heading1"/>
      </w:pPr>
      <w:r>
        <w:t>9. Remarks and open problems</w:t>
      </w:r>
    </w:p>
    <w:p w14:paraId="2CDD729D" w14:textId="77777777" w:rsidR="003333D1" w:rsidRDefault="00000000">
      <w:pPr>
        <w:spacing w:after="120" w:line="276" w:lineRule="auto"/>
        <w:jc w:val="both"/>
      </w:pPr>
      <w:r>
        <w:rPr>
          <w:i/>
          <w:iCs/>
        </w:rPr>
        <w:t>Remark.</w:t>
      </w:r>
      <w:r>
        <w:t xml:space="preserve"> </w:t>
      </w:r>
      <w:r>
        <w:rPr>
          <w:b/>
          <w:bCs/>
        </w:rPr>
        <w:t>Variance.</w:t>
      </w:r>
      <w:r>
        <w:t xml:space="preserve"> Lemma 2 bounds the weights by e^{βf⋆}/ε, which is tight but pessimistic. The </w:t>
      </w:r>
      <w:r>
        <w:rPr>
          <w:i/>
          <w:iCs/>
        </w:rPr>
        <w:t>balance heuristic</w:t>
      </w:r>
      <w:r>
        <w:t xml:space="preserve"> replaces ρ′ᵢ(yᵢ) by the average of all proposals used so far evaluated at yᵢ (Veach &amp; Guibas, 1995; Owen &amp; Zhou, 2000; Elvira et al., 2019); the running density sums of Ghosh (2026g) are exactly such averages. This usually lowers variance substantially, but with adaptive proposals that are themselves reweighted it breaks the simple martingale of Theorem 2; consistency then requires the more delicate arguments developed for adaptive multiple importance sampling (Cornuet et al., 2012; Marin, Pudlo &amp; Sedki, 2019). Establishing it for CB-AR-DE is open.</w:t>
      </w:r>
    </w:p>
    <w:p w14:paraId="4682B512" w14:textId="77777777" w:rsidR="003333D1" w:rsidRDefault="00000000">
      <w:pPr>
        <w:spacing w:after="120" w:line="276" w:lineRule="auto"/>
        <w:jc w:val="both"/>
      </w:pPr>
      <w:r>
        <w:rPr>
          <w:i/>
          <w:iCs/>
        </w:rPr>
        <w:t>Remark.</w:t>
      </w:r>
      <w:r>
        <w:t xml:space="preserve"> </w:t>
      </w:r>
      <w:r>
        <w:rPr>
          <w:b/>
          <w:bCs/>
        </w:rPr>
        <w:t>Path weights.</w:t>
      </w:r>
      <w:r>
        <w:t xml:space="preserve"> An alternative to one-step weights weights a whole token trajectory by the ratio of the forward-noising path measure from π_β to the reverse proposal path measure, as in denoising diffusion samplers (Vargas, Grathwohl &amp; Doucet, 2023). Conditionally on the clean endpoint, that ratio averages to π̃_β(x₀)/ρ(x₀), the corrected weight of Proposition 1, with ρ the endpoint’s intractable marginal proposal. One-step weights are simpler and make every evaluated intermediate state usable; path weights use only endpoints but avoid the defensive component in some settings.</w:t>
      </w:r>
    </w:p>
    <w:p w14:paraId="1F694AAF" w14:textId="77777777" w:rsidR="003333D1" w:rsidRDefault="00000000">
      <w:pPr>
        <w:spacing w:after="120" w:line="276" w:lineRule="auto"/>
        <w:jc w:val="both"/>
      </w:pPr>
      <w:r>
        <w:rPr>
          <w:i/>
          <w:iCs/>
        </w:rPr>
        <w:t>Remark.</w:t>
      </w:r>
      <w:r>
        <w:t xml:space="preserve"> </w:t>
      </w:r>
      <w:r>
        <w:rPr>
          <w:b/>
          <w:bCs/>
        </w:rPr>
        <w:t>Partial re-diffusion.</w:t>
      </w:r>
      <w:r>
        <w:t xml:space="preserve"> Starting a token from the previous output rather than from the prior is an admissible predictable proposal (Lemma 2). Whether it lowers variance relative to a fresh prior start is a question about proposals, not about correctness.</w:t>
      </w:r>
    </w:p>
    <w:p w14:paraId="2562D891" w14:textId="77777777" w:rsidR="003333D1" w:rsidRDefault="00000000">
      <w:pPr>
        <w:spacing w:after="120" w:line="276" w:lineRule="auto"/>
        <w:jc w:val="both"/>
      </w:pPr>
      <w:r>
        <w:rPr>
          <w:b/>
          <w:bCs/>
        </w:rPr>
        <w:t>Open problems.</w:t>
      </w:r>
      <w:r>
        <w:t xml:space="preserve"> (O1) Consistency of the balance-heuristic variant under adaptive proposals. (O2) Data-dependent β schedules — for example, from the effective sample size — with a martingale argument that tolerates them. (O3) Rates that improve on (n / log n)^{1/D} under smoothness of f, by replacing the worst-case weight bound with a variance bound. (O4) A Bayesian treatment of a noisy fitness, in which fᵢ is itself an observation and the likelihood e^{βf} must be integrated over its noise; this would connect to the variance bonus of Ghosh (2026a).</w:t>
      </w:r>
    </w:p>
    <w:p w14:paraId="5C1B06F8" w14:textId="77777777" w:rsidR="003333D1" w:rsidRDefault="00000000">
      <w:pPr>
        <w:pStyle w:val="Heading1"/>
      </w:pPr>
      <w:r>
        <w:t>10. Conclusion</w:t>
      </w:r>
    </w:p>
    <w:p w14:paraId="13E73F33" w14:textId="77777777" w:rsidR="003333D1" w:rsidRDefault="00000000">
      <w:pPr>
        <w:spacing w:after="120" w:line="276" w:lineRule="auto"/>
        <w:jc w:val="both"/>
      </w:pPr>
      <w:r>
        <w:t xml:space="preserve">Autoregressive Diffusion Evolution can be made exactly Bayesian, and the conditions are few and concrete. The prior is the initial population’s law; the fitness is a likelihood of optimality; the target </w:t>
      </w:r>
      <w:r>
        <w:lastRenderedPageBreak/>
        <w:t>is a Gibbs posterior; the noising kernel is the likelihood of a noisy state; and x̂₀ is a posterior mean. The autoregression supplies a filtration: every state is proposed from the past, and its one-step importance weight is exact conditionally on that past, for any proposal whatsoever. With strictly positive noise and a defensive share of prior proposals, the weights are bounded. Every posterior estimate and every layer’s denoiser is then consistent, with an explicit finite-sample bound, and every past evaluation enters every future estimate. One cache of (state, fitness, log proposal density) serves all layers and all temperatures. The query’s Z is the noised posterior density times the evidence. And a growing β, within the rate (n / log n)^{1/D}, makes the claim that each new token is more optimal than the last a theorem rather than a hope.</w:t>
      </w:r>
    </w:p>
    <w:p w14:paraId="2970389B" w14:textId="77777777" w:rsidR="003333D1" w:rsidRDefault="00000000">
      <w:pPr>
        <w:pStyle w:val="Heading1"/>
      </w:pPr>
      <w:r>
        <w:t>References</w:t>
      </w:r>
    </w:p>
    <w:p w14:paraId="51386B2C" w14:textId="77777777" w:rsidR="003333D1" w:rsidRDefault="00000000">
      <w:pPr>
        <w:spacing w:after="80"/>
        <w:ind w:left="360" w:hanging="360"/>
      </w:pPr>
      <w:r>
        <w:rPr>
          <w:sz w:val="20"/>
          <w:szCs w:val="20"/>
        </w:rPr>
        <w:t>Bissiri, P. G., Holmes, C. C., &amp; Walker, S. G. (2016). A general framework for updating belief distributions. Journal of the Royal Statistical Society: Series B, 78(5), 1103–1130.</w:t>
      </w:r>
    </w:p>
    <w:p w14:paraId="7C746128" w14:textId="77777777" w:rsidR="003333D1" w:rsidRDefault="00000000">
      <w:pPr>
        <w:spacing w:after="80"/>
        <w:ind w:left="360" w:hanging="360"/>
      </w:pPr>
      <w:r>
        <w:rPr>
          <w:sz w:val="20"/>
          <w:szCs w:val="20"/>
        </w:rPr>
        <w:t>Cornuet, J.-M., Marin, J.-M., Mira, A., &amp; Robert, C. P. (2012). Adaptive multiple importance sampling. Scandinavian Journal of Statistics, 39(4), 798–812.</w:t>
      </w:r>
    </w:p>
    <w:p w14:paraId="17C02422" w14:textId="77777777" w:rsidR="003333D1" w:rsidRDefault="00000000">
      <w:pPr>
        <w:spacing w:after="80"/>
        <w:ind w:left="360" w:hanging="360"/>
      </w:pPr>
      <w:r>
        <w:rPr>
          <w:sz w:val="20"/>
          <w:szCs w:val="20"/>
        </w:rPr>
        <w:t>Efron, B. (2011). Tweedie’s formula and selection bias. Journal of the American Statistical Association, 106(496), 1602–1614.</w:t>
      </w:r>
    </w:p>
    <w:p w14:paraId="4136F5B5" w14:textId="77777777" w:rsidR="003333D1" w:rsidRDefault="00000000">
      <w:pPr>
        <w:spacing w:after="80"/>
        <w:ind w:left="360" w:hanging="360"/>
      </w:pPr>
      <w:r>
        <w:rPr>
          <w:sz w:val="20"/>
          <w:szCs w:val="20"/>
        </w:rPr>
        <w:t>Elvira, V., Martino, L., Luengo, D., &amp; Bugallo, M. F. (2019). Generalized multiple importance sampling. Statistical Science, 34(1), 129–155.</w:t>
      </w:r>
    </w:p>
    <w:p w14:paraId="747CF3EC" w14:textId="77777777" w:rsidR="003333D1" w:rsidRDefault="00000000">
      <w:pPr>
        <w:spacing w:after="80"/>
        <w:ind w:left="360" w:hanging="360"/>
      </w:pPr>
      <w:r>
        <w:rPr>
          <w:sz w:val="20"/>
          <w:szCs w:val="20"/>
        </w:rPr>
        <w:t>Ghosh, D. P. (2026a). Specification as Density: Spec-driven development through Diffusion Evolution with an LLM critic. Defensible Intelligence series.</w:t>
      </w:r>
    </w:p>
    <w:p w14:paraId="78A69666" w14:textId="77777777" w:rsidR="003333D1" w:rsidRDefault="00000000">
      <w:pPr>
        <w:spacing w:after="80"/>
        <w:ind w:left="360" w:hanging="360"/>
      </w:pPr>
      <w:r>
        <w:rPr>
          <w:sz w:val="20"/>
          <w:szCs w:val="20"/>
        </w:rPr>
        <w:t>Ghosh, D. P. (2026b). Sambhavāmi Yuge Yuge: The denoising target x̂₀ as an algorithmic avatar in Diffusion Evolution. Defensible Intelligence series.</w:t>
      </w:r>
    </w:p>
    <w:p w14:paraId="29E4B606" w14:textId="77777777" w:rsidR="003333D1" w:rsidRDefault="00000000">
      <w:pPr>
        <w:spacing w:after="80"/>
        <w:ind w:left="360" w:hanging="360"/>
      </w:pPr>
      <w:r>
        <w:rPr>
          <w:sz w:val="20"/>
          <w:szCs w:val="20"/>
        </w:rPr>
        <w:t>Ghosh, D. P. (2026c). The hidden Transformer in Diffusion Evolution. Defensible Intelligence series.</w:t>
      </w:r>
    </w:p>
    <w:p w14:paraId="4627DE78" w14:textId="77777777" w:rsidR="003333D1" w:rsidRDefault="00000000">
      <w:pPr>
        <w:spacing w:after="80"/>
        <w:ind w:left="360" w:hanging="360"/>
      </w:pPr>
      <w:r>
        <w:rPr>
          <w:sz w:val="20"/>
          <w:szCs w:val="20"/>
        </w:rPr>
        <w:t>Ghosh, D. P. (2026f). Autoregressive Diffusion Evolution: Interchanging the loops of Algorithm 1 to obtain a cached, token-by-token optimiser. Defensible Intelligence series.</w:t>
      </w:r>
    </w:p>
    <w:p w14:paraId="028E76B7" w14:textId="77777777" w:rsidR="003333D1" w:rsidRDefault="00000000">
      <w:pPr>
        <w:spacing w:after="80"/>
        <w:ind w:left="360" w:hanging="360"/>
      </w:pPr>
      <w:r>
        <w:rPr>
          <w:sz w:val="20"/>
          <w:szCs w:val="20"/>
        </w:rPr>
        <w:t>Ghosh, D. P. (2026g). Caches, Temperature and Reuse: Improving Autoregressive Diffusion Evolution. Defensible Intelligence series.</w:t>
      </w:r>
    </w:p>
    <w:p w14:paraId="2E6D0B25" w14:textId="77777777" w:rsidR="003333D1" w:rsidRDefault="00000000">
      <w:pPr>
        <w:spacing w:after="80"/>
        <w:ind w:left="360" w:hanging="360"/>
      </w:pPr>
      <w:r>
        <w:rPr>
          <w:sz w:val="20"/>
          <w:szCs w:val="20"/>
        </w:rPr>
        <w:t>Hesterberg, T. (1995). Weighted average importance sampling and defensive mixture distributions. Technometrics, 37(2), 185–194.</w:t>
      </w:r>
    </w:p>
    <w:p w14:paraId="28515AEB" w14:textId="77777777" w:rsidR="003333D1" w:rsidRDefault="00000000">
      <w:pPr>
        <w:spacing w:after="80"/>
        <w:ind w:left="360" w:hanging="360"/>
      </w:pPr>
      <w:r>
        <w:rPr>
          <w:sz w:val="20"/>
          <w:szCs w:val="20"/>
        </w:rPr>
        <w:t>Horvitz, D. G., &amp; Thompson, D. J. (1952). A generalization of sampling without replacement from a finite universe. Journal of the American Statistical Association, 47(260), 663–685.</w:t>
      </w:r>
    </w:p>
    <w:p w14:paraId="5419B6FF" w14:textId="77777777" w:rsidR="003333D1" w:rsidRDefault="00000000">
      <w:pPr>
        <w:spacing w:after="80"/>
        <w:ind w:left="360" w:hanging="360"/>
      </w:pPr>
      <w:r>
        <w:rPr>
          <w:sz w:val="20"/>
          <w:szCs w:val="20"/>
        </w:rPr>
        <w:t>Hwang, C.-R. (1980). Laplace’s method revisited: Weak convergence of probability measures. The Annals of Probability, 8(6), 1177–1182.</w:t>
      </w:r>
    </w:p>
    <w:p w14:paraId="798E355E" w14:textId="77777777" w:rsidR="003333D1" w:rsidRDefault="00000000">
      <w:pPr>
        <w:spacing w:after="80"/>
        <w:ind w:left="360" w:hanging="360"/>
      </w:pPr>
      <w:r>
        <w:rPr>
          <w:sz w:val="20"/>
          <w:szCs w:val="20"/>
        </w:rPr>
        <w:t>Marin, J.-M., Pudlo, P., &amp; Sedki, M. (2019). Consistency of adaptive importance sampling and recycling schemes. Bernoulli, 25(3), 1977–1998.</w:t>
      </w:r>
    </w:p>
    <w:p w14:paraId="5FA24418" w14:textId="77777777" w:rsidR="003333D1" w:rsidRDefault="00000000">
      <w:pPr>
        <w:spacing w:after="80"/>
        <w:ind w:left="360" w:hanging="360"/>
      </w:pPr>
      <w:r>
        <w:rPr>
          <w:sz w:val="20"/>
          <w:szCs w:val="20"/>
        </w:rPr>
        <w:t>Neal, R. M. (2001). Annealed importance sampling. Statistics and Computing, 11(2), 125–139.</w:t>
      </w:r>
    </w:p>
    <w:p w14:paraId="6F1B2AC0" w14:textId="77777777" w:rsidR="003333D1" w:rsidRDefault="00000000">
      <w:pPr>
        <w:spacing w:after="80"/>
        <w:ind w:left="360" w:hanging="360"/>
      </w:pPr>
      <w:r>
        <w:rPr>
          <w:sz w:val="20"/>
          <w:szCs w:val="20"/>
        </w:rPr>
        <w:t>Owen, A., &amp; Zhou, Y. (2000). Safe and effective importance sampling. Journal of the American Statistical Association, 95(449), 135–143.</w:t>
      </w:r>
    </w:p>
    <w:p w14:paraId="00440662" w14:textId="77777777" w:rsidR="003333D1" w:rsidRDefault="00000000">
      <w:pPr>
        <w:spacing w:after="80"/>
        <w:ind w:left="360" w:hanging="360"/>
      </w:pPr>
      <w:r>
        <w:rPr>
          <w:sz w:val="20"/>
          <w:szCs w:val="20"/>
        </w:rPr>
        <w:t>Robbins, H. (1956). An empirical Bayes approach to statistics. Proceedings of the Third Berkeley Symposium on Mathematical Statistics and Probability, 1, 157–163.</w:t>
      </w:r>
    </w:p>
    <w:p w14:paraId="4CB5902D" w14:textId="77777777" w:rsidR="003333D1" w:rsidRDefault="00000000">
      <w:pPr>
        <w:spacing w:after="80"/>
        <w:ind w:left="360" w:hanging="360"/>
      </w:pPr>
      <w:r>
        <w:rPr>
          <w:sz w:val="20"/>
          <w:szCs w:val="20"/>
        </w:rPr>
        <w:t>Song, J., Meng, C., &amp; Ermon, S. (2021). Denoising diffusion implicit models. ICLR 2021.</w:t>
      </w:r>
    </w:p>
    <w:p w14:paraId="6C68FF7D" w14:textId="77777777" w:rsidR="003333D1" w:rsidRDefault="00000000">
      <w:pPr>
        <w:spacing w:after="80"/>
        <w:ind w:left="360" w:hanging="360"/>
      </w:pPr>
      <w:r>
        <w:rPr>
          <w:sz w:val="20"/>
          <w:szCs w:val="20"/>
        </w:rPr>
        <w:t>Vargas, F., Grathwohl, W., &amp; Doucet, A. (2023). Denoising diffusion samplers. ICLR 2023.</w:t>
      </w:r>
    </w:p>
    <w:p w14:paraId="131E5147" w14:textId="77777777" w:rsidR="003333D1" w:rsidRDefault="00000000">
      <w:pPr>
        <w:spacing w:after="80"/>
        <w:ind w:left="360" w:hanging="360"/>
      </w:pPr>
      <w:r>
        <w:rPr>
          <w:sz w:val="20"/>
          <w:szCs w:val="20"/>
        </w:rPr>
        <w:t>Veach, E., &amp; Guibas, L. J. (1995). Optimally combining sampling techniques for Monte Carlo rendering. Proceedings of SIGGRAPH 95, 419–428.</w:t>
      </w:r>
    </w:p>
    <w:p w14:paraId="0D20D5CE" w14:textId="77777777" w:rsidR="003333D1" w:rsidRDefault="00000000">
      <w:pPr>
        <w:spacing w:after="80"/>
        <w:ind w:left="360" w:hanging="360"/>
      </w:pPr>
      <w:r>
        <w:rPr>
          <w:sz w:val="20"/>
          <w:szCs w:val="20"/>
        </w:rPr>
        <w:lastRenderedPageBreak/>
        <w:t>Zhang, Y., Hartl, B., Hazan, H., &amp; Levin, M. (2025). Diffusion models are evolutionary algorithms. ICLR 2025. arXiv:2410.02543.</w:t>
      </w:r>
    </w:p>
    <w:sectPr w:rsidR="003333D1">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3A2A4" w14:textId="77777777" w:rsidR="00636AB1" w:rsidRDefault="00636AB1">
      <w:r>
        <w:separator/>
      </w:r>
    </w:p>
  </w:endnote>
  <w:endnote w:type="continuationSeparator" w:id="0">
    <w:p w14:paraId="745A4F80" w14:textId="77777777" w:rsidR="00636AB1" w:rsidRDefault="00636A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8A594" w14:textId="77777777" w:rsidR="003333D1" w:rsidRDefault="00000000">
    <w:pPr>
      <w:jc w:val="center"/>
    </w:pPr>
    <w:r>
      <w:rPr>
        <w:color w:val="777777"/>
        <w:sz w:val="16"/>
        <w:szCs w:val="16"/>
      </w:rPr>
      <w:t xml:space="preserve">Causal Bayes for AR-DE — D. P. Ghosh — </w:t>
    </w:r>
    <w:r>
      <w:rPr>
        <w:color w:val="777777"/>
        <w:sz w:val="16"/>
        <w:szCs w:val="16"/>
      </w:rPr>
      <w:fldChar w:fldCharType="begin"/>
    </w:r>
    <w:r>
      <w:rPr>
        <w:color w:val="777777"/>
        <w:sz w:val="16"/>
        <w:szCs w:val="16"/>
      </w:rPr>
      <w:instrText>PAGE</w:instrText>
    </w:r>
    <w:r>
      <w:rPr>
        <w:color w:val="777777"/>
        <w:sz w:val="16"/>
        <w:szCs w:val="16"/>
      </w:rPr>
      <w:fldChar w:fldCharType="separate"/>
    </w:r>
    <w:r w:rsidR="004137EB">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9E45E" w14:textId="77777777" w:rsidR="00636AB1" w:rsidRDefault="00636AB1">
      <w:r>
        <w:separator/>
      </w:r>
    </w:p>
  </w:footnote>
  <w:footnote w:type="continuationSeparator" w:id="0">
    <w:p w14:paraId="6F4522BB" w14:textId="77777777" w:rsidR="00636AB1" w:rsidRDefault="00636A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8186C"/>
    <w:multiLevelType w:val="hybridMultilevel"/>
    <w:tmpl w:val="56D0D164"/>
    <w:lvl w:ilvl="0" w:tplc="8E027BCC">
      <w:start w:val="1"/>
      <w:numFmt w:val="bullet"/>
      <w:lvlText w:val="•"/>
      <w:lvlJc w:val="left"/>
      <w:pPr>
        <w:ind w:left="540" w:hanging="270"/>
      </w:pPr>
    </w:lvl>
    <w:lvl w:ilvl="1" w:tplc="BC28CF82">
      <w:numFmt w:val="decimal"/>
      <w:lvlText w:val=""/>
      <w:lvlJc w:val="left"/>
    </w:lvl>
    <w:lvl w:ilvl="2" w:tplc="2BA84DAA">
      <w:numFmt w:val="decimal"/>
      <w:lvlText w:val=""/>
      <w:lvlJc w:val="left"/>
    </w:lvl>
    <w:lvl w:ilvl="3" w:tplc="C1E63DDE">
      <w:numFmt w:val="decimal"/>
      <w:lvlText w:val=""/>
      <w:lvlJc w:val="left"/>
    </w:lvl>
    <w:lvl w:ilvl="4" w:tplc="D9EA7D42">
      <w:numFmt w:val="decimal"/>
      <w:lvlText w:val=""/>
      <w:lvlJc w:val="left"/>
    </w:lvl>
    <w:lvl w:ilvl="5" w:tplc="EAC89C66">
      <w:numFmt w:val="decimal"/>
      <w:lvlText w:val=""/>
      <w:lvlJc w:val="left"/>
    </w:lvl>
    <w:lvl w:ilvl="6" w:tplc="9126EF78">
      <w:numFmt w:val="decimal"/>
      <w:lvlText w:val=""/>
      <w:lvlJc w:val="left"/>
    </w:lvl>
    <w:lvl w:ilvl="7" w:tplc="6144EA34">
      <w:numFmt w:val="decimal"/>
      <w:lvlText w:val=""/>
      <w:lvlJc w:val="left"/>
    </w:lvl>
    <w:lvl w:ilvl="8" w:tplc="4CB65292">
      <w:numFmt w:val="decimal"/>
      <w:lvlText w:val=""/>
      <w:lvlJc w:val="left"/>
    </w:lvl>
  </w:abstractNum>
  <w:abstractNum w:abstractNumId="1" w15:restartNumberingAfterBreak="0">
    <w:nsid w:val="399839AA"/>
    <w:multiLevelType w:val="hybridMultilevel"/>
    <w:tmpl w:val="27A2F060"/>
    <w:lvl w:ilvl="0" w:tplc="4BA8EABE">
      <w:start w:val="1"/>
      <w:numFmt w:val="bullet"/>
      <w:lvlText w:val="●"/>
      <w:lvlJc w:val="left"/>
      <w:pPr>
        <w:ind w:left="720" w:hanging="360"/>
      </w:pPr>
    </w:lvl>
    <w:lvl w:ilvl="1" w:tplc="07E0667C">
      <w:start w:val="1"/>
      <w:numFmt w:val="bullet"/>
      <w:lvlText w:val="○"/>
      <w:lvlJc w:val="left"/>
      <w:pPr>
        <w:ind w:left="1440" w:hanging="360"/>
      </w:pPr>
    </w:lvl>
    <w:lvl w:ilvl="2" w:tplc="3FAABBB8">
      <w:start w:val="1"/>
      <w:numFmt w:val="bullet"/>
      <w:lvlText w:val="■"/>
      <w:lvlJc w:val="left"/>
      <w:pPr>
        <w:ind w:left="2160" w:hanging="360"/>
      </w:pPr>
    </w:lvl>
    <w:lvl w:ilvl="3" w:tplc="1C4CF78E">
      <w:start w:val="1"/>
      <w:numFmt w:val="bullet"/>
      <w:lvlText w:val="●"/>
      <w:lvlJc w:val="left"/>
      <w:pPr>
        <w:ind w:left="2880" w:hanging="360"/>
      </w:pPr>
    </w:lvl>
    <w:lvl w:ilvl="4" w:tplc="CECABBD0">
      <w:start w:val="1"/>
      <w:numFmt w:val="bullet"/>
      <w:lvlText w:val="○"/>
      <w:lvlJc w:val="left"/>
      <w:pPr>
        <w:ind w:left="3600" w:hanging="360"/>
      </w:pPr>
    </w:lvl>
    <w:lvl w:ilvl="5" w:tplc="B4466A10">
      <w:start w:val="1"/>
      <w:numFmt w:val="bullet"/>
      <w:lvlText w:val="■"/>
      <w:lvlJc w:val="left"/>
      <w:pPr>
        <w:ind w:left="4320" w:hanging="360"/>
      </w:pPr>
    </w:lvl>
    <w:lvl w:ilvl="6" w:tplc="3FBEC6D8">
      <w:start w:val="1"/>
      <w:numFmt w:val="bullet"/>
      <w:lvlText w:val="●"/>
      <w:lvlJc w:val="left"/>
      <w:pPr>
        <w:ind w:left="5040" w:hanging="360"/>
      </w:pPr>
    </w:lvl>
    <w:lvl w:ilvl="7" w:tplc="0838AFB2">
      <w:start w:val="1"/>
      <w:numFmt w:val="bullet"/>
      <w:lvlText w:val="●"/>
      <w:lvlJc w:val="left"/>
      <w:pPr>
        <w:ind w:left="5760" w:hanging="360"/>
      </w:pPr>
    </w:lvl>
    <w:lvl w:ilvl="8" w:tplc="F1E21C66">
      <w:start w:val="1"/>
      <w:numFmt w:val="bullet"/>
      <w:lvlText w:val="●"/>
      <w:lvlJc w:val="left"/>
      <w:pPr>
        <w:ind w:left="6480" w:hanging="360"/>
      </w:pPr>
    </w:lvl>
  </w:abstractNum>
  <w:num w:numId="1" w16cid:durableId="577903748">
    <w:abstractNumId w:val="1"/>
    <w:lvlOverride w:ilvl="0">
      <w:startOverride w:val="1"/>
    </w:lvlOverride>
  </w:num>
  <w:num w:numId="2" w16cid:durableId="2804535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3D1"/>
    <w:rsid w:val="003333D1"/>
    <w:rsid w:val="003B67A6"/>
    <w:rsid w:val="004137EB"/>
    <w:rsid w:val="004C11C9"/>
    <w:rsid w:val="00636AB1"/>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11A5F"/>
  <w15:docId w15:val="{4175A695-F201-458D-A0D0-B4DABDF1A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C3F6E"/>
      <w:sz w:val="30"/>
      <w:szCs w:val="30"/>
    </w:rPr>
  </w:style>
  <w:style w:type="paragraph" w:styleId="Heading2">
    <w:name w:val="heading 2"/>
    <w:uiPriority w:val="9"/>
    <w:semiHidden/>
    <w:unhideWhenUsed/>
    <w:qFormat/>
    <w:pPr>
      <w:spacing w:before="240" w:after="100"/>
      <w:outlineLvl w:val="1"/>
    </w:pPr>
    <w:rPr>
      <w:b/>
      <w:bCs/>
      <w:color w:val="1C3F6E"/>
      <w:sz w:val="25"/>
      <w:szCs w:val="25"/>
    </w:rPr>
  </w:style>
  <w:style w:type="paragraph" w:styleId="Heading3">
    <w:name w:val="heading 3"/>
    <w:uiPriority w:val="9"/>
    <w:semiHidden/>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12</Pages>
  <Words>4724</Words>
  <Characters>26929</Characters>
  <Application>Microsoft Office Word</Application>
  <DocSecurity>0</DocSecurity>
  <Lines>224</Lines>
  <Paragraphs>63</Paragraphs>
  <ScaleCrop>false</ScaleCrop>
  <Company/>
  <LinksUpToDate>false</LinksUpToDate>
  <CharactersWithSpaces>31590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Causal Bayes for Autoregressive Diffusion Evolution</dc:title>
  <dc:creator>Debi Prasad Ghosh</dc:creator>
  <cp:lastModifiedBy>Debiprasad Ghosh</cp:lastModifiedBy>
  <cp:revision>3</cp:revision>
  <dcterms:created xsi:type="dcterms:W3CDTF">2026-10-13T16:35:00Z</dcterms:created>
  <dcterms:modified xsi:type="dcterms:W3CDTF">2026-10-13T16:48:00Z</dcterms:modified>
</cp:coreProperties>
</file>