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C3BEF" w14:textId="77777777" w:rsidR="0025353B" w:rsidRPr="00E92693" w:rsidRDefault="00000000">
      <w:pPr>
        <w:pStyle w:val="Title"/>
        <w:rPr>
          <w:rFonts w:hint="eastAsia"/>
          <w:sz w:val="60"/>
          <w:szCs w:val="56"/>
        </w:rPr>
      </w:pPr>
      <w:r w:rsidRPr="00E92693">
        <w:rPr>
          <w:sz w:val="60"/>
          <w:szCs w:val="56"/>
        </w:rPr>
        <w:t>Autoregressive Diffusion Evolution</w:t>
      </w:r>
    </w:p>
    <w:p w14:paraId="37742AAC" w14:textId="77777777" w:rsidR="0025353B" w:rsidRDefault="00000000">
      <w:pPr>
        <w:pStyle w:val="Subtitle"/>
        <w:rPr>
          <w:rFonts w:hint="eastAsia"/>
        </w:rPr>
      </w:pPr>
      <w:r w:rsidRPr="00E92693">
        <w:rPr>
          <w:color w:val="00B0F0"/>
          <w:sz w:val="28"/>
          <w:szCs w:val="28"/>
        </w:rPr>
        <w:t xml:space="preserve">Mathematical foundations and connections to neural replay and AI agent </w:t>
      </w:r>
      <w:r>
        <w:t>harnesses</w:t>
      </w:r>
    </w:p>
    <w:p w14:paraId="7E95E312" w14:textId="77777777" w:rsidR="0025353B" w:rsidRDefault="00000000">
      <w:pPr>
        <w:pStyle w:val="FirstParagraph"/>
        <w:keepLines/>
        <w:jc w:val="center"/>
        <w:rPr>
          <w:rFonts w:hint="eastAsia"/>
        </w:rPr>
      </w:pPr>
      <w:r>
        <w:t>Debi Prasad Ghosh</w:t>
      </w:r>
      <w:r>
        <w:br/>
        <w:t>Founder and Principal Engineer</w:t>
      </w:r>
      <w:r>
        <w:br/>
        <w:t>Debias Parametric Guru, Kolkata, India</w:t>
      </w:r>
      <w:r>
        <w:br/>
        <w:t>Revised 28 October 2026</w:t>
      </w:r>
    </w:p>
    <w:p w14:paraId="57351A88" w14:textId="77777777" w:rsidR="0025353B" w:rsidRDefault="00000000">
      <w:pPr>
        <w:pStyle w:val="Heading1"/>
        <w:spacing w:before="240"/>
        <w:rPr>
          <w:rFonts w:hint="eastAsia"/>
        </w:rPr>
      </w:pPr>
      <w:bookmarkStart w:id="0" w:name="abstract"/>
      <w:r>
        <w:t>Abstract</w:t>
      </w:r>
    </w:p>
    <w:p w14:paraId="2B47A9F3" w14:textId="77777777" w:rsidR="0025353B" w:rsidRDefault="00000000">
      <w:pPr>
        <w:pStyle w:val="FirstParagraph"/>
        <w:rPr>
          <w:rFonts w:hint="eastAsia"/>
        </w:rPr>
      </w:pPr>
      <w:r>
        <w:t>Autoregressive Diffusion Evolution (ADE) generates candidate designs sequentially by alternating archive retrieval, a diffusion-inspired proposal and an external evaluation. Every evaluated intermediate state can inform subsequent proposals. We give a precise specification with separate clocks for candidate generation, inner diffusion stages and evaluation commits. The retrieval is exactly finite softmax attention, but this identity neither makes ADE a trained Transformer nor establishes sampling from a continuous Gibbs distribution. We derive the query-dependent normalizer, characterize the geometry of the complete DDIM update, and distinguish the evolving empirical archive from a fixed reference target. For adaptive proposals with a defensive prior component, we prove almost-sure consistency of self-normalized estimates at a fixed inverse temperature, under explicit support and predictability conditions. Deterministic stages require separate treatment because they have no ordinary Gaussian density. A fresh 50,000-draw analytic example gives a corrected mean loss of 0.4150 against the exact value 0.4167; raw archive weighting gives 0.1291. Previously reported Himmelblau optimization results are retained as reported measurements rather than newly reproduced experiments. A validated interval quadrature in C# now certifies their Gibbs reference: the mean loss at inverse temperature 0.1 lies in [10.34452, 10.34463], confirming the reported 10.34. Symbolic computation gives an exact noise threshold at which the DDIM coefficients stop extending beyond the archive scale, and an interval map confirms it with no contradiction. Interval enclosures also cover the retrieval identity, the importance-weight bounds and the archive visit counts. A 200-seed C# rerun of the analytic audit averages 0.41673. Recent neuroscience supports selective, recurrent access to experience while also showing prediction-error effects, diversity control and representational change. These findings motivate testable design hypotheses rather than a biological derivation of ADE. Finally, we place ADE inside a fixed-model AI harness with explicit tools, memory, workspace, runtime, evaluation and verification gates. A construction-engineering example explains how raw response vectors can support changing objective preferences without replacing physical evaluation or independent verification.</w:t>
      </w:r>
    </w:p>
    <w:p w14:paraId="774FA13F" w14:textId="77777777" w:rsidR="0025353B" w:rsidRDefault="00000000">
      <w:pPr>
        <w:pStyle w:val="BodyText"/>
        <w:rPr>
          <w:rFonts w:hint="eastAsia"/>
        </w:rPr>
      </w:pPr>
      <w:r>
        <w:t>Keywords: Autoregressive Diffusion Evolution; adaptive importance sampling; evaluated archive; neural replay; AI agent harness; construction engineering; verification.</w:t>
      </w:r>
    </w:p>
    <w:p w14:paraId="44E9E326" w14:textId="77777777" w:rsidR="0025353B" w:rsidRDefault="00000000">
      <w:pPr>
        <w:pStyle w:val="Heading1"/>
        <w:rPr>
          <w:rFonts w:hint="eastAsia"/>
        </w:rPr>
      </w:pPr>
      <w:bookmarkStart w:id="1" w:name="introduction"/>
      <w:bookmarkEnd w:id="0"/>
      <w:r>
        <w:t>1 Introduction</w:t>
      </w:r>
    </w:p>
    <w:p w14:paraId="5BBC0CFC" w14:textId="77777777" w:rsidR="0025353B" w:rsidRDefault="00000000">
      <w:pPr>
        <w:pStyle w:val="FirstParagraph"/>
        <w:rPr>
          <w:rFonts w:hint="eastAsia"/>
        </w:rPr>
      </w:pPr>
      <w:r>
        <w:t>An engineering optimizer must keep four questions distinct: how a candidate is proposed, what has actually been evaluated, which design is currently admissible, and what probability distribution an estimator refers to. ADE addresses the first two through sequential proposals and a persistent evaluation log. The other two require additional definitions. An archive attention rule can be useful for search without being a consistent estimator of a chosen probability law.</w:t>
      </w:r>
    </w:p>
    <w:p w14:paraId="584AF3C4" w14:textId="77777777" w:rsidR="0025353B" w:rsidRDefault="00000000">
      <w:pPr>
        <w:pStyle w:val="BodyText"/>
        <w:rPr>
          <w:rFonts w:hint="eastAsia"/>
        </w:rPr>
      </w:pPr>
      <w:r>
        <w:t xml:space="preserve">Diffusion Evolution (DE) uses diffusion-inspired population updates [1]. ADE instead completes several inner stages for one candidate before starting the next candidate. Each intermediate proposal is evaluated and becomes available immediately. This is a change in the information available to later updates, not merely an interchange of independent loops. Reusing the previous output as the next </w:t>
      </w:r>
      <w:r>
        <w:lastRenderedPageBreak/>
        <w:t>start state and restarting the schedule also distinguish ADE from a conventional reverse diffusion trajectory.</w:t>
      </w:r>
    </w:p>
    <w:p w14:paraId="4E768656" w14:textId="77777777" w:rsidR="0025353B" w:rsidRDefault="00000000">
      <w:pPr>
        <w:pStyle w:val="BodyText"/>
        <w:rPr>
          <w:rFonts w:hint="eastAsia"/>
        </w:rPr>
      </w:pPr>
      <w:r>
        <w:t>The contribution of this revision is a self-contained mathematical and engineering specification. We prove the exact attention identity, correct the convex-hull interpretation, state a fixed Gibbs target and give sufficient conditions for estimating it from adaptive proposals. We account separately for evaluations, archive reads and physical storage. We then connect the resulting architecture to recent neural replay research and to agent harnesses whose base model weights remain fixed [7–15]. These connections identify useful design choices and experiments; they do not replace the mathematical conditions.</w:t>
      </w:r>
    </w:p>
    <w:p w14:paraId="340C6CCE" w14:textId="77777777" w:rsidR="0025353B" w:rsidRDefault="00000000">
      <w:pPr>
        <w:pStyle w:val="BodyText"/>
        <w:rPr>
          <w:rFonts w:hint="eastAsia"/>
        </w:rPr>
      </w:pPr>
      <w:r>
        <w:t>This paper uses ADE consistently. DE refers only to Diffusion Evolution, not differential evolution. The term candidate token means a complete proposed design; it is distinct from a language model token. The supplied manuscript is the source of the retained engineering benchmark measurements [6]. The new numerical checks and reference kernel in this revision are described separately, including validated interval computations in C# and symbolic verification in SymPy.</w:t>
      </w:r>
    </w:p>
    <w:p w14:paraId="5BB6F353" w14:textId="77777777" w:rsidR="0025353B" w:rsidRDefault="00000000">
      <w:pPr>
        <w:pStyle w:val="Heading1"/>
        <w:rPr>
          <w:rFonts w:hint="eastAsia"/>
        </w:rPr>
      </w:pPr>
      <w:bookmarkStart w:id="2" w:name="state-and-notation"/>
      <w:bookmarkEnd w:id="1"/>
      <w:r>
        <w:t>2 State and notation</w:t>
      </w:r>
    </w:p>
    <w:p w14:paraId="14A1A4DA" w14:textId="77777777" w:rsidR="0025353B" w:rsidRDefault="00000000">
      <w:pPr>
        <w:pStyle w:val="FirstParagraph"/>
        <w:rPr>
          <w:rFonts w:hint="eastAsia"/>
        </w:rPr>
      </w:pPr>
      <w:r>
        <w:t xml:space="preserve">Let a design be </w:t>
      </w:r>
      <m:oMath>
        <m:r>
          <w:rPr>
            <w:rFonts w:ascii="Cambria Math" w:hAnsi="Cambria Math"/>
          </w:rPr>
          <m:t>y</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and let </w:t>
      </w:r>
      <m:oMath>
        <m:r>
          <w:rPr>
            <w:rFonts w:ascii="Cambria Math" w:hAnsi="Cambria Math"/>
          </w:rPr>
          <m:t>J</m:t>
        </m:r>
        <m:d>
          <m:dPr>
            <m:ctrlPr>
              <w:rPr>
                <w:rFonts w:ascii="Cambria Math" w:hAnsi="Cambria Math"/>
              </w:rPr>
            </m:ctrlPr>
          </m:dPr>
          <m:e>
            <m:r>
              <w:rPr>
                <w:rFonts w:ascii="Cambria Math" w:hAnsi="Cambria Math"/>
              </w:rPr>
              <m:t>y</m:t>
            </m:r>
          </m:e>
        </m:d>
      </m:oMath>
      <w:r>
        <w:t xml:space="preserve"> be a deterministic, measurable loss under a fixed evaluator version. Lower loss is better. We assume </w:t>
      </w:r>
      <m:oMath>
        <m:r>
          <w:rPr>
            <w:rFonts w:ascii="Cambria Math" w:hAnsi="Cambria Math"/>
          </w:rPr>
          <m:t>J</m:t>
        </m:r>
        <m:r>
          <m:rPr>
            <m:sty m:val="p"/>
          </m:rPr>
          <w:rPr>
            <w:rFonts w:ascii="Cambria Math" w:hAnsi="Cambria Math"/>
          </w:rPr>
          <m:t>≥</m:t>
        </m:r>
        <m:r>
          <w:rPr>
            <w:rFonts w:ascii="Cambria Math" w:hAnsi="Cambria Math"/>
          </w:rPr>
          <m:t>0</m:t>
        </m:r>
      </m:oMath>
      <w:r>
        <w:t xml:space="preserve"> where the probability results require it. A known lower bound can be subtracted without changing normalized Gibbs weights. Physical objective components must first be put on declared scales; otherwise changing units changes the effective inverse temperature.</w:t>
      </w:r>
    </w:p>
    <w:p w14:paraId="183DEFAD" w14:textId="77777777" w:rsidR="0025353B" w:rsidRDefault="00000000">
      <w:pPr>
        <w:pStyle w:val="BodyText"/>
        <w:rPr>
          <w:rFonts w:hint="eastAsia"/>
        </w:rPr>
      </w:pPr>
      <w:r>
        <w:t xml:space="preserve">An evaluation record contains a unique event identifier, the realized design, raw response values, evaluator and constraint versions, proposal provenance and counters. The ordered, append-only log is </w:t>
      </w:r>
      <m:oMath>
        <m:sSub>
          <m:sSubPr>
            <m:ctrlPr>
              <w:rPr>
                <w:rFonts w:ascii="Cambria Math" w:hAnsi="Cambria Math"/>
              </w:rPr>
            </m:ctrlPr>
          </m:sSubPr>
          <m:e>
            <m:r>
              <w:rPr>
                <w:rFonts w:ascii="Cambria Math" w:hAnsi="Cambria Math"/>
              </w:rPr>
              <m:t>L</m:t>
            </m:r>
          </m:e>
          <m:sub>
            <m:r>
              <w:rPr>
                <w:rFonts w:ascii="Cambria Math" w:hAnsi="Cambria Math"/>
              </w:rPr>
              <m:t>n</m:t>
            </m:r>
          </m:sub>
        </m:sSub>
      </m:oMath>
      <w:r>
        <w:t xml:space="preserve">. A proposal archive </w:t>
      </w:r>
      <m:oMath>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is a selected view of this log. Unless stated otherwise, the algorithm below retrieves from all compatible records. A bounded proposal archive and a complete audit log are different storage objects.</w:t>
      </w:r>
    </w:p>
    <w:p w14:paraId="1B208755" w14:textId="77777777" w:rsidR="0025353B" w:rsidRDefault="00000000">
      <w:pPr>
        <w:pStyle w:val="Caption"/>
        <w:keepNext/>
        <w:rPr>
          <w:rFonts w:hint="eastAsia"/>
        </w:rPr>
      </w:pPr>
      <w:r>
        <w:t>Table 1. Notation and clocks used throughout the paper.</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04"/>
        <w:gridCol w:w="7632"/>
      </w:tblGrid>
      <w:tr w:rsidR="0025353B" w14:paraId="19E8FA5D" w14:textId="77777777">
        <w:trPr>
          <w:cantSplit/>
          <w:tblHeader/>
          <w:jc w:val="center"/>
        </w:trPr>
        <w:tc>
          <w:tcPr>
            <w:tcW w:w="2304" w:type="dxa"/>
            <w:shd w:val="clear" w:color="auto" w:fill="EAEAEA"/>
            <w:tcMar>
              <w:top w:w="80" w:type="dxa"/>
              <w:left w:w="85" w:type="dxa"/>
              <w:bottom w:w="80" w:type="dxa"/>
              <w:right w:w="85" w:type="dxa"/>
            </w:tcMar>
            <w:vAlign w:val="center"/>
          </w:tcPr>
          <w:p w14:paraId="49F4864B" w14:textId="77777777" w:rsidR="0025353B" w:rsidRDefault="00000000">
            <w:pPr>
              <w:keepNext/>
              <w:keepLines/>
              <w:spacing w:after="0" w:line="247" w:lineRule="auto"/>
              <w:jc w:val="left"/>
              <w:rPr>
                <w:rFonts w:hint="eastAsia"/>
              </w:rPr>
            </w:pPr>
            <w:r>
              <w:rPr>
                <w:b/>
                <w:sz w:val="21"/>
              </w:rPr>
              <w:t>Symbol</w:t>
            </w:r>
          </w:p>
        </w:tc>
        <w:tc>
          <w:tcPr>
            <w:tcW w:w="7632" w:type="dxa"/>
            <w:shd w:val="clear" w:color="auto" w:fill="EAEAEA"/>
            <w:tcMar>
              <w:top w:w="80" w:type="dxa"/>
              <w:left w:w="85" w:type="dxa"/>
              <w:bottom w:w="80" w:type="dxa"/>
              <w:right w:w="85" w:type="dxa"/>
            </w:tcMar>
            <w:vAlign w:val="center"/>
          </w:tcPr>
          <w:p w14:paraId="44D0D0D9" w14:textId="77777777" w:rsidR="0025353B" w:rsidRDefault="00000000">
            <w:pPr>
              <w:keepNext/>
              <w:keepLines/>
              <w:spacing w:after="0" w:line="247" w:lineRule="auto"/>
              <w:jc w:val="left"/>
              <w:rPr>
                <w:rFonts w:hint="eastAsia"/>
              </w:rPr>
            </w:pPr>
            <w:r>
              <w:rPr>
                <w:b/>
                <w:sz w:val="21"/>
              </w:rPr>
              <w:t>Meaning</w:t>
            </w:r>
          </w:p>
        </w:tc>
      </w:tr>
      <w:tr w:rsidR="0025353B" w14:paraId="1C752498" w14:textId="77777777">
        <w:trPr>
          <w:cantSplit/>
          <w:jc w:val="center"/>
        </w:trPr>
        <w:tc>
          <w:tcPr>
            <w:tcW w:w="2304" w:type="dxa"/>
            <w:shd w:val="clear" w:color="auto" w:fill="FFFFFF"/>
            <w:tcMar>
              <w:top w:w="80" w:type="dxa"/>
              <w:left w:w="85" w:type="dxa"/>
              <w:bottom w:w="80" w:type="dxa"/>
              <w:right w:w="85" w:type="dxa"/>
            </w:tcMar>
            <w:vAlign w:val="center"/>
          </w:tcPr>
          <w:p w14:paraId="19D979FC" w14:textId="77777777" w:rsidR="0025353B" w:rsidRDefault="00000000">
            <w:pPr>
              <w:keepLines/>
              <w:spacing w:after="0" w:line="247" w:lineRule="auto"/>
              <w:jc w:val="left"/>
              <w:rPr>
                <w:rFonts w:hint="eastAsia"/>
              </w:rPr>
            </w:pPr>
            <m:oMathPara>
              <m:oMath>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oMath>
            </m:oMathPara>
          </w:p>
        </w:tc>
        <w:tc>
          <w:tcPr>
            <w:tcW w:w="7632" w:type="dxa"/>
            <w:shd w:val="clear" w:color="auto" w:fill="FFFFFF"/>
            <w:tcMar>
              <w:top w:w="80" w:type="dxa"/>
              <w:left w:w="85" w:type="dxa"/>
              <w:bottom w:w="80" w:type="dxa"/>
              <w:right w:w="85" w:type="dxa"/>
            </w:tcMar>
            <w:vAlign w:val="center"/>
          </w:tcPr>
          <w:p w14:paraId="472974DD" w14:textId="77777777" w:rsidR="0025353B" w:rsidRDefault="00000000">
            <w:pPr>
              <w:keepLines/>
              <w:spacing w:after="0" w:line="247" w:lineRule="auto"/>
              <w:jc w:val="left"/>
              <w:rPr>
                <w:rFonts w:hint="eastAsia"/>
              </w:rPr>
            </w:pPr>
            <w:r>
              <w:rPr>
                <w:sz w:val="21"/>
              </w:rPr>
              <w:t>Candidate generation clock</w:t>
            </w:r>
          </w:p>
        </w:tc>
      </w:tr>
      <w:tr w:rsidR="0025353B" w14:paraId="057F2F24" w14:textId="77777777">
        <w:trPr>
          <w:cantSplit/>
          <w:jc w:val="center"/>
        </w:trPr>
        <w:tc>
          <w:tcPr>
            <w:tcW w:w="2304" w:type="dxa"/>
            <w:shd w:val="clear" w:color="auto" w:fill="FFFFFF"/>
            <w:tcMar>
              <w:top w:w="80" w:type="dxa"/>
              <w:left w:w="85" w:type="dxa"/>
              <w:bottom w:w="80" w:type="dxa"/>
              <w:right w:w="85" w:type="dxa"/>
            </w:tcMar>
            <w:vAlign w:val="center"/>
          </w:tcPr>
          <w:p w14:paraId="55099AAF" w14:textId="77777777" w:rsidR="0025353B" w:rsidRDefault="00000000">
            <w:pPr>
              <w:keepLines/>
              <w:spacing w:after="0" w:line="247" w:lineRule="auto"/>
              <w:jc w:val="left"/>
              <w:rPr>
                <w:rFonts w:hint="eastAsia"/>
              </w:rPr>
            </w:pPr>
            <m:oMathPara>
              <m:oMath>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oMath>
            </m:oMathPara>
          </w:p>
        </w:tc>
        <w:tc>
          <w:tcPr>
            <w:tcW w:w="7632" w:type="dxa"/>
            <w:shd w:val="clear" w:color="auto" w:fill="FFFFFF"/>
            <w:tcMar>
              <w:top w:w="80" w:type="dxa"/>
              <w:left w:w="85" w:type="dxa"/>
              <w:bottom w:w="80" w:type="dxa"/>
              <w:right w:w="85" w:type="dxa"/>
            </w:tcMar>
            <w:vAlign w:val="center"/>
          </w:tcPr>
          <w:p w14:paraId="6C7FFFA4" w14:textId="77777777" w:rsidR="0025353B" w:rsidRDefault="00000000">
            <w:pPr>
              <w:keepLines/>
              <w:spacing w:after="0" w:line="247" w:lineRule="auto"/>
              <w:jc w:val="left"/>
              <w:rPr>
                <w:rFonts w:hint="eastAsia"/>
              </w:rPr>
            </w:pPr>
            <w:r>
              <w:rPr>
                <w:sz w:val="21"/>
              </w:rPr>
              <w:t>Inner stage, traversed within each candidate</w:t>
            </w:r>
          </w:p>
        </w:tc>
      </w:tr>
      <w:tr w:rsidR="0025353B" w14:paraId="792C02B6" w14:textId="77777777">
        <w:trPr>
          <w:cantSplit/>
          <w:jc w:val="center"/>
        </w:trPr>
        <w:tc>
          <w:tcPr>
            <w:tcW w:w="2304" w:type="dxa"/>
            <w:shd w:val="clear" w:color="auto" w:fill="FFFFFF"/>
            <w:tcMar>
              <w:top w:w="80" w:type="dxa"/>
              <w:left w:w="85" w:type="dxa"/>
              <w:bottom w:w="80" w:type="dxa"/>
              <w:right w:w="85" w:type="dxa"/>
            </w:tcMar>
            <w:vAlign w:val="center"/>
          </w:tcPr>
          <w:p w14:paraId="7B403597" w14:textId="77777777" w:rsidR="0025353B" w:rsidRDefault="00000000">
            <w:pPr>
              <w:keepLines/>
              <w:spacing w:after="0" w:line="247" w:lineRule="auto"/>
              <w:jc w:val="left"/>
              <w:rPr>
                <w:rFonts w:hint="eastAsia"/>
              </w:rPr>
            </w:pPr>
            <m:oMathPara>
              <m:oMath>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oMath>
            </m:oMathPara>
          </w:p>
        </w:tc>
        <w:tc>
          <w:tcPr>
            <w:tcW w:w="7632" w:type="dxa"/>
            <w:shd w:val="clear" w:color="auto" w:fill="FFFFFF"/>
            <w:tcMar>
              <w:top w:w="80" w:type="dxa"/>
              <w:left w:w="85" w:type="dxa"/>
              <w:bottom w:w="80" w:type="dxa"/>
              <w:right w:w="85" w:type="dxa"/>
            </w:tcMar>
            <w:vAlign w:val="center"/>
          </w:tcPr>
          <w:p w14:paraId="6954E6ED" w14:textId="77777777" w:rsidR="0025353B" w:rsidRDefault="00000000">
            <w:pPr>
              <w:keepLines/>
              <w:spacing w:after="0" w:line="247" w:lineRule="auto"/>
              <w:jc w:val="left"/>
              <w:rPr>
                <w:rFonts w:hint="eastAsia"/>
              </w:rPr>
            </w:pPr>
            <w:r>
              <w:rPr>
                <w:sz w:val="21"/>
              </w:rPr>
              <w:t>Evaluation event and log commit clock</w:t>
            </w:r>
          </w:p>
        </w:tc>
      </w:tr>
      <w:tr w:rsidR="0025353B" w14:paraId="25D154AC" w14:textId="77777777">
        <w:trPr>
          <w:cantSplit/>
          <w:jc w:val="center"/>
        </w:trPr>
        <w:tc>
          <w:tcPr>
            <w:tcW w:w="2304" w:type="dxa"/>
            <w:shd w:val="clear" w:color="auto" w:fill="FFFFFF"/>
            <w:tcMar>
              <w:top w:w="80" w:type="dxa"/>
              <w:left w:w="85" w:type="dxa"/>
              <w:bottom w:w="80" w:type="dxa"/>
              <w:right w:w="85" w:type="dxa"/>
            </w:tcMar>
            <w:vAlign w:val="center"/>
          </w:tcPr>
          <w:p w14:paraId="2871008C" w14:textId="77777777" w:rsidR="0025353B" w:rsidRDefault="00000000">
            <w:pPr>
              <w:keepLines/>
              <w:spacing w:after="0" w:line="247" w:lineRule="auto"/>
              <w:jc w:val="left"/>
              <w:rPr>
                <w:rFonts w:hint="eastAsia"/>
              </w:rPr>
            </w:pPr>
            <m:oMathPara>
              <m:oMath>
                <m:sSub>
                  <m:sSubPr>
                    <m:ctrlPr>
                      <w:rPr>
                        <w:rFonts w:ascii="Cambria Math" w:hAnsi="Cambria Math"/>
                      </w:rPr>
                    </m:ctrlPr>
                  </m:sSubPr>
                  <m:e>
                    <m:r>
                      <w:rPr>
                        <w:rFonts w:ascii="Cambria Math" w:hAnsi="Cambria Math"/>
                      </w:rPr>
                      <m:t>a</m:t>
                    </m:r>
                  </m:e>
                  <m:sub>
                    <m:r>
                      <w:rPr>
                        <w:rFonts w:ascii="Cambria Math" w:hAnsi="Cambria Math"/>
                      </w:rPr>
                      <m:t>t</m:t>
                    </m:r>
                  </m:sub>
                </m:sSub>
              </m:oMath>
            </m:oMathPara>
          </w:p>
        </w:tc>
        <w:tc>
          <w:tcPr>
            <w:tcW w:w="7632" w:type="dxa"/>
            <w:shd w:val="clear" w:color="auto" w:fill="FFFFFF"/>
            <w:tcMar>
              <w:top w:w="80" w:type="dxa"/>
              <w:left w:w="85" w:type="dxa"/>
              <w:bottom w:w="80" w:type="dxa"/>
              <w:right w:w="85" w:type="dxa"/>
            </w:tcMar>
            <w:vAlign w:val="center"/>
          </w:tcPr>
          <w:p w14:paraId="122EBB3A" w14:textId="77777777" w:rsidR="0025353B" w:rsidRDefault="00000000">
            <w:pPr>
              <w:keepLines/>
              <w:spacing w:after="0" w:line="247" w:lineRule="auto"/>
              <w:jc w:val="left"/>
              <w:rPr>
                <w:rFonts w:hint="eastAsia"/>
              </w:rPr>
            </w:pPr>
            <w:r>
              <w:rPr>
                <w:sz w:val="21"/>
              </w:rPr>
              <w:t xml:space="preserve">Signal level with </w:t>
            </w:r>
            <m:oMath>
              <m:r>
                <w:rPr>
                  <w:rFonts w:ascii="Cambria Math" w:hAnsi="Cambria Math"/>
                </w:rPr>
                <m:t>0</m:t>
              </m:r>
              <m:r>
                <m:rPr>
                  <m:sty m:val="p"/>
                </m:rPr>
                <w:rPr>
                  <w:rFonts w:ascii="Cambria Math" w:hAnsi="Cambria Math"/>
                </w:rPr>
                <m:t>&lt;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&lt;⋯&lt;</m:t>
              </m:r>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r>
                <w:rPr>
                  <w:rFonts w:ascii="Cambria Math" w:hAnsi="Cambria Math"/>
                </w:rPr>
                <m:t>1</m:t>
              </m:r>
            </m:oMath>
          </w:p>
        </w:tc>
      </w:tr>
      <w:tr w:rsidR="0025353B" w14:paraId="3A65F060" w14:textId="77777777">
        <w:trPr>
          <w:cantSplit/>
          <w:jc w:val="center"/>
        </w:trPr>
        <w:tc>
          <w:tcPr>
            <w:tcW w:w="2304" w:type="dxa"/>
            <w:shd w:val="clear" w:color="auto" w:fill="FFFFFF"/>
            <w:tcMar>
              <w:top w:w="80" w:type="dxa"/>
              <w:left w:w="85" w:type="dxa"/>
              <w:bottom w:w="80" w:type="dxa"/>
              <w:right w:w="85" w:type="dxa"/>
            </w:tcMar>
            <w:vAlign w:val="center"/>
          </w:tcPr>
          <w:p w14:paraId="6AAA1197" w14:textId="77777777" w:rsidR="0025353B" w:rsidRDefault="00000000">
            <w:pPr>
              <w:keepLines/>
              <w:spacing w:after="0" w:line="247" w:lineRule="auto"/>
              <w:jc w:val="left"/>
              <w:rPr>
                <w:rFonts w:hint="eastAsia"/>
              </w:rPr>
            </w:pPr>
            <m:oMathPara>
              <m:oMath>
                <m:sSub>
                  <m:sSubPr>
                    <m:ctrlPr>
                      <w:rPr>
                        <w:rFonts w:ascii="Cambria Math" w:hAnsi="Cambria Math"/>
                      </w:rPr>
                    </m:ctrlPr>
                  </m:sSubPr>
                  <m:e>
                    <m:r>
                      <w:rPr>
                        <w:rFonts w:ascii="Cambria Math" w:hAnsi="Cambria Math"/>
                      </w:rPr>
                      <m:t>β</m:t>
                    </m:r>
                  </m:e>
                  <m:sub>
                    <m:r>
                      <w:rPr>
                        <w:rFonts w:ascii="Cambria Math" w:hAnsi="Cambria Math"/>
                      </w:rPr>
                      <m:t>k</m:t>
                    </m:r>
                  </m:sub>
                </m:sSub>
                <m:r>
                  <m:rPr>
                    <m:sty m:val="p"/>
                  </m:rPr>
                  <w:rPr>
                    <w:rFonts w:ascii="Cambria Math" w:hAnsi="Cambria Math"/>
                  </w:rPr>
                  <m:t>≥</m:t>
                </m:r>
                <m:r>
                  <w:rPr>
                    <w:rFonts w:ascii="Cambria Math" w:hAnsi="Cambria Math"/>
                  </w:rPr>
                  <m:t>0</m:t>
                </m:r>
              </m:oMath>
            </m:oMathPara>
          </w:p>
        </w:tc>
        <w:tc>
          <w:tcPr>
            <w:tcW w:w="7632" w:type="dxa"/>
            <w:shd w:val="clear" w:color="auto" w:fill="FFFFFF"/>
            <w:tcMar>
              <w:top w:w="80" w:type="dxa"/>
              <w:left w:w="85" w:type="dxa"/>
              <w:bottom w:w="80" w:type="dxa"/>
              <w:right w:w="85" w:type="dxa"/>
            </w:tcMar>
            <w:vAlign w:val="center"/>
          </w:tcPr>
          <w:p w14:paraId="1971B629" w14:textId="77777777" w:rsidR="0025353B" w:rsidRDefault="00000000">
            <w:pPr>
              <w:keepLines/>
              <w:spacing w:after="0" w:line="247" w:lineRule="auto"/>
              <w:jc w:val="left"/>
              <w:rPr>
                <w:rFonts w:hint="eastAsia"/>
              </w:rPr>
            </w:pPr>
            <w:r>
              <w:rPr>
                <w:sz w:val="21"/>
              </w:rPr>
              <w:t xml:space="preserve">Inverse temperature used for candidate </w:t>
            </w:r>
            <m:oMath>
              <m:r>
                <w:rPr>
                  <w:rFonts w:ascii="Cambria Math" w:hAnsi="Cambria Math"/>
                </w:rPr>
                <m:t>k</m:t>
              </m:r>
            </m:oMath>
          </w:p>
        </w:tc>
      </w:tr>
      <w:tr w:rsidR="0025353B" w14:paraId="1F193350" w14:textId="77777777">
        <w:trPr>
          <w:cantSplit/>
          <w:jc w:val="center"/>
        </w:trPr>
        <w:tc>
          <w:tcPr>
            <w:tcW w:w="2304" w:type="dxa"/>
            <w:shd w:val="clear" w:color="auto" w:fill="FFFFFF"/>
            <w:tcMar>
              <w:top w:w="80" w:type="dxa"/>
              <w:left w:w="85" w:type="dxa"/>
              <w:bottom w:w="80" w:type="dxa"/>
              <w:right w:w="85" w:type="dxa"/>
            </w:tcMar>
            <w:vAlign w:val="center"/>
          </w:tcPr>
          <w:p w14:paraId="73C37687" w14:textId="77777777" w:rsidR="0025353B" w:rsidRDefault="00000000">
            <w:pPr>
              <w:keepLines/>
              <w:spacing w:after="0" w:line="247" w:lineRule="auto"/>
              <w:jc w:val="left"/>
              <w:rPr>
                <w:rFonts w:hint="eastAsia"/>
              </w:rPr>
            </w:pPr>
            <m:oMathPara>
              <m:oMath>
                <m:r>
                  <w:rPr>
                    <w:rFonts w:ascii="Cambria Math" w:hAnsi="Cambria Math"/>
                  </w:rPr>
                  <m:t>ν</m:t>
                </m:r>
                <m:d>
                  <m:dPr>
                    <m:ctrlPr>
                      <w:rPr>
                        <w:rFonts w:ascii="Cambria Math" w:hAnsi="Cambria Math"/>
                      </w:rPr>
                    </m:ctrlPr>
                  </m:dPr>
                  <m:e>
                    <m:r>
                      <w:rPr>
                        <w:rFonts w:ascii="Cambria Math" w:hAnsi="Cambria Math"/>
                      </w:rPr>
                      <m:t>y</m:t>
                    </m:r>
                  </m:e>
                </m:d>
              </m:oMath>
            </m:oMathPara>
          </w:p>
        </w:tc>
        <w:tc>
          <w:tcPr>
            <w:tcW w:w="7632" w:type="dxa"/>
            <w:shd w:val="clear" w:color="auto" w:fill="FFFFFF"/>
            <w:tcMar>
              <w:top w:w="80" w:type="dxa"/>
              <w:left w:w="85" w:type="dxa"/>
              <w:bottom w:w="80" w:type="dxa"/>
              <w:right w:w="85" w:type="dxa"/>
            </w:tcMar>
            <w:vAlign w:val="center"/>
          </w:tcPr>
          <w:p w14:paraId="2CA70936" w14:textId="77777777" w:rsidR="0025353B" w:rsidRDefault="00000000">
            <w:pPr>
              <w:keepLines/>
              <w:spacing w:after="0" w:line="247" w:lineRule="auto"/>
              <w:jc w:val="left"/>
              <w:rPr>
                <w:rFonts w:hint="eastAsia"/>
              </w:rPr>
            </w:pPr>
            <w:r>
              <w:rPr>
                <w:sz w:val="21"/>
              </w:rPr>
              <w:t>Known reference probability density</w:t>
            </w:r>
          </w:p>
        </w:tc>
      </w:tr>
      <w:tr w:rsidR="0025353B" w14:paraId="78208B5E" w14:textId="77777777">
        <w:trPr>
          <w:cantSplit/>
          <w:jc w:val="center"/>
        </w:trPr>
        <w:tc>
          <w:tcPr>
            <w:tcW w:w="2304" w:type="dxa"/>
            <w:shd w:val="clear" w:color="auto" w:fill="FFFFFF"/>
            <w:tcMar>
              <w:top w:w="80" w:type="dxa"/>
              <w:left w:w="85" w:type="dxa"/>
              <w:bottom w:w="80" w:type="dxa"/>
              <w:right w:w="85" w:type="dxa"/>
            </w:tcMar>
            <w:vAlign w:val="center"/>
          </w:tcPr>
          <w:p w14:paraId="24D23D9C" w14:textId="77777777" w:rsidR="0025353B" w:rsidRDefault="00000000">
            <w:pPr>
              <w:keepLines/>
              <w:spacing w:after="0" w:line="247" w:lineRule="auto"/>
              <w:jc w:val="left"/>
              <w:rPr>
                <w:rFonts w:hint="eastAsia"/>
              </w:rPr>
            </w:pPr>
            <m:oMathPara>
              <m:oMath>
                <m:sSub>
                  <m:sSubPr>
                    <m:ctrlPr>
                      <w:rPr>
                        <w:rFonts w:ascii="Cambria Math" w:hAnsi="Cambria Math"/>
                      </w:rPr>
                    </m:ctrlPr>
                  </m:sSubPr>
                  <m:e>
                    <m:r>
                      <w:rPr>
                        <w:rFonts w:ascii="Cambria Math" w:hAnsi="Cambria Math"/>
                      </w:rPr>
                      <m:t>q</m:t>
                    </m:r>
                  </m:e>
                  <m:sub>
                    <m:r>
                      <w:rPr>
                        <w:rFonts w:ascii="Cambria Math" w:hAnsi="Cambria Math"/>
                      </w:rPr>
                      <m:t>i</m:t>
                    </m:r>
                  </m:sub>
                </m:sSub>
                <m:d>
                  <m:dPr>
                    <m:ctrlPr>
                      <w:rPr>
                        <w:rFonts w:ascii="Cambria Math" w:hAnsi="Cambria Math"/>
                      </w:rPr>
                    </m:ctrlPr>
                  </m:dPr>
                  <m:e>
                    <m:r>
                      <w:rPr>
                        <w:rFonts w:ascii="Cambria Math" w:hAnsi="Cambria Math"/>
                      </w:rPr>
                      <m:t>y</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e>
                </m:d>
              </m:oMath>
            </m:oMathPara>
          </w:p>
        </w:tc>
        <w:tc>
          <w:tcPr>
            <w:tcW w:w="7632" w:type="dxa"/>
            <w:shd w:val="clear" w:color="auto" w:fill="FFFFFF"/>
            <w:tcMar>
              <w:top w:w="80" w:type="dxa"/>
              <w:left w:w="85" w:type="dxa"/>
              <w:bottom w:w="80" w:type="dxa"/>
              <w:right w:w="85" w:type="dxa"/>
            </w:tcMar>
            <w:vAlign w:val="center"/>
          </w:tcPr>
          <w:p w14:paraId="30925055" w14:textId="77777777" w:rsidR="0025353B" w:rsidRDefault="00000000">
            <w:pPr>
              <w:keepLines/>
              <w:spacing w:after="0" w:line="247" w:lineRule="auto"/>
              <w:jc w:val="left"/>
              <w:rPr>
                <w:rFonts w:hint="eastAsia"/>
              </w:rPr>
            </w:pPr>
            <w:r>
              <w:rPr>
                <w:sz w:val="21"/>
              </w:rPr>
              <w:t xml:space="preserve">Conditional proposal density fixed before draw </w:t>
            </w:r>
            <m:oMath>
              <m:r>
                <w:rPr>
                  <w:rFonts w:ascii="Cambria Math" w:hAnsi="Cambria Math"/>
                </w:rPr>
                <m:t>i</m:t>
              </m:r>
            </m:oMath>
          </w:p>
        </w:tc>
      </w:tr>
      <w:tr w:rsidR="0025353B" w14:paraId="06ECC30F" w14:textId="77777777">
        <w:trPr>
          <w:cantSplit/>
          <w:jc w:val="center"/>
        </w:trPr>
        <w:tc>
          <w:tcPr>
            <w:tcW w:w="2304" w:type="dxa"/>
            <w:shd w:val="clear" w:color="auto" w:fill="FFFFFF"/>
            <w:tcMar>
              <w:top w:w="80" w:type="dxa"/>
              <w:left w:w="85" w:type="dxa"/>
              <w:bottom w:w="80" w:type="dxa"/>
              <w:right w:w="85" w:type="dxa"/>
            </w:tcMar>
            <w:vAlign w:val="center"/>
          </w:tcPr>
          <w:p w14:paraId="138F81B9" w14:textId="77777777" w:rsidR="0025353B" w:rsidRDefault="00000000">
            <w:pPr>
              <w:keepLines/>
              <w:spacing w:after="0" w:line="247" w:lineRule="auto"/>
              <w:jc w:val="left"/>
              <w:rPr>
                <w:rFonts w:hint="eastAsia"/>
              </w:rPr>
            </w:pPr>
            <m:oMathPara>
              <m:oMath>
                <m:sSub>
                  <m:sSubPr>
                    <m:ctrlPr>
                      <w:rPr>
                        <w:rFonts w:ascii="Cambria Math" w:hAnsi="Cambria Math"/>
                      </w:rPr>
                    </m:ctrlPr>
                  </m:sSubPr>
                  <m:e>
                    <m:r>
                      <w:rPr>
                        <w:rFonts w:ascii="Cambria Math" w:hAnsi="Cambria Math"/>
                      </w:rPr>
                      <m:t>m</m:t>
                    </m:r>
                  </m:e>
                  <m:sub>
                    <m:r>
                      <w:rPr>
                        <w:rFonts w:ascii="Cambria Math" w:hAnsi="Cambria Math"/>
                      </w:rPr>
                      <m:t>n</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β</m:t>
                    </m:r>
                  </m:sub>
                </m:sSub>
                <m:d>
                  <m:dPr>
                    <m:ctrlPr>
                      <w:rPr>
                        <w:rFonts w:ascii="Cambria Math" w:hAnsi="Cambria Math"/>
                      </w:rPr>
                    </m:ctrlPr>
                  </m:dPr>
                  <m:e>
                    <m:r>
                      <w:rPr>
                        <w:rFonts w:ascii="Cambria Math" w:hAnsi="Cambria Math"/>
                      </w:rPr>
                      <m:t>x</m:t>
                    </m:r>
                  </m:e>
                </m:d>
              </m:oMath>
            </m:oMathPara>
          </w:p>
        </w:tc>
        <w:tc>
          <w:tcPr>
            <w:tcW w:w="7632" w:type="dxa"/>
            <w:shd w:val="clear" w:color="auto" w:fill="FFFFFF"/>
            <w:tcMar>
              <w:top w:w="80" w:type="dxa"/>
              <w:left w:w="85" w:type="dxa"/>
              <w:bottom w:w="80" w:type="dxa"/>
              <w:right w:w="85" w:type="dxa"/>
            </w:tcMar>
            <w:vAlign w:val="center"/>
          </w:tcPr>
          <w:p w14:paraId="03705154" w14:textId="77777777" w:rsidR="0025353B" w:rsidRDefault="00000000">
            <w:pPr>
              <w:keepLines/>
              <w:spacing w:after="0" w:line="247" w:lineRule="auto"/>
              <w:jc w:val="left"/>
              <w:rPr>
                <w:rFonts w:hint="eastAsia"/>
              </w:rPr>
            </w:pPr>
            <w:r>
              <w:rPr>
                <w:sz w:val="21"/>
              </w:rPr>
              <w:t xml:space="preserve">Archive retrieval at query </w:t>
            </w:r>
            <m:oMath>
              <m:r>
                <w:rPr>
                  <w:rFonts w:ascii="Cambria Math" w:hAnsi="Cambria Math"/>
                </w:rPr>
                <m:t>x</m:t>
              </m:r>
            </m:oMath>
          </w:p>
        </w:tc>
      </w:tr>
      <w:tr w:rsidR="0025353B" w14:paraId="361BAF35" w14:textId="77777777">
        <w:trPr>
          <w:cantSplit/>
          <w:jc w:val="center"/>
        </w:trPr>
        <w:tc>
          <w:tcPr>
            <w:tcW w:w="2304" w:type="dxa"/>
            <w:shd w:val="clear" w:color="auto" w:fill="FFFFFF"/>
            <w:tcMar>
              <w:top w:w="80" w:type="dxa"/>
              <w:left w:w="85" w:type="dxa"/>
              <w:bottom w:w="80" w:type="dxa"/>
              <w:right w:w="85" w:type="dxa"/>
            </w:tcMar>
            <w:vAlign w:val="center"/>
          </w:tcPr>
          <w:p w14:paraId="4403CB20" w14:textId="77777777" w:rsidR="0025353B" w:rsidRDefault="00000000">
            <w:pPr>
              <w:keepLines/>
              <w:spacing w:after="0" w:line="247" w:lineRule="auto"/>
              <w:jc w:val="left"/>
              <w:rPr>
                <w:rFonts w:hint="eastAsia"/>
              </w:rPr>
            </w:pPr>
            <m:oMathPara>
              <m:oMath>
                <m:r>
                  <w:rPr>
                    <w:rFonts w:ascii="Cambria Math" w:hAnsi="Cambria Math"/>
                  </w:rPr>
                  <m:t>θ</m:t>
                </m:r>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S</m:t>
                </m:r>
              </m:oMath>
            </m:oMathPara>
          </w:p>
        </w:tc>
        <w:tc>
          <w:tcPr>
            <w:tcW w:w="7632" w:type="dxa"/>
            <w:shd w:val="clear" w:color="auto" w:fill="FFFFFF"/>
            <w:tcMar>
              <w:top w:w="80" w:type="dxa"/>
              <w:left w:w="85" w:type="dxa"/>
              <w:bottom w:w="80" w:type="dxa"/>
              <w:right w:w="85" w:type="dxa"/>
            </w:tcMar>
            <w:vAlign w:val="center"/>
          </w:tcPr>
          <w:p w14:paraId="609458B3" w14:textId="77777777" w:rsidR="0025353B" w:rsidRDefault="00000000">
            <w:pPr>
              <w:keepLines/>
              <w:spacing w:after="0" w:line="247" w:lineRule="auto"/>
              <w:jc w:val="left"/>
              <w:rPr>
                <w:rFonts w:hint="eastAsia"/>
              </w:rPr>
            </w:pPr>
            <w:r>
              <w:rPr>
                <w:sz w:val="21"/>
              </w:rPr>
              <w:t>Base-model weights, harness version and runtime state</w:t>
            </w:r>
          </w:p>
        </w:tc>
      </w:tr>
    </w:tbl>
    <w:p w14:paraId="5F1D5879" w14:textId="77777777" w:rsidR="0025353B" w:rsidRDefault="00000000">
      <w:pPr>
        <w:pStyle w:val="BodyText"/>
        <w:spacing w:before="140"/>
        <w:rPr>
          <w:rFonts w:hint="eastAsia"/>
        </w:rPr>
      </w:pPr>
      <w:r>
        <w:t xml:space="preserve">The filtration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oMath>
      <w:r>
        <w:t xml:space="preserve"> contains all information available before drawing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including previously observed responses and the proposal parameters. The density </w:t>
      </w:r>
      <m:oMath>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is conditional on this history. It is </w:t>
      </w:r>
      <w:r>
        <w:lastRenderedPageBreak/>
        <w:t>not the kernel used to retrieve from the archive. Keeping these two functions separate prevents a common importance-weighting error.</w:t>
      </w:r>
    </w:p>
    <w:p w14:paraId="03D7FA18" w14:textId="77777777" w:rsidR="0025353B" w:rsidRDefault="00000000">
      <w:pPr>
        <w:pStyle w:val="Heading1"/>
        <w:rPr>
          <w:rFonts w:hint="eastAsia"/>
        </w:rPr>
      </w:pPr>
      <w:bookmarkStart w:id="3" w:name="the-ade-proposal-and-evaluation-loop"/>
      <w:bookmarkEnd w:id="2"/>
      <w:r>
        <w:t>3 The ADE proposal and evaluation loop</w:t>
      </w:r>
    </w:p>
    <w:p w14:paraId="0FA21FEC" w14:textId="77777777" w:rsidR="0025353B" w:rsidRDefault="00000000">
      <w:pPr>
        <w:pStyle w:val="Heading2"/>
        <w:rPr>
          <w:rFonts w:hint="eastAsia"/>
        </w:rPr>
      </w:pPr>
      <w:bookmarkStart w:id="4" w:name="X6be92d4d681a3402f7d7fedf52270eb5387df09"/>
      <w:r>
        <w:t>3.1 Exact retrieval from an evaluated archive</w:t>
      </w:r>
    </w:p>
    <w:p w14:paraId="59AF52DC" w14:textId="77777777" w:rsidR="0025353B" w:rsidRDefault="00000000">
      <w:pPr>
        <w:pStyle w:val="FirstParagraph"/>
        <w:keepNext/>
        <w:rPr>
          <w:rFonts w:hint="eastAsia"/>
        </w:rPr>
      </w:pPr>
      <w:r>
        <w:t xml:space="preserve">For compatible records </w:t>
      </w:r>
      <m:oMath>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oMath>
      <w:r>
        <w:t xml:space="preserve"> with finite losses </w:t>
      </w:r>
      <m:oMath>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m:t>
        </m:r>
        <m:r>
          <w:rPr>
            <w:rFonts w:ascii="Cambria Math" w:hAnsi="Cambria Math"/>
          </w:rPr>
          <m:t>J</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j</m:t>
                </m:r>
              </m:sub>
            </m:sSub>
          </m:e>
        </m:d>
      </m:oMath>
      <w:r>
        <w:t>, define the Gaussian observation kernel and retrieval weights by</w:t>
      </w:r>
    </w:p>
    <w:p w14:paraId="360AAF9E" w14:textId="77777777" w:rsidR="0025353B"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2π</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e>
              </m:d>
            </m:e>
            <m:sup>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2</m:t>
              </m:r>
            </m:sup>
          </m:sSup>
          <m:r>
            <m:rPr>
              <m:sty m:val="p"/>
            </m:rPr>
            <w:rPr>
              <w:rFonts w:ascii="Cambria Math" w:hAnsi="Cambria Math"/>
            </w:rPr>
            <m:t>exp</m:t>
          </m:r>
          <m:r>
            <w:rPr>
              <w:rFonts w:ascii="Cambria Math" w:hAnsi="Cambria Math"/>
            </w:rPr>
            <m:t>​</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x</m:t>
              </m:r>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r>
                <m:rPr>
                  <m:nor/>
                </m:rPr>
                <m:t>    </m:t>
              </m:r>
              <m:r>
                <w:rPr>
                  <w:rFonts w:ascii="Cambria Math" w:hAnsi="Cambria Math"/>
                </w:rPr>
                <m:t>y</m:t>
              </m:r>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w:rPr>
                  <w:rFonts w:ascii="Cambria Math" w:hAnsi="Cambria Math"/>
                </w:rPr>
                <m:t>2</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den>
          </m:f>
          <m:r>
            <m:rPr>
              <m:sty m:val="p"/>
            </m:rPr>
            <w:rPr>
              <w:rFonts w:ascii="Cambria Math" w:hAnsi="Cambria Math"/>
            </w:rPr>
            <m:t>],</m:t>
          </m:r>
          <m:r>
            <m:rPr>
              <m:nor/>
            </m:rPr>
            <m:t>    </m:t>
          </m:r>
          <m:r>
            <w:rPr>
              <w:rFonts w:ascii="Cambria Math" w:hAnsi="Cambria Math"/>
            </w:rPr>
            <m:t>0</m:t>
          </m:r>
          <m:r>
            <m:rPr>
              <m:sty m:val="p"/>
            </m:rPr>
            <w:rPr>
              <w:rFonts w:ascii="Cambria Math" w:hAnsi="Cambria Math"/>
            </w:rPr>
            <m:t>&lt;</m:t>
          </m:r>
          <m:r>
            <w:rPr>
              <w:rFonts w:ascii="Cambria Math" w:hAnsi="Cambria Math"/>
            </w:rPr>
            <m:t>a</m:t>
          </m:r>
          <m:r>
            <m:rPr>
              <m:sty m:val="p"/>
            </m:rPr>
            <w:rPr>
              <w:rFonts w:ascii="Cambria Math" w:hAnsi="Cambria Math"/>
            </w:rPr>
            <m:t>&lt;</m:t>
          </m:r>
          <m:r>
            <w:rPr>
              <w:rFonts w:ascii="Cambria Math" w:hAnsi="Cambria Math"/>
            </w:rPr>
            <m:t>1</m:t>
          </m:r>
          <m:r>
            <m:rPr>
              <m:sty m:val="p"/>
            </m:rPr>
            <w:rPr>
              <w:rFonts w:ascii="Cambria Math" w:hAnsi="Cambria Math"/>
            </w:rPr>
            <m:t>.</m:t>
          </m:r>
          <m:r>
            <m:rPr>
              <m:nor/>
            </m:rPr>
            <m:t>    (1)</m:t>
          </m:r>
        </m:oMath>
      </m:oMathPara>
    </w:p>
    <w:p w14:paraId="5300173D" w14:textId="77777777" w:rsidR="0025353B" w:rsidRDefault="00000000">
      <w:pPr>
        <w:pStyle w:val="FirstParagraph"/>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J</m:t>
                      </m:r>
                    </m:e>
                    <m:sub>
                      <m:r>
                        <w:rPr>
                          <w:rFonts w:ascii="Cambria Math" w:hAnsi="Cambria Math"/>
                        </w:rPr>
                        <m:t>j</m:t>
                      </m:r>
                    </m:sub>
                  </m:sSub>
                </m:sup>
              </m:sSup>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e>
              </m:d>
            </m:num>
            <m:den>
              <m:nary>
                <m:naryPr>
                  <m:chr m:val="∑"/>
                  <m:limLoc m:val="undOvr"/>
                  <m:ctrlPr>
                    <w:rPr>
                      <w:rFonts w:ascii="Cambria Math" w:hAnsi="Cambria Math"/>
                    </w:rPr>
                  </m:ctrlPr>
                </m:naryPr>
                <m:sub>
                  <m:r>
                    <w:rPr>
                      <w:rFonts w:ascii="Cambria Math" w:hAnsi="Cambria Math"/>
                    </w:rPr>
                    <m:t>h</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J</m:t>
                          </m:r>
                        </m:e>
                        <m:sub>
                          <m:r>
                            <w:rPr>
                              <w:rFonts w:ascii="Cambria Math" w:hAnsi="Cambria Math"/>
                            </w:rPr>
                            <m:t>h</m:t>
                          </m:r>
                        </m:sub>
                      </m:sSub>
                    </m:sup>
                  </m:sSup>
                </m:e>
              </m:nary>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h</m:t>
                      </m:r>
                    </m:sub>
                  </m:sSub>
                </m:e>
              </m:d>
            </m:den>
          </m:f>
          <m:r>
            <m:rPr>
              <m:sty m:val="p"/>
            </m:rPr>
            <w:rPr>
              <w:rFonts w:ascii="Cambria Math" w:hAnsi="Cambria Math"/>
            </w:rPr>
            <m:t>,</m:t>
          </m:r>
          <m:r>
            <m:rPr>
              <m:nor/>
            </m:rPr>
            <m:t>    </m:t>
          </m:r>
          <m:sSub>
            <m:sSubPr>
              <m:ctrlPr>
                <w:rPr>
                  <w:rFonts w:ascii="Cambria Math" w:hAnsi="Cambria Math"/>
                </w:rPr>
              </m:ctrlPr>
            </m:sSubPr>
            <m:e>
              <m:r>
                <w:rPr>
                  <w:rFonts w:ascii="Cambria Math" w:hAnsi="Cambria Math"/>
                </w:rPr>
                <m:t>m</m:t>
              </m:r>
            </m:e>
            <m:sub>
              <m:r>
                <w:rPr>
                  <w:rFonts w:ascii="Cambria Math" w:hAnsi="Cambria Math"/>
                </w:rPr>
                <m:t>n</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β</m:t>
              </m:r>
            </m:sub>
          </m:sSub>
          <m:d>
            <m:dPr>
              <m:ctrlPr>
                <w:rPr>
                  <w:rFonts w:ascii="Cambria Math" w:hAnsi="Cambria Math"/>
                </w:rPr>
              </m:ctrlPr>
            </m:dPr>
            <m:e>
              <m:r>
                <w:rPr>
                  <w:rFonts w:ascii="Cambria Math" w:hAnsi="Cambria Math"/>
                </w:rPr>
                <m:t>x</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r</m:t>
                  </m:r>
                </m:e>
                <m:sub>
                  <m:r>
                    <w:rPr>
                      <w:rFonts w:ascii="Cambria Math" w:hAnsi="Cambria Math"/>
                    </w:rPr>
                    <m:t>j</m:t>
                  </m:r>
                </m:sub>
              </m:sSub>
            </m:e>
          </m:nary>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r>
            <m:rPr>
              <m:nor/>
            </m:rPr>
            <m:t>    (2)</m:t>
          </m:r>
        </m:oMath>
      </m:oMathPara>
    </w:p>
    <w:p w14:paraId="45886D01" w14:textId="77777777" w:rsidR="0025353B" w:rsidRDefault="00000000">
      <w:pPr>
        <w:pStyle w:val="FirstParagraph"/>
        <w:rPr>
          <w:rFonts w:hint="eastAsia"/>
        </w:rPr>
      </w:pPr>
      <w:r>
        <w:t>All logits are normalized with log-sum-exp. The kernel controls geometric compatibility; the loss controls quality preference. Causality comes from the rule that a proposal can read only records committed before that proposal. Removing the kernel is therefore a locality ablation, not a test of whether causality is needed.</w:t>
      </w:r>
    </w:p>
    <w:p w14:paraId="1DCAA425" w14:textId="77777777" w:rsidR="0025353B" w:rsidRDefault="00000000">
      <w:pPr>
        <w:pStyle w:val="Heading2"/>
        <w:rPr>
          <w:rFonts w:hint="eastAsia"/>
        </w:rPr>
      </w:pPr>
      <w:bookmarkStart w:id="5" w:name="ddim-coefficients-and-proposal-laws"/>
      <w:bookmarkEnd w:id="4"/>
      <w:r>
        <w:t>3.2 DDIM coefficients and proposal laws</w:t>
      </w:r>
    </w:p>
    <w:p w14:paraId="0207DEAF" w14:textId="77777777" w:rsidR="0025353B" w:rsidRDefault="00000000">
      <w:pPr>
        <w:pStyle w:val="FirstParagraph"/>
        <w:keepNext/>
        <w:rPr>
          <w:rFonts w:hint="eastAsia"/>
        </w:rPr>
      </w:pPr>
      <w:r>
        <w:t xml:space="preserve">For an inner transition from </w:t>
      </w:r>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oMath>
      <w:r>
        <w:t xml:space="preserve"> to </w:t>
      </w:r>
      <m:oMath>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r>
              <m:rPr>
                <m:sty m:val="p"/>
              </m:rPr>
              <w:rPr>
                <w:rFonts w:ascii="Cambria Math" w:hAnsi="Cambria Math"/>
              </w:rPr>
              <m:t>-</m:t>
            </m:r>
            <m:r>
              <w:rPr>
                <w:rFonts w:ascii="Cambria Math" w:hAnsi="Cambria Math"/>
              </w:rPr>
              <m:t>1</m:t>
            </m:r>
          </m:sub>
        </m:sSub>
      </m:oMath>
      <w:r>
        <w:t>, use the DDIM parameterization [2]</w:t>
      </w:r>
    </w:p>
    <w:p w14:paraId="02F69EBE" w14:textId="77777777" w:rsidR="0025353B" w:rsidRDefault="00000000">
      <w:pPr>
        <w:pStyle w:val="BodyText"/>
        <w:keepLines/>
        <w:spacing w:before="60" w:after="120"/>
        <w:jc w:val="center"/>
        <w:rPr>
          <w:rFonts w:hint="eastAsia"/>
        </w:rPr>
      </w:pPr>
      <m:oMathPara>
        <m:oMathParaPr>
          <m:jc m:val="center"/>
        </m:oMathParaPr>
        <m:oMath>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η</m:t>
              </m:r>
            </m:e>
            <m:sup>
              <m:r>
                <w:rPr>
                  <w:rFonts w:ascii="Cambria Math" w:hAnsi="Cambria Math"/>
                </w:rPr>
                <m:t>2</m:t>
              </m:r>
            </m:sup>
          </m:sSup>
          <m:f>
            <m:fPr>
              <m:ctrlPr>
                <w:rPr>
                  <w:rFonts w:ascii="Cambria Math" w:hAnsi="Cambria Math"/>
                </w:rPr>
              </m:ctrlPr>
            </m:fPr>
            <m:num>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b</m:t>
                  </m:r>
                </m:e>
              </m:d>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e>
              </m:d>
            </m:num>
            <m:den>
              <m:r>
                <w:rPr>
                  <w:rFonts w:ascii="Cambria Math" w:hAnsi="Cambria Math"/>
                </w:rPr>
                <m:t>1</m:t>
              </m:r>
              <m:r>
                <m:rPr>
                  <m:sty m:val="p"/>
                </m:rPr>
                <w:rPr>
                  <w:rFonts w:ascii="Cambria Math" w:hAnsi="Cambria Math"/>
                </w:rPr>
                <m:t>-</m:t>
              </m:r>
              <m:r>
                <w:rPr>
                  <w:rFonts w:ascii="Cambria Math" w:hAnsi="Cambria Math"/>
                </w:rPr>
                <m:t>a</m:t>
              </m:r>
            </m:den>
          </m:f>
          <m:r>
            <m:rPr>
              <m:sty m:val="p"/>
            </m:rPr>
            <w:rPr>
              <w:rFonts w:ascii="Cambria Math" w:hAnsi="Cambria Math"/>
            </w:rPr>
            <m:t>,</m:t>
          </m:r>
          <m:r>
            <m:rPr>
              <m:nor/>
            </m:rPr>
            <m:t>    </m:t>
          </m:r>
          <m:r>
            <w:rPr>
              <w:rFonts w:ascii="Cambria Math" w:hAnsi="Cambria Math"/>
            </w:rPr>
            <m:t>A</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num>
                <m:den>
                  <m:r>
                    <w:rPr>
                      <w:rFonts w:ascii="Cambria Math" w:hAnsi="Cambria Math"/>
                    </w:rPr>
                    <m:t>1</m:t>
                  </m:r>
                  <m:r>
                    <m:rPr>
                      <m:sty m:val="p"/>
                    </m:rPr>
                    <w:rPr>
                      <w:rFonts w:ascii="Cambria Math" w:hAnsi="Cambria Math"/>
                    </w:rPr>
                    <m:t>-</m:t>
                  </m:r>
                  <m:r>
                    <w:rPr>
                      <w:rFonts w:ascii="Cambria Math" w:hAnsi="Cambria Math"/>
                    </w:rPr>
                    <m:t>a</m:t>
                  </m:r>
                </m:den>
              </m:f>
            </m:e>
          </m:rad>
          <m:r>
            <m:rPr>
              <m:sty m:val="p"/>
            </m:rPr>
            <w:rPr>
              <w:rFonts w:ascii="Cambria Math" w:hAnsi="Cambria Math"/>
            </w:rPr>
            <m:t>,</m:t>
          </m:r>
          <m:r>
            <m:rPr>
              <m:nor/>
            </m:rPr>
            <m:t>    </m:t>
          </m:r>
          <m:r>
            <w:rPr>
              <w:rFonts w:ascii="Cambria Math" w:hAnsi="Cambria Math"/>
            </w:rPr>
            <m:t>B</m:t>
          </m:r>
          <m:r>
            <m:rPr>
              <m:sty m:val="p"/>
            </m:rPr>
            <w:rPr>
              <w:rFonts w:ascii="Cambria Math" w:hAnsi="Cambria Math"/>
            </w:rPr>
            <m:t>=</m:t>
          </m:r>
          <m:rad>
            <m:radPr>
              <m:degHide m:val="1"/>
              <m:ctrlPr>
                <w:rPr>
                  <w:rFonts w:ascii="Cambria Math" w:hAnsi="Cambria Math"/>
                </w:rPr>
              </m:ctrlPr>
            </m:radPr>
            <m:deg/>
            <m:e>
              <m:r>
                <w:rPr>
                  <w:rFonts w:ascii="Cambria Math" w:hAnsi="Cambria Math"/>
                </w:rPr>
                <m:t>b</m:t>
              </m:r>
            </m:e>
          </m:rad>
          <m:r>
            <m:rPr>
              <m:sty m:val="p"/>
            </m:rPr>
            <w:rPr>
              <w:rFonts w:ascii="Cambria Math" w:hAnsi="Cambria Math"/>
            </w:rPr>
            <m:t>-</m:t>
          </m:r>
          <m:r>
            <w:rPr>
              <w:rFonts w:ascii="Cambria Math" w:hAnsi="Cambria Math"/>
            </w:rPr>
            <m:t>A</m:t>
          </m:r>
          <m:rad>
            <m:radPr>
              <m:degHide m:val="1"/>
              <m:ctrlPr>
                <w:rPr>
                  <w:rFonts w:ascii="Cambria Math" w:hAnsi="Cambria Math"/>
                </w:rPr>
              </m:ctrlPr>
            </m:radPr>
            <m:deg/>
            <m:e>
              <m:r>
                <w:rPr>
                  <w:rFonts w:ascii="Cambria Math" w:hAnsi="Cambria Math"/>
                </w:rPr>
                <m:t>a</m:t>
              </m:r>
            </m:e>
          </m:rad>
          <m:r>
            <m:rPr>
              <m:sty m:val="p"/>
            </m:rPr>
            <w:rPr>
              <w:rFonts w:ascii="Cambria Math" w:hAnsi="Cambria Math"/>
            </w:rPr>
            <m:t>,</m:t>
          </m:r>
          <m:r>
            <m:rPr>
              <m:nor/>
            </m:rPr>
            <m:t>    </m:t>
          </m:r>
          <m:r>
            <w:rPr>
              <w:rFonts w:ascii="Cambria Math" w:hAnsi="Cambria Math"/>
            </w:rPr>
            <m:t>0</m:t>
          </m:r>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1</m:t>
          </m:r>
          <m:r>
            <m:rPr>
              <m:sty m:val="p"/>
            </m:rPr>
            <w:rPr>
              <w:rFonts w:ascii="Cambria Math" w:hAnsi="Cambria Math"/>
            </w:rPr>
            <m:t>.</m:t>
          </m:r>
          <m:r>
            <m:rPr>
              <m:nor/>
            </m:rPr>
            <m:t>    (3)</m:t>
          </m:r>
        </m:oMath>
      </m:oMathPara>
    </w:p>
    <w:p w14:paraId="4A349739" w14:textId="77777777" w:rsidR="0025353B" w:rsidRDefault="00000000">
      <w:pPr>
        <w:pStyle w:val="FirstParagraph"/>
        <w:keepNext/>
        <w:rPr>
          <w:rFonts w:hint="eastAsia"/>
        </w:rPr>
      </w:pPr>
      <w:r>
        <w:t xml:space="preserve">The diffusion-inspired proposal is </w:t>
      </w:r>
      <m:oMath>
        <m:sSub>
          <m:sSubPr>
            <m:ctrlPr>
              <w:rPr>
                <w:rFonts w:ascii="Cambria Math" w:hAnsi="Cambria Math"/>
              </w:rPr>
            </m:ctrlPr>
          </m:sSubPr>
          <m:e>
            <m:r>
              <w:rPr>
                <w:rFonts w:ascii="Cambria Math" w:hAnsi="Cambria Math"/>
              </w:rPr>
              <m:t>g</m:t>
            </m:r>
          </m:e>
          <m:sub>
            <m:r>
              <w:rPr>
                <w:rFonts w:ascii="Cambria Math" w:hAnsi="Cambria Math"/>
              </w:rPr>
              <m:t>i</m:t>
            </m:r>
          </m:sub>
        </m:sSub>
        <m:r>
          <m:rPr>
            <m:scr m:val="script"/>
            <m:sty m:val="p"/>
          </m:rPr>
          <w:rPr>
            <w:rFonts w:ascii="Cambria Math" w:hAnsi="Cambria Math"/>
          </w:rPr>
          <m:t>=N</m:t>
        </m:r>
        <m:d>
          <m:dPr>
            <m:ctrlPr>
              <w:rPr>
                <w:rFonts w:ascii="Cambria Math" w:hAnsi="Cambria Math"/>
              </w:rPr>
            </m:ctrlPr>
          </m:dPr>
          <m:e>
            <m:r>
              <w:rPr>
                <w:rFonts w:ascii="Cambria Math" w:hAnsi="Cambria Math"/>
              </w:rPr>
              <m:t>Ax</m:t>
            </m:r>
            <m:r>
              <m:rPr>
                <m:sty m:val="p"/>
              </m:rPr>
              <w:rPr>
                <w:rFonts w:ascii="Cambria Math" w:hAnsi="Cambria Math"/>
              </w:rPr>
              <m:t>+</m:t>
            </m:r>
            <m:r>
              <w:rPr>
                <w:rFonts w:ascii="Cambria Math" w:hAnsi="Cambria Math"/>
              </w:rPr>
              <m:t>Bm</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I</m:t>
            </m:r>
          </m:e>
        </m:d>
      </m:oMath>
      <w:r>
        <w:t xml:space="preserve"> when </w:t>
      </w:r>
      <m:oMath>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&gt;</m:t>
        </m:r>
        <m:r>
          <w:rPr>
            <w:rFonts w:ascii="Cambria Math" w:hAnsi="Cambria Math"/>
          </w:rPr>
          <m:t>0</m:t>
        </m:r>
      </m:oMath>
      <w:r>
        <w:t xml:space="preserve">. Optimization mode can instead use a deterministic transition when </w:t>
      </w:r>
      <m:oMath>
        <m:r>
          <w:rPr>
            <w:rFonts w:ascii="Cambria Math" w:hAnsi="Cambria Math"/>
          </w:rPr>
          <m:t>σ</m:t>
        </m:r>
        <m:r>
          <m:rPr>
            <m:sty m:val="p"/>
          </m:rPr>
          <w:rPr>
            <w:rFonts w:ascii="Cambria Math" w:hAnsi="Cambria Math"/>
          </w:rPr>
          <m:t>=</m:t>
        </m:r>
        <m:r>
          <w:rPr>
            <w:rFonts w:ascii="Cambria Math" w:hAnsi="Cambria Math"/>
          </w:rPr>
          <m:t>0</m:t>
        </m:r>
      </m:oMath>
      <w:r>
        <w:t>. Density-audit mode uses a positive-variance schedule and, for the guarantees in Section 5, the full defensive mixture</w:t>
      </w:r>
    </w:p>
    <w:p w14:paraId="5E9A3905" w14:textId="77777777" w:rsidR="0025353B"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i</m:t>
              </m:r>
            </m:sub>
          </m:sSub>
          <m:d>
            <m:dPr>
              <m:ctrlPr>
                <w:rPr>
                  <w:rFonts w:ascii="Cambria Math" w:hAnsi="Cambria Math"/>
                </w:rPr>
              </m:ctrlPr>
            </m:dPr>
            <m:e>
              <m:r>
                <w:rPr>
                  <w:rFonts w:ascii="Cambria Math" w:hAnsi="Cambria Math"/>
                </w:rPr>
                <m:t>y</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e>
          </m:d>
          <m:sSub>
            <m:sSubPr>
              <m:ctrlPr>
                <w:rPr>
                  <w:rFonts w:ascii="Cambria Math" w:hAnsi="Cambria Math"/>
                </w:rPr>
              </m:ctrlPr>
            </m:sSubPr>
            <m:e>
              <m:r>
                <w:rPr>
                  <w:rFonts w:ascii="Cambria Math" w:hAnsi="Cambria Math"/>
                </w:rPr>
                <m:t>g</m:t>
              </m:r>
            </m:e>
            <m:sub>
              <m:r>
                <w:rPr>
                  <w:rFonts w:ascii="Cambria Math" w:hAnsi="Cambria Math"/>
                </w:rPr>
                <m:t>i</m:t>
              </m:r>
            </m:sub>
          </m:sSub>
          <m:d>
            <m:dPr>
              <m:ctrlPr>
                <w:rPr>
                  <w:rFonts w:ascii="Cambria Math" w:hAnsi="Cambria Math"/>
                </w:rPr>
              </m:ctrlPr>
            </m:dPr>
            <m:e>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r>
            <w:rPr>
              <w:rFonts w:ascii="Cambria Math" w:hAnsi="Cambria Math"/>
            </w:rPr>
            <m:t>ν</m:t>
          </m:r>
          <m:d>
            <m:dPr>
              <m:ctrlPr>
                <w:rPr>
                  <w:rFonts w:ascii="Cambria Math" w:hAnsi="Cambria Math"/>
                </w:rPr>
              </m:ctrlPr>
            </m:dPr>
            <m:e>
              <m:r>
                <w:rPr>
                  <w:rFonts w:ascii="Cambria Math" w:hAnsi="Cambria Math"/>
                </w:rPr>
                <m:t>y</m:t>
              </m:r>
            </m:e>
          </m:d>
          <m:r>
            <m:rPr>
              <m:sty m:val="p"/>
            </m:rPr>
            <w:rPr>
              <w:rFonts w:ascii="Cambria Math" w:hAnsi="Cambria Math"/>
            </w:rPr>
            <m:t>,</m:t>
          </m:r>
          <m:r>
            <m:rPr>
              <m:nor/>
            </m:rPr>
            <m:t>    </m:t>
          </m:r>
          <m:r>
            <w:rPr>
              <w:rFonts w:ascii="Cambria Math" w:hAnsi="Cambria Math"/>
            </w:rPr>
            <m:t>0</m:t>
          </m:r>
          <m:r>
            <m:rPr>
              <m:sty m:val="p"/>
            </m:rPr>
            <w:rPr>
              <w:rFonts w:ascii="Cambria Math" w:hAnsi="Cambria Math"/>
            </w:rPr>
            <m:t>&lt;</m:t>
          </m:r>
          <m:sSub>
            <m:sSubPr>
              <m:ctrlPr>
                <w:rPr>
                  <w:rFonts w:ascii="Cambria Math" w:hAnsi="Cambria Math"/>
                </w:rPr>
              </m:ctrlPr>
            </m:sSubPr>
            <m:e>
              <m:r>
                <w:rPr>
                  <w:rFonts w:ascii="Cambria Math" w:hAnsi="Cambria Math"/>
                </w:rPr>
                <m:t>ε</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r>
            <m:rPr>
              <m:nor/>
            </m:rPr>
            <m:t>    (4)</m:t>
          </m:r>
        </m:oMath>
      </m:oMathPara>
    </w:p>
    <w:p w14:paraId="5D8A6CC6" w14:textId="77777777" w:rsidR="0025353B" w:rsidRDefault="00000000">
      <w:pPr>
        <w:pStyle w:val="FirstParagraph"/>
        <w:rPr>
          <w:rFonts w:hint="eastAsia"/>
        </w:rPr>
      </w:pPr>
      <w:r>
        <w:t>The mixture changes the optimizer. It cannot be added retrospectively by changing weights on a run generated without it. Record the complete mixture density at the realized design, not just the density of the selected branch. A fresh reference draw can reset the current candidate at an inner stage; subsequent stages then continue from that realized state.</w:t>
      </w:r>
    </w:p>
    <w:p w14:paraId="227BE0B7" w14:textId="77777777" w:rsidR="0025353B" w:rsidRDefault="00000000">
      <w:pPr>
        <w:pStyle w:val="Heading2"/>
        <w:rPr>
          <w:rFonts w:hint="eastAsia"/>
        </w:rPr>
      </w:pPr>
      <w:bookmarkStart w:id="6" w:name="algorithm-and-reporting-contract"/>
      <w:bookmarkEnd w:id="5"/>
      <w:r>
        <w:t>3.3 Algorithm and reporting contract</w:t>
      </w:r>
    </w:p>
    <w:p w14:paraId="05689ED5" w14:textId="77777777" w:rsidR="0025353B" w:rsidRDefault="00000000">
      <w:pPr>
        <w:pStyle w:val="FirstParagraph"/>
        <w:rPr>
          <w:rFonts w:hint="eastAsia"/>
        </w:rPr>
      </w:pPr>
      <w:r>
        <w:t>Algorithm 1. Sequential ADE with a complete evidence log.</w:t>
      </w:r>
    </w:p>
    <w:p w14:paraId="19A1F665" w14:textId="77777777" w:rsidR="0025353B" w:rsidRDefault="00000000">
      <w:pPr>
        <w:ind w:left="230" w:hanging="230"/>
        <w:rPr>
          <w:rFonts w:hint="eastAsia"/>
        </w:rPr>
      </w:pPr>
      <w:r>
        <w:t xml:space="preserve">1. Draw </w:t>
      </w:r>
      <m:oMath>
        <m:sSub>
          <m:sSubPr>
            <m:ctrlPr>
              <w:rPr>
                <w:rFonts w:ascii="Cambria Math" w:hAnsi="Cambria Math"/>
              </w:rPr>
            </m:ctrlPr>
          </m:sSubPr>
          <m:e>
            <m:r>
              <w:rPr>
                <w:rFonts w:ascii="Cambria Math" w:hAnsi="Cambria Math"/>
              </w:rPr>
              <m:t>n</m:t>
            </m:r>
          </m:e>
          <m:sub>
            <m:r>
              <w:rPr>
                <w:rFonts w:ascii="Cambria Math" w:hAnsi="Cambria Math"/>
              </w:rPr>
              <m:t>0</m:t>
            </m:r>
          </m:sub>
        </m:sSub>
      </m:oMath>
      <w:r>
        <w:t xml:space="preserve"> prompt designs independently from </w:t>
      </w:r>
      <m:oMath>
        <m:r>
          <w:rPr>
            <w:rFonts w:ascii="Cambria Math" w:hAnsi="Cambria Math"/>
          </w:rPr>
          <m:t>ν</m:t>
        </m:r>
      </m:oMath>
      <w:r>
        <w:t xml:space="preserve">, evaluate them and commit their records with </w:t>
      </w:r>
      <m:oMath>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r>
          <w:rPr>
            <w:rFonts w:ascii="Cambria Math" w:hAnsi="Cambria Math"/>
          </w:rPr>
          <m:t>ν</m:t>
        </m:r>
      </m:oMath>
      <w:r>
        <w:t xml:space="preserve">. Set </w:t>
      </w:r>
      <m:oMath>
        <m:r>
          <w:rPr>
            <w:rFonts w:ascii="Cambria Math" w:hAnsi="Cambria Math"/>
          </w:rPr>
          <m:t>x</m:t>
        </m:r>
      </m:oMath>
      <w:r>
        <w:t xml:space="preserve"> to the final prompt design.</w:t>
      </w:r>
    </w:p>
    <w:p w14:paraId="75765030" w14:textId="77777777" w:rsidR="0025353B" w:rsidRDefault="00000000">
      <w:pPr>
        <w:ind w:left="230" w:hanging="230"/>
        <w:rPr>
          <w:rFonts w:hint="eastAsia"/>
        </w:rPr>
      </w:pPr>
      <w:r>
        <w:t xml:space="preserve">2. For candidate </w:t>
      </w:r>
      <m:oMath>
        <m:r>
          <w:rPr>
            <w:rFonts w:ascii="Cambria Math" w:hAnsi="Cambria Math"/>
          </w:rPr>
          <m:t>k</m:t>
        </m:r>
      </m:oMath>
      <w:r>
        <w:t xml:space="preserve">, traverse </w:t>
      </w:r>
      <m:oMath>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oMath>
      <w:r>
        <w:t>. Freeze the compatible archive view, form (2), calculate (3), and construct the declared proposal law before drawing.</w:t>
      </w:r>
    </w:p>
    <w:p w14:paraId="56EF36ED" w14:textId="77777777" w:rsidR="0025353B" w:rsidRDefault="00000000">
      <w:pPr>
        <w:ind w:left="230" w:hanging="230"/>
        <w:rPr>
          <w:rFonts w:hint="eastAsia"/>
        </w:rPr>
      </w:pPr>
      <w:r>
        <w:t>3. Draw the next state, evaluate it, and commit its realized state, responses and proposal provenance. The commit becomes visible to the following stage. Repeat until the candidate is complete.</w:t>
      </w:r>
    </w:p>
    <w:p w14:paraId="321AF4BF" w14:textId="77777777" w:rsidR="0025353B" w:rsidRDefault="00000000">
      <w:pPr>
        <w:ind w:left="230" w:hanging="230"/>
        <w:rPr>
          <w:rFonts w:hint="eastAsia"/>
        </w:rPr>
      </w:pPr>
      <w:r>
        <w:t xml:space="preserve">4. Emit the final state as candidate </w:t>
      </w:r>
      <m:oMath>
        <m:r>
          <w:rPr>
            <w:rFonts w:ascii="Cambria Math" w:hAnsi="Cambria Math"/>
          </w:rPr>
          <m:t>k</m:t>
        </m:r>
      </m:oMath>
      <w:r>
        <w:t xml:space="preserve"> and reuse it as the next start state. Reusing it does not create a new evaluation event.</w:t>
      </w:r>
    </w:p>
    <w:p w14:paraId="4F2C0446" w14:textId="77777777" w:rsidR="0025353B" w:rsidRDefault="00000000">
      <w:pPr>
        <w:ind w:left="230" w:hanging="230"/>
        <w:rPr>
          <w:rFonts w:hint="eastAsia"/>
        </w:rPr>
      </w:pPr>
      <w:r>
        <w:lastRenderedPageBreak/>
        <w:t>5. Report raw emitted candidates, the best admissible evaluated design under the current versions, and any separately defined weighted estimates with diagnostics.</w:t>
      </w:r>
    </w:p>
    <w:p w14:paraId="66ACD6CE" w14:textId="77777777" w:rsidR="0025353B" w:rsidRDefault="00000000">
      <w:pPr>
        <w:pStyle w:val="FirstParagraph"/>
        <w:rPr>
          <w:rFonts w:hint="eastAsia"/>
        </w:rPr>
      </w:pPr>
      <w:r>
        <w:t xml:space="preserve">For deterministic stages, store a deterministic-law tag and the transition inputs; an ordinary log density is undefined. For stochastic stages, store the conditional law parameters and its log density. An endpoint </w:t>
      </w:r>
      <m:oMath>
        <m:r>
          <w:rPr>
            <w:rFonts w:ascii="Cambria Math" w:hAnsi="Cambria Math"/>
          </w:rPr>
          <m:t>b</m:t>
        </m:r>
        <m:r>
          <m:rPr>
            <m:sty m:val="p"/>
          </m:rPr>
          <w:rPr>
            <w:rFonts w:ascii="Cambria Math" w:hAnsi="Cambria Math"/>
          </w:rPr>
          <m:t>=</m:t>
        </m:r>
        <m:r>
          <w:rPr>
            <w:rFonts w:ascii="Cambria Math" w:hAnsi="Cambria Math"/>
          </w:rPr>
          <m:t>1</m:t>
        </m:r>
      </m:oMath>
      <w:r>
        <w:t xml:space="preserve"> makes </w:t>
      </w:r>
      <m:oMath>
        <m:r>
          <w:rPr>
            <w:rFonts w:ascii="Cambria Math" w:hAnsi="Cambria Math"/>
          </w:rPr>
          <m:t>σ</m:t>
        </m:r>
        <m:r>
          <m:rPr>
            <m:sty m:val="p"/>
          </m:rPr>
          <w:rPr>
            <w:rFonts w:ascii="Cambria Math" w:hAnsi="Cambria Math"/>
          </w:rPr>
          <m:t>=</m:t>
        </m:r>
        <m:r>
          <w:rPr>
            <w:rFonts w:ascii="Cambria Math" w:hAnsi="Cambria Math"/>
          </w:rPr>
          <m:t>0</m:t>
        </m:r>
      </m:oMath>
      <w:r>
        <w:t xml:space="preserve"> even when </w:t>
      </w:r>
      <m:oMath>
        <m:r>
          <w:rPr>
            <w:rFonts w:ascii="Cambria Math" w:hAnsi="Cambria Math"/>
          </w:rPr>
          <m:t>η</m:t>
        </m:r>
        <m:r>
          <m:rPr>
            <m:sty m:val="p"/>
          </m:rPr>
          <w:rPr>
            <w:rFonts w:ascii="Cambria Math" w:hAnsi="Cambria Math"/>
          </w:rPr>
          <m:t>&gt;</m:t>
        </m:r>
        <m:r>
          <w:rPr>
            <w:rFonts w:ascii="Cambria Math" w:hAnsi="Cambria Math"/>
          </w:rPr>
          <m:t>0</m:t>
        </m:r>
      </m:oMath>
      <w:r>
        <w:t xml:space="preserve">. The reference density kernel therefore uses </w:t>
      </w:r>
      <m:oMath>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&lt;</m:t>
        </m:r>
        <m:r>
          <w:rPr>
            <w:rFonts w:ascii="Cambria Math" w:hAnsi="Cambria Math"/>
          </w:rPr>
          <m:t>1</m:t>
        </m:r>
      </m:oMath>
      <w:r>
        <w:t xml:space="preserve"> and </w:t>
      </w:r>
      <m:oMath>
        <m:r>
          <w:rPr>
            <w:rFonts w:ascii="Cambria Math" w:hAnsi="Cambria Math"/>
          </w:rPr>
          <m:t>η</m:t>
        </m:r>
        <m:r>
          <m:rPr>
            <m:sty m:val="p"/>
          </m:rPr>
          <w:rPr>
            <w:rFonts w:ascii="Cambria Math" w:hAnsi="Cambria Math"/>
          </w:rPr>
          <m:t>&gt;</m:t>
        </m:r>
        <m:r>
          <w:rPr>
            <w:rFonts w:ascii="Cambria Math" w:hAnsi="Cambria Math"/>
          </w:rPr>
          <m:t>0</m:t>
        </m:r>
      </m:oMath>
      <w:r>
        <w:t>. A deterministic optimizer can alternatively be paired with a separate known-density audit stream.</w:t>
      </w:r>
    </w:p>
    <w:p w14:paraId="0FB993D3" w14:textId="77777777" w:rsidR="0025353B" w:rsidRDefault="00000000">
      <w:pPr>
        <w:pStyle w:val="BodyText"/>
        <w:rPr>
          <w:rFonts w:hint="eastAsia"/>
        </w:rPr>
      </w:pPr>
      <w:r>
        <w:t>Evaluating only final candidates defines another algorithm and another budget. Imagined states, surrogate predictions and unevaluated code remain proposals in the workspace; they must not silently acquire the status of measured archive records. Solver errors also need an explicit status and target policy. Deleting inconvenient observations after looking at their values can invalidate an estimator.</w:t>
      </w:r>
    </w:p>
    <w:p w14:paraId="5D68CA36" w14:textId="77777777" w:rsidR="0025353B" w:rsidRDefault="00000000">
      <w:pPr>
        <w:pStyle w:val="Heading1"/>
        <w:rPr>
          <w:rFonts w:hint="eastAsia"/>
        </w:rPr>
      </w:pPr>
      <w:bookmarkStart w:id="7" w:name="exact-mathematical-properties"/>
      <w:bookmarkEnd w:id="3"/>
      <w:bookmarkEnd w:id="6"/>
      <w:r>
        <w:t>4 Exact mathematical properties</w:t>
      </w:r>
    </w:p>
    <w:p w14:paraId="18225B2D" w14:textId="77777777" w:rsidR="0025353B" w:rsidRDefault="00000000">
      <w:pPr>
        <w:pStyle w:val="Heading2"/>
        <w:rPr>
          <w:rFonts w:hint="eastAsia"/>
        </w:rPr>
      </w:pPr>
      <w:bookmarkStart w:id="8" w:name="attention-identity-and-its-scope"/>
      <w:r>
        <w:t>4.1 Attention identity and its scope</w:t>
      </w:r>
    </w:p>
    <w:p w14:paraId="791093DA" w14:textId="77777777" w:rsidR="0025353B" w:rsidRDefault="00000000">
      <w:pPr>
        <w:pStyle w:val="FirstParagraph"/>
        <w:keepNext/>
        <w:keepLines/>
        <w:rPr>
          <w:rFonts w:hint="eastAsia"/>
        </w:rPr>
      </w:pPr>
      <w:r>
        <w:t xml:space="preserve">Proposition 1 — Exact attention over a finite archive. For </w:t>
      </w:r>
      <m:oMath>
        <m:r>
          <w:rPr>
            <w:rFonts w:ascii="Cambria Math" w:hAnsi="Cambria Math"/>
          </w:rPr>
          <m:t>0</m:t>
        </m:r>
        <m:r>
          <m:rPr>
            <m:sty m:val="p"/>
          </m:rPr>
          <w:rPr>
            <w:rFonts w:ascii="Cambria Math" w:hAnsi="Cambria Math"/>
          </w:rPr>
          <m:t>&lt;</m:t>
        </m:r>
        <m:r>
          <w:rPr>
            <w:rFonts w:ascii="Cambria Math" w:hAnsi="Cambria Math"/>
          </w:rPr>
          <m:t>a</m:t>
        </m:r>
        <m:r>
          <m:rPr>
            <m:sty m:val="p"/>
          </m:rPr>
          <w:rPr>
            <w:rFonts w:ascii="Cambria Math" w:hAnsi="Cambria Math"/>
          </w:rPr>
          <m:t>&lt;</m:t>
        </m:r>
        <m:r>
          <w:rPr>
            <w:rFonts w:ascii="Cambria Math" w:hAnsi="Cambria Math"/>
          </w:rPr>
          <m:t>1</m:t>
        </m:r>
      </m:oMath>
      <w:r>
        <w:t>, equation (2) equals softmax attention with logits</w:t>
      </w:r>
    </w:p>
    <w:p w14:paraId="0C050F7B" w14:textId="77777777" w:rsidR="0025353B"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j</m:t>
              </m:r>
            </m:sub>
          </m:sSub>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a</m:t>
                  </m:r>
                </m:e>
              </m:rad>
            </m:num>
            <m:den>
              <m:r>
                <w:rPr>
                  <w:rFonts w:ascii="Cambria Math" w:hAnsi="Cambria Math"/>
                </w:rPr>
                <m:t>1</m:t>
              </m:r>
              <m:r>
                <m:rPr>
                  <m:sty m:val="p"/>
                </m:rPr>
                <w:rPr>
                  <w:rFonts w:ascii="Cambria Math" w:hAnsi="Cambria Math"/>
                </w:rPr>
                <m:t>-</m:t>
              </m:r>
              <m:r>
                <w:rPr>
                  <w:rFonts w:ascii="Cambria Math" w:hAnsi="Cambria Math"/>
                </w:rPr>
                <m:t>a</m:t>
              </m:r>
            </m:den>
          </m:f>
          <m:sSup>
            <m:sSupPr>
              <m:ctrlPr>
                <w:rPr>
                  <w:rFonts w:ascii="Cambria Math" w:hAnsi="Cambria Math"/>
                </w:rPr>
              </m:ctrlPr>
            </m:sSupPr>
            <m:e>
              <m:r>
                <w:rPr>
                  <w:rFonts w:ascii="Cambria Math" w:hAnsi="Cambria Math"/>
                </w:rPr>
                <m:t>x</m:t>
              </m:r>
            </m:e>
            <m:sup>
              <m:r>
                <m:rPr>
                  <m:sty m:val="p"/>
                </m:rPr>
                <w:rPr>
                  <w:rFonts w:ascii="Cambria Math" w:hAnsi="Cambria Math"/>
                </w:rPr>
                <m:t>⊤</m:t>
              </m:r>
            </m:sup>
          </m:sSup>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m:t>
          </m:r>
          <m:f>
            <m:fPr>
              <m:ctrlPr>
                <w:rPr>
                  <w:rFonts w:ascii="Cambria Math" w:hAnsi="Cambria Math"/>
                </w:rPr>
              </m:ctrlPr>
            </m:fPr>
            <m:num>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w:rPr>
                  <w:rFonts w:ascii="Cambria Math" w:hAnsi="Cambria Math"/>
                </w:rPr>
                <m:t>2</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den>
          </m:f>
          <m:r>
            <m:rPr>
              <m:sty m:val="p"/>
            </m:rPr>
            <w:rPr>
              <w:rFonts w:ascii="Cambria Math" w:hAnsi="Cambria Math"/>
            </w:rPr>
            <m:t>.</m:t>
          </m:r>
          <m:r>
            <m:rPr>
              <m:nor/>
            </m:rPr>
            <m:t>    (5)</m:t>
          </m:r>
        </m:oMath>
      </m:oMathPara>
    </w:p>
    <w:p w14:paraId="392F89C5" w14:textId="77777777" w:rsidR="0025353B" w:rsidRDefault="00000000">
      <w:pPr>
        <w:pStyle w:val="FirstParagraph"/>
        <w:rPr>
          <w:rFonts w:hint="eastAsia"/>
        </w:rPr>
      </w:pPr>
      <w:r>
        <w:t xml:space="preserve">Proof. Expand the square in (1). The term </w:t>
      </w:r>
      <m:oMath>
        <m:r>
          <m:rPr>
            <m:sty m:val="p"/>
          </m:rPr>
          <w:rPr>
            <w:rFonts w:ascii="Cambria Math" w:hAnsi="Cambria Math"/>
          </w:rPr>
          <m:t>-∥</m:t>
        </m:r>
        <m:r>
          <w:rPr>
            <w:rFonts w:ascii="Cambria Math" w:hAnsi="Cambria Math"/>
          </w:rPr>
          <m:t>x</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2</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r>
          <m:rPr>
            <m:sty m:val="p"/>
          </m:rPr>
          <w:rPr>
            <w:rFonts w:ascii="Cambria Math" w:hAnsi="Cambria Math"/>
          </w:rPr>
          <m:t>]</m:t>
        </m:r>
      </m:oMath>
      <w:r>
        <w:t xml:space="preserve"> and the Gaussian prefactor are common to every record and cancel. The remaining terms are exactly (5). The weights are positive and sum to one, so </w:t>
      </w:r>
      <m:oMath>
        <m:r>
          <w:rPr>
            <w:rFonts w:ascii="Cambria Math" w:hAnsi="Cambria Math"/>
          </w:rPr>
          <m:t>m</m:t>
        </m:r>
      </m:oMath>
      <w:r>
        <w:t xml:space="preserve"> lies in the convex hull of the archive. ∎</w:t>
      </w:r>
    </w:p>
    <w:p w14:paraId="6FC52B39" w14:textId="77777777" w:rsidR="0025353B" w:rsidRDefault="00000000">
      <w:pPr>
        <w:pStyle w:val="BodyText"/>
        <w:rPr>
          <w:rFonts w:hint="eastAsia"/>
        </w:rPr>
      </w:pPr>
      <w:r>
        <w:t xml:space="preserve">If a software attention primitive divides dot products by </w:t>
      </w:r>
      <m:oMath>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oMath>
      <w:r>
        <w:t xml:space="preserve">, its query or key scale must compensate for that divisor. The loss bias and squared-norm bias remain necessary. This is an algebraic identity for one retrieval operation. It does not imply learned projections, language tokenization, feed-forward layers or a trained GPT backbone [3]. The Gaussian kernel also gives an exact conditional mean under a constructed finite empirical prior with masses proportional to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J</m:t>
                </m:r>
              </m:e>
              <m:sub>
                <m:r>
                  <w:rPr>
                    <w:rFonts w:ascii="Cambria Math" w:hAnsi="Cambria Math"/>
                  </w:rPr>
                  <m:t>j</m:t>
                </m:r>
              </m:sub>
            </m:sSub>
          </m:sup>
        </m:sSup>
      </m:oMath>
      <w:r>
        <w:t>; that finite prior is not automatically a continuous reference distribution.</w:t>
      </w:r>
    </w:p>
    <w:p w14:paraId="7A180FAE" w14:textId="77777777" w:rsidR="0025353B" w:rsidRDefault="00000000">
      <w:pPr>
        <w:pStyle w:val="Heading2"/>
        <w:rPr>
          <w:rFonts w:hint="eastAsia"/>
        </w:rPr>
      </w:pPr>
      <w:bookmarkStart w:id="9" w:name="geometry-of-the-complete-update"/>
      <w:bookmarkEnd w:id="8"/>
      <w:r>
        <w:t>4.2 Geometry of the complete update</w:t>
      </w:r>
    </w:p>
    <w:p w14:paraId="081E8EA9" w14:textId="77777777" w:rsidR="0025353B" w:rsidRDefault="00000000">
      <w:pPr>
        <w:pStyle w:val="FirstParagraph"/>
        <w:keepNext/>
        <w:rPr>
          <w:rFonts w:hint="eastAsia"/>
        </w:rPr>
      </w:pPr>
      <w:r>
        <w:t xml:space="preserve">The convex-hull claim applies to retrieval, not automatically to </w:t>
      </w:r>
      <m:oMath>
        <m:r>
          <w:rPr>
            <w:rFonts w:ascii="Cambria Math" w:hAnsi="Cambria Math"/>
          </w:rPr>
          <m:t>Ax</m:t>
        </m:r>
        <m:r>
          <m:rPr>
            <m:sty m:val="p"/>
          </m:rPr>
          <w:rPr>
            <w:rFonts w:ascii="Cambria Math" w:hAnsi="Cambria Math"/>
          </w:rPr>
          <m:t>+</m:t>
        </m:r>
        <m:r>
          <w:rPr>
            <w:rFonts w:ascii="Cambria Math" w:hAnsi="Cambria Math"/>
          </w:rPr>
          <m:t>Bm</m:t>
        </m:r>
        <m:r>
          <m:rPr>
            <m:sty m:val="p"/>
          </m:rPr>
          <w:rPr>
            <w:rFonts w:ascii="Cambria Math" w:hAnsi="Cambria Math"/>
          </w:rPr>
          <m:t>+</m:t>
        </m:r>
        <m:r>
          <w:rPr>
            <w:rFonts w:ascii="Cambria Math" w:hAnsi="Cambria Math"/>
          </w:rPr>
          <m:t>σξ</m:t>
        </m:r>
      </m:oMath>
      <w:r>
        <w:t xml:space="preserve">. Introduce the noise-normalized coordinate </w:t>
      </w:r>
      <m:oMath>
        <m:r>
          <w:rPr>
            <w:rFonts w:ascii="Cambria Math" w:hAnsi="Cambria Math"/>
          </w:rPr>
          <m:t>z</m:t>
        </m:r>
        <m:r>
          <m:rPr>
            <m:sty m:val="p"/>
          </m:rPr>
          <w:rPr>
            <w:rFonts w:ascii="Cambria Math" w:hAnsi="Cambria Math"/>
          </w:rPr>
          <m:t>=</m:t>
        </m:r>
        <m:r>
          <w:rPr>
            <w:rFonts w:ascii="Cambria Math" w:hAnsi="Cambria Math"/>
          </w:rPr>
          <m:t>x</m:t>
        </m:r>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oMath>
      <w:r>
        <w:t>. Then</w:t>
      </w:r>
    </w:p>
    <w:p w14:paraId="17539408" w14:textId="77777777" w:rsidR="0025353B" w:rsidRDefault="00000000">
      <w:pPr>
        <w:pStyle w:val="BodyText"/>
        <w:keepLines/>
        <w:spacing w:before="60" w:after="120"/>
        <w:jc w:val="center"/>
        <w:rPr>
          <w:rFonts w:hint="eastAsia"/>
        </w:rPr>
      </w:pPr>
      <m:oMathPara>
        <m:oMathParaPr>
          <m:jc m:val="center"/>
        </m:oMathParaPr>
        <m:oMath>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λ</m:t>
              </m:r>
            </m:e>
          </m:d>
          <m:r>
            <w:rPr>
              <w:rFonts w:ascii="Cambria Math" w:hAnsi="Cambria Math"/>
            </w:rPr>
            <m:t>z</m:t>
          </m:r>
          <m:r>
            <m:rPr>
              <m:sty m:val="p"/>
            </m:rPr>
            <w:rPr>
              <w:rFonts w:ascii="Cambria Math" w:hAnsi="Cambria Math"/>
            </w:rPr>
            <m:t>+</m:t>
          </m:r>
          <m:r>
            <w:rPr>
              <w:rFonts w:ascii="Cambria Math" w:hAnsi="Cambria Math"/>
            </w:rPr>
            <m:t>λm</m:t>
          </m:r>
          <m:r>
            <m:rPr>
              <m:sty m:val="p"/>
            </m:rPr>
            <w:rPr>
              <w:rFonts w:ascii="Cambria Math" w:hAnsi="Cambria Math"/>
            </w:rPr>
            <m:t>+</m:t>
          </m:r>
          <m:f>
            <m:fPr>
              <m:ctrlPr>
                <w:rPr>
                  <w:rFonts w:ascii="Cambria Math" w:hAnsi="Cambria Math"/>
                </w:rPr>
              </m:ctrlPr>
            </m:fPr>
            <m:num>
              <m:r>
                <w:rPr>
                  <w:rFonts w:ascii="Cambria Math" w:hAnsi="Cambria Math"/>
                </w:rPr>
                <m:t>σ</m:t>
              </m:r>
            </m:num>
            <m:den>
              <m:rad>
                <m:radPr>
                  <m:degHide m:val="1"/>
                  <m:ctrlPr>
                    <w:rPr>
                      <w:rFonts w:ascii="Cambria Math" w:hAnsi="Cambria Math"/>
                    </w:rPr>
                  </m:ctrlPr>
                </m:radPr>
                <m:deg/>
                <m:e>
                  <m:r>
                    <w:rPr>
                      <w:rFonts w:ascii="Cambria Math" w:hAnsi="Cambria Math"/>
                    </w:rPr>
                    <m:t>b</m:t>
                  </m:r>
                </m:e>
              </m:rad>
            </m:den>
          </m:f>
          <m:r>
            <w:rPr>
              <w:rFonts w:ascii="Cambria Math" w:hAnsi="Cambria Math"/>
            </w:rPr>
            <m:t>ξ</m:t>
          </m:r>
          <m:r>
            <m:rPr>
              <m:sty m:val="p"/>
            </m:rPr>
            <w:rPr>
              <w:rFonts w:ascii="Cambria Math" w:hAnsi="Cambria Math"/>
            </w:rPr>
            <m:t>,</m:t>
          </m:r>
          <m:r>
            <m:rPr>
              <m:nor/>
            </m:rPr>
            <m:t>    </m:t>
          </m:r>
          <m:r>
            <w:rPr>
              <w:rFonts w:ascii="Cambria Math" w:hAnsi="Cambria Math"/>
            </w:rPr>
            <m:t>λ</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A</m:t>
          </m:r>
          <m:rad>
            <m:radPr>
              <m:degHide m:val="1"/>
              <m:ctrlPr>
                <w:rPr>
                  <w:rFonts w:ascii="Cambria Math" w:hAnsi="Cambria Math"/>
                </w:rPr>
              </m:ctrlPr>
            </m:radPr>
            <m:deg/>
            <m:e>
              <m:r>
                <w:rPr>
                  <w:rFonts w:ascii="Cambria Math" w:hAnsi="Cambria Math"/>
                </w:rPr>
                <m:t>a</m:t>
              </m:r>
              <m:r>
                <m:rPr>
                  <m:sty m:val="p"/>
                </m:rPr>
                <w:rPr>
                  <w:rFonts w:ascii="Cambria Math" w:hAnsi="Cambria Math"/>
                </w:rPr>
                <m:t>/</m:t>
              </m:r>
              <m:r>
                <w:rPr>
                  <w:rFonts w:ascii="Cambria Math" w:hAnsi="Cambria Math"/>
                </w:rPr>
                <m:t>b</m:t>
              </m:r>
            </m:e>
          </m:rad>
          <m:r>
            <m:rPr>
              <m:sty m:val="p"/>
            </m:rPr>
            <w:rPr>
              <w:rFonts w:ascii="Cambria Math" w:hAnsi="Cambria Math"/>
            </w:rPr>
            <m:t>.</m:t>
          </m:r>
          <m:r>
            <m:rPr>
              <m:nor/>
            </m:rPr>
            <m:t>    (6)</m:t>
          </m:r>
        </m:oMath>
      </m:oMathPara>
    </w:p>
    <w:p w14:paraId="7C62B7F1" w14:textId="77777777" w:rsidR="0025353B" w:rsidRDefault="00000000">
      <w:pPr>
        <w:pStyle w:val="FirstParagraph"/>
        <w:keepLines/>
        <w:rPr>
          <w:rFonts w:hint="eastAsia"/>
        </w:rPr>
      </w:pPr>
      <w:r>
        <w:t xml:space="preserve">Proposition 2 — Normalized drift is an interpolation. Under (3), </w:t>
      </w:r>
      <m:oMath>
        <m:r>
          <w:rPr>
            <w:rFonts w:ascii="Cambria Math" w:hAnsi="Cambria Math"/>
          </w:rPr>
          <m:t>0</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1</m:t>
        </m:r>
      </m:oMath>
      <w:r>
        <w:t>. Thus the noiseless part of (6) is between the current normalized state and the retrieval.</w:t>
      </w:r>
    </w:p>
    <w:p w14:paraId="72378BDD" w14:textId="77777777" w:rsidR="0025353B" w:rsidRDefault="00000000">
      <w:pPr>
        <w:pStyle w:val="BodyText"/>
        <w:rPr>
          <w:rFonts w:hint="eastAsia"/>
        </w:rPr>
      </w:pPr>
      <w:r>
        <w:t xml:space="preserve">Proof. The variance in (3) is nonnegative and at most </w:t>
      </w:r>
      <m:oMath>
        <m:r>
          <w:rPr>
            <w:rFonts w:ascii="Cambria Math" w:hAnsi="Cambria Math"/>
          </w:rPr>
          <m:t>1</m:t>
        </m:r>
        <m:r>
          <m:rPr>
            <m:sty m:val="p"/>
          </m:rPr>
          <w:rPr>
            <w:rFonts w:ascii="Cambria Math" w:hAnsi="Cambria Math"/>
          </w:rPr>
          <m:t>-</m:t>
        </m:r>
        <m:r>
          <w:rPr>
            <w:rFonts w:ascii="Cambria Math" w:hAnsi="Cambria Math"/>
          </w:rPr>
          <m:t>b</m:t>
        </m:r>
      </m:oMath>
      <w:r>
        <w:t xml:space="preserve">. Hence </w:t>
      </w:r>
      <m:oMath>
        <m:r>
          <w:rPr>
            <w:rFonts w:ascii="Cambria Math" w:hAnsi="Cambria Math"/>
          </w:rPr>
          <m:t>A</m:t>
        </m:r>
        <m:r>
          <m:rPr>
            <m:sty m:val="p"/>
          </m:rPr>
          <w:rPr>
            <w:rFonts w:ascii="Cambria Math" w:hAnsi="Cambria Math"/>
          </w:rPr>
          <m:t>≥</m:t>
        </m:r>
        <m:r>
          <w:rPr>
            <w:rFonts w:ascii="Cambria Math" w:hAnsi="Cambria Math"/>
          </w:rPr>
          <m:t>0</m:t>
        </m:r>
      </m:oMath>
      <w:r>
        <w:t xml:space="preserve">. Also </w:t>
      </w:r>
      <m:oMath>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b</m:t>
            </m:r>
          </m:e>
        </m:d>
        <m:r>
          <m:rPr>
            <m:sty m:val="p"/>
          </m:rPr>
          <w:rPr>
            <w:rFonts w:ascii="Cambria Math" w:hAnsi="Cambria Math"/>
          </w:rPr>
          <m:t>/[</m:t>
        </m:r>
        <m:r>
          <w:rPr>
            <w:rFonts w:ascii="Cambria Math" w:hAnsi="Cambria Math"/>
          </w:rPr>
          <m:t>b</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r>
          <m:rPr>
            <m:sty m:val="p"/>
          </m:rPr>
          <w:rPr>
            <w:rFonts w:ascii="Cambria Math" w:hAnsi="Cambria Math"/>
          </w:rPr>
          <m:t>]&lt;</m:t>
        </m:r>
        <m:r>
          <w:rPr>
            <w:rFonts w:ascii="Cambria Math" w:hAnsi="Cambria Math"/>
          </w:rPr>
          <m:t>1</m:t>
        </m:r>
      </m:oMath>
      <w:r>
        <w:t xml:space="preserve"> because </w:t>
      </w:r>
      <m:oMath>
        <m:r>
          <w:rPr>
            <w:rFonts w:ascii="Cambria Math" w:hAnsi="Cambria Math"/>
          </w:rPr>
          <m:t>a</m:t>
        </m:r>
        <m:r>
          <m:rPr>
            <m:sty m:val="p"/>
          </m:rPr>
          <w:rPr>
            <w:rFonts w:ascii="Cambria Math" w:hAnsi="Cambria Math"/>
          </w:rPr>
          <m:t>&lt;</m:t>
        </m:r>
        <m:r>
          <w:rPr>
            <w:rFonts w:ascii="Cambria Math" w:hAnsi="Cambria Math"/>
          </w:rPr>
          <m:t>b</m:t>
        </m:r>
      </m:oMath>
      <w:r>
        <w:t xml:space="preserve">. Therefore </w:t>
      </w:r>
      <m:oMath>
        <m:r>
          <w:rPr>
            <w:rFonts w:ascii="Cambria Math" w:hAnsi="Cambria Math"/>
          </w:rPr>
          <m:t>0</m:t>
        </m:r>
        <m:r>
          <m:rPr>
            <m:sty m:val="p"/>
          </m:rPr>
          <w:rPr>
            <w:rFonts w:ascii="Cambria Math" w:hAnsi="Cambria Math"/>
          </w:rPr>
          <m:t>≤</m:t>
        </m:r>
        <m:r>
          <w:rPr>
            <w:rFonts w:ascii="Cambria Math" w:hAnsi="Cambria Math"/>
          </w:rPr>
          <m:t>A</m:t>
        </m:r>
        <m:rad>
          <m:radPr>
            <m:degHide m:val="1"/>
            <m:ctrlPr>
              <w:rPr>
                <w:rFonts w:ascii="Cambria Math" w:hAnsi="Cambria Math"/>
              </w:rPr>
            </m:ctrlPr>
          </m:radPr>
          <m:deg/>
          <m:e>
            <m:r>
              <w:rPr>
                <w:rFonts w:ascii="Cambria Math" w:hAnsi="Cambria Math"/>
              </w:rPr>
              <m:t>a</m:t>
            </m:r>
            <m:r>
              <m:rPr>
                <m:sty m:val="p"/>
              </m:rPr>
              <w:rPr>
                <w:rFonts w:ascii="Cambria Math" w:hAnsi="Cambria Math"/>
              </w:rPr>
              <m:t>/</m:t>
            </m:r>
            <m:r>
              <w:rPr>
                <w:rFonts w:ascii="Cambria Math" w:hAnsi="Cambria Math"/>
              </w:rPr>
              <m:t>b</m:t>
            </m:r>
          </m:e>
        </m:rad>
        <m:r>
          <m:rPr>
            <m:sty m:val="p"/>
          </m:rPr>
          <w:rPr>
            <w:rFonts w:ascii="Cambria Math" w:hAnsi="Cambria Math"/>
          </w:rPr>
          <m:t>&lt;</m:t>
        </m:r>
        <m:r>
          <w:rPr>
            <w:rFonts w:ascii="Cambria Math" w:hAnsi="Cambria Math"/>
          </w:rPr>
          <m:t>1</m:t>
        </m:r>
      </m:oMath>
      <w:r>
        <w:t xml:space="preserve"> and the asserted bounds follow. ∎</w:t>
      </w:r>
    </w:p>
    <w:p w14:paraId="57FD8C1A" w14:textId="77777777" w:rsidR="0025353B" w:rsidRDefault="00000000">
      <w:pPr>
        <w:pStyle w:val="BodyText"/>
        <w:rPr>
          <w:rFonts w:hint="eastAsia"/>
        </w:rPr>
      </w:pPr>
      <w:r>
        <w:t xml:space="preserve">The unscaled coefficients need not sum to one. For </w:t>
      </w:r>
      <m:oMath>
        <m:r>
          <w:rPr>
            <w:rFonts w:ascii="Cambria Math" w:hAnsi="Cambria Math"/>
          </w:rPr>
          <m:t>a</m:t>
        </m:r>
        <m:r>
          <m:rPr>
            <m:sty m:val="p"/>
          </m:rPr>
          <w:rPr>
            <w:rFonts w:ascii="Cambria Math" w:hAnsi="Cambria Math"/>
          </w:rPr>
          <m:t>=</m:t>
        </m:r>
        <m:r>
          <w:rPr>
            <w:rFonts w:ascii="Cambria Math" w:hAnsi="Cambria Math"/>
          </w:rPr>
          <m:t>0.25</m:t>
        </m:r>
      </m:oMath>
      <w:r>
        <w:t xml:space="preserve">, </w:t>
      </w:r>
      <m:oMath>
        <m:r>
          <w:rPr>
            <w:rFonts w:ascii="Cambria Math" w:hAnsi="Cambria Math"/>
          </w:rPr>
          <m:t>b</m:t>
        </m:r>
        <m:r>
          <m:rPr>
            <m:sty m:val="p"/>
          </m:rPr>
          <w:rPr>
            <w:rFonts w:ascii="Cambria Math" w:hAnsi="Cambria Math"/>
          </w:rPr>
          <m:t>=</m:t>
        </m:r>
        <m:r>
          <w:rPr>
            <w:rFonts w:ascii="Cambria Math" w:hAnsi="Cambria Math"/>
          </w:rPr>
          <m:t>0.49</m:t>
        </m:r>
      </m:oMath>
      <w:r>
        <w:t xml:space="preserve"> and </w:t>
      </w:r>
      <m:oMath>
        <m:r>
          <w:rPr>
            <w:rFonts w:ascii="Cambria Math" w:hAnsi="Cambria Math"/>
          </w:rPr>
          <m:t>η</m:t>
        </m:r>
        <m:r>
          <m:rPr>
            <m:sty m:val="p"/>
          </m:rPr>
          <w:rPr>
            <w:rFonts w:ascii="Cambria Math" w:hAnsi="Cambria Math"/>
          </w:rPr>
          <m:t>=</m:t>
        </m:r>
        <m:r>
          <w:rPr>
            <w:rFonts w:ascii="Cambria Math" w:hAnsi="Cambria Math"/>
          </w:rPr>
          <m:t>0.7</m:t>
        </m:r>
      </m:oMath>
      <w:r>
        <w:t xml:space="preserve">, </w:t>
      </w:r>
      <m:oMath>
        <m:r>
          <w:rPr>
            <w:rFonts w:ascii="Cambria Math" w:hAnsi="Cambria Math"/>
          </w:rPr>
          <m:t>A</m:t>
        </m:r>
        <m:r>
          <m:rPr>
            <m:sty m:val="p"/>
          </m:rPr>
          <w:rPr>
            <w:rFonts w:ascii="Cambria Math" w:hAnsi="Cambria Math"/>
          </w:rPr>
          <m:t>=</m:t>
        </m:r>
        <m:r>
          <w:rPr>
            <w:rFonts w:ascii="Cambria Math" w:hAnsi="Cambria Math"/>
          </w:rPr>
          <m:t>0.68</m:t>
        </m:r>
      </m:oMath>
      <w:r>
        <w:t xml:space="preserve">, </w:t>
      </w:r>
      <m:oMath>
        <m:r>
          <w:rPr>
            <w:rFonts w:ascii="Cambria Math" w:hAnsi="Cambria Math"/>
          </w:rPr>
          <m:t>B</m:t>
        </m:r>
        <m:r>
          <m:rPr>
            <m:sty m:val="p"/>
          </m:rPr>
          <w:rPr>
            <w:rFonts w:ascii="Cambria Math" w:hAnsi="Cambria Math"/>
          </w:rPr>
          <m:t>=</m:t>
        </m:r>
        <m:r>
          <w:rPr>
            <w:rFonts w:ascii="Cambria Math" w:hAnsi="Cambria Math"/>
          </w:rPr>
          <m:t>0.36</m:t>
        </m:r>
      </m:oMath>
      <w:r>
        <w:t xml:space="preserve"> and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1.04</m:t>
        </m:r>
      </m:oMath>
      <w:r>
        <w:t xml:space="preserve">. A deterministic drift can therefore extend beyond the unscaled archive hull. Even a positive combination whose coefficients sum to less than one introduces the origin into the </w:t>
      </w:r>
      <w:r>
        <w:lastRenderedPageBreak/>
        <w:t>relevant hull. The raw start state may itself be outside the archive hull. Fresh noise is an exploration mechanism, but it is not the only reason the complete proposal can leave the region spanned by earlier evaluated designs.</w:t>
      </w:r>
    </w:p>
    <w:p w14:paraId="34F4B429" w14:textId="77777777" w:rsidR="0025353B" w:rsidRDefault="00000000">
      <w:pPr>
        <w:pStyle w:val="Heading2"/>
        <w:rPr>
          <w:rFonts w:hint="eastAsia"/>
        </w:rPr>
      </w:pPr>
      <w:bookmarkStart w:id="10" w:name="query-dependent-normalization"/>
      <w:bookmarkEnd w:id="9"/>
      <w:r>
        <w:t>4.3 Query dependent normalization</w:t>
      </w:r>
    </w:p>
    <w:p w14:paraId="2AB06642" w14:textId="77777777" w:rsidR="0025353B" w:rsidRDefault="00000000">
      <w:pPr>
        <w:pStyle w:val="FirstParagraph"/>
        <w:keepNext/>
        <w:keepLines/>
        <w:rPr>
          <w:rFonts w:hint="eastAsia"/>
        </w:rPr>
      </w:pPr>
      <w:r>
        <w:t xml:space="preserve">Proposition 3 — A quality sum is not a retrieval denominator. Set </w:t>
      </w:r>
      <m:oMath>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J</m:t>
                </m:r>
              </m:e>
              <m:sub>
                <m:r>
                  <w:rPr>
                    <w:rFonts w:ascii="Cambria Math" w:hAnsi="Cambria Math"/>
                  </w:rPr>
                  <m:t>j</m:t>
                </m:r>
              </m:sub>
            </m:sSub>
          </m:sup>
        </m:sSup>
      </m:oMath>
      <w:r>
        <w:t xml:space="preserve">, </w:t>
      </w:r>
      <m:oMath>
        <m:r>
          <w:rPr>
            <w:rFonts w:ascii="Cambria Math" w:hAnsi="Cambria Math"/>
          </w:rPr>
          <m:t>S</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j</m:t>
                </m:r>
              </m:sub>
            </m:sSub>
          </m:e>
        </m:nary>
      </m:oMath>
      <w:r>
        <w:t xml:space="preserve">, </w:t>
      </w:r>
      <m:oMath>
        <m:sSub>
          <m:sSubPr>
            <m:ctrlPr>
              <w:rPr>
                <w:rFonts w:ascii="Cambria Math" w:hAnsi="Cambria Math"/>
              </w:rPr>
            </m:ctrlPr>
          </m:sSubPr>
          <m:e>
            <m:r>
              <w:rPr>
                <w:rFonts w:ascii="Cambria Math" w:hAnsi="Cambria Math"/>
              </w:rPr>
              <m:t>D</m:t>
            </m:r>
          </m:e>
          <m:sub>
            <m:r>
              <w:rPr>
                <w:rFonts w:ascii="Cambria Math" w:hAnsi="Cambria Math"/>
              </w:rPr>
              <m:t>a</m:t>
            </m:r>
          </m:sub>
        </m:sSub>
        <m:d>
          <m:dPr>
            <m:ctrlPr>
              <w:rPr>
                <w:rFonts w:ascii="Cambria Math" w:hAnsi="Cambria Math"/>
              </w:rPr>
            </m:ctrlPr>
          </m:dPr>
          <m:e>
            <m:r>
              <w:rPr>
                <w:rFonts w:ascii="Cambria Math" w:hAnsi="Cambria Math"/>
              </w:rPr>
              <m:t>x</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j</m:t>
                </m:r>
              </m:sub>
            </m:sSub>
          </m:e>
        </m:nary>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e>
        </m:d>
      </m:oMath>
      <w:r>
        <w:t xml:space="preserve"> and let </w:t>
      </w:r>
      <m:oMath>
        <m:sSub>
          <m:sSubPr>
            <m:ctrlPr>
              <w:rPr>
                <w:rFonts w:ascii="Cambria Math" w:hAnsi="Cambria Math"/>
              </w:rPr>
            </m:ctrlPr>
          </m:sSubPr>
          <m:e>
            <m:r>
              <w:rPr>
                <w:rFonts w:ascii="Cambria Math" w:hAnsi="Cambria Math"/>
              </w:rPr>
              <m:t>ϕ</m:t>
            </m:r>
          </m:e>
          <m:sub>
            <m:r>
              <w:rPr>
                <w:rFonts w:ascii="Cambria Math" w:hAnsi="Cambria Math"/>
              </w:rPr>
              <m:t>1</m:t>
            </m:r>
            <m:r>
              <m:rPr>
                <m:sty m:val="p"/>
              </m:rPr>
              <w:rPr>
                <w:rFonts w:ascii="Cambria Math" w:hAnsi="Cambria Math"/>
              </w:rPr>
              <m:t>-</m:t>
            </m:r>
            <m:r>
              <w:rPr>
                <w:rFonts w:ascii="Cambria Math" w:hAnsi="Cambria Math"/>
              </w:rPr>
              <m:t>a</m:t>
            </m:r>
          </m:sub>
        </m:sSub>
      </m:oMath>
      <w:r>
        <w:t xml:space="preserve"> be the centered Gaussian density with covariance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r>
          <w:rPr>
            <w:rFonts w:ascii="Cambria Math" w:hAnsi="Cambria Math"/>
          </w:rPr>
          <m:t>I</m:t>
        </m:r>
      </m:oMath>
      <w:r>
        <w:t>. Then</w:t>
      </w:r>
    </w:p>
    <w:p w14:paraId="4C4FB1E4" w14:textId="77777777" w:rsidR="0025353B" w:rsidRDefault="00000000">
      <w:pPr>
        <w:pStyle w:val="BodyText"/>
        <w:keepLines/>
        <w:spacing w:before="60" w:after="120"/>
        <w:jc w:val="center"/>
        <w:rPr>
          <w:rFonts w:hint="eastAsia"/>
        </w:rPr>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a</m:t>
                  </m:r>
                </m:sub>
              </m:sSub>
              <m:d>
                <m:dPr>
                  <m:ctrlPr>
                    <w:rPr>
                      <w:rFonts w:ascii="Cambria Math" w:hAnsi="Cambria Math"/>
                    </w:rPr>
                  </m:ctrlPr>
                </m:dPr>
                <m:e>
                  <m:r>
                    <w:rPr>
                      <w:rFonts w:ascii="Cambria Math" w:hAnsi="Cambria Math"/>
                    </w:rPr>
                    <m:t>x</m:t>
                  </m:r>
                </m:e>
              </m:d>
            </m:num>
            <m:den>
              <m:r>
                <w:rPr>
                  <w:rFonts w:ascii="Cambria Math" w:hAnsi="Cambria Math"/>
                </w:rPr>
                <m:t>S</m:t>
              </m:r>
              <m:sSub>
                <m:sSubPr>
                  <m:ctrlPr>
                    <w:rPr>
                      <w:rFonts w:ascii="Cambria Math" w:hAnsi="Cambria Math"/>
                    </w:rPr>
                  </m:ctrlPr>
                </m:sSubPr>
                <m:e>
                  <m:r>
                    <w:rPr>
                      <w:rFonts w:ascii="Cambria Math" w:hAnsi="Cambria Math"/>
                    </w:rPr>
                    <m:t>ϕ</m:t>
                  </m:r>
                </m:e>
                <m:sub>
                  <m:r>
                    <w:rPr>
                      <w:rFonts w:ascii="Cambria Math" w:hAnsi="Cambria Math"/>
                    </w:rPr>
                    <m:t>1</m:t>
                  </m:r>
                  <m:r>
                    <m:rPr>
                      <m:sty m:val="p"/>
                    </m:rPr>
                    <w:rPr>
                      <w:rFonts w:ascii="Cambria Math" w:hAnsi="Cambria Math"/>
                    </w:rPr>
                    <m:t>-</m:t>
                  </m:r>
                  <m:r>
                    <w:rPr>
                      <w:rFonts w:ascii="Cambria Math" w:hAnsi="Cambria Math"/>
                    </w:rPr>
                    <m:t>a</m:t>
                  </m:r>
                </m:sub>
              </m:sSub>
              <m:d>
                <m:dPr>
                  <m:ctrlPr>
                    <w:rPr>
                      <w:rFonts w:ascii="Cambria Math" w:hAnsi="Cambria Math"/>
                    </w:rPr>
                  </m:ctrlPr>
                </m:dPr>
                <m:e>
                  <m:r>
                    <w:rPr>
                      <w:rFonts w:ascii="Cambria Math" w:hAnsi="Cambria Math"/>
                    </w:rPr>
                    <m:t>x</m:t>
                  </m:r>
                </m:e>
              </m:d>
            </m:den>
          </m:f>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j</m:t>
                      </m:r>
                    </m:sub>
                  </m:sSub>
                </m:num>
                <m:den>
                  <m:r>
                    <w:rPr>
                      <w:rFonts w:ascii="Cambria Math" w:hAnsi="Cambria Math"/>
                    </w:rPr>
                    <m:t>S</m:t>
                  </m:r>
                </m:den>
              </m:f>
            </m:e>
          </m:nary>
          <m:r>
            <m:rPr>
              <m:sty m:val="p"/>
            </m:rPr>
            <w:rPr>
              <w:rFonts w:ascii="Cambria Math" w:hAnsi="Cambria Math"/>
            </w:rPr>
            <m:t>exp</m:t>
          </m:r>
          <m:r>
            <w:rPr>
              <w:rFonts w:ascii="Cambria Math" w:hAnsi="Cambria Math"/>
            </w:rPr>
            <m:t>​</m:t>
          </m:r>
          <m:r>
            <m:rPr>
              <m:sty m:val="p"/>
            </m:rPr>
            <w:rPr>
              <w:rFonts w:ascii="Cambria Math" w:hAnsi="Cambria Math"/>
            </w:rPr>
            <m:t>[</m:t>
          </m:r>
          <m:f>
            <m:fPr>
              <m:ctrlPr>
                <w:rPr>
                  <w:rFonts w:ascii="Cambria Math" w:hAnsi="Cambria Math"/>
                </w:rPr>
              </m:ctrlPr>
            </m:fPr>
            <m:num>
              <m:r>
                <w:rPr>
                  <w:rFonts w:ascii="Cambria Math" w:hAnsi="Cambria Math"/>
                </w:rPr>
                <m:t>2</m:t>
              </m:r>
              <m:rad>
                <m:radPr>
                  <m:degHide m:val="1"/>
                  <m:ctrlPr>
                    <w:rPr>
                      <w:rFonts w:ascii="Cambria Math" w:hAnsi="Cambria Math"/>
                    </w:rPr>
                  </m:ctrlPr>
                </m:radPr>
                <m:deg/>
                <m:e>
                  <m:r>
                    <w:rPr>
                      <w:rFonts w:ascii="Cambria Math" w:hAnsi="Cambria Math"/>
                    </w:rPr>
                    <m:t>a</m:t>
                  </m:r>
                </m:e>
              </m:rad>
              <m:r>
                <m:rPr>
                  <m:nor/>
                </m:rPr>
                <m:t>    </m:t>
              </m:r>
              <m:sSup>
                <m:sSupPr>
                  <m:ctrlPr>
                    <w:rPr>
                      <w:rFonts w:ascii="Cambria Math" w:hAnsi="Cambria Math"/>
                    </w:rPr>
                  </m:ctrlPr>
                </m:sSupPr>
                <m:e>
                  <m:r>
                    <w:rPr>
                      <w:rFonts w:ascii="Cambria Math" w:hAnsi="Cambria Math"/>
                    </w:rPr>
                    <m:t>x</m:t>
                  </m:r>
                </m:e>
                <m:sup>
                  <m:r>
                    <m:rPr>
                      <m:sty m:val="p"/>
                    </m:rPr>
                    <w:rPr>
                      <w:rFonts w:ascii="Cambria Math" w:hAnsi="Cambria Math"/>
                    </w:rPr>
                    <m:t>⊤</m:t>
                  </m:r>
                </m:sup>
              </m:sSup>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w:rPr>
                  <w:rFonts w:ascii="Cambria Math" w:hAnsi="Cambria Math"/>
                </w:rPr>
                <m:t>2</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den>
          </m:f>
          <m:r>
            <m:rPr>
              <m:sty m:val="p"/>
            </m:rPr>
            <w:rPr>
              <w:rFonts w:ascii="Cambria Math" w:hAnsi="Cambria Math"/>
            </w:rPr>
            <m:t>].</m:t>
          </m:r>
          <m:r>
            <m:rPr>
              <m:nor/>
            </m:rPr>
            <m:t>    (7)</m:t>
          </m:r>
        </m:oMath>
      </m:oMathPara>
    </w:p>
    <w:p w14:paraId="28684F59" w14:textId="77777777" w:rsidR="0025353B" w:rsidRDefault="00000000">
      <w:pPr>
        <w:pStyle w:val="FirstParagraph"/>
        <w:rPr>
          <w:rFonts w:hint="eastAsia"/>
        </w:rPr>
      </w:pPr>
      <w:r>
        <w:t xml:space="preserve">Proof. Factor the query-only Gaussian term out of every summand of </w:t>
      </w:r>
      <m:oMath>
        <m:sSub>
          <m:sSubPr>
            <m:ctrlPr>
              <w:rPr>
                <w:rFonts w:ascii="Cambria Math" w:hAnsi="Cambria Math"/>
              </w:rPr>
            </m:ctrlPr>
          </m:sSubPr>
          <m:e>
            <m:r>
              <w:rPr>
                <w:rFonts w:ascii="Cambria Math" w:hAnsi="Cambria Math"/>
              </w:rPr>
              <m:t>D</m:t>
            </m:r>
          </m:e>
          <m:sub>
            <m:r>
              <w:rPr>
                <w:rFonts w:ascii="Cambria Math" w:hAnsi="Cambria Math"/>
              </w:rPr>
              <m:t>a</m:t>
            </m:r>
          </m:sub>
        </m:sSub>
      </m:oMath>
      <w:r>
        <w:t xml:space="preserve">. For a fixed finite archive and fixed </w:t>
      </w:r>
      <m:oMath>
        <m:r>
          <w:rPr>
            <w:rFonts w:ascii="Cambria Math" w:hAnsi="Cambria Math"/>
          </w:rPr>
          <m:t>x</m:t>
        </m:r>
      </m:oMath>
      <w:r>
        <w:t xml:space="preserve">, each remaining exponential tends to one as </w:t>
      </w:r>
      <m:oMath>
        <m:r>
          <w:rPr>
            <w:rFonts w:ascii="Cambria Math" w:hAnsi="Cambria Math"/>
          </w:rPr>
          <m:t>a</m:t>
        </m:r>
        <m:r>
          <m:rPr>
            <m:sty m:val="p"/>
          </m:rPr>
          <w:rPr>
            <w:rFonts w:ascii="Cambria Math" w:hAnsi="Cambria Math"/>
          </w:rPr>
          <m:t>↓</m:t>
        </m:r>
        <m:r>
          <w:rPr>
            <w:rFonts w:ascii="Cambria Math" w:hAnsi="Cambria Math"/>
          </w:rPr>
          <m:t>0</m:t>
        </m:r>
      </m:oMath>
      <w:r>
        <w:t>. Thus the ratio tends to one. ∎</w:t>
      </w:r>
    </w:p>
    <w:p w14:paraId="44B8C2CD" w14:textId="77777777" w:rsidR="0025353B" w:rsidRDefault="00000000">
      <w:pPr>
        <w:pStyle w:val="BodyText"/>
        <w:rPr>
          <w:rFonts w:hint="eastAsia"/>
        </w:rPr>
      </w:pPr>
      <w:r>
        <w:t xml:space="preserve">The ratio is generally query dependent, with degenerate exceptions: if every </w:t>
      </w:r>
      <m:oMath>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r>
          <w:rPr>
            <w:rFonts w:ascii="Cambria Math" w:hAnsi="Cambria Math"/>
          </w:rPr>
          <m:t>0</m:t>
        </m:r>
      </m:oMath>
      <w:r>
        <w:t xml:space="preserve">, it is identically one. Even at </w:t>
      </w:r>
      <m:oMath>
        <m:r>
          <w:rPr>
            <w:rFonts w:ascii="Cambria Math" w:hAnsi="Cambria Math"/>
          </w:rPr>
          <m:t>a</m:t>
        </m:r>
        <m:r>
          <m:rPr>
            <m:sty m:val="p"/>
          </m:rPr>
          <w:rPr>
            <w:rFonts w:ascii="Cambria Math" w:hAnsi="Cambria Math"/>
          </w:rPr>
          <m:t>=</m:t>
        </m:r>
        <m:r>
          <w:rPr>
            <w:rFonts w:ascii="Cambria Math" w:hAnsi="Cambria Math"/>
          </w:rPr>
          <m:t>0</m:t>
        </m:r>
      </m:oMath>
      <w:r>
        <w:t xml:space="preserve">, the full denominator is </w:t>
      </w:r>
      <m:oMath>
        <m:r>
          <w:rPr>
            <w:rFonts w:ascii="Cambria Math" w:hAnsi="Cambria Math"/>
          </w:rPr>
          <m:t>S</m:t>
        </m:r>
        <m:sSub>
          <m:sSubPr>
            <m:ctrlPr>
              <w:rPr>
                <w:rFonts w:ascii="Cambria Math" w:hAnsi="Cambria Math"/>
              </w:rPr>
            </m:ctrlPr>
          </m:sSubPr>
          <m:e>
            <m:r>
              <w:rPr>
                <w:rFonts w:ascii="Cambria Math" w:hAnsi="Cambria Math"/>
              </w:rPr>
              <m:t>ϕ</m:t>
            </m:r>
          </m:e>
          <m:sub>
            <m:r>
              <w:rPr>
                <w:rFonts w:ascii="Cambria Math" w:hAnsi="Cambria Math"/>
              </w:rPr>
              <m:t>1</m:t>
            </m:r>
          </m:sub>
        </m:sSub>
        <m:d>
          <m:dPr>
            <m:ctrlPr>
              <w:rPr>
                <w:rFonts w:ascii="Cambria Math" w:hAnsi="Cambria Math"/>
              </w:rPr>
            </m:ctrlPr>
          </m:dPr>
          <m:e>
            <m:r>
              <w:rPr>
                <w:rFonts w:ascii="Cambria Math" w:hAnsi="Cambria Math"/>
              </w:rPr>
              <m:t>x</m:t>
            </m:r>
          </m:e>
        </m:d>
      </m:oMath>
      <w:r>
        <w:t xml:space="preserve">, not </w:t>
      </w:r>
      <m:oMath>
        <m:r>
          <w:rPr>
            <w:rFonts w:ascii="Cambria Math" w:hAnsi="Cambria Math"/>
          </w:rPr>
          <m:t>S</m:t>
        </m:r>
      </m:oMath>
      <w:r>
        <w:t>. A running quality sum alone therefore does not evaluate the denominator. A finite-feature approximation can aggregate kernel moments, but its accuracy and numerical conditioning must be checked at the actual queries and noise levels. Late-stage failure of one feature approximation is not a theorem that every approximation is unusable.</w:t>
      </w:r>
    </w:p>
    <w:p w14:paraId="7F161885" w14:textId="77777777" w:rsidR="0025353B" w:rsidRDefault="00000000">
      <w:pPr>
        <w:pStyle w:val="Heading2"/>
        <w:rPr>
          <w:rFonts w:hint="eastAsia"/>
        </w:rPr>
      </w:pPr>
      <w:bookmarkStart w:id="11" w:name="retempering-and-incumbent-monotonicity"/>
      <w:bookmarkEnd w:id="10"/>
      <w:r>
        <w:t>4.4 Retempering and incumbent monotonicity</w:t>
      </w:r>
    </w:p>
    <w:p w14:paraId="0DB7B5A8" w14:textId="77777777" w:rsidR="0025353B" w:rsidRDefault="00000000">
      <w:pPr>
        <w:pStyle w:val="FirstParagraph"/>
        <w:rPr>
          <w:rFonts w:hint="eastAsia"/>
        </w:rPr>
      </w:pPr>
      <w:r>
        <w:t xml:space="preserve">Changing </w:t>
      </w:r>
      <m:oMath>
        <m:r>
          <w:rPr>
            <w:rFonts w:ascii="Cambria Math" w:hAnsi="Cambria Math"/>
          </w:rPr>
          <m:t>β</m:t>
        </m:r>
      </m:oMath>
      <w:r>
        <w:t xml:space="preserve"> recomputes the loss bias from stored raw responses. It needs no new physical evaluations when the evaluator and scenario are unchanged. It does require rescoring or rebuilding affected summaries, typically </w:t>
      </w:r>
      <m:oMath>
        <m:r>
          <w:rPr>
            <w:rFonts w:ascii="Cambria Math" w:hAnsi="Cambria Math"/>
          </w:rPr>
          <m:t>O</m:t>
        </m:r>
        <m:d>
          <m:dPr>
            <m:ctrlPr>
              <w:rPr>
                <w:rFonts w:ascii="Cambria Math" w:hAnsi="Cambria Math"/>
              </w:rPr>
            </m:ctrlPr>
          </m:dPr>
          <m:e>
            <m:r>
              <w:rPr>
                <w:rFonts w:ascii="Cambria Math" w:hAnsi="Cambria Math"/>
              </w:rPr>
              <m:t>n</m:t>
            </m:r>
          </m:e>
        </m:d>
      </m:oMath>
      <w:r>
        <w:t xml:space="preserve"> work before the next read; it is not free computation. If the physical model, load case or constraints change, response reuse requires a separate validity check.</w:t>
      </w:r>
    </w:p>
    <w:p w14:paraId="5BC0B3F0" w14:textId="77777777" w:rsidR="0025353B" w:rsidRDefault="00000000">
      <w:pPr>
        <w:pStyle w:val="BodyText"/>
        <w:rPr>
          <w:rFonts w:hint="eastAsia"/>
        </w:rPr>
      </w:pPr>
      <w:r>
        <w:t xml:space="preserve">For a fixed evaluator, a fixed admissibility rule and exact observations, define </w:t>
      </w:r>
      <m:oMath>
        <m:sSub>
          <m:sSubPr>
            <m:ctrlPr>
              <w:rPr>
                <w:rFonts w:ascii="Cambria Math" w:hAnsi="Cambria Math"/>
              </w:rPr>
            </m:ctrlPr>
          </m:sSubPr>
          <m:e>
            <m:r>
              <w:rPr>
                <w:rFonts w:ascii="Cambria Math" w:hAnsi="Cambria Math"/>
              </w:rPr>
              <m:t>I</m:t>
            </m:r>
          </m:e>
          <m:sub>
            <m:r>
              <w:rPr>
                <w:rFonts w:ascii="Cambria Math" w:hAnsi="Cambria Math"/>
              </w:rPr>
              <m:t>n</m:t>
            </m:r>
          </m:sub>
        </m:sSub>
        <m:r>
          <m:rPr>
            <m:sty m:val="p"/>
          </m:rPr>
          <w:rPr>
            <w:rFonts w:ascii="Cambria Math" w:hAnsi="Cambria Math"/>
          </w:rPr>
          <m:t>=min{</m:t>
        </m:r>
        <m:r>
          <w:rPr>
            <w:rFonts w:ascii="Cambria Math" w:hAnsi="Cambria Math"/>
          </w:rPr>
          <m:t>J</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j</m:t>
                </m:r>
              </m:sub>
            </m:sSub>
          </m:e>
        </m:d>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n</m:t>
        </m:r>
        <m:r>
          <m:rPr>
            <m:sty m:val="p"/>
          </m:rPr>
          <w:rPr>
            <w:rFonts w:ascii="Cambria Math" w:hAnsi="Cambria Math"/>
          </w:rPr>
          <m:t>,</m:t>
        </m:r>
        <m:r>
          <m:rPr>
            <m:nor/>
          </m:rPr>
          <m:t>    </m:t>
        </m:r>
        <m:sSub>
          <m:sSubPr>
            <m:ctrlPr>
              <w:rPr>
                <w:rFonts w:ascii="Cambria Math" w:hAnsi="Cambria Math"/>
              </w:rPr>
            </m:ctrlPr>
          </m:sSubPr>
          <m:e>
            <m:r>
              <w:rPr>
                <w:rFonts w:ascii="Cambria Math" w:hAnsi="Cambria Math"/>
              </w:rPr>
              <m:t>y</m:t>
            </m:r>
          </m:e>
          <m:sub>
            <m:r>
              <w:rPr>
                <w:rFonts w:ascii="Cambria Math" w:hAnsi="Cambria Math"/>
              </w:rPr>
              <m:t>j</m:t>
            </m:r>
          </m:sub>
        </m:sSub>
        <m:r>
          <m:rPr>
            <m:nor/>
          </m:rPr>
          <m:t xml:space="preserve"> admissible</m:t>
        </m:r>
        <m:r>
          <m:rPr>
            <m:sty m:val="p"/>
          </m:rPr>
          <w:rPr>
            <w:rFonts w:ascii="Cambria Math" w:hAnsi="Cambria Math"/>
          </w:rPr>
          <m:t>}</m:t>
        </m:r>
      </m:oMath>
      <w:r>
        <w:t xml:space="preserve">, with </w:t>
      </w:r>
      <m:oMath>
        <m:sSub>
          <m:sSubPr>
            <m:ctrlPr>
              <w:rPr>
                <w:rFonts w:ascii="Cambria Math" w:hAnsi="Cambria Math"/>
              </w:rPr>
            </m:ctrlPr>
          </m:sSubPr>
          <m:e>
            <m:r>
              <w:rPr>
                <w:rFonts w:ascii="Cambria Math" w:hAnsi="Cambria Math"/>
              </w:rPr>
              <m:t>I</m:t>
            </m:r>
          </m:e>
          <m:sub>
            <m:r>
              <w:rPr>
                <w:rFonts w:ascii="Cambria Math" w:hAnsi="Cambria Math"/>
              </w:rPr>
              <m:t>n</m:t>
            </m:r>
          </m:sub>
        </m:sSub>
        <m:r>
          <m:rPr>
            <m:sty m:val="p"/>
          </m:rPr>
          <w:rPr>
            <w:rFonts w:ascii="Cambria Math" w:hAnsi="Cambria Math"/>
          </w:rPr>
          <m:t>=+∞</m:t>
        </m:r>
      </m:oMath>
      <w:r>
        <w:t xml:space="preserve"> until an admissible design exists. Because the feasible record set expands, </w:t>
      </w:r>
      <m:oMath>
        <m:sSub>
          <m:sSubPr>
            <m:ctrlPr>
              <w:rPr>
                <w:rFonts w:ascii="Cambria Math" w:hAnsi="Cambria Math"/>
              </w:rPr>
            </m:ctrlPr>
          </m:sSubPr>
          <m:e>
            <m:r>
              <w:rPr>
                <w:rFonts w:ascii="Cambria Math" w:hAnsi="Cambria Math"/>
              </w:rPr>
              <m:t>I</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n</m:t>
            </m:r>
          </m:sub>
        </m:sSub>
      </m:oMath>
      <w:r>
        <w:t>. This proof involves no diffusion or Bayesian argument. Raw emitted losses need not improve. With noisy evaluations, the best measured value need not identify the best true loss; changing versions also requires reconsidering earlier admissibility.</w:t>
      </w:r>
    </w:p>
    <w:p w14:paraId="0AC3EA16" w14:textId="77777777" w:rsidR="0025353B" w:rsidRDefault="00000000">
      <w:pPr>
        <w:pStyle w:val="Heading1"/>
        <w:rPr>
          <w:rFonts w:hint="eastAsia"/>
        </w:rPr>
      </w:pPr>
      <w:bookmarkStart w:id="12" w:name="fixed-targets-and-adaptive-estimation"/>
      <w:bookmarkEnd w:id="7"/>
      <w:bookmarkEnd w:id="11"/>
      <w:r>
        <w:t>5 Fixed targets and adaptive estimation</w:t>
      </w:r>
    </w:p>
    <w:p w14:paraId="18F8170D" w14:textId="77777777" w:rsidR="0025353B" w:rsidRDefault="00000000">
      <w:pPr>
        <w:pStyle w:val="Heading2"/>
        <w:rPr>
          <w:rFonts w:hint="eastAsia"/>
        </w:rPr>
      </w:pPr>
      <w:bookmarkStart w:id="13" w:name="X5bf26711834a1b489e6cc5105cf8259155ab6eb"/>
      <w:r>
        <w:t>5.1 The empirical archive is a changing measure</w:t>
      </w:r>
    </w:p>
    <w:p w14:paraId="00990506" w14:textId="77777777" w:rsidR="0025353B" w:rsidRDefault="00000000">
      <w:pPr>
        <w:pStyle w:val="FirstParagraph"/>
        <w:keepNext/>
        <w:rPr>
          <w:rFonts w:hint="eastAsia"/>
        </w:rPr>
      </w:pPr>
      <w:r>
        <w:t>Equation (2) reads from the finite measure</w:t>
      </w:r>
    </w:p>
    <w:p w14:paraId="09626C9B" w14:textId="77777777" w:rsidR="0025353B" w:rsidRDefault="00000000">
      <w:pPr>
        <w:pStyle w:val="BodyText"/>
        <w:keepLines/>
        <w:spacing w:before="60" w:after="120"/>
        <w:jc w:val="center"/>
        <w:rPr>
          <w:rFonts w:hint="eastAsia"/>
        </w:rPr>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π</m:t>
                  </m:r>
                </m:e>
              </m:acc>
            </m:e>
            <m:sub>
              <m:r>
                <w:rPr>
                  <w:rFonts w:ascii="Cambria Math" w:hAnsi="Cambria Math"/>
                </w:rPr>
                <m:t>n</m:t>
              </m:r>
              <m:r>
                <m:rPr>
                  <m:sty m:val="p"/>
                </m:rPr>
                <w:rPr>
                  <w:rFonts w:ascii="Cambria Math" w:hAnsi="Cambria Math"/>
                </w:rPr>
                <m:t>,</m:t>
              </m:r>
              <m:r>
                <w:rPr>
                  <w:rFonts w:ascii="Cambria Math" w:hAnsi="Cambria Math"/>
                </w:rPr>
                <m:t>β</m:t>
              </m:r>
            </m:sub>
            <m:sup>
              <m:r>
                <m:rPr>
                  <m:sty m:val="p"/>
                </m:rPr>
                <w:rPr>
                  <w:rFonts w:ascii="Cambria Math" w:hAnsi="Cambria Math"/>
                </w:rPr>
                <m:t>raw</m:t>
              </m:r>
            </m:sup>
          </m:sSubSup>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J</m:t>
                          </m:r>
                        </m:e>
                        <m:sub>
                          <m:r>
                            <w:rPr>
                              <w:rFonts w:ascii="Cambria Math" w:hAnsi="Cambria Math"/>
                            </w:rPr>
                            <m:t>j</m:t>
                          </m:r>
                        </m:sub>
                      </m:sSub>
                    </m:sup>
                  </m:sSup>
                </m:e>
              </m:nary>
              <m:sSub>
                <m:sSubPr>
                  <m:ctrlPr>
                    <w:rPr>
                      <w:rFonts w:ascii="Cambria Math" w:hAnsi="Cambria Math"/>
                    </w:rPr>
                  </m:ctrlPr>
                </m:sSubPr>
                <m:e>
                  <m:r>
                    <w:rPr>
                      <w:rFonts w:ascii="Cambria Math" w:hAnsi="Cambria Math"/>
                    </w:rPr>
                    <m:t>δ</m:t>
                  </m:r>
                </m:e>
                <m:sub>
                  <m:sSub>
                    <m:sSubPr>
                      <m:ctrlPr>
                        <w:rPr>
                          <w:rFonts w:ascii="Cambria Math" w:hAnsi="Cambria Math"/>
                        </w:rPr>
                      </m:ctrlPr>
                    </m:sSubPr>
                    <m:e>
                      <m:r>
                        <w:rPr>
                          <w:rFonts w:ascii="Cambria Math" w:hAnsi="Cambria Math"/>
                        </w:rPr>
                        <m:t>y</m:t>
                      </m:r>
                    </m:e>
                    <m:sub>
                      <m:r>
                        <w:rPr>
                          <w:rFonts w:ascii="Cambria Math" w:hAnsi="Cambria Math"/>
                        </w:rPr>
                        <m:t>j</m:t>
                      </m:r>
                    </m:sub>
                  </m:sSub>
                </m:sub>
              </m:sSub>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J</m:t>
                          </m:r>
                        </m:e>
                        <m:sub>
                          <m:r>
                            <w:rPr>
                              <w:rFonts w:ascii="Cambria Math" w:hAnsi="Cambria Math"/>
                            </w:rPr>
                            <m:t>j</m:t>
                          </m:r>
                        </m:sub>
                      </m:sSub>
                    </m:sup>
                  </m:sSup>
                </m:e>
              </m:nary>
            </m:den>
          </m:f>
          <m:r>
            <m:rPr>
              <m:sty m:val="p"/>
            </m:rPr>
            <w:rPr>
              <w:rFonts w:ascii="Cambria Math" w:hAnsi="Cambria Math"/>
            </w:rPr>
            <m:t>.</m:t>
          </m:r>
          <m:r>
            <m:rPr>
              <m:nor/>
            </m:rPr>
            <m:t>    (8)</m:t>
          </m:r>
        </m:oMath>
      </m:oMathPara>
    </w:p>
    <w:p w14:paraId="1FED3D58" w14:textId="77777777" w:rsidR="0025353B" w:rsidRDefault="00000000">
      <w:pPr>
        <w:pStyle w:val="FirstParagraph"/>
        <w:rPr>
          <w:rFonts w:hint="eastAsia"/>
        </w:rPr>
      </w:pPr>
      <w:r>
        <w:t xml:space="preserve">Adding records changes this measure even at fixed </w:t>
      </w:r>
      <m:oMath>
        <m:r>
          <w:rPr>
            <w:rFonts w:ascii="Cambria Math" w:hAnsi="Cambria Math"/>
          </w:rPr>
          <m:t>β</m:t>
        </m:r>
      </m:oMath>
      <w:r>
        <w:t xml:space="preserve">. If, for illustration, the records were independent draws from a fixed density </w:t>
      </w:r>
      <m:oMath>
        <m:r>
          <w:rPr>
            <w:rFonts w:ascii="Cambria Math" w:hAnsi="Cambria Math"/>
          </w:rPr>
          <m:t>r</m:t>
        </m:r>
      </m:oMath>
      <w:r>
        <w:t xml:space="preserve">, its large-sample weighted limit would be proportional to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d>
              <m:dPr>
                <m:ctrlPr>
                  <w:rPr>
                    <w:rFonts w:ascii="Cambria Math" w:hAnsi="Cambria Math"/>
                  </w:rPr>
                </m:ctrlPr>
              </m:dPr>
              <m:e>
                <m:r>
                  <w:rPr>
                    <w:rFonts w:ascii="Cambria Math" w:hAnsi="Cambria Math"/>
                  </w:rPr>
                  <m:t>y</m:t>
                </m:r>
              </m:e>
            </m:d>
          </m:sup>
        </m:sSup>
        <m:r>
          <w:rPr>
            <w:rFonts w:ascii="Cambria Math" w:hAnsi="Cambria Math"/>
          </w:rPr>
          <m:t>r</m:t>
        </m:r>
        <m:d>
          <m:dPr>
            <m:ctrlPr>
              <w:rPr>
                <w:rFonts w:ascii="Cambria Math" w:hAnsi="Cambria Math"/>
              </w:rPr>
            </m:ctrlPr>
          </m:dPr>
          <m:e>
            <m:r>
              <w:rPr>
                <w:rFonts w:ascii="Cambria Math" w:hAnsi="Cambria Math"/>
              </w:rPr>
              <m:t>y</m:t>
            </m:r>
          </m:e>
        </m:d>
      </m:oMath>
      <w:r>
        <w:t xml:space="preserve">. It equals a target based on </w:t>
      </w:r>
      <m:oMath>
        <m:r>
          <w:rPr>
            <w:rFonts w:ascii="Cambria Math" w:hAnsi="Cambria Math"/>
          </w:rPr>
          <m:t>ν</m:t>
        </m:r>
      </m:oMath>
      <w:r>
        <w:t xml:space="preserve"> only under additional conditions. An adaptive optimizer normally changes its proposal distribution over time, so a fixed reference target cannot be inferred from the attention identity alone.</w:t>
      </w:r>
    </w:p>
    <w:p w14:paraId="6B571F70" w14:textId="77777777" w:rsidR="0025353B" w:rsidRDefault="00000000">
      <w:pPr>
        <w:pStyle w:val="BodyText"/>
        <w:keepNext/>
        <w:rPr>
          <w:rFonts w:hint="eastAsia"/>
        </w:rPr>
      </w:pPr>
      <w:r>
        <w:t>For probability reporting, specify instead</w:t>
      </w:r>
    </w:p>
    <w:p w14:paraId="085DF24E" w14:textId="77777777" w:rsidR="0025353B"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β</m:t>
              </m:r>
            </m:sub>
          </m:sSub>
          <m:d>
            <m:dPr>
              <m:ctrlPr>
                <w:rPr>
                  <w:rFonts w:ascii="Cambria Math" w:hAnsi="Cambria Math"/>
                </w:rPr>
              </m:ctrlPr>
            </m:dPr>
            <m:e>
              <m:r>
                <w:rPr>
                  <w:rFonts w:ascii="Cambria Math" w:hAnsi="Cambria Math"/>
                </w:rPr>
                <m:t>y</m:t>
              </m:r>
            </m:e>
          </m:d>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d>
                <m:dPr>
                  <m:ctrlPr>
                    <w:rPr>
                      <w:rFonts w:ascii="Cambria Math" w:hAnsi="Cambria Math"/>
                    </w:rPr>
                  </m:ctrlPr>
                </m:dPr>
                <m:e>
                  <m:r>
                    <w:rPr>
                      <w:rFonts w:ascii="Cambria Math" w:hAnsi="Cambria Math"/>
                    </w:rPr>
                    <m:t>y</m:t>
                  </m:r>
                </m:e>
              </m:d>
            </m:sup>
          </m:sSup>
          <m:r>
            <w:rPr>
              <w:rFonts w:ascii="Cambria Math" w:hAnsi="Cambria Math"/>
            </w:rPr>
            <m:t>ν</m:t>
          </m:r>
          <m:d>
            <m:dPr>
              <m:ctrlPr>
                <w:rPr>
                  <w:rFonts w:ascii="Cambria Math" w:hAnsi="Cambria Math"/>
                </w:rPr>
              </m:ctrlPr>
            </m:dPr>
            <m:e>
              <m:r>
                <w:rPr>
                  <w:rFonts w:ascii="Cambria Math" w:hAnsi="Cambria Math"/>
                </w:rPr>
                <m:t>y</m:t>
              </m:r>
            </m:e>
          </m:d>
          <m:r>
            <m:rPr>
              <m:sty m:val="p"/>
            </m:rPr>
            <w:rPr>
              <w:rFonts w:ascii="Cambria Math" w:hAnsi="Cambria Math"/>
            </w:rPr>
            <m:t>,</m:t>
          </m:r>
          <m:r>
            <m:rPr>
              <m:nor/>
            </m:rPr>
            <m:t>    </m:t>
          </m:r>
          <m:sSub>
            <m:sSubPr>
              <m:ctrlPr>
                <w:rPr>
                  <w:rFonts w:ascii="Cambria Math" w:hAnsi="Cambria Math"/>
                </w:rPr>
              </m:ctrlPr>
            </m:sSubPr>
            <m:e>
              <m:r>
                <w:rPr>
                  <w:rFonts w:ascii="Cambria Math" w:hAnsi="Cambria Math"/>
                </w:rPr>
                <m:t>Z</m:t>
              </m:r>
            </m:e>
            <m:sub>
              <m:r>
                <w:rPr>
                  <w:rFonts w:ascii="Cambria Math" w:hAnsi="Cambria Math"/>
                </w:rPr>
                <m:t>β</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β</m:t>
              </m:r>
            </m:sub>
          </m:sSub>
          <m:d>
            <m:dPr>
              <m:ctrlPr>
                <w:rPr>
                  <w:rFonts w:ascii="Cambria Math" w:hAnsi="Cambria Math"/>
                </w:rPr>
              </m:ctrlPr>
            </m:dPr>
            <m:e>
              <m:r>
                <w:rPr>
                  <w:rFonts w:ascii="Cambria Math" w:hAnsi="Cambria Math"/>
                </w:rPr>
                <m:t>y</m:t>
              </m:r>
            </m:e>
          </m:d>
          <m:r>
            <m:rPr>
              <m:nor/>
            </m:rPr>
            <m:t>    </m:t>
          </m:r>
          <m:r>
            <w:rPr>
              <w:rFonts w:ascii="Cambria Math" w:hAnsi="Cambria Math"/>
            </w:rPr>
            <m:t>dy</m:t>
          </m:r>
          <m:r>
            <m:rPr>
              <m:sty m:val="p"/>
            </m:rPr>
            <w:rPr>
              <w:rFonts w:ascii="Cambria Math" w:hAnsi="Cambria Math"/>
            </w:rPr>
            <m:t>,</m:t>
          </m:r>
          <m:r>
            <m:rPr>
              <m:nor/>
            </m:rPr>
            <m:t>    </m:t>
          </m:r>
          <m:sSub>
            <m:sSubPr>
              <m:ctrlPr>
                <w:rPr>
                  <w:rFonts w:ascii="Cambria Math" w:hAnsi="Cambria Math"/>
                </w:rPr>
              </m:ctrlPr>
            </m:sSubPr>
            <m:e>
              <m:r>
                <w:rPr>
                  <w:rFonts w:ascii="Cambria Math" w:hAnsi="Cambria Math"/>
                </w:rPr>
                <m:t>π</m:t>
              </m:r>
            </m:e>
            <m:sub>
              <m:r>
                <w:rPr>
                  <w:rFonts w:ascii="Cambria Math" w:hAnsi="Cambria Math"/>
                </w:rPr>
                <m:t>β</m:t>
              </m:r>
            </m:sub>
          </m:sSub>
          <m:d>
            <m:dPr>
              <m:ctrlPr>
                <w:rPr>
                  <w:rFonts w:ascii="Cambria Math" w:hAnsi="Cambria Math"/>
                </w:rPr>
              </m:ctrlPr>
            </m:dPr>
            <m:e>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β</m:t>
              </m:r>
            </m:sub>
          </m:sSub>
          <m:d>
            <m:dPr>
              <m:ctrlPr>
                <w:rPr>
                  <w:rFonts w:ascii="Cambria Math" w:hAnsi="Cambria Math"/>
                </w:rPr>
              </m:ctrlPr>
            </m:dPr>
            <m:e>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β</m:t>
              </m:r>
            </m:sub>
          </m:sSub>
          <m:r>
            <m:rPr>
              <m:sty m:val="p"/>
            </m:rPr>
            <w:rPr>
              <w:rFonts w:ascii="Cambria Math" w:hAnsi="Cambria Math"/>
            </w:rPr>
            <m:t>.</m:t>
          </m:r>
          <m:r>
            <m:rPr>
              <m:nor/>
            </m:rPr>
            <m:t>    (9)</m:t>
          </m:r>
        </m:oMath>
      </m:oMathPara>
    </w:p>
    <w:p w14:paraId="172557B4" w14:textId="77777777" w:rsidR="0025353B" w:rsidRDefault="00000000">
      <w:pPr>
        <w:pStyle w:val="FirstParagraph"/>
        <w:rPr>
          <w:rFonts w:hint="eastAsia"/>
        </w:rPr>
      </w:pPr>
      <w:r>
        <w:lastRenderedPageBreak/>
        <w:t xml:space="preserve">Assume </w:t>
      </w:r>
      <m:oMath>
        <m:r>
          <w:rPr>
            <w:rFonts w:ascii="Cambria Math" w:hAnsi="Cambria Math"/>
          </w:rPr>
          <m:t>ν</m:t>
        </m:r>
      </m:oMath>
      <w:r>
        <w:t xml:space="preserve"> is a probability density, </w:t>
      </w:r>
      <m:oMath>
        <m:r>
          <w:rPr>
            <w:rFonts w:ascii="Cambria Math" w:hAnsi="Cambria Math"/>
          </w:rPr>
          <m:t>J</m:t>
        </m:r>
      </m:oMath>
      <w:r>
        <w:t xml:space="preserve"> is finite and nonnegative </w:t>
      </w:r>
      <m:oMath>
        <m:r>
          <w:rPr>
            <w:rFonts w:ascii="Cambria Math" w:hAnsi="Cambria Math"/>
          </w:rPr>
          <m:t>ν</m:t>
        </m:r>
      </m:oMath>
      <w:r>
        <w:t xml:space="preserve">-almost everywhere, and </w:t>
      </w:r>
      <m:oMath>
        <m:r>
          <w:rPr>
            <w:rFonts w:ascii="Cambria Math" w:hAnsi="Cambria Math"/>
          </w:rPr>
          <m:t>β</m:t>
        </m:r>
        <m:r>
          <m:rPr>
            <m:sty m:val="p"/>
          </m:rPr>
          <w:rPr>
            <w:rFonts w:ascii="Cambria Math" w:hAnsi="Cambria Math"/>
          </w:rPr>
          <m:t>&gt;</m:t>
        </m:r>
        <m:r>
          <w:rPr>
            <w:rFonts w:ascii="Cambria Math" w:hAnsi="Cambria Math"/>
          </w:rPr>
          <m:t>0</m:t>
        </m:r>
      </m:oMath>
      <w:r>
        <w:t xml:space="preserve">. Then </w:t>
      </w:r>
      <m:oMath>
        <m:r>
          <w:rPr>
            <w:rFonts w:ascii="Cambria Math" w:hAnsi="Cambria Math"/>
          </w:rPr>
          <m:t>0</m:t>
        </m:r>
        <m:r>
          <m:rPr>
            <m:sty m:val="p"/>
          </m:rPr>
          <w:rPr>
            <w:rFonts w:ascii="Cambria Math" w:hAnsi="Cambria Math"/>
          </w:rPr>
          <m:t>&lt;</m:t>
        </m:r>
        <m:sSub>
          <m:sSubPr>
            <m:ctrlPr>
              <w:rPr>
                <w:rFonts w:ascii="Cambria Math" w:hAnsi="Cambria Math"/>
              </w:rPr>
            </m:ctrlPr>
          </m:sSubPr>
          <m:e>
            <m:r>
              <w:rPr>
                <w:rFonts w:ascii="Cambria Math" w:hAnsi="Cambria Math"/>
              </w:rPr>
              <m:t>Z</m:t>
            </m:r>
          </m:e>
          <m:sub>
            <m:r>
              <w:rPr>
                <w:rFonts w:ascii="Cambria Math" w:hAnsi="Cambria Math"/>
              </w:rPr>
              <m:t>β</m:t>
            </m:r>
          </m:sub>
        </m:sSub>
        <m:r>
          <m:rPr>
            <m:sty m:val="p"/>
          </m:rPr>
          <w:rPr>
            <w:rFonts w:ascii="Cambria Math" w:hAnsi="Cambria Math"/>
          </w:rPr>
          <m:t>≤</m:t>
        </m:r>
        <m:r>
          <w:rPr>
            <w:rFonts w:ascii="Cambria Math" w:hAnsi="Cambria Math"/>
          </w:rPr>
          <m:t>1</m:t>
        </m:r>
      </m:oMath>
      <w:r>
        <w:t xml:space="preserve">. For hard constraints, one may replace </w:t>
      </w:r>
      <m:oMath>
        <m:sSub>
          <m:sSubPr>
            <m:ctrlPr>
              <w:rPr>
                <w:rFonts w:ascii="Cambria Math" w:hAnsi="Cambria Math"/>
              </w:rPr>
            </m:ctrlPr>
          </m:sSubPr>
          <m:e>
            <m:r>
              <w:rPr>
                <w:rFonts w:ascii="Cambria Math" w:hAnsi="Cambria Math"/>
              </w:rPr>
              <m:t>f</m:t>
            </m:r>
          </m:e>
          <m:sub>
            <m:r>
              <w:rPr>
                <w:rFonts w:ascii="Cambria Math" w:hAnsi="Cambria Math"/>
              </w:rPr>
              <m:t>β</m:t>
            </m:r>
          </m:sub>
        </m:sSub>
      </m:oMath>
      <w:r>
        <w:t xml:space="preserve"> by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sup>
        </m:sSup>
        <m:sSub>
          <m:sSubPr>
            <m:ctrlPr>
              <w:rPr>
                <w:rFonts w:ascii="Cambria Math" w:hAnsi="Cambria Math"/>
              </w:rPr>
            </m:ctrlPr>
          </m:sSubPr>
          <m:e>
            <m:r>
              <m:rPr>
                <m:sty m:val="b"/>
              </m:rPr>
              <w:rPr>
                <w:rFonts w:ascii="Cambria Math" w:hAnsi="Cambria Math"/>
              </w:rPr>
              <m:t>1</m:t>
            </m:r>
          </m:e>
          <m:sub>
            <m:r>
              <w:rPr>
                <w:rFonts w:ascii="Cambria Math" w:hAnsi="Cambria Math"/>
              </w:rPr>
              <m:t>F</m:t>
            </m:r>
          </m:sub>
        </m:sSub>
        <m:r>
          <w:rPr>
            <w:rFonts w:ascii="Cambria Math" w:hAnsi="Cambria Math"/>
          </w:rPr>
          <m:t>ν</m:t>
        </m:r>
      </m:oMath>
      <w:r>
        <w:t xml:space="preserve"> for a measurable set </w:t>
      </w:r>
      <m:oMath>
        <m:r>
          <w:rPr>
            <w:rFonts w:ascii="Cambria Math" w:hAnsi="Cambria Math"/>
          </w:rPr>
          <m:t>F</m:t>
        </m:r>
      </m:oMath>
      <w:r>
        <w:t xml:space="preserve"> of positive reference probability. The target, proposal and admissibility rules must all use the same declared versions. A constraint indicator in an estimator does not make the proposal itself always feasible.</w:t>
      </w:r>
    </w:p>
    <w:p w14:paraId="0EA2652B" w14:textId="77777777" w:rsidR="0025353B" w:rsidRDefault="00000000">
      <w:pPr>
        <w:pStyle w:val="Heading2"/>
        <w:rPr>
          <w:rFonts w:hint="eastAsia"/>
        </w:rPr>
      </w:pPr>
      <w:bookmarkStart w:id="14" w:name="X136d0edf8c36301a5971be5bfef1518e70b6a30"/>
      <w:bookmarkEnd w:id="13"/>
      <w:r>
        <w:t>5.2 What increasing inverse temperature proves</w:t>
      </w:r>
    </w:p>
    <w:p w14:paraId="070FCEC2" w14:textId="77777777" w:rsidR="0025353B" w:rsidRDefault="00000000">
      <w:pPr>
        <w:pStyle w:val="FirstParagraph"/>
        <w:keepNext/>
        <w:keepLines/>
        <w:rPr>
          <w:rFonts w:hint="eastAsia"/>
        </w:rPr>
      </w:pPr>
      <w:r>
        <w:t xml:space="preserve">Theorem 1 — Gibbs concentration on the reference support. Let </w:t>
      </w:r>
      <m:oMath>
        <m:sSub>
          <m:sSubPr>
            <m:ctrlPr>
              <w:rPr>
                <w:rFonts w:ascii="Cambria Math" w:hAnsi="Cambria Math"/>
              </w:rPr>
            </m:ctrlPr>
          </m:sSubPr>
          <m:e>
            <m:r>
              <w:rPr>
                <w:rFonts w:ascii="Cambria Math" w:hAnsi="Cambria Math"/>
              </w:rPr>
              <m:t>j</m:t>
            </m:r>
          </m:e>
          <m:sub>
            <m:r>
              <m:rPr>
                <m:sty m:val="p"/>
              </m:rPr>
              <w:rPr>
                <w:rFonts w:ascii="Cambria Math" w:hAnsi="Cambria Math"/>
              </w:rPr>
              <m:t>*</m:t>
            </m:r>
          </m:sub>
        </m:sSub>
      </m:oMath>
      <w:r>
        <w:t xml:space="preserve"> be the finite </w:t>
      </w:r>
      <m:oMath>
        <m:r>
          <w:rPr>
            <w:rFonts w:ascii="Cambria Math" w:hAnsi="Cambria Math"/>
          </w:rPr>
          <m:t>ν</m:t>
        </m:r>
      </m:oMath>
      <w:r>
        <w:t xml:space="preserve">-essential infimum of </w:t>
      </w:r>
      <m:oMath>
        <m:r>
          <w:rPr>
            <w:rFonts w:ascii="Cambria Math" w:hAnsi="Cambria Math"/>
          </w:rPr>
          <m:t>J</m:t>
        </m:r>
      </m:oMath>
      <w:r>
        <w:t xml:space="preserve">. For every </w:t>
      </w:r>
      <m:oMath>
        <m:r>
          <w:rPr>
            <w:rFonts w:ascii="Cambria Math" w:hAnsi="Cambria Math"/>
          </w:rPr>
          <m:t>δ</m:t>
        </m:r>
        <m:r>
          <m:rPr>
            <m:sty m:val="p"/>
          </m:rPr>
          <w:rPr>
            <w:rFonts w:ascii="Cambria Math" w:hAnsi="Cambria Math"/>
          </w:rPr>
          <m:t>&gt;</m:t>
        </m:r>
        <m:r>
          <w:rPr>
            <w:rFonts w:ascii="Cambria Math" w:hAnsi="Cambria Math"/>
          </w:rPr>
          <m:t>0</m:t>
        </m:r>
      </m:oMath>
      <w:r>
        <w:t>,</w:t>
      </w:r>
    </w:p>
    <w:p w14:paraId="047B9B6F" w14:textId="77777777" w:rsidR="0025353B"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π</m:t>
              </m:r>
            </m:e>
            <m:sub>
              <m:r>
                <w:rPr>
                  <w:rFonts w:ascii="Cambria Math" w:hAnsi="Cambria Math"/>
                </w:rPr>
                <m:t>β</m:t>
              </m:r>
            </m:sub>
          </m:sSub>
          <m:d>
            <m:dPr>
              <m:ctrlPr>
                <w:rPr>
                  <w:rFonts w:ascii="Cambria Math" w:hAnsi="Cambria Math"/>
                </w:rPr>
              </m:ctrlPr>
            </m:dPr>
            <m:e>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j</m:t>
                  </m:r>
                </m:e>
                <m:sub>
                  <m:r>
                    <m:rPr>
                      <m:sty m:val="p"/>
                    </m:rPr>
                    <w:rPr>
                      <w:rFonts w:ascii="Cambria Math" w:hAnsi="Cambria Math"/>
                    </w:rPr>
                    <m:t>*</m:t>
                  </m:r>
                </m:sub>
              </m:sSub>
              <m:r>
                <m:rPr>
                  <m:sty m:val="p"/>
                </m:rPr>
                <w:rPr>
                  <w:rFonts w:ascii="Cambria Math" w:hAnsi="Cambria Math"/>
                </w:rPr>
                <m:t>+</m:t>
              </m:r>
              <m:r>
                <w:rPr>
                  <w:rFonts w:ascii="Cambria Math" w:hAnsi="Cambria Math"/>
                </w:rPr>
                <m:t>δ</m:t>
              </m:r>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βδ</m:t>
                  </m:r>
                  <m:r>
                    <m:rPr>
                      <m:sty m:val="p"/>
                    </m:rPr>
                    <w:rPr>
                      <w:rFonts w:ascii="Cambria Math" w:hAnsi="Cambria Math"/>
                    </w:rPr>
                    <m:t>/</m:t>
                  </m:r>
                  <m:r>
                    <w:rPr>
                      <w:rFonts w:ascii="Cambria Math" w:hAnsi="Cambria Math"/>
                    </w:rPr>
                    <m:t>2</m:t>
                  </m:r>
                </m:sup>
              </m:sSup>
            </m:num>
            <m:den>
              <m:r>
                <w:rPr>
                  <w:rFonts w:ascii="Cambria Math" w:hAnsi="Cambria Math"/>
                </w:rPr>
                <m:t>ν</m:t>
              </m:r>
              <m:d>
                <m:dPr>
                  <m:ctrlPr>
                    <w:rPr>
                      <w:rFonts w:ascii="Cambria Math" w:hAnsi="Cambria Math"/>
                    </w:rPr>
                  </m:ctrlPr>
                </m:dPr>
                <m:e>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j</m:t>
                      </m:r>
                    </m:e>
                    <m:sub>
                      <m:r>
                        <m:rPr>
                          <m:sty m:val="p"/>
                        </m:rPr>
                        <w:rPr>
                          <w:rFonts w:ascii="Cambria Math" w:hAnsi="Cambria Math"/>
                        </w:rPr>
                        <m:t>*</m:t>
                      </m:r>
                    </m:sub>
                  </m:sSub>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2</m:t>
                  </m:r>
                </m:e>
              </m:d>
            </m:den>
          </m:f>
          <m:r>
            <m:rPr>
              <m:sty m:val="p"/>
            </m:rPr>
            <w:rPr>
              <w:rFonts w:ascii="Cambria Math" w:hAnsi="Cambria Math"/>
            </w:rPr>
            <m:t>.</m:t>
          </m:r>
          <m:r>
            <m:rPr>
              <m:nor/>
            </m:rPr>
            <m:t>    (10)</m:t>
          </m:r>
        </m:oMath>
      </m:oMathPara>
    </w:p>
    <w:p w14:paraId="15069238" w14:textId="77777777" w:rsidR="0025353B" w:rsidRDefault="00000000">
      <w:pPr>
        <w:pStyle w:val="FirstParagraph"/>
        <w:rPr>
          <w:rFonts w:hint="eastAsia"/>
        </w:rPr>
      </w:pPr>
      <w:r>
        <w:t xml:space="preserve">Proof. Bound the numerator of the target probability by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d>
              <m:dPr>
                <m:ctrlPr>
                  <w:rPr>
                    <w:rFonts w:ascii="Cambria Math" w:hAnsi="Cambria Math"/>
                  </w:rPr>
                </m:ctrlPr>
              </m:dPr>
              <m:e>
                <m:sSub>
                  <m:sSubPr>
                    <m:ctrlPr>
                      <w:rPr>
                        <w:rFonts w:ascii="Cambria Math" w:hAnsi="Cambria Math"/>
                      </w:rPr>
                    </m:ctrlPr>
                  </m:sSubPr>
                  <m:e>
                    <m:r>
                      <w:rPr>
                        <w:rFonts w:ascii="Cambria Math" w:hAnsi="Cambria Math"/>
                      </w:rPr>
                      <m:t>j</m:t>
                    </m:r>
                  </m:e>
                  <m:sub>
                    <m:r>
                      <m:rPr>
                        <m:sty m:val="p"/>
                      </m:rPr>
                      <w:rPr>
                        <w:rFonts w:ascii="Cambria Math" w:hAnsi="Cambria Math"/>
                      </w:rPr>
                      <m:t>*</m:t>
                    </m:r>
                  </m:sub>
                </m:sSub>
                <m:r>
                  <m:rPr>
                    <m:sty m:val="p"/>
                  </m:rPr>
                  <w:rPr>
                    <w:rFonts w:ascii="Cambria Math" w:hAnsi="Cambria Math"/>
                  </w:rPr>
                  <m:t>+</m:t>
                </m:r>
                <m:r>
                  <w:rPr>
                    <w:rFonts w:ascii="Cambria Math" w:hAnsi="Cambria Math"/>
                  </w:rPr>
                  <m:t>δ</m:t>
                </m:r>
              </m:e>
            </m:d>
          </m:sup>
        </m:sSup>
      </m:oMath>
      <w:r>
        <w:t xml:space="preserve">. Restrict the denominator to </w:t>
      </w:r>
      <m:oMath>
        <m:r>
          <m:rPr>
            <m:sty m:val="p"/>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j</m:t>
            </m:r>
          </m:e>
          <m:sub>
            <m:r>
              <m:rPr>
                <m:sty m:val="p"/>
              </m:rPr>
              <w:rPr>
                <w:rFonts w:ascii="Cambria Math" w:hAnsi="Cambria Math"/>
              </w:rPr>
              <m:t>*</m:t>
            </m:r>
          </m:sub>
        </m:sSub>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and lower-bound its integrand there. Dividing gives (10); the denominator probability is positive by the definition of essential infimum. ∎</w:t>
      </w:r>
    </w:p>
    <w:p w14:paraId="38243E38" w14:textId="77777777" w:rsidR="0025353B" w:rsidRDefault="00000000">
      <w:pPr>
        <w:pStyle w:val="BodyText"/>
        <w:keepNext/>
        <w:rPr>
          <w:rFonts w:hint="eastAsia"/>
        </w:rPr>
      </w:pPr>
      <w:r>
        <w:t>Concentration concerns the essential minimum within the reference support. It does not cover a global minimizer outside that support, nor does it force the next ADE candidate to improve. With finite loss moments under the tilted measure, differentiation under the integral also gives</w:t>
      </w:r>
    </w:p>
    <w:p w14:paraId="6173B5F2" w14:textId="77777777" w:rsidR="0025353B" w:rsidRDefault="00000000">
      <w:pPr>
        <w:pStyle w:val="BodyText"/>
        <w:keepLines/>
        <w:spacing w:before="60" w:after="120"/>
        <w:jc w:val="center"/>
        <w:rPr>
          <w:rFonts w:hint="eastAsia"/>
        </w:rPr>
      </w:pPr>
      <m:oMathPara>
        <m:oMathParaPr>
          <m:jc m:val="center"/>
        </m:oMathParaPr>
        <m:oMath>
          <m:f>
            <m:fPr>
              <m:ctrlPr>
                <w:rPr>
                  <w:rFonts w:ascii="Cambria Math" w:hAnsi="Cambria Math"/>
                </w:rPr>
              </m:ctrlPr>
            </m:fPr>
            <m:num>
              <m:r>
                <w:rPr>
                  <w:rFonts w:ascii="Cambria Math" w:hAnsi="Cambria Math"/>
                </w:rPr>
                <m:t>d</m:t>
              </m:r>
            </m:num>
            <m:den>
              <m:r>
                <w:rPr>
                  <w:rFonts w:ascii="Cambria Math" w:hAnsi="Cambria Math"/>
                </w:rPr>
                <m:t>dβ</m:t>
              </m:r>
            </m:den>
          </m:f>
          <m:sSub>
            <m:sSubPr>
              <m:ctrlPr>
                <w:rPr>
                  <w:rFonts w:ascii="Cambria Math" w:hAnsi="Cambria Math"/>
                </w:rPr>
              </m:ctrlPr>
            </m:sSubPr>
            <m:e>
              <m:r>
                <m:rPr>
                  <m:scr m:val="double-struck"/>
                  <m:sty m:val="p"/>
                </m:rPr>
                <w:rPr>
                  <w:rFonts w:ascii="Cambria Math" w:hAnsi="Cambria Math"/>
                </w:rPr>
                <m:t>E</m:t>
              </m:r>
            </m:e>
            <m:sub>
              <m:sSub>
                <m:sSubPr>
                  <m:ctrlPr>
                    <w:rPr>
                      <w:rFonts w:ascii="Cambria Math" w:hAnsi="Cambria Math"/>
                    </w:rPr>
                  </m:ctrlPr>
                </m:sSubPr>
                <m:e>
                  <m:r>
                    <w:rPr>
                      <w:rFonts w:ascii="Cambria Math" w:hAnsi="Cambria Math"/>
                    </w:rPr>
                    <m:t>π</m:t>
                  </m:r>
                </m:e>
                <m:sub>
                  <m:r>
                    <w:rPr>
                      <w:rFonts w:ascii="Cambria Math" w:hAnsi="Cambria Math"/>
                    </w:rPr>
                    <m:t>β</m:t>
                  </m:r>
                </m:sub>
              </m:sSub>
            </m:sub>
          </m:sSub>
          <m:r>
            <m:rPr>
              <m:sty m:val="p"/>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r>
                <m:rPr>
                  <m:sty m:val="p"/>
                </m:rPr>
                <w:rPr>
                  <w:rFonts w:ascii="Cambria Math" w:hAnsi="Cambria Math"/>
                </w:rPr>
                <m:t>Var</m:t>
              </m:r>
            </m:e>
            <m:sub>
              <m:sSub>
                <m:sSubPr>
                  <m:ctrlPr>
                    <w:rPr>
                      <w:rFonts w:ascii="Cambria Math" w:hAnsi="Cambria Math"/>
                    </w:rPr>
                  </m:ctrlPr>
                </m:sSubPr>
                <m:e>
                  <m:r>
                    <w:rPr>
                      <w:rFonts w:ascii="Cambria Math" w:hAnsi="Cambria Math"/>
                    </w:rPr>
                    <m:t>π</m:t>
                  </m:r>
                </m:e>
                <m:sub>
                  <m:r>
                    <w:rPr>
                      <w:rFonts w:ascii="Cambria Math" w:hAnsi="Cambria Math"/>
                    </w:rPr>
                    <m:t>β</m:t>
                  </m:r>
                </m:sub>
              </m:sSub>
            </m:sub>
          </m:sSub>
          <m:d>
            <m:dPr>
              <m:ctrlPr>
                <w:rPr>
                  <w:rFonts w:ascii="Cambria Math" w:hAnsi="Cambria Math"/>
                </w:rPr>
              </m:ctrlPr>
            </m:dPr>
            <m:e>
              <m:r>
                <w:rPr>
                  <w:rFonts w:ascii="Cambria Math" w:hAnsi="Cambria Math"/>
                </w:rPr>
                <m:t>J</m:t>
              </m:r>
            </m:e>
          </m:d>
          <m:r>
            <m:rPr>
              <m:sty m:val="p"/>
            </m:rPr>
            <w:rPr>
              <w:rFonts w:ascii="Cambria Math" w:hAnsi="Cambria Math"/>
            </w:rPr>
            <m:t>≤</m:t>
          </m:r>
          <m:r>
            <w:rPr>
              <w:rFonts w:ascii="Cambria Math" w:hAnsi="Cambria Math"/>
            </w:rPr>
            <m:t>0</m:t>
          </m:r>
          <m:r>
            <m:rPr>
              <m:sty m:val="p"/>
            </m:rPr>
            <w:rPr>
              <w:rFonts w:ascii="Cambria Math" w:hAnsi="Cambria Math"/>
            </w:rPr>
            <m:t>.</m:t>
          </m:r>
          <m:r>
            <m:rPr>
              <m:nor/>
            </m:rPr>
            <m:t>    (11)</m:t>
          </m:r>
        </m:oMath>
      </m:oMathPara>
    </w:p>
    <w:p w14:paraId="2F17E952" w14:textId="77777777" w:rsidR="0025353B" w:rsidRDefault="00000000">
      <w:pPr>
        <w:pStyle w:val="FirstParagraph"/>
        <w:rPr>
          <w:rFonts w:hint="eastAsia"/>
        </w:rPr>
      </w:pPr>
      <w:r>
        <w:t xml:space="preserve">For nonnegative </w:t>
      </w:r>
      <m:oMath>
        <m:r>
          <w:rPr>
            <w:rFonts w:ascii="Cambria Math" w:hAnsi="Cambria Math"/>
          </w:rPr>
          <m:t>J</m:t>
        </m:r>
      </m:oMath>
      <w:r>
        <w:t xml:space="preserve"> and any fixed </w:t>
      </w:r>
      <m:oMath>
        <m:r>
          <w:rPr>
            <w:rFonts w:ascii="Cambria Math" w:hAnsi="Cambria Math"/>
          </w:rPr>
          <m:t>β</m:t>
        </m:r>
        <m:r>
          <m:rPr>
            <m:sty m:val="p"/>
          </m:rPr>
          <w:rPr>
            <w:rFonts w:ascii="Cambria Math" w:hAnsi="Cambria Math"/>
          </w:rPr>
          <m:t>&gt;</m:t>
        </m:r>
        <m:r>
          <w:rPr>
            <w:rFonts w:ascii="Cambria Math" w:hAnsi="Cambria Math"/>
          </w:rPr>
          <m:t>0</m:t>
        </m:r>
      </m:oMath>
      <w:r>
        <w:t xml:space="preserve">, the required local domination follows from boundedness of </w:t>
      </w:r>
      <m:oMath>
        <m:sSup>
          <m:sSupPr>
            <m:ctrlPr>
              <w:rPr>
                <w:rFonts w:ascii="Cambria Math" w:hAnsi="Cambria Math"/>
              </w:rPr>
            </m:ctrlPr>
          </m:sSupPr>
          <m:e>
            <m:r>
              <w:rPr>
                <w:rFonts w:ascii="Cambria Math" w:hAnsi="Cambria Math"/>
              </w:rPr>
              <m:t>J</m:t>
            </m:r>
          </m:e>
          <m:sup>
            <m:r>
              <w:rPr>
                <w:rFonts w:ascii="Cambria Math" w:hAnsi="Cambria Math"/>
              </w:rPr>
              <m:t>r</m:t>
            </m:r>
          </m:sup>
        </m:sSup>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cJ</m:t>
            </m:r>
          </m:sup>
        </m:sSup>
      </m:oMath>
      <w:r>
        <w:t xml:space="preserve"> for </w:t>
      </w:r>
      <m:oMath>
        <m:r>
          <w:rPr>
            <w:rFonts w:ascii="Cambria Math" w:hAnsi="Cambria Math"/>
          </w:rPr>
          <m:t>r</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xml:space="preserve"> and </w:t>
      </w:r>
      <m:oMath>
        <m:r>
          <w:rPr>
            <w:rFonts w:ascii="Cambria Math" w:hAnsi="Cambria Math"/>
          </w:rPr>
          <m:t>c</m:t>
        </m:r>
        <m:r>
          <m:rPr>
            <m:sty m:val="p"/>
          </m:rPr>
          <w:rPr>
            <w:rFonts w:ascii="Cambria Math" w:hAnsi="Cambria Math"/>
          </w:rPr>
          <m:t>&gt;</m:t>
        </m:r>
        <m:r>
          <w:rPr>
            <w:rFonts w:ascii="Cambria Math" w:hAnsi="Cambria Math"/>
          </w:rPr>
          <m:t>0</m:t>
        </m:r>
      </m:oMath>
      <w:r>
        <w:t>. Equation (11) describes a family of targets. It is separate from the behavior of a changing archive and from finite-run optimization performance.</w:t>
      </w:r>
    </w:p>
    <w:p w14:paraId="435EB18D" w14:textId="77777777" w:rsidR="0025353B" w:rsidRDefault="00000000">
      <w:pPr>
        <w:pStyle w:val="Heading2"/>
        <w:rPr>
          <w:rFonts w:hint="eastAsia"/>
        </w:rPr>
      </w:pPr>
      <w:bookmarkStart w:id="15" w:name="conditional-importance-identities"/>
      <w:bookmarkEnd w:id="14"/>
      <w:r>
        <w:t>5.3 Conditional importance identities</w:t>
      </w:r>
    </w:p>
    <w:p w14:paraId="22CE41FF" w14:textId="77777777" w:rsidR="0025353B" w:rsidRDefault="00000000">
      <w:pPr>
        <w:pStyle w:val="FirstParagraph"/>
        <w:keepNext/>
        <w:rPr>
          <w:rFonts w:hint="eastAsia"/>
        </w:rPr>
      </w:pPr>
      <w:r>
        <w:t>For records drawn from their declared conditional densities, define unnormalized importance weights</w:t>
      </w:r>
    </w:p>
    <w:p w14:paraId="5DC689F5" w14:textId="77777777" w:rsidR="0025353B"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sup>
              </m:sSup>
              <m:r>
                <w:rPr>
                  <w:rFonts w:ascii="Cambria Math" w:hAnsi="Cambria Math"/>
                </w:rPr>
                <m:t>ν</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num>
            <m:den>
              <m:sSub>
                <m:sSubPr>
                  <m:ctrlPr>
                    <w:rPr>
                      <w:rFonts w:ascii="Cambria Math" w:hAnsi="Cambria Math"/>
                    </w:rPr>
                  </m:ctrlPr>
                </m:sSubPr>
                <m:e>
                  <m:r>
                    <w:rPr>
                      <w:rFonts w:ascii="Cambria Math" w:hAnsi="Cambria Math"/>
                    </w:rPr>
                    <m:t>q</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den>
          </m:f>
          <m:r>
            <m:rPr>
              <m:sty m:val="p"/>
            </m:rPr>
            <w:rPr>
              <w:rFonts w:ascii="Cambria Math" w:hAnsi="Cambria Math"/>
            </w:rPr>
            <m:t>,</m:t>
          </m:r>
          <m:r>
            <m:rPr>
              <m:nor/>
            </m:rPr>
            <m:t>    </m:t>
          </m:r>
          <m:sSub>
            <m:sSubPr>
              <m:ctrlPr>
                <w:rPr>
                  <w:rFonts w:ascii="Cambria Math" w:hAnsi="Cambria Math"/>
                </w:rPr>
              </m:ctrlPr>
            </m:sSubPr>
            <m:e>
              <m:acc>
                <m:accPr>
                  <m:ctrlPr>
                    <w:rPr>
                      <w:rFonts w:ascii="Cambria Math" w:hAnsi="Cambria Math"/>
                    </w:rPr>
                  </m:ctrlPr>
                </m:accPr>
                <m:e>
                  <m:r>
                    <w:rPr>
                      <w:rFonts w:ascii="Cambria Math" w:hAnsi="Cambria Math"/>
                    </w:rPr>
                    <m:t>μ</m:t>
                  </m:r>
                </m:e>
              </m:acc>
            </m:e>
            <m:sub>
              <m:r>
                <w:rPr>
                  <w:rFonts w:ascii="Cambria Math" w:hAnsi="Cambria Math"/>
                </w:rPr>
                <m:t>n</m:t>
              </m:r>
            </m:sub>
          </m:sSub>
          <m:d>
            <m:dPr>
              <m:ctrlPr>
                <w:rPr>
                  <w:rFonts w:ascii="Cambria Math" w:hAnsi="Cambria Math"/>
                </w:rPr>
              </m:ctrlPr>
            </m:dPr>
            <m:e>
              <m:r>
                <w:rPr>
                  <w:rFonts w:ascii="Cambria Math" w:hAnsi="Cambria Math"/>
                </w:rPr>
                <m:t>h</m:t>
              </m:r>
            </m:e>
          </m:d>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num>
            <m:den>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den>
          </m:f>
          <m:r>
            <m:rPr>
              <m:sty m:val="p"/>
            </m:rPr>
            <w:rPr>
              <w:rFonts w:ascii="Cambria Math" w:hAnsi="Cambria Math"/>
            </w:rPr>
            <m:t>.</m:t>
          </m:r>
          <m:r>
            <m:rPr>
              <m:nor/>
            </m:rPr>
            <m:t>    (12)</m:t>
          </m:r>
        </m:oMath>
      </m:oMathPara>
    </w:p>
    <w:p w14:paraId="24A7704B" w14:textId="77777777" w:rsidR="0025353B" w:rsidRDefault="00000000">
      <w:pPr>
        <w:pStyle w:val="FirstParagraph"/>
        <w:rPr>
          <w:rFonts w:hint="eastAsia"/>
        </w:rPr>
      </w:pPr>
      <w:r>
        <w:t xml:space="preserve">Whenever </w:t>
      </w:r>
      <m:oMath>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covers the target support and the relevant integrals exist, </w:t>
      </w:r>
      <m:oMath>
        <m:r>
          <m:rPr>
            <m:scr m:val="double-struck"/>
            <m:sty m:val="p"/>
          </m:rPr>
          <w:rPr>
            <w:rFonts w:ascii="Cambria Math" w:hAnsi="Cambria Math"/>
          </w:rPr>
          <m:t>E[</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β</m:t>
            </m:r>
          </m:sub>
        </m:sSub>
        <m:d>
          <m:dPr>
            <m:ctrlPr>
              <w:rPr>
                <w:rFonts w:ascii="Cambria Math" w:hAnsi="Cambria Math"/>
              </w:rPr>
            </m:ctrlPr>
          </m:dPr>
          <m:e>
            <m:r>
              <w:rPr>
                <w:rFonts w:ascii="Cambria Math" w:hAnsi="Cambria Math"/>
              </w:rPr>
              <m:t>y</m:t>
            </m:r>
          </m:e>
        </m:d>
        <m:r>
          <w:rPr>
            <w:rFonts w:ascii="Cambria Math" w:hAnsi="Cambria Math"/>
          </w:rPr>
          <m:t>h</m:t>
        </m:r>
        <m:d>
          <m:dPr>
            <m:ctrlPr>
              <w:rPr>
                <w:rFonts w:ascii="Cambria Math" w:hAnsi="Cambria Math"/>
              </w:rPr>
            </m:ctrlPr>
          </m:dPr>
          <m:e>
            <m:r>
              <w:rPr>
                <w:rFonts w:ascii="Cambria Math" w:hAnsi="Cambria Math"/>
              </w:rPr>
              <m:t>y</m:t>
            </m:r>
          </m:e>
        </m:d>
        <m:r>
          <m:rPr>
            <m:nor/>
          </m:rPr>
          <m:t>    </m:t>
        </m:r>
        <m:r>
          <w:rPr>
            <w:rFonts w:ascii="Cambria Math" w:hAnsi="Cambria Math"/>
          </w:rPr>
          <m:t>dy</m:t>
        </m:r>
      </m:oMath>
      <w:r>
        <w:t xml:space="preserve">. The unnormalized average is conditionally unbiased for the unnormalized integral. The ratio (12) is generally biased at finite </w:t>
      </w:r>
      <m:oMath>
        <m:r>
          <w:rPr>
            <w:rFonts w:ascii="Cambria Math" w:hAnsi="Cambria Math"/>
          </w:rPr>
          <m:t>n</m:t>
        </m:r>
      </m:oMath>
      <w:r>
        <w:t>. Knowing proposal densities is necessary for this construction but does not by itself control variance or guarantee consistency.</w:t>
      </w:r>
    </w:p>
    <w:p w14:paraId="468BC37D" w14:textId="77777777" w:rsidR="0025353B" w:rsidRDefault="00000000">
      <w:pPr>
        <w:pStyle w:val="BodyText"/>
        <w:rPr>
          <w:rFonts w:hint="eastAsia"/>
        </w:rPr>
      </w:pPr>
      <w:r>
        <w:t xml:space="preserve">The proposal law must be fixed before the draw. Retaining only accepted low-loss proposals changes the sampling law unless the selection correction is supplied. A density from one mixture component is also insufficient. For a Gaussian proposal with </w:t>
      </w:r>
      <m:oMath>
        <m:r>
          <w:rPr>
            <w:rFonts w:ascii="Cambria Math" w:hAnsi="Cambria Math"/>
          </w:rPr>
          <m:t>σ</m:t>
        </m:r>
        <m:r>
          <m:rPr>
            <m:sty m:val="p"/>
          </m:rPr>
          <w:rPr>
            <w:rFonts w:ascii="Cambria Math" w:hAnsi="Cambria Math"/>
          </w:rPr>
          <m:t>&gt;</m:t>
        </m:r>
        <m:r>
          <w:rPr>
            <w:rFonts w:ascii="Cambria Math" w:hAnsi="Cambria Math"/>
          </w:rPr>
          <m:t>0</m:t>
        </m:r>
      </m:oMath>
      <w:r>
        <w:t xml:space="preserve">, log density is ordinary multivariate Gaussian log density. For </w:t>
      </w:r>
      <m:oMath>
        <m:r>
          <w:rPr>
            <w:rFonts w:ascii="Cambria Math" w:hAnsi="Cambria Math"/>
          </w:rPr>
          <m:t>σ</m:t>
        </m:r>
        <m:r>
          <m:rPr>
            <m:sty m:val="p"/>
          </m:rPr>
          <w:rPr>
            <w:rFonts w:ascii="Cambria Math" w:hAnsi="Cambria Math"/>
          </w:rPr>
          <m:t>=</m:t>
        </m:r>
        <m:r>
          <w:rPr>
            <w:rFonts w:ascii="Cambria Math" w:hAnsi="Cambria Math"/>
          </w:rPr>
          <m:t>0</m:t>
        </m:r>
      </m:oMath>
      <w:r>
        <w:t>, the law is a point mass and cannot be inserted into (12) as a Lebesgue density. A mixed discrete–continuous law needs a common dominating measure and a corresponding Radon–Nikodym calculation; the positive-variance reference implementation avoids that additional case.</w:t>
      </w:r>
    </w:p>
    <w:p w14:paraId="7AD76EDE" w14:textId="77777777" w:rsidR="0025353B" w:rsidRDefault="00000000">
      <w:pPr>
        <w:pStyle w:val="Heading2"/>
        <w:rPr>
          <w:rFonts w:hint="eastAsia"/>
        </w:rPr>
      </w:pPr>
      <w:bookmarkStart w:id="16" w:name="a-sufficient-consistency-theorem"/>
      <w:bookmarkEnd w:id="15"/>
      <w:r>
        <w:lastRenderedPageBreak/>
        <w:t>5.4 A sufficient consistency theorem</w:t>
      </w:r>
    </w:p>
    <w:p w14:paraId="35C54065" w14:textId="77777777" w:rsidR="0025353B" w:rsidRDefault="00000000">
      <w:pPr>
        <w:pStyle w:val="FirstParagraph"/>
        <w:keepLines/>
        <w:rPr>
          <w:rFonts w:hint="eastAsia"/>
        </w:rPr>
      </w:pPr>
      <w:r>
        <w:t xml:space="preserve">Theorem 2 — Fixed-temperature adaptive consistency with a defensive prior. Fix </w:t>
      </w:r>
      <m:oMath>
        <m:r>
          <w:rPr>
            <w:rFonts w:ascii="Cambria Math" w:hAnsi="Cambria Math"/>
          </w:rPr>
          <m:t>β</m:t>
        </m:r>
        <m:r>
          <m:rPr>
            <m:sty m:val="p"/>
          </m:rPr>
          <w:rPr>
            <w:rFonts w:ascii="Cambria Math" w:hAnsi="Cambria Math"/>
          </w:rPr>
          <m:t>&gt;</m:t>
        </m:r>
        <m:r>
          <w:rPr>
            <w:rFonts w:ascii="Cambria Math" w:hAnsi="Cambria Math"/>
          </w:rPr>
          <m:t>0</m:t>
        </m:r>
      </m:oMath>
      <w:r>
        <w:t xml:space="preserve"> before examining the run. Suppose each proposal satisfies (4), with a predictable </w:t>
      </w:r>
      <m:oMath>
        <m:sSub>
          <m:sSubPr>
            <m:ctrlPr>
              <w:rPr>
                <w:rFonts w:ascii="Cambria Math" w:hAnsi="Cambria Math"/>
              </w:rPr>
            </m:ctrlPr>
          </m:sSubPr>
          <m:e>
            <m:r>
              <w:rPr>
                <w:rFonts w:ascii="Cambria Math" w:hAnsi="Cambria Math"/>
              </w:rPr>
              <m:t>ε</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0</m:t>
            </m:r>
          </m:sub>
        </m:sSub>
        <m:r>
          <m:rPr>
            <m:sty m:val="p"/>
          </m:rPr>
          <w:rPr>
            <w:rFonts w:ascii="Cambria Math" w:hAnsi="Cambria Math"/>
          </w:rPr>
          <m:t>&gt;</m:t>
        </m:r>
        <m:r>
          <w:rPr>
            <w:rFonts w:ascii="Cambria Math" w:hAnsi="Cambria Math"/>
          </w:rPr>
          <m:t>0</m:t>
        </m:r>
      </m:oMath>
      <w:r>
        <w:t xml:space="preserve">, and </w:t>
      </w:r>
      <m:oMath>
        <m:sSub>
          <m:sSubPr>
            <m:ctrlPr>
              <w:rPr>
                <w:rFonts w:ascii="Cambria Math" w:hAnsi="Cambria Math"/>
              </w:rPr>
            </m:ctrlPr>
          </m:sSubPr>
          <m:e>
            <m:r>
              <w:rPr>
                <w:rFonts w:ascii="Cambria Math" w:hAnsi="Cambria Math"/>
              </w:rPr>
              <m:t>g</m:t>
            </m:r>
          </m:e>
          <m:sub>
            <m:r>
              <w:rPr>
                <w:rFonts w:ascii="Cambria Math" w:hAnsi="Cambria Math"/>
              </w:rPr>
              <m:t>i</m:t>
            </m:r>
          </m:sub>
        </m:sSub>
      </m:oMath>
      <w:r>
        <w:t xml:space="preserve"> is a valid conditional density. Include all eligible draws and record the complete proposal density. Under the assumptions of (9), </w:t>
      </w:r>
      <m:oMath>
        <m:sSub>
          <m:sSubPr>
            <m:ctrlPr>
              <w:rPr>
                <w:rFonts w:ascii="Cambria Math" w:hAnsi="Cambria Math"/>
              </w:rPr>
            </m:ctrlPr>
          </m:sSubPr>
          <m:e>
            <m:acc>
              <m:accPr>
                <m:ctrlPr>
                  <w:rPr>
                    <w:rFonts w:ascii="Cambria Math" w:hAnsi="Cambria Math"/>
                  </w:rPr>
                </m:ctrlPr>
              </m:accPr>
              <m:e>
                <m:r>
                  <w:rPr>
                    <w:rFonts w:ascii="Cambria Math" w:hAnsi="Cambria Math"/>
                  </w:rPr>
                  <m:t>μ</m:t>
                </m:r>
              </m:e>
            </m:acc>
          </m:e>
          <m:sub>
            <m:r>
              <w:rPr>
                <w:rFonts w:ascii="Cambria Math" w:hAnsi="Cambria Math"/>
              </w:rPr>
              <m:t>n</m:t>
            </m:r>
          </m:sub>
        </m:sSub>
        <m:d>
          <m:dPr>
            <m:ctrlPr>
              <w:rPr>
                <w:rFonts w:ascii="Cambria Math" w:hAnsi="Cambria Math"/>
              </w:rPr>
            </m:ctrlPr>
          </m:dPr>
          <m:e>
            <m:r>
              <w:rPr>
                <w:rFonts w:ascii="Cambria Math" w:hAnsi="Cambria Math"/>
              </w:rPr>
              <m:t>h</m:t>
            </m:r>
          </m:e>
        </m:d>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sSub>
              <m:sSubPr>
                <m:ctrlPr>
                  <w:rPr>
                    <w:rFonts w:ascii="Cambria Math" w:hAnsi="Cambria Math"/>
                  </w:rPr>
                </m:ctrlPr>
              </m:sSubPr>
              <m:e>
                <m:r>
                  <w:rPr>
                    <w:rFonts w:ascii="Cambria Math" w:hAnsi="Cambria Math"/>
                  </w:rPr>
                  <m:t>π</m:t>
                </m:r>
              </m:e>
              <m:sub>
                <m:r>
                  <w:rPr>
                    <w:rFonts w:ascii="Cambria Math" w:hAnsi="Cambria Math"/>
                  </w:rPr>
                  <m:t>β</m:t>
                </m:r>
              </m:sub>
            </m:sSub>
          </m:sub>
        </m:sSub>
        <m:r>
          <m:rPr>
            <m:sty m:val="p"/>
          </m:rPr>
          <w:rPr>
            <w:rFonts w:ascii="Cambria Math" w:hAnsi="Cambria Math"/>
          </w:rPr>
          <m:t>[</m:t>
        </m:r>
        <m:r>
          <w:rPr>
            <w:rFonts w:ascii="Cambria Math" w:hAnsi="Cambria Math"/>
          </w:rPr>
          <m:t>h</m:t>
        </m:r>
        <m:r>
          <m:rPr>
            <m:sty m:val="p"/>
          </m:rPr>
          <w:rPr>
            <w:rFonts w:ascii="Cambria Math" w:hAnsi="Cambria Math"/>
          </w:rPr>
          <m:t>]</m:t>
        </m:r>
      </m:oMath>
      <w:r>
        <w:t xml:space="preserve"> almost surely for every bounded measurable </w:t>
      </w:r>
      <m:oMath>
        <m:r>
          <w:rPr>
            <w:rFonts w:ascii="Cambria Math" w:hAnsi="Cambria Math"/>
          </w:rPr>
          <m:t>h</m:t>
        </m:r>
      </m:oMath>
      <w:r>
        <w:t xml:space="preserve">, and also for </w:t>
      </w:r>
      <m:oMath>
        <m:r>
          <w:rPr>
            <w:rFonts w:ascii="Cambria Math" w:hAnsi="Cambria Math"/>
          </w:rPr>
          <m:t>h</m:t>
        </m:r>
        <m:r>
          <m:rPr>
            <m:sty m:val="p"/>
          </m:rPr>
          <w:rPr>
            <w:rFonts w:ascii="Cambria Math" w:hAnsi="Cambria Math"/>
          </w:rPr>
          <m:t>=</m:t>
        </m:r>
        <m:r>
          <w:rPr>
            <w:rFonts w:ascii="Cambria Math" w:hAnsi="Cambria Math"/>
          </w:rPr>
          <m:t>J</m:t>
        </m:r>
      </m:oMath>
      <w:r>
        <w:t>.</w:t>
      </w:r>
    </w:p>
    <w:p w14:paraId="6B44455F" w14:textId="77777777" w:rsidR="0025353B" w:rsidRDefault="00000000">
      <w:pPr>
        <w:pStyle w:val="BodyText"/>
        <w:keepNext/>
        <w:rPr>
          <w:rFonts w:hint="eastAsia"/>
        </w:rPr>
      </w:pPr>
      <w:r>
        <w:t xml:space="preserve">Proof. Since </w:t>
      </w:r>
      <m:oMath>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0</m:t>
            </m:r>
          </m:sub>
        </m:sSub>
        <m:r>
          <w:rPr>
            <w:rFonts w:ascii="Cambria Math" w:hAnsi="Cambria Math"/>
          </w:rPr>
          <m:t>ν</m:t>
        </m:r>
      </m:oMath>
      <w:r>
        <w:t>, almost surely</w:t>
      </w:r>
    </w:p>
    <w:p w14:paraId="35262FD2" w14:textId="77777777" w:rsidR="0025353B" w:rsidRDefault="00000000">
      <w:pPr>
        <w:pStyle w:val="BodyText"/>
        <w:keepLines/>
        <w:spacing w:before="60" w:after="120"/>
        <w:jc w:val="center"/>
        <w:rPr>
          <w:rFonts w:hint="eastAsia"/>
        </w:rPr>
      </w:pPr>
      <m:oMathPara>
        <m:oMathParaPr>
          <m:jc m:val="center"/>
        </m:oMathParaP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0</m:t>
              </m:r>
            </m:sub>
            <m:sup>
              <m:r>
                <m:rPr>
                  <m:sty m:val="p"/>
                </m:rPr>
                <w:rPr>
                  <w:rFonts w:ascii="Cambria Math" w:hAnsi="Cambria Math"/>
                </w:rPr>
                <m:t>-</m:t>
              </m:r>
              <m:r>
                <w:rPr>
                  <w:rFonts w:ascii="Cambria Math" w:hAnsi="Cambria Math"/>
                </w:rPr>
                <m:t>1</m:t>
              </m:r>
            </m:sup>
          </m:sSubSup>
          <m:r>
            <m:rPr>
              <m:sty m:val="p"/>
            </m:rPr>
            <w:rPr>
              <w:rFonts w:ascii="Cambria Math" w:hAnsi="Cambria Math"/>
            </w:rPr>
            <m:t>,</m:t>
          </m:r>
          <m:r>
            <m:rPr>
              <m:nor/>
            </m:rPr>
            <m:t>    </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J</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ε</m:t>
                      </m:r>
                    </m:e>
                    <m:sub>
                      <m:r>
                        <w:rPr>
                          <w:rFonts w:ascii="Cambria Math" w:hAnsi="Cambria Math"/>
                        </w:rPr>
                        <m:t>0</m:t>
                      </m:r>
                    </m:sub>
                  </m:sSub>
                  <m:r>
                    <w:rPr>
                      <w:rFonts w:ascii="Cambria Math" w:hAnsi="Cambria Math"/>
                    </w:rPr>
                    <m:t>eβ</m:t>
                  </m:r>
                </m:e>
              </m:d>
            </m:e>
            <m:sup>
              <m:r>
                <m:rPr>
                  <m:sty m:val="p"/>
                </m:rPr>
                <w:rPr>
                  <w:rFonts w:ascii="Cambria Math" w:hAnsi="Cambria Math"/>
                </w:rPr>
                <m:t>-</m:t>
              </m:r>
              <m:r>
                <w:rPr>
                  <w:rFonts w:ascii="Cambria Math" w:hAnsi="Cambria Math"/>
                </w:rPr>
                <m:t>1</m:t>
              </m:r>
            </m:sup>
          </m:sSup>
          <m:r>
            <m:rPr>
              <m:sty m:val="p"/>
            </m:rPr>
            <w:rPr>
              <w:rFonts w:ascii="Cambria Math" w:hAnsi="Cambria Math"/>
            </w:rPr>
            <m:t>.</m:t>
          </m:r>
          <m:r>
            <m:rPr>
              <m:nor/>
            </m:rPr>
            <m:t>    (13)</m:t>
          </m:r>
        </m:oMath>
      </m:oMathPara>
    </w:p>
    <w:p w14:paraId="15054AC2" w14:textId="77777777" w:rsidR="0025353B" w:rsidRDefault="00000000">
      <w:pPr>
        <w:pStyle w:val="FirstParagraph"/>
        <w:rPr>
          <w:rFonts w:hint="eastAsia"/>
        </w:rPr>
      </w:pPr>
      <w:r>
        <w:t xml:space="preserve">The second bound uses </w:t>
      </w:r>
      <m:oMath>
        <m:r>
          <w:rPr>
            <w:rFonts w:ascii="Cambria Math" w:hAnsi="Cambria Math"/>
          </w:rPr>
          <m:t>u</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βu</m:t>
            </m:r>
          </m:sup>
        </m:sSup>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eβ</m:t>
            </m:r>
          </m:e>
        </m:d>
      </m:oMath>
      <w:r>
        <w:t xml:space="preserve"> for </w:t>
      </w:r>
      <m:oMath>
        <m:r>
          <w:rPr>
            <w:rFonts w:ascii="Cambria Math" w:hAnsi="Cambria Math"/>
          </w:rPr>
          <m:t>u</m:t>
        </m:r>
        <m:r>
          <m:rPr>
            <m:sty m:val="p"/>
          </m:rPr>
          <w:rPr>
            <w:rFonts w:ascii="Cambria Math" w:hAnsi="Cambria Math"/>
          </w:rPr>
          <m:t>≥</m:t>
        </m:r>
        <m:r>
          <w:rPr>
            <w:rFonts w:ascii="Cambria Math" w:hAnsi="Cambria Math"/>
          </w:rPr>
          <m:t>0</m:t>
        </m:r>
      </m:oMath>
      <w:r>
        <w:t xml:space="preserve">. Conditional centering therefore makes both </w:t>
      </w: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β</m:t>
            </m:r>
          </m:sub>
        </m:sSub>
      </m:oMath>
      <w:r>
        <w:t xml:space="preserve"> and </w:t>
      </w:r>
      <m:oMath>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J</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r>
          <w:rPr>
            <w:rFonts w:ascii="Cambria Math" w:hAnsi="Cambria Math"/>
          </w:rPr>
          <m:t>J</m:t>
        </m:r>
        <m:sSub>
          <m:sSubPr>
            <m:ctrlPr>
              <w:rPr>
                <w:rFonts w:ascii="Cambria Math" w:hAnsi="Cambria Math"/>
              </w:rPr>
            </m:ctrlPr>
          </m:sSubPr>
          <m:e>
            <m:r>
              <w:rPr>
                <w:rFonts w:ascii="Cambria Math" w:hAnsi="Cambria Math"/>
              </w:rPr>
              <m:t>f</m:t>
            </m:r>
          </m:e>
          <m:sub>
            <m:r>
              <w:rPr>
                <w:rFonts w:ascii="Cambria Math" w:hAnsi="Cambria Math"/>
              </w:rPr>
              <m:t>β</m:t>
            </m:r>
          </m:sub>
        </m:sSub>
      </m:oMath>
      <w:r>
        <w:t xml:space="preserve"> bounded martingale differences. Their sample averages converge to zero almost surely: a bounded-difference exponential inequality gives summable tail probabilities for every fixed positive error threshold, and the Borel–Cantelli argument completes the assertion. The same reasoning applies to </w:t>
      </w:r>
      <m:oMath>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oMath>
      <w:r>
        <w:t xml:space="preserve"> for bounded </w:t>
      </w:r>
      <m:oMath>
        <m:r>
          <w:rPr>
            <w:rFonts w:ascii="Cambria Math" w:hAnsi="Cambria Math"/>
          </w:rPr>
          <m:t>h</m:t>
        </m:r>
      </m:oMath>
      <w:r>
        <w:t xml:space="preserve">. Dividing the limiting averages by </w:t>
      </w:r>
      <m:oMath>
        <m:sSub>
          <m:sSubPr>
            <m:ctrlPr>
              <w:rPr>
                <w:rFonts w:ascii="Cambria Math" w:hAnsi="Cambria Math"/>
              </w:rPr>
            </m:ctrlPr>
          </m:sSubPr>
          <m:e>
            <m:r>
              <w:rPr>
                <w:rFonts w:ascii="Cambria Math" w:hAnsi="Cambria Math"/>
              </w:rPr>
              <m:t>Z</m:t>
            </m:r>
          </m:e>
          <m:sub>
            <m:r>
              <w:rPr>
                <w:rFonts w:ascii="Cambria Math" w:hAnsi="Cambria Math"/>
              </w:rPr>
              <m:t>β</m:t>
            </m:r>
          </m:sub>
        </m:sSub>
        <m:r>
          <m:rPr>
            <m:sty m:val="p"/>
          </m:rPr>
          <w:rPr>
            <w:rFonts w:ascii="Cambria Math" w:hAnsi="Cambria Math"/>
          </w:rPr>
          <m:t>&gt;</m:t>
        </m:r>
        <m:r>
          <w:rPr>
            <w:rFonts w:ascii="Cambria Math" w:hAnsi="Cambria Math"/>
          </w:rPr>
          <m:t>0</m:t>
        </m:r>
      </m:oMath>
      <w:r>
        <w:t xml:space="preserve"> proves the result. ∎</w:t>
      </w:r>
    </w:p>
    <w:p w14:paraId="0711A230" w14:textId="77777777" w:rsidR="0025353B" w:rsidRDefault="00000000">
      <w:pPr>
        <w:pStyle w:val="BodyText"/>
        <w:rPr>
          <w:rFonts w:hint="eastAsia"/>
        </w:rPr>
      </w:pPr>
      <w:r>
        <w:t xml:space="preserve">This is a deliberately simple sufficient result related to defensive and adaptive importance sampling [4,5]. It does not require that the ADE proposal converge to the target. It also supplies no universal lower bound on finite-run effective sample size, and it does not justify confidence intervals by pretending adaptive weighted draws are independent. The usual diagnostic is </w:t>
      </w:r>
      <m:oMath>
        <m:r>
          <m:rPr>
            <m:sty m:val="p"/>
          </m:rPr>
          <w:rPr>
            <w:rFonts w:ascii="Cambria Math" w:hAnsi="Cambria Math"/>
          </w:rPr>
          <m:t>ESS=</m:t>
        </m:r>
        <m:sSup>
          <m:sSupPr>
            <m:ctrlPr>
              <w:rPr>
                <w:rFonts w:ascii="Cambria Math" w:hAnsi="Cambria Math"/>
              </w:rPr>
            </m:ctrlPr>
          </m:sSupPr>
          <m:e>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e>
            </m:d>
          </m:e>
          <m:sup>
            <m:r>
              <w:rPr>
                <w:rFonts w:ascii="Cambria Math" w:hAnsi="Cambria Math"/>
              </w:rPr>
              <m:t>2</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2</m:t>
                </m:r>
              </m:sup>
            </m:sSubSup>
          </m:e>
        </m:nary>
      </m:oMath>
      <w:r>
        <w:t>; report it alongside sensitivity and replication checks.</w:t>
      </w:r>
    </w:p>
    <w:p w14:paraId="4A87B745" w14:textId="77777777" w:rsidR="0025353B" w:rsidRDefault="00000000">
      <w:pPr>
        <w:pStyle w:val="BodyText"/>
        <w:keepNext/>
        <w:rPr>
          <w:rFonts w:hint="eastAsia"/>
        </w:rPr>
      </w:pPr>
      <w:r>
        <w:t xml:space="preserve">For a fixed query </w:t>
      </w:r>
      <m:oMath>
        <m:r>
          <w:rPr>
            <w:rFonts w:ascii="Cambria Math" w:hAnsi="Cambria Math"/>
          </w:rPr>
          <m:t>x</m:t>
        </m:r>
      </m:oMath>
      <w:r>
        <w:t xml:space="preserve"> and fixed </w:t>
      </w:r>
      <m:oMath>
        <m:r>
          <w:rPr>
            <w:rFonts w:ascii="Cambria Math" w:hAnsi="Cambria Math"/>
          </w:rPr>
          <m:t>0</m:t>
        </m:r>
        <m:r>
          <m:rPr>
            <m:sty m:val="p"/>
          </m:rPr>
          <w:rPr>
            <w:rFonts w:ascii="Cambria Math" w:hAnsi="Cambria Math"/>
          </w:rPr>
          <m:t>&lt;</m:t>
        </m:r>
        <m:r>
          <w:rPr>
            <w:rFonts w:ascii="Cambria Math" w:hAnsi="Cambria Math"/>
          </w:rPr>
          <m:t>a</m:t>
        </m:r>
        <m:r>
          <m:rPr>
            <m:sty m:val="p"/>
          </m:rPr>
          <w:rPr>
            <w:rFonts w:ascii="Cambria Math" w:hAnsi="Cambria Math"/>
          </w:rPr>
          <m:t>&lt;</m:t>
        </m:r>
        <m:r>
          <w:rPr>
            <w:rFonts w:ascii="Cambria Math" w:hAnsi="Cambria Math"/>
          </w:rPr>
          <m:t>1</m:t>
        </m:r>
      </m:oMath>
      <w:r>
        <w:t>, corrected retrieval uses logits</w:t>
      </w:r>
    </w:p>
    <w:p w14:paraId="538EB5DF" w14:textId="77777777" w:rsidR="0025353B" w:rsidRDefault="00000000">
      <w:pPr>
        <w:pStyle w:val="BodyText"/>
        <w:keepLines/>
        <w:spacing w:before="60" w:after="120"/>
        <w:jc w:val="center"/>
        <w:rPr>
          <w:rFonts w:hint="eastAsia"/>
        </w:rPr>
      </w:pPr>
      <m:oMathPara>
        <m:oMathParaPr>
          <m:jc m:val="center"/>
        </m:oMathParaPr>
        <m:oMath>
          <m:sSubSup>
            <m:sSubSupPr>
              <m:ctrlPr>
                <w:rPr>
                  <w:rFonts w:ascii="Cambria Math" w:hAnsi="Cambria Math"/>
                </w:rPr>
              </m:ctrlPr>
            </m:sSubSupPr>
            <m:e>
              <m:r>
                <m:rPr>
                  <m:scr m:val="script"/>
                  <m:sty m:val="p"/>
                </m:rPr>
                <w:rPr>
                  <w:rFonts w:ascii="Cambria Math" w:hAnsi="Cambria Math"/>
                </w:rPr>
                <m:t>l</m:t>
              </m:r>
            </m:e>
            <m:sub>
              <m:r>
                <w:rPr>
                  <w:rFonts w:ascii="Cambria Math" w:hAnsi="Cambria Math"/>
                </w:rPr>
                <m:t>i</m:t>
              </m:r>
            </m:sub>
            <m:sup>
              <m:r>
                <m:rPr>
                  <m:sty m:val="p"/>
                </m:rPr>
                <w:rPr>
                  <w:rFonts w:ascii="Cambria Math" w:hAnsi="Cambria Math"/>
                </w:rPr>
                <m:t>corr</m:t>
              </m:r>
            </m:sup>
          </m:sSub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J</m:t>
              </m:r>
            </m:e>
            <m:sub>
              <m:r>
                <w:rPr>
                  <w:rFonts w:ascii="Cambria Math" w:hAnsi="Cambria Math"/>
                </w:rPr>
                <m:t>i</m:t>
              </m:r>
            </m:sub>
          </m:sSub>
          <m:r>
            <m:rPr>
              <m:sty m:val="p"/>
            </m:rPr>
            <w:rPr>
              <w:rFonts w:ascii="Cambria Math" w:hAnsi="Cambria Math"/>
            </w:rPr>
            <m:t>+log</m:t>
          </m:r>
          <m:r>
            <w:rPr>
              <w:rFonts w:ascii="Cambria Math" w:hAnsi="Cambria Math"/>
            </w:rPr>
            <m:t>ν</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-log</m:t>
          </m:r>
          <m:sSub>
            <m:sSubPr>
              <m:ctrlPr>
                <w:rPr>
                  <w:rFonts w:ascii="Cambria Math" w:hAnsi="Cambria Math"/>
                </w:rPr>
              </m:ctrlPr>
            </m:sSubPr>
            <m:e>
              <m:r>
                <w:rPr>
                  <w:rFonts w:ascii="Cambria Math" w:hAnsi="Cambria Math"/>
                </w:rPr>
                <m:t>q</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+log</m:t>
          </m:r>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r>
            <m:rPr>
              <m:nor/>
            </m:rPr>
            <m:t>    (14)</m:t>
          </m:r>
        </m:oMath>
      </m:oMathPara>
    </w:p>
    <w:p w14:paraId="24E403C1" w14:textId="77777777" w:rsidR="0025353B" w:rsidRDefault="00000000">
      <w:pPr>
        <w:pStyle w:val="FirstParagraph"/>
        <w:rPr>
          <w:rFonts w:hint="eastAsia"/>
        </w:rPr>
      </w:pPr>
      <w:r>
        <w:t xml:space="preserve">Both </w:t>
      </w:r>
      <m:oMath>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and each coordinate of </w:t>
      </w:r>
      <m:oMath>
        <m:r>
          <w:rPr>
            <w:rFonts w:ascii="Cambria Math" w:hAnsi="Cambria Math"/>
          </w:rPr>
          <m:t>y</m:t>
        </m:r>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are bounded as functions of </w:t>
      </w:r>
      <m:oMath>
        <m:r>
          <w:rPr>
            <w:rFonts w:ascii="Cambria Math" w:hAnsi="Cambria Math"/>
          </w:rPr>
          <m:t>y</m:t>
        </m:r>
      </m:oMath>
      <w:r>
        <w:t xml:space="preserve">, so Theorem 2 also gives pointwise consistency of the corrected conditional mean for this fixed query. Queries selected from the same evolving archive require a uniform or otherwise adaptive-query argument before claiming the same guarantee for the entire trajectory. Similarly, a data-selected </w:t>
      </w:r>
      <m:oMath>
        <m:r>
          <w:rPr>
            <w:rFonts w:ascii="Cambria Math" w:hAnsi="Cambria Math"/>
          </w:rPr>
          <m:t>β</m:t>
        </m:r>
      </m:oMath>
      <w:r>
        <w:t xml:space="preserve"> or a sequence </w:t>
      </w:r>
      <m:oMath>
        <m:sSub>
          <m:sSubPr>
            <m:ctrlPr>
              <w:rPr>
                <w:rFonts w:ascii="Cambria Math" w:hAnsi="Cambria Math"/>
              </w:rPr>
            </m:ctrlPr>
          </m:sSubPr>
          <m:e>
            <m:r>
              <w:rPr>
                <w:rFonts w:ascii="Cambria Math" w:hAnsi="Cambria Math"/>
              </w:rPr>
              <m:t>β</m:t>
            </m:r>
          </m:e>
          <m:sub>
            <m:r>
              <w:rPr>
                <w:rFonts w:ascii="Cambria Math" w:hAnsi="Cambria Math"/>
              </w:rPr>
              <m:t>n</m:t>
            </m:r>
          </m:sub>
        </m:sSub>
        <m:r>
          <m:rPr>
            <m:sty m:val="p"/>
          </m:rPr>
          <w:rPr>
            <w:rFonts w:ascii="Cambria Math" w:hAnsi="Cambria Math"/>
          </w:rPr>
          <m:t>→∞</m:t>
        </m:r>
      </m:oMath>
      <w:r>
        <w:t xml:space="preserve"> is outside the fixed-temperature theorem. Raw retrieval remains a valid optimization heuristic without these estimation claims.</w:t>
      </w:r>
    </w:p>
    <w:p w14:paraId="5A70D17D" w14:textId="77777777" w:rsidR="0025353B" w:rsidRDefault="00000000">
      <w:pPr>
        <w:pStyle w:val="Heading1"/>
        <w:rPr>
          <w:rFonts w:hint="eastAsia"/>
        </w:rPr>
      </w:pPr>
      <w:bookmarkStart w:id="17" w:name="evaluations-computation-and-storage"/>
      <w:bookmarkEnd w:id="12"/>
      <w:bookmarkEnd w:id="16"/>
      <w:r>
        <w:t>6 Evaluations computation and storage</w:t>
      </w:r>
    </w:p>
    <w:p w14:paraId="3521821A" w14:textId="77777777" w:rsidR="0025353B" w:rsidRDefault="00000000">
      <w:pPr>
        <w:pStyle w:val="Heading2"/>
        <w:rPr>
          <w:rFonts w:hint="eastAsia"/>
        </w:rPr>
      </w:pPr>
      <w:bookmarkStart w:id="18" w:name="exact-event-accounting"/>
      <w:r>
        <w:t>6.1 Exact event accounting</w:t>
      </w:r>
    </w:p>
    <w:p w14:paraId="6188E32E" w14:textId="77777777" w:rsidR="0025353B" w:rsidRDefault="00000000">
      <w:pPr>
        <w:pStyle w:val="FirstParagraph"/>
        <w:keepNext/>
        <w:rPr>
          <w:rFonts w:hint="eastAsia"/>
        </w:rPr>
      </w:pPr>
      <w:r>
        <w:t>If every inner proposal is evaluated once, the number of evaluation events is</w:t>
      </w:r>
    </w:p>
    <w:p w14:paraId="5B803D57" w14:textId="77777777" w:rsidR="0025353B" w:rsidRDefault="00000000">
      <w:pPr>
        <w:pStyle w:val="BodyText"/>
        <w:keepLines/>
        <w:spacing w:before="60" w:after="120"/>
        <w:jc w:val="center"/>
        <w:rPr>
          <w:rFonts w:hint="eastAsia"/>
        </w:rPr>
      </w:pPr>
      <m:oMathPara>
        <m:oMathParaPr>
          <m:jc m:val="center"/>
        </m:oMathParaPr>
        <m:oMath>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0</m:t>
              </m:r>
            </m:sub>
          </m:sSub>
          <m:r>
            <m:rPr>
              <m:sty m:val="p"/>
            </m:rPr>
            <w:rPr>
              <w:rFonts w:ascii="Cambria Math" w:hAnsi="Cambria Math"/>
            </w:rPr>
            <m:t>+</m:t>
          </m:r>
          <m:r>
            <w:rPr>
              <w:rFonts w:ascii="Cambria Math" w:hAnsi="Cambria Math"/>
            </w:rPr>
            <m:t>KT</m:t>
          </m:r>
          <m:r>
            <m:rPr>
              <m:sty m:val="p"/>
            </m:rPr>
            <w:rPr>
              <w:rFonts w:ascii="Cambria Math" w:hAnsi="Cambria Math"/>
            </w:rPr>
            <m:t>.</m:t>
          </m:r>
          <m:r>
            <m:rPr>
              <m:nor/>
            </m:rPr>
            <m:t>    (15)</m:t>
          </m:r>
        </m:oMath>
      </m:oMathPara>
    </w:p>
    <w:p w14:paraId="61BE2671" w14:textId="77777777" w:rsidR="0025353B" w:rsidRDefault="00000000">
      <w:pPr>
        <w:pStyle w:val="FirstParagraph"/>
        <w:rPr>
          <w:rFonts w:hint="eastAsia"/>
        </w:rPr>
      </w:pPr>
      <w:r>
        <w:t xml:space="preserve">The final output is already included. For budget </w:t>
      </w:r>
      <m:oMath>
        <m:r>
          <w:rPr>
            <w:rFonts w:ascii="Cambria Math" w:hAnsi="Cambria Math"/>
          </w:rPr>
          <m:t>B</m:t>
        </m:r>
      </m:oMath>
      <w:r>
        <w:t xml:space="preserve">, complete candidates number </w:t>
      </w:r>
      <m:oMath>
        <m:r>
          <m:rPr>
            <m:sty m:val="p"/>
          </m:rPr>
          <w:rPr>
            <w:rFonts w:ascii="Cambria Math" w:hAnsi="Cambria Math"/>
          </w:rPr>
          <m:t>⌊</m:t>
        </m:r>
        <m:d>
          <m:dPr>
            <m:ctrlPr>
              <w:rPr>
                <w:rFonts w:ascii="Cambria Math" w:hAnsi="Cambria Math"/>
              </w:rPr>
            </m:ctrlPr>
          </m:dPr>
          <m:e>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0</m:t>
                </m:r>
              </m:sub>
            </m:sSub>
          </m:e>
        </m:d>
        <m:r>
          <m:rPr>
            <m:sty m:val="p"/>
          </m:rPr>
          <w:rPr>
            <w:rFonts w:ascii="Cambria Math" w:hAnsi="Cambria Math"/>
          </w:rPr>
          <m:t>/</m:t>
        </m:r>
        <m:r>
          <w:rPr>
            <w:rFonts w:ascii="Cambria Math" w:hAnsi="Cambria Math"/>
          </w:rPr>
          <m:t>T</m:t>
        </m:r>
        <m:r>
          <m:rPr>
            <m:sty m:val="p"/>
          </m:rPr>
          <w:rPr>
            <w:rFonts w:ascii="Cambria Math" w:hAnsi="Cambria Math"/>
          </w:rPr>
          <m:t>⌋</m:t>
        </m:r>
      </m:oMath>
      <w:r>
        <w:t xml:space="preserve">, with any remainder reported separately. Repeated coordinates can occur, so </w:t>
      </w:r>
      <m:oMath>
        <m:r>
          <w:rPr>
            <w:rFonts w:ascii="Cambria Math" w:hAnsi="Cambria Math"/>
          </w:rPr>
          <m:t>n</m:t>
        </m:r>
      </m:oMath>
      <w:r>
        <w:t xml:space="preserve"> is not necessarily the number of unique designs. Logical evaluation requests, cache hits and actual solver invocations should have separate counters. With a fixed deterministic evaluator, memoized responses may reduce solver work while preserving the event record.</w:t>
      </w:r>
    </w:p>
    <w:p w14:paraId="56D5B635" w14:textId="77777777" w:rsidR="0025353B" w:rsidRDefault="00000000">
      <w:pPr>
        <w:pStyle w:val="Heading2"/>
        <w:rPr>
          <w:rFonts w:hint="eastAsia"/>
        </w:rPr>
      </w:pPr>
      <w:bookmarkStart w:id="19" w:name="archive-work-and-memory"/>
      <w:bookmarkEnd w:id="18"/>
      <w:r>
        <w:lastRenderedPageBreak/>
        <w:t>6.2 Archive work and memory</w:t>
      </w:r>
    </w:p>
    <w:p w14:paraId="5FBC0471" w14:textId="77777777" w:rsidR="0025353B" w:rsidRDefault="00000000">
      <w:pPr>
        <w:pStyle w:val="FirstParagraph"/>
        <w:keepNext/>
        <w:rPr>
          <w:rFonts w:hint="eastAsia"/>
        </w:rPr>
      </w:pPr>
      <w:r>
        <w:t xml:space="preserve">Let </w:t>
      </w:r>
      <m:oMath>
        <m:r>
          <w:rPr>
            <w:rFonts w:ascii="Cambria Math" w:hAnsi="Cambria Math"/>
          </w:rPr>
          <m:t>R</m:t>
        </m:r>
        <m:r>
          <m:rPr>
            <m:sty m:val="p"/>
          </m:rPr>
          <w:rPr>
            <w:rFonts w:ascii="Cambria Math" w:hAnsi="Cambria Math"/>
          </w:rPr>
          <m:t>=</m:t>
        </m:r>
        <m:r>
          <w:rPr>
            <w:rFonts w:ascii="Cambria Math" w:hAnsi="Cambria Math"/>
          </w:rPr>
          <m:t>KT</m:t>
        </m:r>
      </m:oMath>
      <w:r>
        <w:t>. Exact shared retrieval examines</w:t>
      </w:r>
    </w:p>
    <w:p w14:paraId="4B034030" w14:textId="77777777" w:rsidR="0025353B"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V</m:t>
              </m:r>
            </m:e>
            <m:sub>
              <m:r>
                <m:rPr>
                  <m:sty m:val="p"/>
                </m:rPr>
                <w:rPr>
                  <w:rFonts w:ascii="Cambria Math" w:hAnsi="Cambria Math"/>
                </w:rPr>
                <m:t>shared</m:t>
              </m:r>
            </m:sub>
          </m:sSub>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n</m:t>
              </m:r>
            </m:e>
            <m:sub>
              <m:r>
                <w:rPr>
                  <w:rFonts w:ascii="Cambria Math" w:hAnsi="Cambria Math"/>
                </w:rPr>
                <m:t>0</m:t>
              </m:r>
            </m:sub>
          </m:sSub>
          <m:r>
            <m:rPr>
              <m:sty m:val="p"/>
            </m:rPr>
            <w:rPr>
              <w:rFonts w:ascii="Cambria Math" w:hAnsi="Cambria Math"/>
            </w:rPr>
            <m:t>+</m:t>
          </m:r>
          <m:f>
            <m:fPr>
              <m:ctrlPr>
                <w:rPr>
                  <w:rFonts w:ascii="Cambria Math" w:hAnsi="Cambria Math"/>
                </w:rPr>
              </m:ctrlPr>
            </m:fPr>
            <m:num>
              <m:r>
                <w:rPr>
                  <w:rFonts w:ascii="Cambria Math" w:hAnsi="Cambria Math"/>
                </w:rPr>
                <m:t>R</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1</m:t>
                  </m:r>
                </m:e>
              </m:d>
            </m:num>
            <m:den>
              <m:r>
                <w:rPr>
                  <w:rFonts w:ascii="Cambria Math" w:hAnsi="Cambria Math"/>
                </w:rPr>
                <m:t>2</m:t>
              </m:r>
            </m:den>
          </m:f>
          <m:r>
            <m:rPr>
              <m:nor/>
            </m:rPr>
            <m:t>    (16)</m:t>
          </m:r>
        </m:oMath>
      </m:oMathPara>
    </w:p>
    <w:p w14:paraId="56C242CF" w14:textId="77777777" w:rsidR="0025353B" w:rsidRDefault="00000000">
      <w:pPr>
        <w:pStyle w:val="FirstParagraph"/>
        <w:rPr>
          <w:rFonts w:hint="eastAsia"/>
        </w:rPr>
      </w:pPr>
      <w:r>
        <w:t xml:space="preserve">keys over the run, because each new proposal sees the entire previous prefix. Dense kernel work is </w:t>
      </w:r>
      <m:oMath>
        <m:r>
          <w:rPr>
            <w:rFonts w:ascii="Cambria Math" w:hAnsi="Cambria Math"/>
          </w:rPr>
          <m:t>O</m:t>
        </m:r>
        <m:d>
          <m:dPr>
            <m:ctrlPr>
              <w:rPr>
                <w:rFonts w:ascii="Cambria Math" w:hAnsi="Cambria Math"/>
              </w:rPr>
            </m:ctrlPr>
          </m:dPr>
          <m:e>
            <m:r>
              <w:rPr>
                <w:rFonts w:ascii="Cambria Math" w:hAnsi="Cambria Math"/>
              </w:rPr>
              <m:t>D</m:t>
            </m:r>
            <m:sSub>
              <m:sSubPr>
                <m:ctrlPr>
                  <w:rPr>
                    <w:rFonts w:ascii="Cambria Math" w:hAnsi="Cambria Math"/>
                  </w:rPr>
                </m:ctrlPr>
              </m:sSubPr>
              <m:e>
                <m:r>
                  <w:rPr>
                    <w:rFonts w:ascii="Cambria Math" w:hAnsi="Cambria Math"/>
                  </w:rPr>
                  <m:t>V</m:t>
                </m:r>
              </m:e>
              <m:sub>
                <m:r>
                  <m:rPr>
                    <m:sty m:val="p"/>
                  </m:rPr>
                  <w:rPr>
                    <w:rFonts w:ascii="Cambria Math" w:hAnsi="Cambria Math"/>
                  </w:rPr>
                  <m:t>shared</m:t>
                </m:r>
              </m:sub>
            </m:sSub>
          </m:e>
        </m:d>
      </m:oMath>
      <w:r>
        <w:t xml:space="preserve">. For </w:t>
      </w:r>
      <m:oMath>
        <m:sSub>
          <m:sSubPr>
            <m:ctrlPr>
              <w:rPr>
                <w:rFonts w:ascii="Cambria Math" w:hAnsi="Cambria Math"/>
              </w:rPr>
            </m:ctrlPr>
          </m:sSubPr>
          <m:e>
            <m:r>
              <w:rPr>
                <w:rFonts w:ascii="Cambria Math" w:hAnsi="Cambria Math"/>
              </w:rPr>
              <m:t>n</m:t>
            </m:r>
          </m:e>
          <m:sub>
            <m:r>
              <w:rPr>
                <w:rFonts w:ascii="Cambria Math" w:hAnsi="Cambria Math"/>
              </w:rPr>
              <m:t>0</m:t>
            </m:r>
          </m:sub>
        </m:sSub>
        <m:r>
          <m:rPr>
            <m:sty m:val="p"/>
          </m:rPr>
          <w:rPr>
            <w:rFonts w:ascii="Cambria Math" w:hAnsi="Cambria Math"/>
          </w:rPr>
          <m:t>=</m:t>
        </m:r>
        <m:r>
          <w:rPr>
            <w:rFonts w:ascii="Cambria Math" w:hAnsi="Cambria Math"/>
          </w:rPr>
          <m:t>64</m:t>
        </m:r>
      </m:oMath>
      <w:r>
        <w:t xml:space="preserve">, </w:t>
      </w:r>
      <m:oMath>
        <m:r>
          <w:rPr>
            <w:rFonts w:ascii="Cambria Math" w:hAnsi="Cambria Math"/>
          </w:rPr>
          <m:t>T</m:t>
        </m:r>
        <m:r>
          <m:rPr>
            <m:sty m:val="p"/>
          </m:rPr>
          <w:rPr>
            <w:rFonts w:ascii="Cambria Math" w:hAnsi="Cambria Math"/>
          </w:rPr>
          <m:t>=</m:t>
        </m:r>
        <m:r>
          <w:rPr>
            <w:rFonts w:ascii="Cambria Math" w:hAnsi="Cambria Math"/>
          </w:rPr>
          <m:t>16</m:t>
        </m:r>
      </m:oMath>
      <w:r>
        <w:t xml:space="preserve">, </w:t>
      </w:r>
      <m:oMath>
        <m:r>
          <w:rPr>
            <w:rFonts w:ascii="Cambria Math" w:hAnsi="Cambria Math"/>
          </w:rPr>
          <m:t>K</m:t>
        </m:r>
        <m:r>
          <m:rPr>
            <m:sty m:val="p"/>
          </m:rPr>
          <w:rPr>
            <w:rFonts w:ascii="Cambria Math" w:hAnsi="Cambria Math"/>
          </w:rPr>
          <m:t>=</m:t>
        </m:r>
        <m:r>
          <w:rPr>
            <w:rFonts w:ascii="Cambria Math" w:hAnsi="Cambria Math"/>
          </w:rPr>
          <m:t>96</m:t>
        </m:r>
      </m:oMath>
      <w:r>
        <w:t>, the count is 1,277,184 visits. Under a specific layer-view policy with immediate visibility of each current entry state, the corresponding count is 172,704, about 7.4 times smaller. Other membership rules define other algorithms; Appendix A gives the exact convention and a source-code discrepancy.</w:t>
      </w:r>
    </w:p>
    <w:p w14:paraId="7589E313" w14:textId="77777777" w:rsidR="0025353B" w:rsidRDefault="00000000">
      <w:pPr>
        <w:pStyle w:val="BodyText"/>
        <w:rPr>
          <w:rFonts w:hint="eastAsia"/>
        </w:rPr>
      </w:pPr>
      <w:r>
        <w:t>Sequential solver latency can dominate this arithmetic. Parallel evaluation of a frozen batch changes which feedback is visible to each proposal and therefore defines a batch variant. It can be useful, but it is not pathwise identical to immediate-commit ADE.</w:t>
      </w:r>
    </w:p>
    <w:p w14:paraId="45D954FA" w14:textId="77777777" w:rsidR="0025353B" w:rsidRDefault="00000000">
      <w:pPr>
        <w:pStyle w:val="BodyText"/>
        <w:rPr>
          <w:rFonts w:hint="eastAsia"/>
        </w:rPr>
      </w:pPr>
      <w:r>
        <w:t xml:space="preserve">For </w:t>
      </w:r>
      <m:oMath>
        <m:r>
          <w:rPr>
            <w:rFonts w:ascii="Cambria Math" w:hAnsi="Cambria Math"/>
          </w:rPr>
          <m:t>n</m:t>
        </m:r>
      </m:oMath>
      <w:r>
        <w:t xml:space="preserve"> scalar-loss records, the minimal float64 payload is </w:t>
      </w:r>
      <m:oMath>
        <m:r>
          <w:rPr>
            <w:rFonts w:ascii="Cambria Math" w:hAnsi="Cambria Math"/>
          </w:rPr>
          <m:t>8n</m:t>
        </m:r>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2</m:t>
            </m:r>
          </m:e>
        </m:d>
      </m:oMath>
      <w:r>
        <w:t xml:space="preserve"> bytes for state, loss and log proposal density. With </w:t>
      </w:r>
      <m:oMath>
        <m:r>
          <w:rPr>
            <w:rFonts w:ascii="Cambria Math" w:hAnsi="Cambria Math"/>
          </w:rPr>
          <m:t>m</m:t>
        </m:r>
      </m:oMath>
      <w:r>
        <w:t xml:space="preserve"> raw response components in place of one scalar, it is </w:t>
      </w:r>
      <m:oMath>
        <m:r>
          <w:rPr>
            <w:rFonts w:ascii="Cambria Math" w:hAnsi="Cambria Math"/>
          </w:rPr>
          <m:t>8n</m:t>
        </m:r>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m:t>
            </m:r>
          </m:e>
        </m:d>
      </m:oMath>
      <w:r>
        <w:t xml:space="preserve">. These formulas exclude identifiers, law parameters, versions, RNG snapshots, indices, Python object overhead and generated artifacts. The examples are 51,200 bytes for </w:t>
      </w:r>
      <m:oMath>
        <m:r>
          <w:rPr>
            <w:rFonts w:ascii="Cambria Math" w:hAnsi="Cambria Math"/>
          </w:rPr>
          <m:t>D</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1600</m:t>
        </m:r>
      </m:oMath>
      <w:r>
        <w:t xml:space="preserve">, and 19,216,000 bytes, about 18.33 MiB, for </w:t>
      </w:r>
      <m:oMath>
        <m:r>
          <w:rPr>
            <w:rFonts w:ascii="Cambria Math" w:hAnsi="Cambria Math"/>
          </w:rPr>
          <m:t>D</m:t>
        </m:r>
        <m:r>
          <m:rPr>
            <m:sty m:val="p"/>
          </m:rPr>
          <w:rPr>
            <w:rFonts w:ascii="Cambria Math" w:hAnsi="Cambria Math"/>
          </w:rPr>
          <m:t>=</m:t>
        </m:r>
        <m:r>
          <w:rPr>
            <w:rFonts w:ascii="Cambria Math" w:hAnsi="Cambria Math"/>
          </w:rPr>
          <m:t>1000</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200</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2000</m:t>
        </m:r>
      </m:oMath>
      <w:r>
        <w:t>.</w:t>
      </w:r>
    </w:p>
    <w:p w14:paraId="3D9DC513" w14:textId="77777777" w:rsidR="0025353B" w:rsidRDefault="00000000">
      <w:pPr>
        <w:pStyle w:val="BodyText"/>
        <w:rPr>
          <w:rFonts w:hint="eastAsia"/>
        </w:rPr>
      </w:pPr>
      <w:r>
        <w:t xml:space="preserve">Layer-specific index views need not duplicate state vectors. The supplied Python excerpt already used a common state array plus index lists. Its 2,559 layer memberships therefore cannot automatically be compared with 1,600 full records as a measured reduction in full-state storage. A compact latent key reduces key computation or key storage; retaining original designs still requires their </w:t>
      </w:r>
      <m:oMath>
        <m:r>
          <w:rPr>
            <w:rFonts w:ascii="Cambria Math" w:hAnsi="Cambria Math"/>
          </w:rPr>
          <m:t>D</m:t>
        </m:r>
      </m:oMath>
      <w:r>
        <w:t xml:space="preserve"> coordinates or an independently reproducible representation. Archiving a bounded subset also does not erase the audit-log storage requirement.</w:t>
      </w:r>
    </w:p>
    <w:p w14:paraId="689E43F7" w14:textId="77777777" w:rsidR="0025353B" w:rsidRDefault="00000000">
      <w:pPr>
        <w:pStyle w:val="Heading1"/>
        <w:rPr>
          <w:rFonts w:hint="eastAsia"/>
        </w:rPr>
      </w:pPr>
      <w:bookmarkStart w:id="20" w:name="numerical-evidence"/>
      <w:bookmarkEnd w:id="17"/>
      <w:bookmarkEnd w:id="19"/>
      <w:r>
        <w:t>7 Numerical evidence</w:t>
      </w:r>
    </w:p>
    <w:p w14:paraId="1AA2414F" w14:textId="77777777" w:rsidR="0025353B" w:rsidRDefault="00000000">
      <w:pPr>
        <w:pStyle w:val="Heading2"/>
        <w:rPr>
          <w:rFonts w:hint="eastAsia"/>
        </w:rPr>
      </w:pPr>
      <w:bookmarkStart w:id="21" w:name="Xfd1ba6ee61ee1774ce3bce0bb9b512ea1536057"/>
      <w:r>
        <w:t>7.1 Previously reported engineering benchmark</w:t>
      </w:r>
    </w:p>
    <w:p w14:paraId="5DB040B9" w14:textId="77777777" w:rsidR="0025353B" w:rsidRDefault="00000000">
      <w:pPr>
        <w:pStyle w:val="FirstParagraph"/>
        <w:rPr>
          <w:rFonts w:hint="eastAsia"/>
        </w:rPr>
      </w:pPr>
      <w:r>
        <w:t xml:space="preserve">The supplied manuscript [6] reports experiments on the scaled Himmelblau loss </w:t>
      </w:r>
      <m:oMath>
        <m:r>
          <w:rPr>
            <w:rFonts w:ascii="Cambria Math" w:hAnsi="Cambria Math"/>
          </w:rPr>
          <m:t>J</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h</m:t>
        </m:r>
        <m:d>
          <m:dPr>
            <m:ctrlPr>
              <w:rPr>
                <w:rFonts w:ascii="Cambria Math" w:hAnsi="Cambria Math"/>
              </w:rPr>
            </m:ctrlPr>
          </m:dPr>
          <m:e>
            <m:r>
              <w:rPr>
                <w:rFonts w:ascii="Cambria Math" w:hAnsi="Cambria Math"/>
              </w:rPr>
              <m:t>4z</m:t>
            </m:r>
          </m:e>
        </m:d>
      </m:oMath>
      <w:r>
        <w:t xml:space="preserve">, where </w:t>
      </w:r>
      <m:oMath>
        <m:r>
          <w:rPr>
            <w:rFonts w:ascii="Cambria Math" w:hAnsi="Cambria Math"/>
          </w:rPr>
          <m:t>h</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v</m:t>
            </m:r>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u</m:t>
                    </m:r>
                  </m:e>
                  <m:sup>
                    <m:r>
                      <w:rPr>
                        <w:rFonts w:ascii="Cambria Math" w:hAnsi="Cambria Math"/>
                      </w:rPr>
                      <m:t>2</m:t>
                    </m:r>
                  </m:sup>
                </m:sSup>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11</m:t>
                </m:r>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u</m:t>
                </m:r>
                <m:r>
                  <m:rPr>
                    <m:sty m:val="p"/>
                  </m:rP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2</m:t>
                    </m:r>
                  </m:sup>
                </m:sSup>
                <m:r>
                  <m:rPr>
                    <m:sty m:val="p"/>
                  </m:rPr>
                  <w:rPr>
                    <w:rFonts w:ascii="Cambria Math" w:hAnsi="Cambria Math"/>
                  </w:rPr>
                  <m:t>-</m:t>
                </m:r>
                <m:r>
                  <w:rPr>
                    <w:rFonts w:ascii="Cambria Math" w:hAnsi="Cambria Math"/>
                  </w:rPr>
                  <m:t>7</m:t>
                </m:r>
              </m:e>
            </m:d>
          </m:e>
          <m:sup>
            <m:r>
              <w:rPr>
                <w:rFonts w:ascii="Cambria Math" w:hAnsi="Cambria Math"/>
              </w:rPr>
              <m:t>2</m:t>
            </m:r>
          </m:sup>
        </m:sSup>
      </m:oMath>
      <w:r>
        <w:t xml:space="preserve">. The reference was </w:t>
      </w:r>
      <m:oMath>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e>
        </m:d>
      </m:oMath>
      <w:r>
        <w:t xml:space="preserve">; ADE used </w:t>
      </w:r>
      <m:oMath>
        <m:sSub>
          <m:sSubPr>
            <m:ctrlPr>
              <w:rPr>
                <w:rFonts w:ascii="Cambria Math" w:hAnsi="Cambria Math"/>
              </w:rPr>
            </m:ctrlPr>
          </m:sSubPr>
          <m:e>
            <m:r>
              <w:rPr>
                <w:rFonts w:ascii="Cambria Math" w:hAnsi="Cambria Math"/>
              </w:rPr>
              <m:t>n</m:t>
            </m:r>
          </m:e>
          <m:sub>
            <m:r>
              <w:rPr>
                <w:rFonts w:ascii="Cambria Math" w:hAnsi="Cambria Math"/>
              </w:rPr>
              <m:t>0</m:t>
            </m:r>
          </m:sub>
        </m:sSub>
        <m:r>
          <m:rPr>
            <m:sty m:val="p"/>
          </m:rPr>
          <w:rPr>
            <w:rFonts w:ascii="Cambria Math" w:hAnsi="Cambria Math"/>
          </w:rPr>
          <m:t>=</m:t>
        </m:r>
        <m:r>
          <w:rPr>
            <w:rFonts w:ascii="Cambria Math" w:hAnsi="Cambria Math"/>
          </w:rPr>
          <m:t>64</m:t>
        </m:r>
      </m:oMath>
      <w:r>
        <w:t xml:space="preserve">, </w:t>
      </w:r>
      <m:oMath>
        <m:r>
          <w:rPr>
            <w:rFonts w:ascii="Cambria Math" w:hAnsi="Cambria Math"/>
          </w:rPr>
          <m:t>T</m:t>
        </m:r>
        <m:r>
          <m:rPr>
            <m:sty m:val="p"/>
          </m:rPr>
          <w:rPr>
            <w:rFonts w:ascii="Cambria Math" w:hAnsi="Cambria Math"/>
          </w:rPr>
          <m:t>=</m:t>
        </m:r>
        <m:r>
          <w:rPr>
            <w:rFonts w:ascii="Cambria Math" w:hAnsi="Cambria Math"/>
          </w:rPr>
          <m:t>16</m:t>
        </m:r>
      </m:oMath>
      <w:r>
        <w:t xml:space="preserve"> and </w:t>
      </w:r>
      <m:oMath>
        <m:r>
          <w:rPr>
            <w:rFonts w:ascii="Cambria Math" w:hAnsi="Cambria Math"/>
          </w:rPr>
          <m:t>K</m:t>
        </m:r>
        <m:r>
          <m:rPr>
            <m:sty m:val="p"/>
          </m:rPr>
          <w:rPr>
            <w:rFonts w:ascii="Cambria Math" w:hAnsi="Cambria Math"/>
          </w:rPr>
          <m:t>=</m:t>
        </m:r>
        <m:r>
          <w:rPr>
            <w:rFonts w:ascii="Cambria Math" w:hAnsi="Cambria Math"/>
          </w:rPr>
          <m:t>96</m:t>
        </m:r>
      </m:oMath>
      <w:r>
        <w:t>, giving 1,600 evaluations. Ten seeds were used. A final candidate was near an optimum when its distance in scaled coordinates was below 0.05. The last 64 emitted ADE candidates were the final-candidate set.</w:t>
      </w:r>
    </w:p>
    <w:p w14:paraId="4DAFEEEB" w14:textId="77777777" w:rsidR="0025353B" w:rsidRDefault="00000000">
      <w:pPr>
        <w:pStyle w:val="Caption"/>
        <w:keepNext/>
        <w:rPr>
          <w:rFonts w:hint="eastAsia"/>
        </w:rPr>
      </w:pPr>
      <w:r>
        <w:lastRenderedPageBreak/>
        <w:t>Table 2 preserves the main supplied results. The original complete experiment scripts, per-seed outputs and exact source checkpoints were not attached. These measurements have therefore not been rerun or independently certified in this revision. The layer-membership discrepancy in Appendix A also prevents treating the supplied excerpt as an exact reconstruction of the table.</w:t>
      </w:r>
    </w:p>
    <w:p w14:paraId="716D94EB" w14:textId="77777777" w:rsidR="0025353B" w:rsidRDefault="00000000">
      <w:pPr>
        <w:pStyle w:val="Caption"/>
        <w:keepNext/>
        <w:rPr>
          <w:rFonts w:hint="eastAsia"/>
        </w:rPr>
      </w:pPr>
      <w:r>
        <w:t>Table 2. Previously reported means over ten seeds at 1,600 evaluations.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392"/>
        <w:gridCol w:w="1512"/>
        <w:gridCol w:w="2016"/>
        <w:gridCol w:w="2016"/>
      </w:tblGrid>
      <w:tr w:rsidR="0025353B" w14:paraId="3027EE28" w14:textId="77777777">
        <w:trPr>
          <w:cantSplit/>
          <w:tblHeader/>
          <w:jc w:val="center"/>
        </w:trPr>
        <w:tc>
          <w:tcPr>
            <w:tcW w:w="4392" w:type="dxa"/>
            <w:shd w:val="clear" w:color="auto" w:fill="EAEAEA"/>
            <w:tcMar>
              <w:top w:w="80" w:type="dxa"/>
              <w:left w:w="85" w:type="dxa"/>
              <w:bottom w:w="80" w:type="dxa"/>
              <w:right w:w="85" w:type="dxa"/>
            </w:tcMar>
            <w:vAlign w:val="center"/>
          </w:tcPr>
          <w:p w14:paraId="13F6FCA0" w14:textId="77777777" w:rsidR="0025353B" w:rsidRDefault="00000000">
            <w:pPr>
              <w:keepNext/>
              <w:keepLines/>
              <w:spacing w:after="0" w:line="247" w:lineRule="auto"/>
              <w:jc w:val="left"/>
              <w:rPr>
                <w:rFonts w:hint="eastAsia"/>
              </w:rPr>
            </w:pPr>
            <w:r>
              <w:rPr>
                <w:b/>
                <w:sz w:val="21"/>
              </w:rPr>
              <w:t>Archive and inverse temperature</w:t>
            </w:r>
          </w:p>
        </w:tc>
        <w:tc>
          <w:tcPr>
            <w:tcW w:w="1512" w:type="dxa"/>
            <w:shd w:val="clear" w:color="auto" w:fill="EAEAEA"/>
            <w:tcMar>
              <w:top w:w="80" w:type="dxa"/>
              <w:left w:w="85" w:type="dxa"/>
              <w:bottom w:w="80" w:type="dxa"/>
              <w:right w:w="85" w:type="dxa"/>
            </w:tcMar>
            <w:vAlign w:val="center"/>
          </w:tcPr>
          <w:p w14:paraId="05464658" w14:textId="77777777" w:rsidR="0025353B" w:rsidRDefault="00000000">
            <w:pPr>
              <w:keepNext/>
              <w:keepLines/>
              <w:spacing w:after="0" w:line="247" w:lineRule="auto"/>
              <w:jc w:val="right"/>
              <w:rPr>
                <w:rFonts w:hint="eastAsia"/>
              </w:rPr>
            </w:pPr>
            <w:r>
              <w:rPr>
                <w:b/>
                <w:sz w:val="21"/>
              </w:rPr>
              <w:t>Best observed loss</w:t>
            </w:r>
          </w:p>
        </w:tc>
        <w:tc>
          <w:tcPr>
            <w:tcW w:w="2016" w:type="dxa"/>
            <w:shd w:val="clear" w:color="auto" w:fill="EAEAEA"/>
            <w:tcMar>
              <w:top w:w="80" w:type="dxa"/>
              <w:left w:w="85" w:type="dxa"/>
              <w:bottom w:w="80" w:type="dxa"/>
              <w:right w:w="85" w:type="dxa"/>
            </w:tcMar>
            <w:vAlign w:val="center"/>
          </w:tcPr>
          <w:p w14:paraId="740544A1" w14:textId="77777777" w:rsidR="0025353B" w:rsidRDefault="00000000">
            <w:pPr>
              <w:keepNext/>
              <w:keepLines/>
              <w:spacing w:after="0" w:line="247" w:lineRule="auto"/>
              <w:jc w:val="right"/>
              <w:rPr>
                <w:rFonts w:hint="eastAsia"/>
              </w:rPr>
            </w:pPr>
            <w:r>
              <w:rPr>
                <w:b/>
                <w:sz w:val="21"/>
              </w:rPr>
              <w:t>Last 64 near an optimum</w:t>
            </w:r>
          </w:p>
        </w:tc>
        <w:tc>
          <w:tcPr>
            <w:tcW w:w="2016" w:type="dxa"/>
            <w:shd w:val="clear" w:color="auto" w:fill="EAEAEA"/>
            <w:tcMar>
              <w:top w:w="80" w:type="dxa"/>
              <w:left w:w="85" w:type="dxa"/>
              <w:bottom w:w="80" w:type="dxa"/>
              <w:right w:w="85" w:type="dxa"/>
            </w:tcMar>
            <w:vAlign w:val="center"/>
          </w:tcPr>
          <w:p w14:paraId="0926CA34" w14:textId="77777777" w:rsidR="0025353B" w:rsidRDefault="00000000">
            <w:pPr>
              <w:keepNext/>
              <w:keepLines/>
              <w:spacing w:after="0" w:line="247" w:lineRule="auto"/>
              <w:jc w:val="right"/>
              <w:rPr>
                <w:rFonts w:hint="eastAsia"/>
              </w:rPr>
            </w:pPr>
            <w:r>
              <w:rPr>
                <w:b/>
                <w:sz w:val="21"/>
              </w:rPr>
              <w:t>Optima ever found out of four</w:t>
            </w:r>
          </w:p>
        </w:tc>
      </w:tr>
      <w:tr w:rsidR="0025353B" w14:paraId="226FCAD1" w14:textId="77777777">
        <w:trPr>
          <w:cantSplit/>
          <w:jc w:val="center"/>
        </w:trPr>
        <w:tc>
          <w:tcPr>
            <w:tcW w:w="4392" w:type="dxa"/>
            <w:shd w:val="clear" w:color="auto" w:fill="FFFFFF"/>
            <w:tcMar>
              <w:top w:w="80" w:type="dxa"/>
              <w:left w:w="85" w:type="dxa"/>
              <w:bottom w:w="80" w:type="dxa"/>
              <w:right w:w="85" w:type="dxa"/>
            </w:tcMar>
            <w:vAlign w:val="center"/>
          </w:tcPr>
          <w:p w14:paraId="06E83007" w14:textId="77777777" w:rsidR="0025353B" w:rsidRDefault="00000000">
            <w:pPr>
              <w:keepNext/>
              <w:keepLines/>
              <w:spacing w:after="0" w:line="247" w:lineRule="auto"/>
              <w:jc w:val="left"/>
              <w:rPr>
                <w:rFonts w:hint="eastAsia"/>
              </w:rPr>
            </w:pPr>
            <w:r>
              <w:rPr>
                <w:sz w:val="21"/>
              </w:rPr>
              <w:t>Layer views, fixed 0.1</w:t>
            </w:r>
          </w:p>
        </w:tc>
        <w:tc>
          <w:tcPr>
            <w:tcW w:w="1512" w:type="dxa"/>
            <w:shd w:val="clear" w:color="auto" w:fill="FFFFFF"/>
            <w:tcMar>
              <w:top w:w="80" w:type="dxa"/>
              <w:left w:w="85" w:type="dxa"/>
              <w:bottom w:w="80" w:type="dxa"/>
              <w:right w:w="85" w:type="dxa"/>
            </w:tcMar>
            <w:vAlign w:val="center"/>
          </w:tcPr>
          <w:p w14:paraId="14873890" w14:textId="77777777" w:rsidR="0025353B" w:rsidRDefault="00000000">
            <w:pPr>
              <w:keepNext/>
              <w:keepLines/>
              <w:spacing w:after="0" w:line="247" w:lineRule="auto"/>
              <w:jc w:val="right"/>
              <w:rPr>
                <w:rFonts w:hint="eastAsia"/>
              </w:rPr>
            </w:pPr>
            <w:r>
              <w:rPr>
                <w:sz w:val="21"/>
              </w:rPr>
              <w:t>0.054</w:t>
            </w:r>
          </w:p>
        </w:tc>
        <w:tc>
          <w:tcPr>
            <w:tcW w:w="2016" w:type="dxa"/>
            <w:shd w:val="clear" w:color="auto" w:fill="FFFFFF"/>
            <w:tcMar>
              <w:top w:w="80" w:type="dxa"/>
              <w:left w:w="85" w:type="dxa"/>
              <w:bottom w:w="80" w:type="dxa"/>
              <w:right w:w="85" w:type="dxa"/>
            </w:tcMar>
            <w:vAlign w:val="center"/>
          </w:tcPr>
          <w:p w14:paraId="2291B2BF" w14:textId="77777777" w:rsidR="0025353B" w:rsidRDefault="00000000">
            <w:pPr>
              <w:keepNext/>
              <w:keepLines/>
              <w:spacing w:after="0" w:line="247" w:lineRule="auto"/>
              <w:jc w:val="right"/>
              <w:rPr>
                <w:rFonts w:hint="eastAsia"/>
              </w:rPr>
            </w:pPr>
            <w:r>
              <w:rPr>
                <w:sz w:val="21"/>
              </w:rPr>
              <w:t>16%</w:t>
            </w:r>
          </w:p>
        </w:tc>
        <w:tc>
          <w:tcPr>
            <w:tcW w:w="2016" w:type="dxa"/>
            <w:shd w:val="clear" w:color="auto" w:fill="FFFFFF"/>
            <w:tcMar>
              <w:top w:w="80" w:type="dxa"/>
              <w:left w:w="85" w:type="dxa"/>
              <w:bottom w:w="80" w:type="dxa"/>
              <w:right w:w="85" w:type="dxa"/>
            </w:tcMar>
            <w:vAlign w:val="center"/>
          </w:tcPr>
          <w:p w14:paraId="4A831956" w14:textId="77777777" w:rsidR="0025353B" w:rsidRDefault="00000000">
            <w:pPr>
              <w:keepNext/>
              <w:keepLines/>
              <w:spacing w:after="0" w:line="247" w:lineRule="auto"/>
              <w:jc w:val="right"/>
              <w:rPr>
                <w:rFonts w:hint="eastAsia"/>
              </w:rPr>
            </w:pPr>
            <w:r>
              <w:rPr>
                <w:sz w:val="21"/>
              </w:rPr>
              <w:t>3.3</w:t>
            </w:r>
          </w:p>
        </w:tc>
      </w:tr>
      <w:tr w:rsidR="0025353B" w14:paraId="0DAF8486" w14:textId="77777777">
        <w:trPr>
          <w:cantSplit/>
          <w:jc w:val="center"/>
        </w:trPr>
        <w:tc>
          <w:tcPr>
            <w:tcW w:w="4392" w:type="dxa"/>
            <w:shd w:val="clear" w:color="auto" w:fill="FFFFFF"/>
            <w:tcMar>
              <w:top w:w="80" w:type="dxa"/>
              <w:left w:w="85" w:type="dxa"/>
              <w:bottom w:w="80" w:type="dxa"/>
              <w:right w:w="85" w:type="dxa"/>
            </w:tcMar>
            <w:vAlign w:val="center"/>
          </w:tcPr>
          <w:p w14:paraId="35C46DD9" w14:textId="77777777" w:rsidR="0025353B" w:rsidRDefault="00000000">
            <w:pPr>
              <w:keepNext/>
              <w:keepLines/>
              <w:spacing w:after="0" w:line="247" w:lineRule="auto"/>
              <w:jc w:val="left"/>
              <w:rPr>
                <w:rFonts w:hint="eastAsia"/>
              </w:rPr>
            </w:pPr>
            <w:r>
              <w:rPr>
                <w:sz w:val="21"/>
              </w:rPr>
              <w:t>Shared log, fixed 0.1</w:t>
            </w:r>
          </w:p>
        </w:tc>
        <w:tc>
          <w:tcPr>
            <w:tcW w:w="1512" w:type="dxa"/>
            <w:shd w:val="clear" w:color="auto" w:fill="FFFFFF"/>
            <w:tcMar>
              <w:top w:w="80" w:type="dxa"/>
              <w:left w:w="85" w:type="dxa"/>
              <w:bottom w:w="80" w:type="dxa"/>
              <w:right w:w="85" w:type="dxa"/>
            </w:tcMar>
            <w:vAlign w:val="center"/>
          </w:tcPr>
          <w:p w14:paraId="4BB6E0F8" w14:textId="77777777" w:rsidR="0025353B" w:rsidRDefault="00000000">
            <w:pPr>
              <w:keepNext/>
              <w:keepLines/>
              <w:spacing w:after="0" w:line="247" w:lineRule="auto"/>
              <w:jc w:val="right"/>
              <w:rPr>
                <w:rFonts w:hint="eastAsia"/>
              </w:rPr>
            </w:pPr>
            <w:r>
              <w:rPr>
                <w:sz w:val="21"/>
              </w:rPr>
              <w:t>0.033</w:t>
            </w:r>
          </w:p>
        </w:tc>
        <w:tc>
          <w:tcPr>
            <w:tcW w:w="2016" w:type="dxa"/>
            <w:shd w:val="clear" w:color="auto" w:fill="FFFFFF"/>
            <w:tcMar>
              <w:top w:w="80" w:type="dxa"/>
              <w:left w:w="85" w:type="dxa"/>
              <w:bottom w:w="80" w:type="dxa"/>
              <w:right w:w="85" w:type="dxa"/>
            </w:tcMar>
            <w:vAlign w:val="center"/>
          </w:tcPr>
          <w:p w14:paraId="41E15A58" w14:textId="77777777" w:rsidR="0025353B" w:rsidRDefault="00000000">
            <w:pPr>
              <w:keepNext/>
              <w:keepLines/>
              <w:spacing w:after="0" w:line="247" w:lineRule="auto"/>
              <w:jc w:val="right"/>
              <w:rPr>
                <w:rFonts w:hint="eastAsia"/>
              </w:rPr>
            </w:pPr>
            <w:r>
              <w:rPr>
                <w:sz w:val="21"/>
              </w:rPr>
              <w:t>23%</w:t>
            </w:r>
          </w:p>
        </w:tc>
        <w:tc>
          <w:tcPr>
            <w:tcW w:w="2016" w:type="dxa"/>
            <w:shd w:val="clear" w:color="auto" w:fill="FFFFFF"/>
            <w:tcMar>
              <w:top w:w="80" w:type="dxa"/>
              <w:left w:w="85" w:type="dxa"/>
              <w:bottom w:w="80" w:type="dxa"/>
              <w:right w:w="85" w:type="dxa"/>
            </w:tcMar>
            <w:vAlign w:val="center"/>
          </w:tcPr>
          <w:p w14:paraId="7D53AA0C" w14:textId="77777777" w:rsidR="0025353B" w:rsidRDefault="00000000">
            <w:pPr>
              <w:keepNext/>
              <w:keepLines/>
              <w:spacing w:after="0" w:line="247" w:lineRule="auto"/>
              <w:jc w:val="right"/>
              <w:rPr>
                <w:rFonts w:hint="eastAsia"/>
              </w:rPr>
            </w:pPr>
            <w:r>
              <w:rPr>
                <w:sz w:val="21"/>
              </w:rPr>
              <w:t>3.2</w:t>
            </w:r>
          </w:p>
        </w:tc>
      </w:tr>
      <w:tr w:rsidR="0025353B" w14:paraId="0C8E823A" w14:textId="77777777">
        <w:trPr>
          <w:cantSplit/>
          <w:jc w:val="center"/>
        </w:trPr>
        <w:tc>
          <w:tcPr>
            <w:tcW w:w="4392" w:type="dxa"/>
            <w:shd w:val="clear" w:color="auto" w:fill="FFFFFF"/>
            <w:tcMar>
              <w:top w:w="80" w:type="dxa"/>
              <w:left w:w="85" w:type="dxa"/>
              <w:bottom w:w="80" w:type="dxa"/>
              <w:right w:w="85" w:type="dxa"/>
            </w:tcMar>
            <w:vAlign w:val="center"/>
          </w:tcPr>
          <w:p w14:paraId="217BCD64" w14:textId="77777777" w:rsidR="0025353B" w:rsidRDefault="00000000">
            <w:pPr>
              <w:keepNext/>
              <w:keepLines/>
              <w:spacing w:after="0" w:line="247" w:lineRule="auto"/>
              <w:jc w:val="left"/>
              <w:rPr>
                <w:rFonts w:hint="eastAsia"/>
              </w:rPr>
            </w:pPr>
            <w:r>
              <w:rPr>
                <w:sz w:val="21"/>
              </w:rPr>
              <w:t>Layer views, 0.05 to 0.4</w:t>
            </w:r>
          </w:p>
        </w:tc>
        <w:tc>
          <w:tcPr>
            <w:tcW w:w="1512" w:type="dxa"/>
            <w:shd w:val="clear" w:color="auto" w:fill="FFFFFF"/>
            <w:tcMar>
              <w:top w:w="80" w:type="dxa"/>
              <w:left w:w="85" w:type="dxa"/>
              <w:bottom w:w="80" w:type="dxa"/>
              <w:right w:w="85" w:type="dxa"/>
            </w:tcMar>
            <w:vAlign w:val="center"/>
          </w:tcPr>
          <w:p w14:paraId="25833E76" w14:textId="77777777" w:rsidR="0025353B" w:rsidRDefault="00000000">
            <w:pPr>
              <w:keepNext/>
              <w:keepLines/>
              <w:spacing w:after="0" w:line="247" w:lineRule="auto"/>
              <w:jc w:val="right"/>
              <w:rPr>
                <w:rFonts w:hint="eastAsia"/>
              </w:rPr>
            </w:pPr>
            <w:r>
              <w:rPr>
                <w:sz w:val="21"/>
              </w:rPr>
              <w:t>0.021</w:t>
            </w:r>
          </w:p>
        </w:tc>
        <w:tc>
          <w:tcPr>
            <w:tcW w:w="2016" w:type="dxa"/>
            <w:shd w:val="clear" w:color="auto" w:fill="FFFFFF"/>
            <w:tcMar>
              <w:top w:w="80" w:type="dxa"/>
              <w:left w:w="85" w:type="dxa"/>
              <w:bottom w:w="80" w:type="dxa"/>
              <w:right w:w="85" w:type="dxa"/>
            </w:tcMar>
            <w:vAlign w:val="center"/>
          </w:tcPr>
          <w:p w14:paraId="36FFF322" w14:textId="77777777" w:rsidR="0025353B" w:rsidRDefault="00000000">
            <w:pPr>
              <w:keepNext/>
              <w:keepLines/>
              <w:spacing w:after="0" w:line="247" w:lineRule="auto"/>
              <w:jc w:val="right"/>
              <w:rPr>
                <w:rFonts w:hint="eastAsia"/>
              </w:rPr>
            </w:pPr>
            <w:r>
              <w:rPr>
                <w:sz w:val="21"/>
              </w:rPr>
              <w:t>37%</w:t>
            </w:r>
          </w:p>
        </w:tc>
        <w:tc>
          <w:tcPr>
            <w:tcW w:w="2016" w:type="dxa"/>
            <w:shd w:val="clear" w:color="auto" w:fill="FFFFFF"/>
            <w:tcMar>
              <w:top w:w="80" w:type="dxa"/>
              <w:left w:w="85" w:type="dxa"/>
              <w:bottom w:w="80" w:type="dxa"/>
              <w:right w:w="85" w:type="dxa"/>
            </w:tcMar>
            <w:vAlign w:val="center"/>
          </w:tcPr>
          <w:p w14:paraId="141F3705" w14:textId="77777777" w:rsidR="0025353B" w:rsidRDefault="00000000">
            <w:pPr>
              <w:keepNext/>
              <w:keepLines/>
              <w:spacing w:after="0" w:line="247" w:lineRule="auto"/>
              <w:jc w:val="right"/>
              <w:rPr>
                <w:rFonts w:hint="eastAsia"/>
              </w:rPr>
            </w:pPr>
            <w:r>
              <w:rPr>
                <w:sz w:val="21"/>
              </w:rPr>
              <w:t>3.1</w:t>
            </w:r>
          </w:p>
        </w:tc>
      </w:tr>
      <w:tr w:rsidR="0025353B" w14:paraId="5272A98D" w14:textId="77777777">
        <w:trPr>
          <w:cantSplit/>
          <w:jc w:val="center"/>
        </w:trPr>
        <w:tc>
          <w:tcPr>
            <w:tcW w:w="4392" w:type="dxa"/>
            <w:shd w:val="clear" w:color="auto" w:fill="FFFFFF"/>
            <w:tcMar>
              <w:top w:w="80" w:type="dxa"/>
              <w:left w:w="85" w:type="dxa"/>
              <w:bottom w:w="80" w:type="dxa"/>
              <w:right w:w="85" w:type="dxa"/>
            </w:tcMar>
            <w:vAlign w:val="center"/>
          </w:tcPr>
          <w:p w14:paraId="5226A284" w14:textId="77777777" w:rsidR="0025353B" w:rsidRDefault="00000000">
            <w:pPr>
              <w:keepLines/>
              <w:spacing w:after="0" w:line="247" w:lineRule="auto"/>
              <w:jc w:val="left"/>
              <w:rPr>
                <w:rFonts w:hint="eastAsia"/>
              </w:rPr>
            </w:pPr>
            <w:r>
              <w:rPr>
                <w:sz w:val="21"/>
              </w:rPr>
              <w:t>Shared log, 0.05 to 0.4</w:t>
            </w:r>
          </w:p>
        </w:tc>
        <w:tc>
          <w:tcPr>
            <w:tcW w:w="1512" w:type="dxa"/>
            <w:shd w:val="clear" w:color="auto" w:fill="FFFFFF"/>
            <w:tcMar>
              <w:top w:w="80" w:type="dxa"/>
              <w:left w:w="85" w:type="dxa"/>
              <w:bottom w:w="80" w:type="dxa"/>
              <w:right w:w="85" w:type="dxa"/>
            </w:tcMar>
            <w:vAlign w:val="center"/>
          </w:tcPr>
          <w:p w14:paraId="2F358BAE" w14:textId="77777777" w:rsidR="0025353B" w:rsidRDefault="00000000">
            <w:pPr>
              <w:keepLines/>
              <w:spacing w:after="0" w:line="247" w:lineRule="auto"/>
              <w:jc w:val="right"/>
              <w:rPr>
                <w:rFonts w:hint="eastAsia"/>
              </w:rPr>
            </w:pPr>
            <w:r>
              <w:rPr>
                <w:sz w:val="21"/>
              </w:rPr>
              <w:t>0.015</w:t>
            </w:r>
          </w:p>
        </w:tc>
        <w:tc>
          <w:tcPr>
            <w:tcW w:w="2016" w:type="dxa"/>
            <w:shd w:val="clear" w:color="auto" w:fill="FFFFFF"/>
            <w:tcMar>
              <w:top w:w="80" w:type="dxa"/>
              <w:left w:w="85" w:type="dxa"/>
              <w:bottom w:w="80" w:type="dxa"/>
              <w:right w:w="85" w:type="dxa"/>
            </w:tcMar>
            <w:vAlign w:val="center"/>
          </w:tcPr>
          <w:p w14:paraId="343C5100" w14:textId="77777777" w:rsidR="0025353B" w:rsidRDefault="00000000">
            <w:pPr>
              <w:keepLines/>
              <w:spacing w:after="0" w:line="247" w:lineRule="auto"/>
              <w:jc w:val="right"/>
              <w:rPr>
                <w:rFonts w:hint="eastAsia"/>
              </w:rPr>
            </w:pPr>
            <w:r>
              <w:rPr>
                <w:sz w:val="21"/>
              </w:rPr>
              <w:t>62%</w:t>
            </w:r>
          </w:p>
        </w:tc>
        <w:tc>
          <w:tcPr>
            <w:tcW w:w="2016" w:type="dxa"/>
            <w:shd w:val="clear" w:color="auto" w:fill="FFFFFF"/>
            <w:tcMar>
              <w:top w:w="80" w:type="dxa"/>
              <w:left w:w="85" w:type="dxa"/>
              <w:bottom w:w="80" w:type="dxa"/>
              <w:right w:w="85" w:type="dxa"/>
            </w:tcMar>
            <w:vAlign w:val="center"/>
          </w:tcPr>
          <w:p w14:paraId="08FC4F16" w14:textId="77777777" w:rsidR="0025353B" w:rsidRDefault="00000000">
            <w:pPr>
              <w:keepLines/>
              <w:spacing w:after="0" w:line="247" w:lineRule="auto"/>
              <w:jc w:val="right"/>
              <w:rPr>
                <w:rFonts w:hint="eastAsia"/>
              </w:rPr>
            </w:pPr>
            <w:r>
              <w:rPr>
                <w:sz w:val="21"/>
              </w:rPr>
              <w:t>3.2</w:t>
            </w:r>
          </w:p>
        </w:tc>
      </w:tr>
    </w:tbl>
    <w:p w14:paraId="13DF66A9" w14:textId="77777777" w:rsidR="0025353B" w:rsidRDefault="00000000">
      <w:pPr>
        <w:pStyle w:val="BodyText"/>
        <w:spacing w:before="140"/>
        <w:rPr>
          <w:rFonts w:hint="eastAsia"/>
        </w:rPr>
      </w:pPr>
      <w:r>
        <w:t>The source also reports a separate parallel-DE comparison: mean best loss 0.062 and 12% of the final population near an optimum. Its initial ADE implementation gave 0.067 and 19%. That implementation used a different self-visibility convention from Table 2, so the rows should not be pooled as a single controlled comparison. At most, the reported measurements motivate a fully specified equal-budget replication. Mean loss and candidate concentration also measure different properties; neither establishes Pareto coverage or general industrial superiority.</w:t>
      </w:r>
    </w:p>
    <w:p w14:paraId="7C720C1A" w14:textId="77777777" w:rsidR="0025353B" w:rsidRDefault="00000000">
      <w:pPr>
        <w:pStyle w:val="BodyText"/>
        <w:rPr>
          <w:rFonts w:hint="eastAsia"/>
        </w:rPr>
      </w:pPr>
      <w:r>
        <w:t xml:space="preserve">For density estimation, the source reports a quadrature reference of 10.34 at </w:t>
      </w:r>
      <m:oMath>
        <m:r>
          <w:rPr>
            <w:rFonts w:ascii="Cambria Math" w:hAnsi="Cambria Math"/>
          </w:rPr>
          <m:t>β</m:t>
        </m:r>
        <m:r>
          <m:rPr>
            <m:sty m:val="p"/>
          </m:rPr>
          <w:rPr>
            <w:rFonts w:ascii="Cambria Math" w:hAnsi="Cambria Math"/>
          </w:rPr>
          <m:t>=</m:t>
        </m:r>
        <m:r>
          <w:rPr>
            <w:rFonts w:ascii="Cambria Math" w:hAnsi="Cambria Math"/>
          </w:rPr>
          <m:t>0.1</m:t>
        </m:r>
      </m:oMath>
      <w:r>
        <w:t>, corrected estimates of 10.74 and 10.87 for layer and shared archives, and uncorrected estimates of 7.64 and 6.69. The shared corrected ESS reportedly ranged from 2.3 to 71.1 out of 1,600. These values are retained as provenance-qualified observations, including the low-ESS limitation. The original adaptive runs were not independently reproduced here; Section 7.4 certifies the quadrature reference independently. The former prediction ledger and implementation-history narrative have been replaced by explicit mathematical conditions and the fresh checks below.</w:t>
      </w:r>
    </w:p>
    <w:p w14:paraId="3E472FD1" w14:textId="77777777" w:rsidR="0025353B" w:rsidRDefault="00000000">
      <w:pPr>
        <w:pStyle w:val="Heading2"/>
        <w:rPr>
          <w:rFonts w:hint="eastAsia"/>
        </w:rPr>
      </w:pPr>
      <w:bookmarkStart w:id="22" w:name="fresh-analytic-density-audit"/>
      <w:bookmarkEnd w:id="21"/>
      <w:r>
        <w:t>7.2 Fresh analytic density audit</w:t>
      </w:r>
    </w:p>
    <w:p w14:paraId="4C022DD5" w14:textId="77777777" w:rsidR="0025353B" w:rsidRDefault="00000000">
      <w:pPr>
        <w:pStyle w:val="FirstParagraph"/>
        <w:rPr>
          <w:rFonts w:hint="eastAsia"/>
        </w:rPr>
      </w:pPr>
      <w:r>
        <w:t xml:space="preserve">We executed a separate one-dimensional test with a known answer. Let </w:t>
      </w:r>
      <m:oMath>
        <m:r>
          <w:rPr>
            <w:rFonts w:ascii="Cambria Math" w:hAnsi="Cambria Math"/>
          </w:rPr>
          <m:t>ν</m:t>
        </m:r>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w:t>
      </w:r>
      <m:oMath>
        <m:r>
          <w:rPr>
            <w:rFonts w:ascii="Cambria Math" w:hAnsi="Cambria Math"/>
          </w:rPr>
          <m:t>J</m:t>
        </m:r>
        <m:d>
          <m:dPr>
            <m:ctrlPr>
              <w:rPr>
                <w:rFonts w:ascii="Cambria Math" w:hAnsi="Cambria Math"/>
              </w:rPr>
            </m:ctrlPr>
          </m:dPr>
          <m:e>
            <m:r>
              <w:rPr>
                <w:rFonts w:ascii="Cambria Math" w:hAnsi="Cambria Math"/>
              </w:rPr>
              <m:t>y</m:t>
            </m:r>
          </m:e>
        </m:d>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oMath>
      <w:r>
        <w:t xml:space="preserve"> and </w:t>
      </w:r>
      <m:oMath>
        <m:r>
          <w:rPr>
            <w:rFonts w:ascii="Cambria Math" w:hAnsi="Cambria Math"/>
          </w:rPr>
          <m:t>β</m:t>
        </m:r>
        <m:r>
          <m:rPr>
            <m:sty m:val="p"/>
          </m:rPr>
          <w:rPr>
            <w:rFonts w:ascii="Cambria Math" w:hAnsi="Cambria Math"/>
          </w:rPr>
          <m:t>=</m:t>
        </m:r>
        <m:r>
          <w:rPr>
            <w:rFonts w:ascii="Cambria Math" w:hAnsi="Cambria Math"/>
          </w:rPr>
          <m:t>0.7</m:t>
        </m:r>
      </m:oMath>
      <w:r>
        <w:t xml:space="preserve">. The target is Gaussian with variance </w:t>
      </w:r>
      <m:oMath>
        <m:r>
          <w:rPr>
            <w:rFonts w:ascii="Cambria Math" w:hAnsi="Cambria Math"/>
          </w:rPr>
          <m:t>v</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2β</m:t>
                </m:r>
              </m:e>
            </m:d>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12</m:t>
        </m:r>
      </m:oMath>
      <w:r>
        <w:t xml:space="preserve">, and </w:t>
      </w:r>
      <m:oMath>
        <m:sSub>
          <m:sSubPr>
            <m:ctrlPr>
              <w:rPr>
                <w:rFonts w:ascii="Cambria Math" w:hAnsi="Cambria Math"/>
              </w:rPr>
            </m:ctrlPr>
          </m:sSubPr>
          <m:e>
            <m:r>
              <m:rPr>
                <m:scr m:val="double-struck"/>
                <m:sty m:val="p"/>
              </m:rPr>
              <w:rPr>
                <w:rFonts w:ascii="Cambria Math" w:hAnsi="Cambria Math"/>
              </w:rPr>
              <m:t>E</m:t>
            </m:r>
          </m:e>
          <m:sub>
            <m:sSub>
              <m:sSubPr>
                <m:ctrlPr>
                  <w:rPr>
                    <w:rFonts w:ascii="Cambria Math" w:hAnsi="Cambria Math"/>
                  </w:rPr>
                </m:ctrlPr>
              </m:sSubPr>
              <m:e>
                <m:r>
                  <w:rPr>
                    <w:rFonts w:ascii="Cambria Math" w:hAnsi="Cambria Math"/>
                  </w:rPr>
                  <m:t>π</m:t>
                </m:r>
              </m:e>
              <m:sub>
                <m:r>
                  <w:rPr>
                    <w:rFonts w:ascii="Cambria Math" w:hAnsi="Cambria Math"/>
                  </w:rPr>
                  <m:t>β</m:t>
                </m:r>
              </m:sub>
            </m:sSub>
          </m:sub>
        </m:sSub>
        <m:r>
          <w:rPr>
            <w:rFonts w:ascii="Cambria Math" w:hAnsi="Cambria Math"/>
          </w:rPr>
          <m:t>J</m:t>
        </m:r>
        <m:r>
          <m:rPr>
            <m:sty m:val="p"/>
          </m:rPr>
          <w:rPr>
            <w:rFonts w:ascii="Cambria Math" w:hAnsi="Cambria Math"/>
          </w:rPr>
          <m:t>=</m:t>
        </m:r>
        <m:r>
          <w:rPr>
            <w:rFonts w:ascii="Cambria Math" w:hAnsi="Cambria Math"/>
          </w:rPr>
          <m:t>v</m:t>
        </m:r>
      </m:oMath>
      <w:r>
        <w:t>. This test isolates adaptive importance correction; it is not a new Himmelblau experiment or a full performance test of ADE.</w:t>
      </w:r>
    </w:p>
    <w:p w14:paraId="0AA5141B" w14:textId="77777777" w:rsidR="0025353B" w:rsidRDefault="00000000">
      <w:pPr>
        <w:pStyle w:val="BodyText"/>
        <w:rPr>
          <w:rFonts w:hint="eastAsia"/>
        </w:rPr>
      </w:pPr>
      <w:r>
        <w:t xml:space="preserve">Draw 50,000 states with seed 20261017 using </w:t>
      </w:r>
      <m:oMath>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r>
          <w:rPr>
            <w:rFonts w:ascii="Cambria Math" w:hAnsi="Cambria Math"/>
          </w:rPr>
          <m:t>0.8</m:t>
        </m:r>
        <m:r>
          <m:rPr>
            <m:scr m:val="script"/>
            <m:sty m:val="p"/>
          </m:rPr>
          <w:rPr>
            <w:rFonts w:ascii="Cambria Math" w:hAnsi="Cambria Math"/>
          </w:rPr>
          <m:t>N</m:t>
        </m:r>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0.3</m:t>
                </m:r>
              </m:e>
              <m:sup>
                <m:r>
                  <w:rPr>
                    <w:rFonts w:ascii="Cambria Math" w:hAnsi="Cambria Math"/>
                  </w:rPr>
                  <m:t>2</m:t>
                </m:r>
              </m:sup>
            </m:sSup>
          </m:e>
        </m:d>
        <m:r>
          <m:rPr>
            <m:sty m:val="p"/>
          </m:rPr>
          <w:rPr>
            <w:rFonts w:ascii="Cambria Math" w:hAnsi="Cambria Math"/>
          </w:rPr>
          <m:t>+</m:t>
        </m:r>
        <m:r>
          <w:rPr>
            <w:rFonts w:ascii="Cambria Math" w:hAnsi="Cambria Math"/>
          </w:rPr>
          <m:t>0.2ν</m:t>
        </m:r>
      </m:oMath>
      <w:r>
        <w:t xml:space="preserve">, initial </w:t>
      </w:r>
      <m:oMath>
        <m:sSub>
          <m:sSubPr>
            <m:ctrlPr>
              <w:rPr>
                <w:rFonts w:ascii="Cambria Math" w:hAnsi="Cambria Math"/>
              </w:rPr>
            </m:ctrlPr>
          </m:sSubPr>
          <m:e>
            <m:r>
              <w:rPr>
                <w:rFonts w:ascii="Cambria Math" w:hAnsi="Cambria Math"/>
              </w:rPr>
              <m:t>μ</m:t>
            </m:r>
          </m:e>
          <m:sub>
            <m:r>
              <w:rPr>
                <w:rFonts w:ascii="Cambria Math" w:hAnsi="Cambria Math"/>
              </w:rPr>
              <m:t>1</m:t>
            </m:r>
          </m:sub>
        </m:sSub>
        <m:r>
          <m:rPr>
            <m:sty m:val="p"/>
          </m:rPr>
          <w:rPr>
            <w:rFonts w:ascii="Cambria Math" w:hAnsi="Cambria Math"/>
          </w:rPr>
          <m:t>=</m:t>
        </m:r>
        <m:r>
          <w:rPr>
            <w:rFonts w:ascii="Cambria Math" w:hAnsi="Cambria Math"/>
          </w:rPr>
          <m:t>0.8</m:t>
        </m:r>
      </m:oMath>
      <w:r>
        <w:t xml:space="preserve">, and update </w:t>
      </w:r>
      <m:oMath>
        <m:sSub>
          <m:sSubPr>
            <m:ctrlPr>
              <w:rPr>
                <w:rFonts w:ascii="Cambria Math" w:hAnsi="Cambria Math"/>
              </w:rPr>
            </m:ctrlPr>
          </m:sSubPr>
          <m:e>
            <m:r>
              <w:rPr>
                <w:rFonts w:ascii="Cambria Math" w:hAnsi="Cambria Math"/>
              </w:rPr>
              <m:t>μ</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0.8</m:t>
        </m:r>
        <m:sSub>
          <m:sSubPr>
            <m:ctrlPr>
              <w:rPr>
                <w:rFonts w:ascii="Cambria Math" w:hAnsi="Cambria Math"/>
              </w:rPr>
            </m:ctrlPr>
          </m:sSubPr>
          <m:e>
            <m:r>
              <w:rPr>
                <w:rFonts w:ascii="Cambria Math" w:hAnsi="Cambria Math"/>
              </w:rPr>
              <m:t>μ</m:t>
            </m:r>
          </m:e>
          <m:sub>
            <m:r>
              <w:rPr>
                <w:rFonts w:ascii="Cambria Math" w:hAnsi="Cambria Math"/>
              </w:rPr>
              <m:t>i</m:t>
            </m:r>
          </m:sub>
        </m:sSub>
        <m:r>
          <m:rPr>
            <m:sty m:val="p"/>
          </m:rPr>
          <w:rPr>
            <w:rFonts w:ascii="Cambria Math" w:hAnsi="Cambria Math"/>
          </w:rPr>
          <m:t>+</m:t>
        </m:r>
        <m:r>
          <w:rPr>
            <w:rFonts w:ascii="Cambria Math" w:hAnsi="Cambria Math"/>
          </w:rPr>
          <m:t>0.02</m:t>
        </m:r>
        <m:r>
          <m:rPr>
            <m:sty m:val="p"/>
          </m:rPr>
          <w:rPr>
            <w:rFonts w:ascii="Cambria Math" w:hAnsi="Cambria Math"/>
          </w:rPr>
          <m:t>tanh</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oMath>
      <w:r>
        <w:t xml:space="preserve"> after each draw. Record the full mixture density using log-add-exp. The mean is predictable before the next draw. The resulting archive is strongly concentrated near zero, making it a useful test of the difference between the raw archive and the reference target.</w:t>
      </w:r>
    </w:p>
    <w:p w14:paraId="7A010D79" w14:textId="77777777" w:rsidR="0025353B" w:rsidRDefault="00000000">
      <w:pPr>
        <w:pStyle w:val="Caption"/>
        <w:keepNext/>
        <w:rPr>
          <w:rFonts w:hint="eastAsia"/>
        </w:rPr>
      </w:pPr>
      <w:r>
        <w:t>Table 3. Fresh analytic audit using Python 3.12.14 and NumPy 2.3.5.</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752"/>
        <w:gridCol w:w="2592"/>
        <w:gridCol w:w="2592"/>
      </w:tblGrid>
      <w:tr w:rsidR="0025353B" w14:paraId="6B199A42" w14:textId="77777777">
        <w:trPr>
          <w:cantSplit/>
          <w:tblHeader/>
          <w:jc w:val="center"/>
        </w:trPr>
        <w:tc>
          <w:tcPr>
            <w:tcW w:w="4752" w:type="dxa"/>
            <w:shd w:val="clear" w:color="auto" w:fill="EAEAEA"/>
            <w:tcMar>
              <w:top w:w="80" w:type="dxa"/>
              <w:left w:w="85" w:type="dxa"/>
              <w:bottom w:w="80" w:type="dxa"/>
              <w:right w:w="85" w:type="dxa"/>
            </w:tcMar>
            <w:vAlign w:val="center"/>
          </w:tcPr>
          <w:p w14:paraId="156EC79B" w14:textId="77777777" w:rsidR="0025353B" w:rsidRDefault="00000000">
            <w:pPr>
              <w:keepNext/>
              <w:keepLines/>
              <w:spacing w:after="0" w:line="247" w:lineRule="auto"/>
              <w:jc w:val="left"/>
              <w:rPr>
                <w:rFonts w:hint="eastAsia"/>
              </w:rPr>
            </w:pPr>
            <w:r>
              <w:rPr>
                <w:b/>
                <w:sz w:val="21"/>
              </w:rPr>
              <w:t>Quantity</w:t>
            </w:r>
          </w:p>
        </w:tc>
        <w:tc>
          <w:tcPr>
            <w:tcW w:w="2592" w:type="dxa"/>
            <w:shd w:val="clear" w:color="auto" w:fill="EAEAEA"/>
            <w:tcMar>
              <w:top w:w="80" w:type="dxa"/>
              <w:left w:w="85" w:type="dxa"/>
              <w:bottom w:w="80" w:type="dxa"/>
              <w:right w:w="85" w:type="dxa"/>
            </w:tcMar>
            <w:vAlign w:val="center"/>
          </w:tcPr>
          <w:p w14:paraId="55EC4778" w14:textId="77777777" w:rsidR="0025353B" w:rsidRDefault="00000000">
            <w:pPr>
              <w:keepNext/>
              <w:keepLines/>
              <w:spacing w:after="0" w:line="247" w:lineRule="auto"/>
              <w:jc w:val="right"/>
              <w:rPr>
                <w:rFonts w:hint="eastAsia"/>
              </w:rPr>
            </w:pPr>
            <w:r>
              <w:rPr>
                <w:b/>
                <w:sz w:val="21"/>
              </w:rPr>
              <w:t>Exact value or bound</w:t>
            </w:r>
          </w:p>
        </w:tc>
        <w:tc>
          <w:tcPr>
            <w:tcW w:w="2592" w:type="dxa"/>
            <w:shd w:val="clear" w:color="auto" w:fill="EAEAEA"/>
            <w:tcMar>
              <w:top w:w="80" w:type="dxa"/>
              <w:left w:w="85" w:type="dxa"/>
              <w:bottom w:w="80" w:type="dxa"/>
              <w:right w:w="85" w:type="dxa"/>
            </w:tcMar>
            <w:vAlign w:val="center"/>
          </w:tcPr>
          <w:p w14:paraId="647EAF57" w14:textId="77777777" w:rsidR="0025353B" w:rsidRDefault="00000000">
            <w:pPr>
              <w:keepNext/>
              <w:keepLines/>
              <w:spacing w:after="0" w:line="247" w:lineRule="auto"/>
              <w:jc w:val="right"/>
              <w:rPr>
                <w:rFonts w:hint="eastAsia"/>
              </w:rPr>
            </w:pPr>
            <w:r>
              <w:rPr>
                <w:b/>
                <w:sz w:val="21"/>
              </w:rPr>
              <w:t>Executed result</w:t>
            </w:r>
          </w:p>
        </w:tc>
      </w:tr>
      <w:tr w:rsidR="0025353B" w14:paraId="66580225" w14:textId="77777777">
        <w:trPr>
          <w:cantSplit/>
          <w:jc w:val="center"/>
        </w:trPr>
        <w:tc>
          <w:tcPr>
            <w:tcW w:w="4752" w:type="dxa"/>
            <w:shd w:val="clear" w:color="auto" w:fill="FFFFFF"/>
            <w:tcMar>
              <w:top w:w="80" w:type="dxa"/>
              <w:left w:w="85" w:type="dxa"/>
              <w:bottom w:w="80" w:type="dxa"/>
              <w:right w:w="85" w:type="dxa"/>
            </w:tcMar>
            <w:vAlign w:val="center"/>
          </w:tcPr>
          <w:p w14:paraId="503FC744" w14:textId="77777777" w:rsidR="0025353B" w:rsidRDefault="00000000">
            <w:pPr>
              <w:keepLines/>
              <w:spacing w:after="0" w:line="247" w:lineRule="auto"/>
              <w:jc w:val="left"/>
              <w:rPr>
                <w:rFonts w:hint="eastAsia"/>
              </w:rPr>
            </w:pPr>
            <w:r>
              <w:rPr>
                <w:sz w:val="21"/>
              </w:rPr>
              <w:t>Mean loss under target</w:t>
            </w:r>
          </w:p>
        </w:tc>
        <w:tc>
          <w:tcPr>
            <w:tcW w:w="2592" w:type="dxa"/>
            <w:shd w:val="clear" w:color="auto" w:fill="FFFFFF"/>
            <w:tcMar>
              <w:top w:w="80" w:type="dxa"/>
              <w:left w:w="85" w:type="dxa"/>
              <w:bottom w:w="80" w:type="dxa"/>
              <w:right w:w="85" w:type="dxa"/>
            </w:tcMar>
            <w:vAlign w:val="center"/>
          </w:tcPr>
          <w:p w14:paraId="39CC6E1F" w14:textId="77777777" w:rsidR="0025353B" w:rsidRDefault="00000000">
            <w:pPr>
              <w:keepLines/>
              <w:spacing w:after="0" w:line="247" w:lineRule="auto"/>
              <w:jc w:val="right"/>
              <w:rPr>
                <w:rFonts w:hint="eastAsia"/>
              </w:rPr>
            </w:pPr>
            <w:r>
              <w:rPr>
                <w:sz w:val="21"/>
              </w:rPr>
              <w:t>0.416667</w:t>
            </w:r>
          </w:p>
        </w:tc>
        <w:tc>
          <w:tcPr>
            <w:tcW w:w="2592" w:type="dxa"/>
            <w:shd w:val="clear" w:color="auto" w:fill="FFFFFF"/>
            <w:tcMar>
              <w:top w:w="80" w:type="dxa"/>
              <w:left w:w="85" w:type="dxa"/>
              <w:bottom w:w="80" w:type="dxa"/>
              <w:right w:w="85" w:type="dxa"/>
            </w:tcMar>
            <w:vAlign w:val="center"/>
          </w:tcPr>
          <w:p w14:paraId="72A95CBF" w14:textId="77777777" w:rsidR="0025353B" w:rsidRDefault="00000000">
            <w:pPr>
              <w:keepLines/>
              <w:spacing w:after="0" w:line="247" w:lineRule="auto"/>
              <w:jc w:val="right"/>
              <w:rPr>
                <w:rFonts w:hint="eastAsia"/>
              </w:rPr>
            </w:pPr>
            <w:r>
              <w:rPr>
                <w:sz w:val="21"/>
              </w:rPr>
              <w:t>Corrected 0.415006</w:t>
            </w:r>
          </w:p>
        </w:tc>
      </w:tr>
      <w:tr w:rsidR="0025353B" w14:paraId="4161D5AF" w14:textId="77777777">
        <w:trPr>
          <w:cantSplit/>
          <w:jc w:val="center"/>
        </w:trPr>
        <w:tc>
          <w:tcPr>
            <w:tcW w:w="4752" w:type="dxa"/>
            <w:shd w:val="clear" w:color="auto" w:fill="FFFFFF"/>
            <w:tcMar>
              <w:top w:w="80" w:type="dxa"/>
              <w:left w:w="85" w:type="dxa"/>
              <w:bottom w:w="80" w:type="dxa"/>
              <w:right w:w="85" w:type="dxa"/>
            </w:tcMar>
            <w:vAlign w:val="center"/>
          </w:tcPr>
          <w:p w14:paraId="595741E5" w14:textId="77777777" w:rsidR="0025353B" w:rsidRDefault="00000000">
            <w:pPr>
              <w:keepLines/>
              <w:spacing w:after="0" w:line="247" w:lineRule="auto"/>
              <w:jc w:val="left"/>
              <w:rPr>
                <w:rFonts w:hint="eastAsia"/>
              </w:rPr>
            </w:pPr>
            <w:r>
              <w:rPr>
                <w:sz w:val="21"/>
              </w:rPr>
              <w:t>Raw archive loss weighting</w:t>
            </w:r>
          </w:p>
        </w:tc>
        <w:tc>
          <w:tcPr>
            <w:tcW w:w="2592" w:type="dxa"/>
            <w:shd w:val="clear" w:color="auto" w:fill="FFFFFF"/>
            <w:tcMar>
              <w:top w:w="80" w:type="dxa"/>
              <w:left w:w="85" w:type="dxa"/>
              <w:bottom w:w="80" w:type="dxa"/>
              <w:right w:w="85" w:type="dxa"/>
            </w:tcMar>
            <w:vAlign w:val="center"/>
          </w:tcPr>
          <w:p w14:paraId="0387E315" w14:textId="77777777" w:rsidR="0025353B" w:rsidRDefault="00000000">
            <w:pPr>
              <w:keepLines/>
              <w:spacing w:after="0" w:line="247" w:lineRule="auto"/>
              <w:jc w:val="right"/>
              <w:rPr>
                <w:rFonts w:hint="eastAsia"/>
              </w:rPr>
            </w:pPr>
            <w:r>
              <w:rPr>
                <w:sz w:val="21"/>
              </w:rPr>
              <w:t>No equality guarantee</w:t>
            </w:r>
          </w:p>
        </w:tc>
        <w:tc>
          <w:tcPr>
            <w:tcW w:w="2592" w:type="dxa"/>
            <w:shd w:val="clear" w:color="auto" w:fill="FFFFFF"/>
            <w:tcMar>
              <w:top w:w="80" w:type="dxa"/>
              <w:left w:w="85" w:type="dxa"/>
              <w:bottom w:w="80" w:type="dxa"/>
              <w:right w:w="85" w:type="dxa"/>
            </w:tcMar>
            <w:vAlign w:val="center"/>
          </w:tcPr>
          <w:p w14:paraId="0F1F5DE5" w14:textId="77777777" w:rsidR="0025353B" w:rsidRDefault="00000000">
            <w:pPr>
              <w:keepLines/>
              <w:spacing w:after="0" w:line="247" w:lineRule="auto"/>
              <w:jc w:val="right"/>
              <w:rPr>
                <w:rFonts w:hint="eastAsia"/>
              </w:rPr>
            </w:pPr>
            <w:r>
              <w:rPr>
                <w:sz w:val="21"/>
              </w:rPr>
              <w:t>0.129118</w:t>
            </w:r>
          </w:p>
        </w:tc>
      </w:tr>
      <w:tr w:rsidR="0025353B" w14:paraId="330708C9" w14:textId="77777777">
        <w:trPr>
          <w:cantSplit/>
          <w:jc w:val="center"/>
        </w:trPr>
        <w:tc>
          <w:tcPr>
            <w:tcW w:w="4752" w:type="dxa"/>
            <w:shd w:val="clear" w:color="auto" w:fill="FFFFFF"/>
            <w:tcMar>
              <w:top w:w="80" w:type="dxa"/>
              <w:left w:w="85" w:type="dxa"/>
              <w:bottom w:w="80" w:type="dxa"/>
              <w:right w:w="85" w:type="dxa"/>
            </w:tcMar>
            <w:vAlign w:val="center"/>
          </w:tcPr>
          <w:p w14:paraId="614F7CF4" w14:textId="77777777" w:rsidR="0025353B" w:rsidRDefault="00000000">
            <w:pPr>
              <w:keepLines/>
              <w:spacing w:after="0" w:line="247" w:lineRule="auto"/>
              <w:jc w:val="left"/>
              <w:rPr>
                <w:rFonts w:hint="eastAsia"/>
              </w:rPr>
            </w:pPr>
            <w:r>
              <w:rPr>
                <w:sz w:val="21"/>
              </w:rPr>
              <w:t xml:space="preserve">Conditional mean at </w:t>
            </w:r>
            <m:oMath>
              <m:r>
                <w:rPr>
                  <w:rFonts w:ascii="Cambria Math" w:hAnsi="Cambria Math"/>
                </w:rPr>
                <m:t>a</m:t>
              </m:r>
              <m:r>
                <m:rPr>
                  <m:sty m:val="p"/>
                </m:rPr>
                <w:rPr>
                  <w:rFonts w:ascii="Cambria Math" w:hAnsi="Cambria Math"/>
                </w:rPr>
                <m:t>=</m:t>
              </m:r>
              <m:r>
                <w:rPr>
                  <w:rFonts w:ascii="Cambria Math" w:hAnsi="Cambria Math"/>
                </w:rPr>
                <m:t>0.6</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0.4</m:t>
              </m:r>
            </m:oMath>
          </w:p>
        </w:tc>
        <w:tc>
          <w:tcPr>
            <w:tcW w:w="2592" w:type="dxa"/>
            <w:shd w:val="clear" w:color="auto" w:fill="FFFFFF"/>
            <w:tcMar>
              <w:top w:w="80" w:type="dxa"/>
              <w:left w:w="85" w:type="dxa"/>
              <w:bottom w:w="80" w:type="dxa"/>
              <w:right w:w="85" w:type="dxa"/>
            </w:tcMar>
            <w:vAlign w:val="center"/>
          </w:tcPr>
          <w:p w14:paraId="41798970" w14:textId="77777777" w:rsidR="0025353B" w:rsidRDefault="00000000">
            <w:pPr>
              <w:keepLines/>
              <w:spacing w:after="0" w:line="247" w:lineRule="auto"/>
              <w:jc w:val="right"/>
              <w:rPr>
                <w:rFonts w:hint="eastAsia"/>
              </w:rPr>
            </w:pPr>
            <w:r>
              <w:rPr>
                <w:sz w:val="21"/>
              </w:rPr>
              <w:t>0.198615</w:t>
            </w:r>
          </w:p>
        </w:tc>
        <w:tc>
          <w:tcPr>
            <w:tcW w:w="2592" w:type="dxa"/>
            <w:shd w:val="clear" w:color="auto" w:fill="FFFFFF"/>
            <w:tcMar>
              <w:top w:w="80" w:type="dxa"/>
              <w:left w:w="85" w:type="dxa"/>
              <w:bottom w:w="80" w:type="dxa"/>
              <w:right w:w="85" w:type="dxa"/>
            </w:tcMar>
            <w:vAlign w:val="center"/>
          </w:tcPr>
          <w:p w14:paraId="6E9A5DA2" w14:textId="77777777" w:rsidR="0025353B" w:rsidRDefault="00000000">
            <w:pPr>
              <w:keepLines/>
              <w:spacing w:after="0" w:line="247" w:lineRule="auto"/>
              <w:jc w:val="right"/>
              <w:rPr>
                <w:rFonts w:hint="eastAsia"/>
              </w:rPr>
            </w:pPr>
            <w:r>
              <w:rPr>
                <w:sz w:val="21"/>
              </w:rPr>
              <w:t>Corrected 0.199716</w:t>
            </w:r>
          </w:p>
        </w:tc>
      </w:tr>
      <w:tr w:rsidR="0025353B" w14:paraId="7CF511BD" w14:textId="77777777">
        <w:trPr>
          <w:cantSplit/>
          <w:jc w:val="center"/>
        </w:trPr>
        <w:tc>
          <w:tcPr>
            <w:tcW w:w="4752" w:type="dxa"/>
            <w:shd w:val="clear" w:color="auto" w:fill="FFFFFF"/>
            <w:tcMar>
              <w:top w:w="80" w:type="dxa"/>
              <w:left w:w="85" w:type="dxa"/>
              <w:bottom w:w="80" w:type="dxa"/>
              <w:right w:w="85" w:type="dxa"/>
            </w:tcMar>
            <w:vAlign w:val="center"/>
          </w:tcPr>
          <w:p w14:paraId="2FE8E774" w14:textId="77777777" w:rsidR="0025353B" w:rsidRDefault="00000000">
            <w:pPr>
              <w:keepLines/>
              <w:spacing w:after="0" w:line="247" w:lineRule="auto"/>
              <w:jc w:val="left"/>
              <w:rPr>
                <w:rFonts w:hint="eastAsia"/>
              </w:rPr>
            </w:pPr>
            <w:r>
              <w:rPr>
                <w:sz w:val="21"/>
              </w:rPr>
              <w:t>Same read with raw archive weights</w:t>
            </w:r>
          </w:p>
        </w:tc>
        <w:tc>
          <w:tcPr>
            <w:tcW w:w="2592" w:type="dxa"/>
            <w:shd w:val="clear" w:color="auto" w:fill="FFFFFF"/>
            <w:tcMar>
              <w:top w:w="80" w:type="dxa"/>
              <w:left w:w="85" w:type="dxa"/>
              <w:bottom w:w="80" w:type="dxa"/>
              <w:right w:w="85" w:type="dxa"/>
            </w:tcMar>
            <w:vAlign w:val="center"/>
          </w:tcPr>
          <w:p w14:paraId="15041E37" w14:textId="77777777" w:rsidR="0025353B" w:rsidRDefault="00000000">
            <w:pPr>
              <w:keepLines/>
              <w:spacing w:after="0" w:line="247" w:lineRule="auto"/>
              <w:jc w:val="right"/>
              <w:rPr>
                <w:rFonts w:hint="eastAsia"/>
              </w:rPr>
            </w:pPr>
            <w:r>
              <w:rPr>
                <w:sz w:val="21"/>
              </w:rPr>
              <w:t>No equality guarantee</w:t>
            </w:r>
          </w:p>
        </w:tc>
        <w:tc>
          <w:tcPr>
            <w:tcW w:w="2592" w:type="dxa"/>
            <w:shd w:val="clear" w:color="auto" w:fill="FFFFFF"/>
            <w:tcMar>
              <w:top w:w="80" w:type="dxa"/>
              <w:left w:w="85" w:type="dxa"/>
              <w:bottom w:w="80" w:type="dxa"/>
              <w:right w:w="85" w:type="dxa"/>
            </w:tcMar>
            <w:vAlign w:val="center"/>
          </w:tcPr>
          <w:p w14:paraId="5A07EBFC" w14:textId="77777777" w:rsidR="0025353B" w:rsidRDefault="00000000">
            <w:pPr>
              <w:keepLines/>
              <w:spacing w:after="0" w:line="247" w:lineRule="auto"/>
              <w:jc w:val="right"/>
              <w:rPr>
                <w:rFonts w:hint="eastAsia"/>
              </w:rPr>
            </w:pPr>
            <w:r>
              <w:rPr>
                <w:sz w:val="21"/>
              </w:rPr>
              <w:t>0.072624</w:t>
            </w:r>
          </w:p>
        </w:tc>
      </w:tr>
      <w:tr w:rsidR="0025353B" w14:paraId="0B185E94" w14:textId="77777777">
        <w:trPr>
          <w:cantSplit/>
          <w:jc w:val="center"/>
        </w:trPr>
        <w:tc>
          <w:tcPr>
            <w:tcW w:w="4752" w:type="dxa"/>
            <w:shd w:val="clear" w:color="auto" w:fill="FFFFFF"/>
            <w:tcMar>
              <w:top w:w="80" w:type="dxa"/>
              <w:left w:w="85" w:type="dxa"/>
              <w:bottom w:w="80" w:type="dxa"/>
              <w:right w:w="85" w:type="dxa"/>
            </w:tcMar>
            <w:vAlign w:val="center"/>
          </w:tcPr>
          <w:p w14:paraId="60B66EC7" w14:textId="77777777" w:rsidR="0025353B" w:rsidRDefault="00000000">
            <w:pPr>
              <w:keepLines/>
              <w:spacing w:after="0" w:line="247" w:lineRule="auto"/>
              <w:jc w:val="left"/>
              <w:rPr>
                <w:rFonts w:hint="eastAsia"/>
              </w:rPr>
            </w:pPr>
            <w:r>
              <w:rPr>
                <w:sz w:val="21"/>
              </w:rPr>
              <w:lastRenderedPageBreak/>
              <w:t>Corrected ESS</w:t>
            </w:r>
          </w:p>
        </w:tc>
        <w:tc>
          <w:tcPr>
            <w:tcW w:w="2592" w:type="dxa"/>
            <w:shd w:val="clear" w:color="auto" w:fill="FFFFFF"/>
            <w:tcMar>
              <w:top w:w="80" w:type="dxa"/>
              <w:left w:w="85" w:type="dxa"/>
              <w:bottom w:w="80" w:type="dxa"/>
              <w:right w:w="85" w:type="dxa"/>
            </w:tcMar>
            <w:vAlign w:val="center"/>
          </w:tcPr>
          <w:p w14:paraId="51C4B084" w14:textId="77777777" w:rsidR="0025353B" w:rsidRDefault="00000000">
            <w:pPr>
              <w:keepLines/>
              <w:spacing w:after="0" w:line="247" w:lineRule="auto"/>
              <w:jc w:val="right"/>
              <w:rPr>
                <w:rFonts w:hint="eastAsia"/>
              </w:rPr>
            </w:pPr>
            <w:r>
              <w:rPr>
                <w:sz w:val="21"/>
              </w:rPr>
              <w:t>Diagnostic only</w:t>
            </w:r>
          </w:p>
        </w:tc>
        <w:tc>
          <w:tcPr>
            <w:tcW w:w="2592" w:type="dxa"/>
            <w:shd w:val="clear" w:color="auto" w:fill="FFFFFF"/>
            <w:tcMar>
              <w:top w:w="80" w:type="dxa"/>
              <w:left w:w="85" w:type="dxa"/>
              <w:bottom w:w="80" w:type="dxa"/>
              <w:right w:w="85" w:type="dxa"/>
            </w:tcMar>
            <w:vAlign w:val="center"/>
          </w:tcPr>
          <w:p w14:paraId="01B4AB32" w14:textId="77777777" w:rsidR="0025353B" w:rsidRDefault="00000000">
            <w:pPr>
              <w:keepLines/>
              <w:spacing w:after="0" w:line="247" w:lineRule="auto"/>
              <w:jc w:val="right"/>
              <w:rPr>
                <w:rFonts w:hint="eastAsia"/>
              </w:rPr>
            </w:pPr>
            <w:r>
              <w:rPr>
                <w:sz w:val="21"/>
              </w:rPr>
              <w:t>32,280.1 of 50,000</w:t>
            </w:r>
          </w:p>
        </w:tc>
      </w:tr>
      <w:tr w:rsidR="0025353B" w14:paraId="3FA3B68B" w14:textId="77777777">
        <w:trPr>
          <w:cantSplit/>
          <w:jc w:val="center"/>
        </w:trPr>
        <w:tc>
          <w:tcPr>
            <w:tcW w:w="4752" w:type="dxa"/>
            <w:shd w:val="clear" w:color="auto" w:fill="FFFFFF"/>
            <w:tcMar>
              <w:top w:w="80" w:type="dxa"/>
              <w:left w:w="85" w:type="dxa"/>
              <w:bottom w:w="80" w:type="dxa"/>
              <w:right w:w="85" w:type="dxa"/>
            </w:tcMar>
            <w:vAlign w:val="center"/>
          </w:tcPr>
          <w:p w14:paraId="40F11D33" w14:textId="77777777" w:rsidR="0025353B" w:rsidRDefault="00000000">
            <w:pPr>
              <w:keepLines/>
              <w:spacing w:after="0" w:line="247" w:lineRule="auto"/>
              <w:jc w:val="left"/>
              <w:rPr>
                <w:rFonts w:hint="eastAsia"/>
              </w:rPr>
            </w:pPr>
            <w:r>
              <w:rPr>
                <w:sz w:val="21"/>
              </w:rPr>
              <w:t xml:space="preserve">Maximum </w:t>
            </w:r>
            <m:oMath>
              <m:sSub>
                <m:sSubPr>
                  <m:ctrlPr>
                    <w:rPr>
                      <w:rFonts w:ascii="Cambria Math" w:hAnsi="Cambria Math"/>
                    </w:rPr>
                  </m:ctrlPr>
                </m:sSubPr>
                <m:e>
                  <m:r>
                    <w:rPr>
                      <w:rFonts w:ascii="Cambria Math" w:hAnsi="Cambria Math"/>
                    </w:rPr>
                    <m:t>W</m:t>
                  </m:r>
                </m:e>
                <m:sub>
                  <m:r>
                    <w:rPr>
                      <w:rFonts w:ascii="Cambria Math" w:hAnsi="Cambria Math"/>
                    </w:rPr>
                    <m:t>i</m:t>
                  </m:r>
                </m:sub>
              </m:sSub>
            </m:oMath>
          </w:p>
        </w:tc>
        <w:tc>
          <w:tcPr>
            <w:tcW w:w="2592" w:type="dxa"/>
            <w:shd w:val="clear" w:color="auto" w:fill="FFFFFF"/>
            <w:tcMar>
              <w:top w:w="80" w:type="dxa"/>
              <w:left w:w="85" w:type="dxa"/>
              <w:bottom w:w="80" w:type="dxa"/>
              <w:right w:w="85" w:type="dxa"/>
            </w:tcMar>
            <w:vAlign w:val="center"/>
          </w:tcPr>
          <w:p w14:paraId="7CF9F84B" w14:textId="77777777" w:rsidR="0025353B" w:rsidRDefault="00000000">
            <w:pPr>
              <w:keepLines/>
              <w:spacing w:after="0" w:line="247" w:lineRule="auto"/>
              <w:jc w:val="right"/>
              <w:rPr>
                <w:rFonts w:hint="eastAsia"/>
              </w:rPr>
            </w:pPr>
            <w:r>
              <w:rPr>
                <w:sz w:val="21"/>
              </w:rPr>
              <w:t>At most 5</w:t>
            </w:r>
          </w:p>
        </w:tc>
        <w:tc>
          <w:tcPr>
            <w:tcW w:w="2592" w:type="dxa"/>
            <w:shd w:val="clear" w:color="auto" w:fill="FFFFFF"/>
            <w:tcMar>
              <w:top w:w="80" w:type="dxa"/>
              <w:left w:w="85" w:type="dxa"/>
              <w:bottom w:w="80" w:type="dxa"/>
              <w:right w:w="85" w:type="dxa"/>
            </w:tcMar>
            <w:vAlign w:val="center"/>
          </w:tcPr>
          <w:p w14:paraId="1CB750CE" w14:textId="77777777" w:rsidR="0025353B" w:rsidRDefault="00000000">
            <w:pPr>
              <w:keepLines/>
              <w:spacing w:after="0" w:line="247" w:lineRule="auto"/>
              <w:jc w:val="right"/>
              <w:rPr>
                <w:rFonts w:hint="eastAsia"/>
              </w:rPr>
            </w:pPr>
            <w:r>
              <w:rPr>
                <w:sz w:val="21"/>
              </w:rPr>
              <w:t>2.473552</w:t>
            </w:r>
          </w:p>
        </w:tc>
      </w:tr>
      <w:tr w:rsidR="0025353B" w14:paraId="5ADD27A3" w14:textId="77777777">
        <w:trPr>
          <w:cantSplit/>
          <w:jc w:val="center"/>
        </w:trPr>
        <w:tc>
          <w:tcPr>
            <w:tcW w:w="4752" w:type="dxa"/>
            <w:shd w:val="clear" w:color="auto" w:fill="FFFFFF"/>
            <w:tcMar>
              <w:top w:w="80" w:type="dxa"/>
              <w:left w:w="85" w:type="dxa"/>
              <w:bottom w:w="80" w:type="dxa"/>
              <w:right w:w="85" w:type="dxa"/>
            </w:tcMar>
            <w:vAlign w:val="center"/>
          </w:tcPr>
          <w:p w14:paraId="069EC5D2" w14:textId="77777777" w:rsidR="0025353B" w:rsidRDefault="00000000">
            <w:pPr>
              <w:keepLines/>
              <w:spacing w:after="0" w:line="247" w:lineRule="auto"/>
              <w:jc w:val="left"/>
              <w:rPr>
                <w:rFonts w:hint="eastAsia"/>
              </w:rPr>
            </w:pPr>
            <w:r>
              <w:rPr>
                <w:sz w:val="21"/>
              </w:rPr>
              <w:t xml:space="preserve">Maximum </w:t>
            </w:r>
            <m:oMath>
              <m:sSub>
                <m:sSubPr>
                  <m:ctrlPr>
                    <w:rPr>
                      <w:rFonts w:ascii="Cambria Math" w:hAnsi="Cambria Math"/>
                    </w:rPr>
                  </m:ctrlPr>
                </m:sSubPr>
                <m:e>
                  <m:r>
                    <w:rPr>
                      <w:rFonts w:ascii="Cambria Math" w:hAnsi="Cambria Math"/>
                    </w:rPr>
                    <m:t>W</m:t>
                  </m:r>
                </m:e>
                <m:sub>
                  <m:r>
                    <w:rPr>
                      <w:rFonts w:ascii="Cambria Math" w:hAnsi="Cambria Math"/>
                    </w:rPr>
                    <m:t>i</m:t>
                  </m:r>
                </m:sub>
              </m:sSub>
              <m:sSub>
                <m:sSubPr>
                  <m:ctrlPr>
                    <w:rPr>
                      <w:rFonts w:ascii="Cambria Math" w:hAnsi="Cambria Math"/>
                    </w:rPr>
                  </m:ctrlPr>
                </m:sSubPr>
                <m:e>
                  <m:r>
                    <w:rPr>
                      <w:rFonts w:ascii="Cambria Math" w:hAnsi="Cambria Math"/>
                    </w:rPr>
                    <m:t>J</m:t>
                  </m:r>
                </m:e>
                <m:sub>
                  <m:r>
                    <w:rPr>
                      <w:rFonts w:ascii="Cambria Math" w:hAnsi="Cambria Math"/>
                    </w:rPr>
                    <m:t>i</m:t>
                  </m:r>
                </m:sub>
              </m:sSub>
            </m:oMath>
          </w:p>
        </w:tc>
        <w:tc>
          <w:tcPr>
            <w:tcW w:w="2592" w:type="dxa"/>
            <w:shd w:val="clear" w:color="auto" w:fill="FFFFFF"/>
            <w:tcMar>
              <w:top w:w="80" w:type="dxa"/>
              <w:left w:w="85" w:type="dxa"/>
              <w:bottom w:w="80" w:type="dxa"/>
              <w:right w:w="85" w:type="dxa"/>
            </w:tcMar>
            <w:vAlign w:val="center"/>
          </w:tcPr>
          <w:p w14:paraId="1417BC2B" w14:textId="77777777" w:rsidR="0025353B" w:rsidRDefault="00000000">
            <w:pPr>
              <w:keepLines/>
              <w:spacing w:after="0" w:line="247" w:lineRule="auto"/>
              <w:jc w:val="right"/>
              <w:rPr>
                <w:rFonts w:hint="eastAsia"/>
              </w:rPr>
            </w:pPr>
            <w:r>
              <w:rPr>
                <w:sz w:val="21"/>
              </w:rPr>
              <w:t>At most 2.627710</w:t>
            </w:r>
          </w:p>
        </w:tc>
        <w:tc>
          <w:tcPr>
            <w:tcW w:w="2592" w:type="dxa"/>
            <w:shd w:val="clear" w:color="auto" w:fill="FFFFFF"/>
            <w:tcMar>
              <w:top w:w="80" w:type="dxa"/>
              <w:left w:w="85" w:type="dxa"/>
              <w:bottom w:w="80" w:type="dxa"/>
              <w:right w:w="85" w:type="dxa"/>
            </w:tcMar>
            <w:vAlign w:val="center"/>
          </w:tcPr>
          <w:p w14:paraId="6D9A7DE8" w14:textId="77777777" w:rsidR="0025353B" w:rsidRDefault="00000000">
            <w:pPr>
              <w:keepLines/>
              <w:spacing w:after="0" w:line="247" w:lineRule="auto"/>
              <w:jc w:val="right"/>
              <w:rPr>
                <w:rFonts w:hint="eastAsia"/>
              </w:rPr>
            </w:pPr>
            <w:r>
              <w:rPr>
                <w:sz w:val="21"/>
              </w:rPr>
              <w:t>2.612153</w:t>
            </w:r>
          </w:p>
        </w:tc>
      </w:tr>
    </w:tbl>
    <w:p w14:paraId="714689E1" w14:textId="77777777" w:rsidR="0025353B" w:rsidRDefault="00000000">
      <w:pPr>
        <w:pStyle w:val="BodyText"/>
        <w:spacing w:before="140"/>
        <w:rPr>
          <w:rFonts w:hint="eastAsia"/>
        </w:rPr>
      </w:pPr>
      <w:r>
        <w:t xml:space="preserve">The exact conditional mean in the third row is </w:t>
      </w:r>
      <m:oMath>
        <m:rad>
          <m:radPr>
            <m:degHide m:val="1"/>
            <m:ctrlPr>
              <w:rPr>
                <w:rFonts w:ascii="Cambria Math" w:hAnsi="Cambria Math"/>
              </w:rPr>
            </m:ctrlPr>
          </m:radPr>
          <m:deg/>
          <m:e>
            <m:r>
              <w:rPr>
                <w:rFonts w:ascii="Cambria Math" w:hAnsi="Cambria Math"/>
              </w:rPr>
              <m:t>a</m:t>
            </m:r>
          </m:e>
        </m:rad>
        <m:r>
          <m:rPr>
            <m:nor/>
          </m:rPr>
          <m:t>    </m:t>
        </m:r>
        <m:r>
          <w:rPr>
            <w:rFonts w:ascii="Cambria Math" w:hAnsi="Cambria Math"/>
          </w:rPr>
          <m:t>vx</m:t>
        </m:r>
        <m:r>
          <m:rPr>
            <m:sty m:val="p"/>
          </m:rPr>
          <w:rPr>
            <w:rFonts w:ascii="Cambria Math" w:hAnsi="Cambria Math"/>
          </w:rPr>
          <m:t>/</m:t>
        </m:r>
        <m:d>
          <m:dPr>
            <m:ctrlPr>
              <w:rPr>
                <w:rFonts w:ascii="Cambria Math" w:hAnsi="Cambria Math"/>
              </w:rPr>
            </m:ctrlPr>
          </m:dPr>
          <m:e>
            <m:r>
              <w:rPr>
                <w:rFonts w:ascii="Cambria Math" w:hAnsi="Cambria Math"/>
              </w:rPr>
              <m:t>av</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a</m:t>
            </m:r>
          </m:e>
        </m:d>
      </m:oMath>
      <w:r>
        <w:t>. The agreement is an implementation check against an analytic target, not a finite-sample guarantee inferred from a single seed. In particular, a large raw-weight ESS would not repair the raw estimator’s target mismatch.</w:t>
      </w:r>
    </w:p>
    <w:p w14:paraId="3A246BA2" w14:textId="77777777" w:rsidR="0025353B" w:rsidRDefault="00000000">
      <w:pPr>
        <w:pStyle w:val="BodyText"/>
        <w:keepNext/>
        <w:jc w:val="center"/>
        <w:rPr>
          <w:rFonts w:hint="eastAsia"/>
        </w:rPr>
      </w:pPr>
      <w:r>
        <w:rPr>
          <w:noProof/>
        </w:rPr>
        <w:drawing>
          <wp:inline distT="0" distB="0" distL="0" distR="0" wp14:anchorId="1BF412BB" wp14:editId="7D7F5B15">
            <wp:extent cx="6126480" cy="2297430"/>
            <wp:effectExtent l="0" t="0" r="0" b="0"/>
            <wp:docPr id="42" name="Picture" descr="Adaptive archive and corrected estimation"/>
            <wp:cNvGraphicFramePr/>
            <a:graphic xmlns:a="http://schemas.openxmlformats.org/drawingml/2006/main">
              <a:graphicData uri="http://schemas.openxmlformats.org/drawingml/2006/picture">
                <pic:pic xmlns:pic="http://schemas.openxmlformats.org/drawingml/2006/picture">
                  <pic:nvPicPr>
                    <pic:cNvPr id="43" name="Picture" descr="figures/adaptive_audit.png"/>
                    <pic:cNvPicPr>
                      <a:picLocks noChangeAspect="1" noChangeArrowheads="1"/>
                    </pic:cNvPicPr>
                  </pic:nvPicPr>
                  <pic:blipFill>
                    <a:blip r:embed="rId7"/>
                    <a:stretch>
                      <a:fillRect/>
                    </a:stretch>
                  </pic:blipFill>
                  <pic:spPr bwMode="auto">
                    <a:xfrm>
                      <a:off x="0" y="0"/>
                      <a:ext cx="6126480" cy="2297430"/>
                    </a:xfrm>
                    <a:prstGeom prst="rect">
                      <a:avLst/>
                    </a:prstGeom>
                    <a:noFill/>
                    <a:ln w="9525">
                      <a:noFill/>
                      <a:headEnd/>
                      <a:tailEnd/>
                    </a:ln>
                  </pic:spPr>
                </pic:pic>
              </a:graphicData>
            </a:graphic>
          </wp:inline>
        </w:drawing>
      </w:r>
    </w:p>
    <w:p w14:paraId="2241F919" w14:textId="77777777" w:rsidR="0025353B" w:rsidRDefault="00000000">
      <w:pPr>
        <w:pStyle w:val="Caption"/>
        <w:keepLines/>
        <w:rPr>
          <w:rFonts w:hint="eastAsia"/>
        </w:rPr>
      </w:pPr>
      <w:r>
        <w:t>Figure 1. Independent analytic audit. Left: cumulative corrected and raw-weighted mean loss, with the exact target mean dashed. Right: the adaptive proposal archive is much narrower than the reference Gibbs target. Importance correction adjusts for this sampling bias; increasing archive size alone does not correct a mismatched base measure.</w:t>
      </w:r>
    </w:p>
    <w:p w14:paraId="57FE065A" w14:textId="77777777" w:rsidR="0025353B" w:rsidRDefault="00000000">
      <w:pPr>
        <w:pStyle w:val="Heading2"/>
        <w:rPr>
          <w:rFonts w:hint="eastAsia"/>
        </w:rPr>
      </w:pPr>
      <w:bookmarkStart w:id="23" w:name="algebra-counting-and-replay-checks"/>
      <w:bookmarkEnd w:id="22"/>
      <w:r>
        <w:t>7.3 Algebra counting and replay checks</w:t>
      </w:r>
    </w:p>
    <w:p w14:paraId="47469578" w14:textId="77777777" w:rsidR="0025353B" w:rsidRDefault="00000000">
      <w:pPr>
        <w:pStyle w:val="FirstParagraph"/>
        <w:rPr>
          <w:rFonts w:hint="eastAsia"/>
        </w:rPr>
      </w:pPr>
      <w:r>
        <w:t xml:space="preserve">Across 18 combinations of signal level and inverse temperature on a fixed random archive of 71 five-dimensional designs, the maximum absolute difference between direct Gaussian retrieval and expanded attention was </w:t>
      </w:r>
      <m:oMath>
        <m:r>
          <w:rPr>
            <w:rFonts w:ascii="Cambria Math" w:hAnsi="Cambria Math"/>
          </w:rPr>
          <m:t>2.40</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14</m:t>
            </m:r>
          </m:sup>
        </m:sSup>
      </m:oMath>
      <w:r>
        <w:t xml:space="preserve">. The checks included </w:t>
      </w:r>
      <m:oMath>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through </w:t>
      </w:r>
      <m:oMath>
        <m:r>
          <w:rPr>
            <w:rFonts w:ascii="Cambria Math" w:hAnsi="Cambria Math"/>
          </w:rPr>
          <m:t>a</m:t>
        </m:r>
        <m:r>
          <m:rPr>
            <m:sty m:val="p"/>
          </m:rPr>
          <w:rPr>
            <w:rFonts w:ascii="Cambria Math" w:hAnsi="Cambria Math"/>
          </w:rPr>
          <m:t>=</m:t>
        </m:r>
        <m:r>
          <w:rPr>
            <w:rFonts w:ascii="Cambria Math" w:hAnsi="Cambria Math"/>
          </w:rPr>
          <m:t>0.9999</m:t>
        </m:r>
      </m:oMath>
      <w:r>
        <w:t>. The DDIM counterexample in Section 4.2, the exact key-visit counts and rejection of zero-variance Gaussian density calls also passed. Section 7.6 repeats these checks with validated interval enclosures in C#.</w:t>
      </w:r>
    </w:p>
    <w:p w14:paraId="79E0F036" w14:textId="77777777" w:rsidR="0025353B" w:rsidRDefault="00000000">
      <w:pPr>
        <w:pStyle w:val="BodyText"/>
        <w:rPr>
          <w:rFonts w:hint="eastAsia"/>
        </w:rPr>
      </w:pPr>
      <w:r>
        <w:t>The executable kernel in Appendix B was run with eight prompt records and four inner stages. It produced exactly twelve records. Restoring the evaluation prefix and NumPy generator state reproduced both the realized designs and recorded mixture log densities bit for bit in this environment. This local replay check does not establish cross-platform replay or validate the supplied manuscript’s separate C# output. A deployment must retain the realized records even where numerical software cannot guarantee identical regeneration.</w:t>
      </w:r>
    </w:p>
    <w:p>
      <w:pPr>
        <w:pStyle w:val="Heading2"/>
      </w:pPr>
      <w:r>
        <w:t xml:space="preserve">7.4 Validated interval computation in C#</w:t>
      </w:r>
    </w:p>
    <w:p>
      <w:pPr>
        <w:pStyle w:val="FirstParagraph"/>
      </w:pPr>
      <w:r>
        <w:t xml:space="preserve">This revision adds a newly compiled C# implementation with validated interval arithmetic (Appendix C). Every interval operation rounds its lower endpoint down and its upper endpoint up by one unit in the last place after each correctly rounded IEEE 754 addition, subtraction, multiplication, division and square root. The exponential is widened by four units in the last place; this is a stated assumption about the platform library, not a proved property. Under that assumption, an interval reported below contains the exact real value of the quantity it encloses. Floating-point results that are not enclosed are labelled as diagnostics. Symbolic identities were checked separately with SymPy 1.14.0.</w:t>
      </w:r>
    </w:p>
    <w:p>
      <w:pPr>
        <w:pStyle w:val="BodyText"/>
      </w:pPr>
      <w:r>
        <w:t xml:space="preserve">The first computation certifies the Gibbs reference that Section 7.1 could only report. For the scaled Himmelblau loss with</w:t>
      </w:r>
      <w:r>
        <w:t xml:space="preserve"> </w:t>
      </w:r>
      <m:oMath>
        <m:r>
          <w:rPr>
            <w:rFonts w:ascii="Cambria Math" w:hAnsi="Cambria Math"/>
          </w:rPr>
          <m:t>ν</m:t>
        </m:r>
        <m:r>
          <m:rPr>
            <m:sty m:val="p"/>
          </m:rPr>
          <w:rPr>
            <w:rFonts w:ascii="Cambria Math" w:hAnsi="Cambria Math"/>
          </w:rPr>
          <m:t>=</m:t>
        </m:r>
        <m:r>
          <m:rPr>
            <m:scr m:val="script"/>
            <m:sty m:val="p"/>
          </m:rPr>
          <w:rPr>
            <w:rFonts w:ascii="Cambria Math" w:hAnsi="Cambria Math"/>
          </w:rPr>
          <m:t>N</m:t>
        </m:r>
        <m:d>
          <m:dPr>
            <m:begChr m:val="("/>
            <m:sepChr m:val=""/>
            <m:endChr m:val=")"/>
            <m:grow/>
          </m:dPr>
          <m:e>
            <m:r>
              <w:rPr>
                <w:rFonts w:ascii="Cambria Math" w:hAnsi="Cambria Math"/>
              </w:rPr>
              <m:t>0</m:t>
            </m:r>
            <m:r>
              <m:rPr>
                <m:sty m:val="p"/>
              </m:rPr>
              <w:rPr>
                <w:rFonts w:ascii="Cambria Math" w:hAnsi="Cambria Math"/>
              </w:rPr>
              <m:t>,</m:t>
            </m:r>
            <m:sSub>
              <m:e>
                <m:r>
                  <w:rPr>
                    <w:rFonts w:ascii="Cambria Math" w:hAnsi="Cambria Math"/>
                  </w:rPr>
                  <m:t>I</m:t>
                </m:r>
              </m:e>
              <m:sub>
                <m:r>
                  <w:rPr>
                    <w:rFonts w:ascii="Cambria Math" w:hAnsi="Cambria Math"/>
                  </w:rPr>
                  <m:t>2</m:t>
                </m:r>
              </m:sub>
            </m:sSub>
          </m:e>
        </m:d>
      </m:oMath>
      <w:r>
        <w:t xml:space="preserve">, the quantities</w:t>
      </w:r>
      <w:r>
        <w:t xml:space="preserve"> </w:t>
      </w:r>
      <m:oMath>
        <m:sSub>
          <m:e>
            <m:r>
              <w:rPr>
                <w:rFonts w:ascii="Cambria Math" w:hAnsi="Cambria Math"/>
              </w:rPr>
              <m:t>Z</m:t>
            </m:r>
          </m:e>
          <m:sub>
            <m:r>
              <w:rPr>
                <w:rFonts w:ascii="Cambria Math" w:hAnsi="Cambria Math"/>
              </w:rPr>
              <m:t>β</m:t>
            </m:r>
          </m:sub>
        </m:sSub>
      </m:oMath>
      <w:r>
        <w:t xml:space="preserve"> </w:t>
      </w:r>
      <w:r>
        <w:t xml:space="preserve">in (9) and</w:t>
      </w:r>
      <w:r>
        <w:t xml:space="preserve"> </w:t>
      </w:r>
      <m:oMath>
        <m:sSub>
          <m:e>
            <m:r>
              <w:rPr>
                <w:rFonts w:ascii="Cambria Math" w:hAnsi="Cambria Math"/>
              </w:rPr>
              <m:t>N</m:t>
            </m:r>
          </m:e>
          <m:sub>
            <m:r>
              <w:rPr>
                <w:rFonts w:ascii="Cambria Math" w:hAnsi="Cambria Math"/>
              </w:rPr>
              <m:t>β</m:t>
            </m:r>
          </m:sub>
        </m:sSub>
        <m:r>
          <m:rPr>
            <m:sty m:val="p"/>
          </m:rPr>
          <w:rPr>
            <w:rFonts w:ascii="Cambria Math" w:hAnsi="Cambria Math"/>
          </w:rPr>
          <m:t>=</m:t>
        </m:r>
        <m:r>
          <m:rPr>
            <m:sty m:val="p"/>
          </m:rPr>
          <w:rPr>
            <w:rFonts w:ascii="Cambria Math" w:hAnsi="Cambria Math"/>
          </w:rPr>
          <m:t>∫</m:t>
        </m:r>
        <m:r>
          <w:rPr>
            <w:rFonts w:ascii="Cambria Math" w:hAnsi="Cambria Math"/>
          </w:rPr>
          <m:t>J</m:t>
        </m:r>
        <m:sSub>
          <m:e>
            <m:r>
              <w:rPr>
                <w:rFonts w:ascii="Cambria Math" w:hAnsi="Cambria Math"/>
              </w:rPr>
              <m:t>f</m:t>
            </m:r>
          </m:e>
          <m:sub>
            <m:r>
              <w:rPr>
                <w:rFonts w:ascii="Cambria Math" w:hAnsi="Cambria Math"/>
              </w:rPr>
              <m:t>β</m:t>
            </m:r>
          </m:sub>
        </m:sSub>
      </m:oMath>
      <w:r>
        <w:t xml:space="preserve"> </w:t>
      </w:r>
      <w:r>
        <w:t xml:space="preserve">are integrated over</w:t>
      </w:r>
      <w:r>
        <w:t xml:space="preserve"> </w:t>
      </w:r>
      <m:oMath>
        <m:sSup>
          <m:e>
            <m:d>
              <m:dPr>
                <m:begChr m:val="["/>
                <m:sepChr m:val=""/>
                <m:endChr m:val="]"/>
                <m:grow/>
              </m:dPr>
              <m:e>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8</m:t>
                </m:r>
              </m:e>
            </m:d>
          </m:e>
          <m:sup>
            <m:r>
              <w:rPr>
                <w:rFonts w:ascii="Cambria Math" w:hAnsi="Cambria Math"/>
              </w:rPr>
              <m:t>2</m:t>
            </m:r>
          </m:sup>
        </m:sSup>
      </m:oMath>
      <w:r>
        <w:t xml:space="preserve"> </w:t>
      </w:r>
      <w:r>
        <w:t xml:space="preserve">on an adaptive quadtree. On each square</w:t>
      </w:r>
      <w:r>
        <w:t xml:space="preserve"> </w:t>
      </w:r>
      <m:oMath>
        <m:r>
          <w:rPr>
            <w:rFonts w:ascii="Cambria Math" w:hAnsi="Cambria Math"/>
          </w:rPr>
          <m:t>Q</m:t>
        </m:r>
      </m:oMath>
      <w:r>
        <w:t xml:space="preserve"> </w:t>
      </w:r>
      <w:r>
        <w:t xml:space="preserve">of side</w:t>
      </w:r>
      <w:r>
        <w:t xml:space="preserve"> </w:t>
      </w:r>
      <m:oMath>
        <m:r>
          <w:rPr>
            <w:rFonts w:ascii="Cambria Math" w:hAnsi="Cambria Math"/>
          </w:rPr>
          <m:t>h</m:t>
        </m:r>
      </m:oMath>
      <w:r>
        <w:t xml:space="preserve">, area</w:t>
      </w:r>
      <w:r>
        <w:t xml:space="preserve"> </w:t>
      </w:r>
      <m:oMath>
        <m:d>
          <m:dPr>
            <m:begChr m:val="|"/>
            <m:sepChr m:val=""/>
            <m:endChr m:val="|"/>
            <m:grow/>
          </m:dPr>
          <m:e>
            <m:r>
              <w:rPr>
                <w:rFonts w:ascii="Cambria Math" w:hAnsi="Cambria Math"/>
              </w:rPr>
              <m:t>Q</m:t>
            </m:r>
          </m:e>
        </m:d>
      </m:oMath>
      <w:r>
        <w:t xml:space="preserve"> </w:t>
      </w:r>
      <w:r>
        <w:t xml:space="preserve">and centre</w:t>
      </w:r>
      <w:r>
        <w:t xml:space="preserve"> </w:t>
      </w:r>
      <m:oMath>
        <m:r>
          <w:rPr>
            <w:rFonts w:ascii="Cambria Math" w:hAnsi="Cambria Math"/>
          </w:rPr>
          <m:t>c</m:t>
        </m:r>
      </m:oMath>
      <w:r>
        <w:t xml:space="preserve">, a second-order expansion with the linear term removed by symmetry gives</w:t>
      </w:r>
    </w:p>
    <w:p>
      <w:pPr>
        <w:pStyle w:val="BodyText"/>
        <w:keepLines/>
        <w:spacing w:before="60" w:after="120"/>
        <w:jc w:val="center"/>
      </w:pPr>
      <m:oMathPara>
        <m:oMathParaPr>
          <m:jc m:val="center"/>
        </m:oMathParaPr>
        <m:oMath>
          <m:nary>
            <m:naryPr>
              <m:chr m:val="∫"/>
              <m:limLoc m:val="subSup"/>
              <m:subHide m:val="off"/>
              <m:supHide m:val="on"/>
            </m:naryPr>
            <m:sub>
              <m:r>
                <w:rPr>
                  <w:rFonts w:ascii="Cambria Math" w:hAnsi="Cambria Math"/>
                </w:rPr>
                <m:t>Q</m:t>
              </m:r>
            </m:sub>
            <m:sup>
              <m:r>
                <w:rPr>
                  <w:rFonts w:ascii="Cambria Math" w:hAnsi="Cambria Math"/>
                </w:rPr>
                <m:t>​</m:t>
              </m:r>
            </m:sup>
            <m:e>
              <m:r>
                <w:rPr>
                  <w:rFonts w:ascii="Cambria Math" w:hAnsi="Cambria Math"/>
                </w:rPr>
                <m:t>g</m:t>
              </m:r>
            </m:e>
          </m:nary>
          <m:r>
            <w:rPr>
              <w:rFonts w:ascii="Cambria Math" w:hAnsi="Cambria Math"/>
            </w:rPr>
            <m:t> </m:t>
          </m:r>
          <m:r>
            <w:rPr>
              <w:rFonts w:ascii="Cambria Math" w:hAnsi="Cambria Math"/>
            </w:rPr>
            <m:t>d</m:t>
          </m:r>
          <m:r>
            <w:rPr>
              <w:rFonts w:ascii="Cambria Math" w:hAnsi="Cambria Math"/>
            </w:rPr>
            <m:t>y</m:t>
          </m:r>
          <m:r>
            <m:rPr>
              <m:sty m:val="p"/>
            </m:rPr>
            <w:rPr>
              <w:rFonts w:ascii="Cambria Math" w:hAnsi="Cambria Math"/>
            </w:rPr>
            <m:t>∈</m:t>
          </m:r>
          <m:d>
            <m:dPr>
              <m:begChr m:val="|"/>
              <m:sepChr m:val=""/>
              <m:endChr m:val="|"/>
              <m:grow/>
            </m:dPr>
            <m:e>
              <m:r>
                <w:rPr>
                  <w:rFonts w:ascii="Cambria Math" w:hAnsi="Cambria Math"/>
                </w:rPr>
                <m:t>Q</m:t>
              </m:r>
            </m:e>
          </m:d>
          <m:r>
            <w:rPr>
              <w:rFonts w:ascii="Cambria Math" w:hAnsi="Cambria Math"/>
            </w:rPr>
            <m:t>g</m:t>
          </m:r>
          <m:d>
            <m:dPr>
              <m:begChr m:val="("/>
              <m:sepChr m:val=""/>
              <m:endChr m:val=")"/>
              <m:grow/>
            </m:dPr>
            <m:e>
              <m:r>
                <w:rPr>
                  <w:rFonts w:ascii="Cambria Math" w:hAnsi="Cambria Math"/>
                </w:rPr>
                <m:t>c</m:t>
              </m:r>
            </m:e>
          </m:d>
          <m:r>
            <m:rPr>
              <m:sty m:val="p"/>
            </m:rPr>
            <w:rPr>
              <w:rFonts w:ascii="Cambria Math" w:hAnsi="Cambria Math"/>
            </w:rPr>
            <m:t>+</m:t>
          </m:r>
          <m:f>
            <m:fPr>
              <m:type m:val="bar"/>
            </m:fPr>
            <m:num>
              <m:d>
                <m:dPr>
                  <m:begChr m:val="|"/>
                  <m:sepChr m:val=""/>
                  <m:endChr m:val="|"/>
                  <m:grow/>
                </m:dPr>
                <m:e>
                  <m:r>
                    <w:rPr>
                      <w:rFonts w:ascii="Cambria Math" w:hAnsi="Cambria Math"/>
                    </w:rPr>
                    <m:t>Q</m:t>
                  </m:r>
                </m:e>
              </m:d>
              <m:sSup>
                <m:e>
                  <m:r>
                    <w:rPr>
                      <w:rFonts w:ascii="Cambria Math" w:hAnsi="Cambria Math"/>
                    </w:rPr>
                    <m:t>h</m:t>
                  </m:r>
                </m:e>
                <m:sup>
                  <m:r>
                    <w:rPr>
                      <w:rFonts w:ascii="Cambria Math" w:hAnsi="Cambria Math"/>
                    </w:rPr>
                    <m:t>2</m:t>
                  </m:r>
                </m:sup>
              </m:sSup>
            </m:num>
            <m:den>
              <m:r>
                <w:rPr>
                  <w:rFonts w:ascii="Cambria Math" w:hAnsi="Cambria Math"/>
                </w:rPr>
                <m:t>24</m:t>
              </m:r>
            </m:den>
          </m:f>
          <m:d>
            <m:dPr>
              <m:begChr m:val="("/>
              <m:sepChr m:val=""/>
              <m:endChr m:val=")"/>
              <m:grow/>
            </m:dPr>
            <m:e>
              <m:sSub>
                <m:e>
                  <m:r>
                    <w:rPr>
                      <w:rFonts w:ascii="Cambria Math" w:hAnsi="Cambria Math"/>
                    </w:rPr>
                    <m:t>H</m:t>
                  </m:r>
                </m:e>
                <m:sub>
                  <m:r>
                    <w:rPr>
                      <w:rFonts w:ascii="Cambria Math" w:hAnsi="Cambria Math"/>
                    </w:rPr>
                    <m:t>11</m:t>
                  </m:r>
                </m:sub>
              </m:sSub>
              <m:d>
                <m:dPr>
                  <m:begChr m:val="("/>
                  <m:sepChr m:val=""/>
                  <m:endChr m:val=")"/>
                  <m:grow/>
                </m:dPr>
                <m:e>
                  <m:r>
                    <w:rPr>
                      <w:rFonts w:ascii="Cambria Math" w:hAnsi="Cambria Math"/>
                    </w:rPr>
                    <m:t>Q</m:t>
                  </m:r>
                </m:e>
              </m:d>
              <m:r>
                <m:rPr>
                  <m:sty m:val="p"/>
                </m:rPr>
                <w:rPr>
                  <w:rFonts w:ascii="Cambria Math" w:hAnsi="Cambria Math"/>
                </w:rPr>
                <m:t>+</m:t>
              </m:r>
              <m:sSub>
                <m:e>
                  <m:r>
                    <w:rPr>
                      <w:rFonts w:ascii="Cambria Math" w:hAnsi="Cambria Math"/>
                    </w:rPr>
                    <m:t>H</m:t>
                  </m:r>
                </m:e>
                <m:sub>
                  <m:r>
                    <w:rPr>
                      <w:rFonts w:ascii="Cambria Math" w:hAnsi="Cambria Math"/>
                    </w:rPr>
                    <m:t>22</m:t>
                  </m:r>
                </m:sub>
              </m:sSub>
              <m:d>
                <m:dPr>
                  <m:begChr m:val="("/>
                  <m:sepChr m:val=""/>
                  <m:endChr m:val=")"/>
                  <m:grow/>
                </m:dPr>
                <m:e>
                  <m:r>
                    <w:rPr>
                      <w:rFonts w:ascii="Cambria Math" w:hAnsi="Cambria Math"/>
                    </w:rPr>
                    <m:t>Q</m:t>
                  </m:r>
                </m:e>
              </m:d>
            </m:e>
          </m:d>
          <m:r>
            <m:rPr>
              <m:sty m:val="p"/>
            </m:rPr>
            <w:rPr>
              <w:rFonts w:ascii="Cambria Math" w:hAnsi="Cambria Math"/>
            </w:rPr>
            <m:t>+</m:t>
          </m:r>
          <m:f>
            <m:fPr>
              <m:type m:val="bar"/>
            </m:fPr>
            <m:num>
              <m:d>
                <m:dPr>
                  <m:begChr m:val="|"/>
                  <m:sepChr m:val=""/>
                  <m:endChr m:val="|"/>
                  <m:grow/>
                </m:dPr>
                <m:e>
                  <m:r>
                    <w:rPr>
                      <w:rFonts w:ascii="Cambria Math" w:hAnsi="Cambria Math"/>
                    </w:rPr>
                    <m:t>Q</m:t>
                  </m:r>
                </m:e>
              </m:d>
              <m:sSup>
                <m:e>
                  <m:r>
                    <w:rPr>
                      <w:rFonts w:ascii="Cambria Math" w:hAnsi="Cambria Math"/>
                    </w:rPr>
                    <m:t>h</m:t>
                  </m:r>
                </m:e>
                <m:sup>
                  <m:r>
                    <w:rPr>
                      <w:rFonts w:ascii="Cambria Math" w:hAnsi="Cambria Math"/>
                    </w:rPr>
                    <m:t>2</m:t>
                  </m:r>
                </m:sup>
              </m:sSup>
            </m:num>
            <m:den>
              <m:r>
                <w:rPr>
                  <w:rFonts w:ascii="Cambria Math" w:hAnsi="Cambria Math"/>
                </w:rPr>
                <m:t>16</m:t>
              </m:r>
            </m:den>
          </m:f>
          <m:d>
            <m:dPr>
              <m:begChr m:val="["/>
              <m:sepChr m:val=""/>
              <m:endChr m:val="]"/>
              <m:grow/>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sSub>
            <m:e>
              <m:r>
                <w:rPr>
                  <w:rFonts w:ascii="Cambria Math" w:hAnsi="Cambria Math"/>
                </w:rPr>
                <m:t>H</m:t>
              </m:r>
            </m:e>
            <m:sub>
              <m:r>
                <w:rPr>
                  <w:rFonts w:ascii="Cambria Math" w:hAnsi="Cambria Math"/>
                </w:rPr>
                <m:t>12</m:t>
              </m:r>
            </m:sub>
          </m:sSub>
          <m:d>
            <m:dPr>
              <m:begChr m:val="("/>
              <m:sepChr m:val=""/>
              <m:endChr m:val=")"/>
              <m:grow/>
            </m:dPr>
            <m:e>
              <m:r>
                <w:rPr>
                  <w:rFonts w:ascii="Cambria Math" w:hAnsi="Cambria Math"/>
                </w:rPr>
                <m:t>Q</m:t>
              </m:r>
            </m:e>
          </m:d>
          <m:r>
            <m:rPr>
              <m:sty m:val="p"/>
            </m:rPr>
            <w:rPr>
              <w:rFonts w:ascii="Cambria Math" w:hAnsi="Cambria Math"/>
            </w:rPr>
            <m:t>,</m:t>
          </m:r>
        </m:oMath>
      </m:oMathPara>
    </w:p>
    <w:p>
      <w:pPr>
        <w:pStyle w:val="FirstParagraph"/>
      </w:pPr>
      <w:r>
        <w:t xml:space="preserve">where</w:t>
      </w:r>
      <w:r>
        <w:t xml:space="preserve"> </w:t>
      </w:r>
      <m:oMath>
        <m:sSub>
          <m:e>
            <m:r>
              <w:rPr>
                <w:rFonts w:ascii="Cambria Math" w:hAnsi="Cambria Math"/>
              </w:rPr>
              <m:t>H</m:t>
            </m:r>
          </m:e>
          <m:sub>
            <m:r>
              <w:rPr>
                <w:rFonts w:ascii="Cambria Math" w:hAnsi="Cambria Math"/>
              </w:rPr>
              <m:t>k</m:t>
            </m:r>
            <m:r>
              <w:rPr>
                <w:rFonts w:ascii="Cambria Math" w:hAnsi="Cambria Math"/>
              </w:rPr>
              <m:t>l</m:t>
            </m:r>
          </m:sub>
        </m:sSub>
        <m:d>
          <m:dPr>
            <m:begChr m:val="("/>
            <m:sepChr m:val=""/>
            <m:endChr m:val=")"/>
            <m:grow/>
          </m:dPr>
          <m:e>
            <m:r>
              <w:rPr>
                <w:rFonts w:ascii="Cambria Math" w:hAnsi="Cambria Math"/>
              </w:rPr>
              <m:t>Q</m:t>
            </m:r>
          </m:e>
        </m:d>
      </m:oMath>
      <w:r>
        <w:t xml:space="preserve"> </w:t>
      </w:r>
      <w:r>
        <w:t xml:space="preserve">encloses the second derivatives of</w:t>
      </w:r>
      <w:r>
        <w:t xml:space="preserve"> </w:t>
      </w:r>
      <m:oMath>
        <m:r>
          <w:rPr>
            <w:rFonts w:ascii="Cambria Math" w:hAnsi="Cambria Math"/>
          </w:rPr>
          <m:t>g</m:t>
        </m:r>
        <m:r>
          <m:rPr>
            <m:sty m:val="p"/>
          </m:rPr>
          <w:rPr>
            <w:rFonts w:ascii="Cambria Math" w:hAnsi="Cambria Math"/>
          </w:rPr>
          <m:t>=</m:t>
        </m:r>
        <m:sSub>
          <m:e>
            <m:r>
              <w:rPr>
                <w:rFonts w:ascii="Cambria Math" w:hAnsi="Cambria Math"/>
              </w:rPr>
              <m:t>f</m:t>
            </m:r>
          </m:e>
          <m:sub>
            <m:r>
              <w:rPr>
                <w:rFonts w:ascii="Cambria Math" w:hAnsi="Cambria Math"/>
              </w:rPr>
              <m:t>β</m:t>
            </m:r>
          </m:sub>
        </m:sSub>
      </m:oMath>
      <w:r>
        <w:t xml:space="preserve"> </w:t>
      </w:r>
      <w:r>
        <w:t xml:space="preserve">or</w:t>
      </w:r>
      <w:r>
        <w:t xml:space="preserve"> </w:t>
      </w:r>
      <m:oMath>
        <m:r>
          <w:rPr>
            <w:rFonts w:ascii="Cambria Math" w:hAnsi="Cambria Math"/>
          </w:rPr>
          <m:t>g</m:t>
        </m:r>
        <m:r>
          <m:rPr>
            <m:sty m:val="p"/>
          </m:rPr>
          <w:rPr>
            <w:rFonts w:ascii="Cambria Math" w:hAnsi="Cambria Math"/>
          </w:rPr>
          <m:t>=</m:t>
        </m:r>
        <m:r>
          <w:rPr>
            <w:rFonts w:ascii="Cambria Math" w:hAnsi="Cambria Math"/>
          </w:rPr>
          <m:t>J</m:t>
        </m:r>
        <m:sSub>
          <m:e>
            <m:r>
              <w:rPr>
                <w:rFonts w:ascii="Cambria Math" w:hAnsi="Cambria Math"/>
              </w:rPr>
              <m:t>f</m:t>
            </m:r>
          </m:e>
          <m:sub>
            <m:r>
              <w:rPr>
                <w:rFonts w:ascii="Cambria Math" w:hAnsi="Cambria Math"/>
              </w:rPr>
              <m:t>β</m:t>
            </m:r>
          </m:sub>
        </m:sSub>
      </m:oMath>
      <w:r>
        <w:t xml:space="preserve"> </w:t>
      </w:r>
      <w:r>
        <w:t xml:space="preserve">on the whole square. This enclosure is intersected with</w:t>
      </w:r>
      <w:r>
        <w:t xml:space="preserve"> </w:t>
      </w:r>
      <m:oMath>
        <m:d>
          <m:dPr>
            <m:begChr m:val="|"/>
            <m:sepChr m:val=""/>
            <m:endChr m:val="|"/>
            <m:grow/>
          </m:dPr>
          <m:e>
            <m:r>
              <w:rPr>
                <w:rFonts w:ascii="Cambria Math" w:hAnsi="Cambria Math"/>
              </w:rPr>
              <m:t>Q</m:t>
            </m:r>
          </m:e>
        </m:d>
        <m:r>
          <w:rPr>
            <w:rFonts w:ascii="Cambria Math" w:hAnsi="Cambria Math"/>
          </w:rPr>
          <m:t>g</m:t>
        </m:r>
        <m:d>
          <m:dPr>
            <m:begChr m:val="("/>
            <m:sepChr m:val=""/>
            <m:endChr m:val=")"/>
            <m:grow/>
          </m:dPr>
          <m:e>
            <m:r>
              <w:rPr>
                <w:rFonts w:ascii="Cambria Math" w:hAnsi="Cambria Math"/>
              </w:rPr>
              <m:t>Q</m:t>
            </m:r>
          </m:e>
        </m:d>
      </m:oMath>
      <w:r>
        <w:t xml:space="preserve">. Outside the square, the Mills ratio bounds the reference mass by</w:t>
      </w:r>
      <w:r>
        <w:t xml:space="preserve"> </w:t>
      </w:r>
      <m:oMath>
        <m:r>
          <w:rPr>
            <w:rFonts w:ascii="Cambria Math" w:hAnsi="Cambria Math"/>
          </w:rPr>
          <m:t>ϕ</m:t>
        </m:r>
        <m:d>
          <m:dPr>
            <m:begChr m:val="("/>
            <m:sepChr m:val=""/>
            <m:endChr m:val=")"/>
            <m:grow/>
          </m:dPr>
          <m:e>
            <m:r>
              <w:rPr>
                <w:rFonts w:ascii="Cambria Math" w:hAnsi="Cambria Math"/>
              </w:rPr>
              <m:t>8</m:t>
            </m:r>
          </m:e>
        </m:d>
        <m:r>
          <m:rPr>
            <m:sty m:val="p"/>
          </m:rPr>
          <w:rPr>
            <w:rFonts w:ascii="Cambria Math" w:hAnsi="Cambria Math"/>
          </w:rPr>
          <m:t>/</m:t>
        </m:r>
        <m:r>
          <w:rPr>
            <w:rFonts w:ascii="Cambria Math" w:hAnsi="Cambria Math"/>
          </w:rPr>
          <m:t>2</m:t>
        </m:r>
        <m:r>
          <m:rPr>
            <m:sty m:val="p"/>
          </m:rPr>
          <w:rPr>
            <w:rFonts w:ascii="Cambria Math" w:hAnsi="Cambria Math"/>
          </w:rPr>
          <m:t>&lt;</m:t>
        </m:r>
        <m:r>
          <w:rPr>
            <w:rFonts w:ascii="Cambria Math" w:hAnsi="Cambria Math"/>
          </w:rPr>
          <m:t>2.6</m:t>
        </m:r>
        <m:r>
          <m:rPr>
            <m:sty m:val="p"/>
          </m:rPr>
          <w:rPr>
            <w:rFonts w:ascii="Cambria Math" w:hAnsi="Cambria Math"/>
          </w:rPr>
          <m:t>×</m:t>
        </m:r>
        <m:sSup>
          <m:e>
            <m:r>
              <w:rPr>
                <w:rFonts w:ascii="Cambria Math" w:hAnsi="Cambria Math"/>
              </w:rPr>
              <m:t>10</m:t>
            </m:r>
          </m:e>
          <m:sup>
            <m:r>
              <m:rPr>
                <m:sty m:val="p"/>
              </m:rPr>
              <w:rPr>
                <w:rFonts w:ascii="Cambria Math" w:hAnsi="Cambria Math"/>
              </w:rPr>
              <m:t>−</m:t>
            </m:r>
            <m:r>
              <w:rPr>
                <w:rFonts w:ascii="Cambria Math" w:hAnsi="Cambria Math"/>
              </w:rPr>
              <m:t>15</m:t>
            </m:r>
          </m:sup>
        </m:sSup>
      </m:oMath>
      <w:r>
        <w:t xml:space="preserve">, and</w:t>
      </w:r>
      <w:r>
        <w:t xml:space="preserve"> </w:t>
      </w:r>
      <m:oMath>
        <m:r>
          <w:rPr>
            <w:rFonts w:ascii="Cambria Math" w:hAnsi="Cambria Math"/>
          </w:rPr>
          <m:t>J</m:t>
        </m:r>
        <m:sSup>
          <m:e>
            <m:r>
              <w:rPr>
                <w:rFonts w:ascii="Cambria Math" w:hAnsi="Cambria Math"/>
              </w:rPr>
              <m:t>e</m:t>
            </m:r>
          </m:e>
          <m:sup>
            <m:r>
              <m:rPr>
                <m:sty m:val="p"/>
              </m:rPr>
              <w:rPr>
                <w:rFonts w:ascii="Cambria Math" w:hAnsi="Cambria Math"/>
              </w:rPr>
              <m:t>−</m:t>
            </m:r>
            <m:r>
              <w:rPr>
                <w:rFonts w:ascii="Cambria Math" w:hAnsi="Cambria Math"/>
              </w:rPr>
              <m:t>β</m:t>
            </m:r>
            <m:r>
              <w:rPr>
                <w:rFonts w:ascii="Cambria Math" w:hAnsi="Cambria Math"/>
              </w:rPr>
              <m:t>J</m:t>
            </m:r>
          </m:sup>
        </m:sSup>
        <m:r>
          <m:rPr>
            <m:sty m:val="p"/>
          </m:rPr>
          <w:rPr>
            <w:rFonts w:ascii="Cambria Math" w:hAnsi="Cambria Math"/>
          </w:rPr>
          <m:t>≤</m:t>
        </m:r>
        <m:r>
          <w:rPr>
            <w:rFonts w:ascii="Cambria Math" w:hAnsi="Cambria Math"/>
          </w:rPr>
          <m:t>1</m:t>
        </m:r>
        <m:r>
          <m:rPr>
            <m:sty m:val="p"/>
          </m:rPr>
          <w:rPr>
            <w:rFonts w:ascii="Cambria Math" w:hAnsi="Cambria Math"/>
          </w:rPr>
          <m:t>/</m:t>
        </m:r>
        <m:d>
          <m:dPr>
            <m:begChr m:val="("/>
            <m:sepChr m:val=""/>
            <m:endChr m:val=")"/>
            <m:grow/>
          </m:dPr>
          <m:e>
            <m:r>
              <w:rPr>
                <w:rFonts w:ascii="Cambria Math" w:hAnsi="Cambria Math"/>
              </w:rPr>
              <m:t>e</m:t>
            </m:r>
            <m:r>
              <w:rPr>
                <w:rFonts w:ascii="Cambria Math" w:hAnsi="Cambria Math"/>
              </w:rPr>
              <m:t>β</m:t>
            </m:r>
          </m:e>
        </m:d>
      </m:oMath>
      <w:r>
        <w:t xml:space="preserve"> </w:t>
      </w:r>
      <w:r>
        <w:t xml:space="preserve">bounds the loss-weighted tail. The square with the widest enclosure is split until four million squares are reached. The ratio</w:t>
      </w:r>
      <w:r>
        <w:t xml:space="preserve"> </w:t>
      </w:r>
      <m:oMath>
        <m:sSub>
          <m:e>
            <m:r>
              <w:rPr>
                <w:rFonts w:ascii="Cambria Math" w:hAnsi="Cambria Math"/>
              </w:rPr>
              <m:t>N</m:t>
            </m:r>
          </m:e>
          <m:sub>
            <m:r>
              <w:rPr>
                <w:rFonts w:ascii="Cambria Math" w:hAnsi="Cambria Math"/>
              </w:rPr>
              <m:t>β</m:t>
            </m:r>
          </m:sub>
        </m:sSub>
        <m:r>
          <m:rPr>
            <m:sty m:val="p"/>
          </m:rPr>
          <w:rPr>
            <w:rFonts w:ascii="Cambria Math" w:hAnsi="Cambria Math"/>
          </w:rPr>
          <m:t>/</m:t>
        </m:r>
        <m:sSub>
          <m:e>
            <m:r>
              <w:rPr>
                <w:rFonts w:ascii="Cambria Math" w:hAnsi="Cambria Math"/>
              </w:rPr>
              <m:t>Z</m:t>
            </m:r>
          </m:e>
          <m:sub>
            <m:r>
              <w:rPr>
                <w:rFonts w:ascii="Cambria Math" w:hAnsi="Cambria Math"/>
              </w:rPr>
              <m:t>β</m:t>
            </m:r>
          </m:sub>
        </m:sSub>
      </m:oMath>
      <w:r>
        <w:t xml:space="preserve"> </w:t>
      </w:r>
      <w:r>
        <w:t xml:space="preserve">is then enclosed by interval division.</w:t>
      </w:r>
    </w:p>
    <w:p>
      <w:pPr>
        <w:pStyle w:val="Caption"/>
        <w:keepNext/>
      </w:pPr>
      <w:r>
        <w:t xml:space="preserve">Table 4. Certified Gibbs integrals for the scaled Himmelblau loss with four million squares per temperature. The float column is a diagnostic midpoint rule with spacing 0.002.</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628"/>
        <w:gridCol w:w="2824"/>
        <w:gridCol w:w="2615"/>
        <w:gridCol w:w="1464"/>
        <w:gridCol w:w="1464"/>
        <w:gridCol w:w="941"/>
      </w:tblGrid>
      <w:tr>
        <w:trPr>
          <w:cantSplit/>
          <w:tblHeader/>
          <w:jc w:val="center"/>
        </w:trPr>
        <w:tc>
          <w:tcPr>
            <w:tcW w:w="628" w:type="dxa"/>
            <w:shd w:val="clear" w:color="auto" w:fill="EAEAEA"/>
            <w:tcMar>
              <w:top w:w="80" w:type="dxa"/>
              <w:left w:w="85" w:type="dxa"/>
              <w:bottom w:w="80" w:type="dxa"/>
              <w:right w:w="85" w:type="dxa"/>
            </w:tcMar>
            <w:vAlign w:val="center"/>
          </w:tcPr>
          <w:p>
            <w:pPr>
              <w:keepNext/>
              <w:keepLines/>
              <w:spacing w:after="0" w:line="247" w:lineRule="auto"/>
              <w:jc w:val="left"/>
            </w:pPr>
            <w:r>
              <w:rPr>
                <w:b/>
                <w:sz w:val="19"/>
              </w:rPr>
              <w:t xml:space="preserve">β</w:t>
            </w:r>
          </w:p>
        </w:tc>
        <w:tc>
          <w:tcPr>
            <w:tcW w:w="2824" w:type="dxa"/>
            <w:shd w:val="clear" w:color="auto" w:fill="EAEAEA"/>
            <w:tcMar>
              <w:top w:w="80" w:type="dxa"/>
              <w:left w:w="85" w:type="dxa"/>
              <w:bottom w:w="80" w:type="dxa"/>
              <w:right w:w="85" w:type="dxa"/>
            </w:tcMar>
            <w:vAlign w:val="center"/>
          </w:tcPr>
          <w:p>
            <w:pPr>
              <w:keepNext/>
              <w:keepLines/>
              <w:spacing w:after="0" w:line="247" w:lineRule="auto"/>
              <w:jc w:val="right"/>
            </w:pPr>
            <w:r>
              <w:rPr>
                <w:b/>
                <w:sz w:val="19"/>
              </w:rPr>
              <w:t xml:space="preserve">Certified Z</w:t>
            </w:r>
          </w:p>
        </w:tc>
        <w:tc>
          <w:tcPr>
            <w:tcW w:w="2615" w:type="dxa"/>
            <w:shd w:val="clear" w:color="auto" w:fill="EAEAEA"/>
            <w:tcMar>
              <w:top w:w="80" w:type="dxa"/>
              <w:left w:w="85" w:type="dxa"/>
              <w:bottom w:w="80" w:type="dxa"/>
              <w:right w:w="85" w:type="dxa"/>
            </w:tcMar>
            <w:vAlign w:val="center"/>
          </w:tcPr>
          <w:p>
            <w:pPr>
              <w:keepNext/>
              <w:keepLines/>
              <w:spacing w:after="0" w:line="247" w:lineRule="auto"/>
              <w:jc w:val="right"/>
            </w:pPr>
            <w:r>
              <w:rPr>
                <w:b/>
                <w:sz w:val="19"/>
              </w:rPr>
              <w:t xml:space="preserve">Certified mean loss</w:t>
            </w:r>
          </w:p>
        </w:tc>
        <w:tc>
          <w:tcPr>
            <w:tcW w:w="1464" w:type="dxa"/>
            <w:shd w:val="clear" w:color="auto" w:fill="EAEAEA"/>
            <w:tcMar>
              <w:top w:w="80" w:type="dxa"/>
              <w:left w:w="85" w:type="dxa"/>
              <w:bottom w:w="80" w:type="dxa"/>
              <w:right w:w="85" w:type="dxa"/>
            </w:tcMar>
            <w:vAlign w:val="center"/>
          </w:tcPr>
          <w:p>
            <w:pPr>
              <w:keepNext/>
              <w:keepLines/>
              <w:spacing w:after="0" w:line="247" w:lineRule="auto"/>
              <w:jc w:val="right"/>
            </w:pPr>
            <w:r>
              <w:rPr>
                <w:b/>
                <w:sz w:val="19"/>
              </w:rPr>
              <w:t xml:space="preserve">Relative width</w:t>
            </w:r>
          </w:p>
        </w:tc>
        <w:tc>
          <w:tcPr>
            <w:tcW w:w="1464" w:type="dxa"/>
            <w:shd w:val="clear" w:color="auto" w:fill="EAEAEA"/>
            <w:tcMar>
              <w:top w:w="80" w:type="dxa"/>
              <w:left w:w="85" w:type="dxa"/>
              <w:bottom w:w="80" w:type="dxa"/>
              <w:right w:w="85" w:type="dxa"/>
            </w:tcMar>
            <w:vAlign w:val="center"/>
          </w:tcPr>
          <w:p>
            <w:pPr>
              <w:keepNext/>
              <w:keepLines/>
              <w:spacing w:after="0" w:line="247" w:lineRule="auto"/>
              <w:jc w:val="right"/>
            </w:pPr>
            <w:r>
              <w:rPr>
                <w:b/>
                <w:sz w:val="19"/>
              </w:rPr>
              <w:t xml:space="preserve">Float midpoint</w:t>
            </w:r>
          </w:p>
        </w:tc>
        <w:tc>
          <w:tcPr>
            <w:tcW w:w="941" w:type="dxa"/>
            <w:shd w:val="clear" w:color="auto" w:fill="EAEAEA"/>
            <w:tcMar>
              <w:top w:w="80" w:type="dxa"/>
              <w:left w:w="85" w:type="dxa"/>
              <w:bottom w:w="80" w:type="dxa"/>
              <w:right w:w="85" w:type="dxa"/>
            </w:tcMar>
            <w:vAlign w:val="center"/>
          </w:tcPr>
          <w:p>
            <w:pPr>
              <w:keepNext/>
              <w:keepLines/>
              <w:spacing w:after="0" w:line="247" w:lineRule="auto"/>
              <w:jc w:val="right"/>
            </w:pPr>
            <w:r>
              <w:rPr>
                <w:b/>
                <w:sz w:val="19"/>
              </w:rPr>
              <w:t xml:space="preserve">Seconds</w:t>
            </w:r>
          </w:p>
        </w:tc>
      </w:tr>
      <w:tr>
        <w:trPr>
          <w:cantSplit/>
          <w:jc w:val="center"/>
        </w:trPr>
        <w:tc>
          <w:tcPr>
            <w:tcW w:w="628"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0.05</w:t>
            </w:r>
          </w:p>
        </w:tc>
        <w:tc>
          <w:tcPr>
            <w:tcW w:w="2824"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[0.055138959, 0.055139132]</w:t>
            </w:r>
          </w:p>
        </w:tc>
        <w:tc>
          <w:tcPr>
            <w:tcW w:w="2615"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[20.285748, 20.285904]</w:t>
            </w:r>
          </w:p>
        </w:tc>
        <w:tc>
          <w:tcPr>
            <w:tcW w:w="1464"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7.7 × 10⁻⁶</w:t>
            </w:r>
          </w:p>
        </w:tc>
        <w:tc>
          <w:tcPr>
            <w:tcW w:w="1464"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20.285826</w:t>
            </w:r>
          </w:p>
        </w:tc>
        <w:tc>
          <w:tcPr>
            <w:tcW w:w="941"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20.2</w:t>
            </w:r>
          </w:p>
        </w:tc>
      </w:tr>
      <w:tr>
        <w:trPr>
          <w:cantSplit/>
          <w:jc w:val="center"/>
        </w:trPr>
        <w:tc>
          <w:tcPr>
            <w:tcW w:w="628"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0.1</w:t>
            </w:r>
          </w:p>
        </w:tc>
        <w:tc>
          <w:tcPr>
            <w:tcW w:w="2824"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[0.027191818, 0.027191916]</w:t>
            </w:r>
          </w:p>
        </w:tc>
        <w:tc>
          <w:tcPr>
            <w:tcW w:w="2615"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[10.344527, 10.344628]</w:t>
            </w:r>
          </w:p>
        </w:tc>
        <w:tc>
          <w:tcPr>
            <w:tcW w:w="1464"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9.7 × 10⁻⁶</w:t>
            </w:r>
          </w:p>
        </w:tc>
        <w:tc>
          <w:tcPr>
            <w:tcW w:w="1464"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10.344577</w:t>
            </w:r>
          </w:p>
        </w:tc>
        <w:tc>
          <w:tcPr>
            <w:tcW w:w="941"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19.5</w:t>
            </w:r>
          </w:p>
        </w:tc>
      </w:tr>
      <w:tr>
        <w:trPr>
          <w:cantSplit/>
          <w:jc w:val="center"/>
        </w:trPr>
        <w:tc>
          <w:tcPr>
            <w:tcW w:w="628"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0.2</w:t>
            </w:r>
          </w:p>
        </w:tc>
        <w:tc>
          <w:tcPr>
            <w:tcW w:w="2824"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[0.013054824, 0.013054877]</w:t>
            </w:r>
          </w:p>
        </w:tc>
        <w:tc>
          <w:tcPr>
            <w:tcW w:w="2615"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[5.385499, 5.385554]</w:t>
            </w:r>
          </w:p>
        </w:tc>
        <w:tc>
          <w:tcPr>
            <w:tcW w:w="1464"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1.0 × 10⁻⁵</w:t>
            </w:r>
          </w:p>
        </w:tc>
        <w:tc>
          <w:tcPr>
            <w:tcW w:w="1464"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5.385526</w:t>
            </w:r>
          </w:p>
        </w:tc>
        <w:tc>
          <w:tcPr>
            <w:tcW w:w="941"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17.9</w:t>
            </w:r>
          </w:p>
        </w:tc>
      </w:tr>
      <w:tr>
        <w:trPr>
          <w:cantSplit/>
          <w:jc w:val="center"/>
        </w:trPr>
        <w:tc>
          <w:tcPr>
            <w:tcW w:w="628"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0.4</w:t>
            </w:r>
          </w:p>
        </w:tc>
        <w:tc>
          <w:tcPr>
            <w:tcW w:w="2824"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[0.006214972, 0.006214998]</w:t>
            </w:r>
          </w:p>
        </w:tc>
        <w:tc>
          <w:tcPr>
            <w:tcW w:w="2615"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[2.635057, 2.635089]</w:t>
            </w:r>
          </w:p>
        </w:tc>
        <w:tc>
          <w:tcPr>
            <w:tcW w:w="1464"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1.2 × 10⁻⁵</w:t>
            </w:r>
          </w:p>
        </w:tc>
        <w:tc>
          <w:tcPr>
            <w:tcW w:w="1464"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2.635073</w:t>
            </w:r>
          </w:p>
        </w:tc>
        <w:tc>
          <w:tcPr>
            <w:tcW w:w="941"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19.0</w:t>
            </w:r>
          </w:p>
        </w:tc>
      </w:tr>
      <w:tr>
        <w:trPr>
          <w:cantSplit/>
          <w:jc w:val="center"/>
        </w:trPr>
        <w:tc>
          <w:tcPr>
            <w:tcW w:w="628"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1</w:t>
            </w:r>
          </w:p>
        </w:tc>
        <w:tc>
          <w:tcPr>
            <w:tcW w:w="2824"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[0.002415948, 0.002415958]</w:t>
            </w:r>
          </w:p>
        </w:tc>
        <w:tc>
          <w:tcPr>
            <w:tcW w:w="2615"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[1.016101, 1.016114]</w:t>
            </w:r>
          </w:p>
        </w:tc>
        <w:tc>
          <w:tcPr>
            <w:tcW w:w="1464"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1.3 × 10⁻⁵</w:t>
            </w:r>
          </w:p>
        </w:tc>
        <w:tc>
          <w:tcPr>
            <w:tcW w:w="1464"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1.016108</w:t>
            </w:r>
          </w:p>
        </w:tc>
        <w:tc>
          <w:tcPr>
            <w:tcW w:w="941"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17.4</w:t>
            </w:r>
          </w:p>
        </w:tc>
      </w:tr>
    </w:tbl>
    <w:p>
      <w:pPr>
        <w:pStyle w:val="BodyText"/>
        <w:spacing w:before="140"/>
      </w:pPr>
    </w:p>
    <w:p>
      <w:pPr>
        <w:pStyle w:val="BodyText"/>
      </w:pPr>
      <w:r>
        <w:t xml:space="preserve">The source’s quadrature reference of 10.34 at</w:t>
      </w:r>
      <w:r>
        <w:t xml:space="preserve"> </w:t>
      </w:r>
      <m:oMath>
        <m:r>
          <w:rPr>
            <w:rFonts w:ascii="Cambria Math" w:hAnsi="Cambria Math"/>
          </w:rPr>
          <m:t>β</m:t>
        </m:r>
        <m:r>
          <m:rPr>
            <m:sty m:val="p"/>
          </m:rPr>
          <w:rPr>
            <w:rFonts w:ascii="Cambria Math" w:hAnsi="Cambria Math"/>
          </w:rPr>
          <m:t>=</m:t>
        </m:r>
        <m:r>
          <w:rPr>
            <w:rFonts w:ascii="Cambria Math" w:hAnsi="Cambria Math"/>
          </w:rPr>
          <m:t>0.1</m:t>
        </m:r>
      </m:oMath>
      <w:r>
        <w:t xml:space="preserve"> </w:t>
      </w:r>
      <w:r>
        <w:t xml:space="preserve">is confirmed: the certified interval is</w:t>
      </w:r>
      <w:r>
        <w:t xml:space="preserve"> </w:t>
      </w:r>
      <m:oMath>
        <m:d>
          <m:dPr>
            <m:begChr m:val="["/>
            <m:sepChr m:val=""/>
            <m:endChr m:val="]"/>
            <m:grow/>
          </m:dPr>
          <m:e>
            <m:r>
              <w:rPr>
                <w:rFonts w:ascii="Cambria Math" w:hAnsi="Cambria Math"/>
              </w:rPr>
              <m:t>10.344527</m:t>
            </m:r>
            <m:r>
              <m:rPr>
                <m:sty m:val="p"/>
              </m:rPr>
              <w:rPr>
                <w:rFonts w:ascii="Cambria Math" w:hAnsi="Cambria Math"/>
              </w:rPr>
              <m:t>,</m:t>
            </m:r>
            <m:r>
              <w:rPr>
                <w:rFonts w:ascii="Cambria Math" w:hAnsi="Cambria Math"/>
              </w:rPr>
              <m:t> </m:t>
            </m:r>
            <m:r>
              <w:rPr>
                <w:rFonts w:ascii="Cambria Math" w:hAnsi="Cambria Math"/>
              </w:rPr>
              <m:t>10.344628</m:t>
            </m:r>
          </m:e>
        </m:d>
      </m:oMath>
      <w:r>
        <w:t xml:space="preserve">. Relative to this value, the reported corrected estimates of 10.74 and 10.87 are 3.8% and 5.1% high, and the uncorrected estimates of 7.64 and 6.69 are 26% and 35% low. Only the reference value is certified. The four estimates remain reported measurements, and their low reported ESS makes errors of this size plausible. A plain floating-point midpoint rule with spacing 0.002 falls inside every enclosure; it is a consistency diagnostic, not a certificate. The five enclosures of</w:t>
      </w:r>
      <w:r>
        <w:t xml:space="preserve"> </w:t>
      </w:r>
      <m:oMath>
        <m:sSub>
          <m:e>
            <m:r>
              <m:rPr>
                <m:scr m:val="double-struck"/>
                <m:sty m:val="p"/>
              </m:rPr>
              <w:rPr>
                <w:rFonts w:ascii="Cambria Math" w:hAnsi="Cambria Math"/>
              </w:rPr>
              <m:t>E</m:t>
            </m:r>
          </m:e>
          <m:sub>
            <m:sSub>
              <m:e>
                <m:r>
                  <w:rPr>
                    <w:rFonts w:ascii="Cambria Math" w:hAnsi="Cambria Math"/>
                  </w:rPr>
                  <m:t>π</m:t>
                </m:r>
              </m:e>
              <m:sub>
                <m:r>
                  <w:rPr>
                    <w:rFonts w:ascii="Cambria Math" w:hAnsi="Cambria Math"/>
                  </w:rPr>
                  <m:t>β</m:t>
                </m:r>
              </m:sub>
            </m:sSub>
          </m:sub>
        </m:sSub>
        <m:r>
          <w:rPr>
            <w:rFonts w:ascii="Cambria Math" w:hAnsi="Cambria Math"/>
          </w:rPr>
          <m:t>J</m:t>
        </m:r>
      </m:oMath>
      <w:r>
        <w:t xml:space="preserve"> </w:t>
      </w:r>
      <w:r>
        <w:t xml:space="preserve">are disjoint and strictly decreasing in</w:t>
      </w:r>
      <w:r>
        <w:t xml:space="preserve"> </w:t>
      </w:r>
      <m:oMath>
        <m:r>
          <w:rPr>
            <w:rFonts w:ascii="Cambria Math" w:hAnsi="Cambria Math"/>
          </w:rPr>
          <m:t>β</m:t>
        </m:r>
      </m:oMath>
      <w:r>
        <w:t xml:space="preserve">. This agrees with (11) at the computed temperatures, but a finite grid does not prove (11).</w:t>
      </w:r>
    </w:p>
    <w:p>
      <w:pPr>
        <w:pStyle w:val="BodyText"/>
      </w:pPr>
      <w:r>
        <w:t xml:space="preserve">The same quadtree tests Theorem 1. All four Himmelblau minima lie inside the reference support and have</w:t>
      </w:r>
      <w:r>
        <w:t xml:space="preserve"> </w:t>
      </w:r>
      <m:oMath>
        <m:r>
          <w:rPr>
            <w:rFonts w:ascii="Cambria Math" w:hAnsi="Cambria Math"/>
          </w:rPr>
          <m:t>J</m:t>
        </m:r>
        <m:r>
          <m:rPr>
            <m:sty m:val="p"/>
          </m:rPr>
          <w:rPr>
            <w:rFonts w:ascii="Cambria Math" w:hAnsi="Cambria Math"/>
          </w:rPr>
          <m:t>=</m:t>
        </m:r>
        <m:r>
          <w:rPr>
            <w:rFonts w:ascii="Cambria Math" w:hAnsi="Cambria Math"/>
          </w:rPr>
          <m:t>0</m:t>
        </m:r>
      </m:oMath>
      <w:r>
        <w:t xml:space="preserve">, so</w:t>
      </w:r>
      <w:r>
        <w:t xml:space="preserve"> </w:t>
      </w:r>
      <m:oMath>
        <m:sSub>
          <m:e>
            <m:r>
              <w:rPr>
                <w:rFonts w:ascii="Cambria Math" w:hAnsi="Cambria Math"/>
              </w:rPr>
              <m:t>j</m:t>
            </m:r>
          </m:e>
          <m:sub>
            <m:r>
              <m:rPr>
                <m:sty m:val="p"/>
              </m:rPr>
              <w:rPr>
                <w:rFonts w:ascii="Cambria Math" w:hAnsi="Cambria Math"/>
              </w:rPr>
              <m:t>*</m:t>
            </m:r>
          </m:sub>
        </m:sSub>
        <m:r>
          <m:rPr>
            <m:sty m:val="p"/>
          </m:rPr>
          <w:rPr>
            <w:rFonts w:ascii="Cambria Math" w:hAnsi="Cambria Math"/>
          </w:rPr>
          <m:t>=</m:t>
        </m:r>
        <m:r>
          <w:rPr>
            <w:rFonts w:ascii="Cambria Math" w:hAnsi="Cambria Math"/>
          </w:rPr>
          <m:t>0</m:t>
        </m:r>
      </m:oMath>
      <w:r>
        <w:t xml:space="preserve">. The C# code collects squares whose loss enclosure lies entirely below</w:t>
      </w:r>
      <w:r>
        <w:t xml:space="preserve"> </w:t>
      </w:r>
      <m:oMath>
        <m:r>
          <w:rPr>
            <w:rFonts w:ascii="Cambria Math" w:hAnsi="Cambria Math"/>
          </w:rPr>
          <m:t>δ</m:t>
        </m:r>
        <m:r>
          <m:rPr>
            <m:sty m:val="p"/>
          </m:rPr>
          <w:rPr>
            <w:rFonts w:ascii="Cambria Math" w:hAnsi="Cambria Math"/>
          </w:rPr>
          <m:t>/</m:t>
        </m:r>
        <m:r>
          <w:rPr>
            <w:rFonts w:ascii="Cambria Math" w:hAnsi="Cambria Math"/>
          </w:rPr>
          <m:t>2</m:t>
        </m:r>
      </m:oMath>
      <w:r>
        <w:t xml:space="preserve"> </w:t>
      </w:r>
      <w:r>
        <w:t xml:space="preserve">and adds lower bounds of their reference mass. This gives a certified lower bound on</w:t>
      </w:r>
      <w:r>
        <w:t xml:space="preserve"> </w:t>
      </w:r>
      <m:oMath>
        <m:r>
          <w:rPr>
            <w:rFonts w:ascii="Cambria Math" w:hAnsi="Cambria Math"/>
          </w:rPr>
          <m:t>ν</m:t>
        </m:r>
        <m:d>
          <m:dPr>
            <m:begChr m:val="("/>
            <m:sepChr m:val=""/>
            <m:endChr m:val=")"/>
            <m:grow/>
          </m:dPr>
          <m:e>
            <m:r>
              <w:rPr>
                <w:rFonts w:ascii="Cambria Math" w:hAnsi="Cambria Math"/>
              </w:rPr>
              <m:t>J</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2</m:t>
            </m:r>
          </m:e>
        </m:d>
      </m:oMath>
      <w:r>
        <w:t xml:space="preserve">, the denominator of (10). Squares whose loss enclosure reaches</w:t>
      </w:r>
      <w:r>
        <w:t xml:space="preserve"> </w:t>
      </w:r>
      <m:oMath>
        <m:r>
          <w:rPr>
            <w:rFonts w:ascii="Cambria Math" w:hAnsi="Cambria Math"/>
          </w:rPr>
          <m:t>δ</m:t>
        </m:r>
      </m:oMath>
      <w:r>
        <w:t xml:space="preserve">, plus the tail, give a certified upper bound on</w:t>
      </w:r>
      <w:r>
        <w:t xml:space="preserve"> </w:t>
      </w:r>
      <m:oMath>
        <m:sSub>
          <m:e>
            <m:r>
              <w:rPr>
                <w:rFonts w:ascii="Cambria Math" w:hAnsi="Cambria Math"/>
              </w:rPr>
              <m:t>π</m:t>
            </m:r>
          </m:e>
          <m:sub>
            <m:r>
              <w:rPr>
                <w:rFonts w:ascii="Cambria Math" w:hAnsi="Cambria Math"/>
              </w:rPr>
              <m:t>β</m:t>
            </m:r>
          </m:sub>
        </m:sSub>
        <m:d>
          <m:dPr>
            <m:begChr m:val="("/>
            <m:sepChr m:val=""/>
            <m:endChr m:val=")"/>
            <m:grow/>
          </m:dPr>
          <m:e>
            <m:r>
              <w:rPr>
                <w:rFonts w:ascii="Cambria Math" w:hAnsi="Cambria Math"/>
              </w:rPr>
              <m:t>J</m:t>
            </m:r>
            <m:r>
              <m:rPr>
                <m:sty m:val="p"/>
              </m:rPr>
              <w:rPr>
                <w:rFonts w:ascii="Cambria Math" w:hAnsi="Cambria Math"/>
              </w:rPr>
              <m:t>≥</m:t>
            </m:r>
            <m:r>
              <w:rPr>
                <w:rFonts w:ascii="Cambria Math" w:hAnsi="Cambria Math"/>
              </w:rPr>
              <m:t>δ</m:t>
            </m:r>
          </m:e>
        </m:d>
      </m:oMath>
      <w:r>
        <w:t xml:space="preserve">.</w:t>
      </w:r>
    </w:p>
    <w:p>
      <w:pPr>
        <w:pStyle w:val="Caption"/>
        <w:keepNext/>
      </w:pPr>
      <w:r>
        <w:t xml:space="preserve">Table 5. Theorem 1 with a certified denominator against a certified upper bound on the target probability of J ≥ δ, with j* = 0.</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621"/>
        <w:gridCol w:w="1552"/>
        <w:gridCol w:w="1552"/>
        <w:gridCol w:w="1552"/>
        <w:gridCol w:w="1552"/>
        <w:gridCol w:w="1552"/>
        <w:gridCol w:w="1555"/>
      </w:tblGrid>
      <w:tr>
        <w:trPr>
          <w:cantSplit/>
          <w:tblHeader/>
          <w:jc w:val="center"/>
        </w:trPr>
        <w:tc>
          <w:tcPr>
            <w:tcW w:w="621" w:type="dxa"/>
            <w:shd w:val="clear" w:color="auto" w:fill="EAEAEA"/>
            <w:tcMar>
              <w:top w:w="80" w:type="dxa"/>
              <w:left w:w="85" w:type="dxa"/>
              <w:bottom w:w="80" w:type="dxa"/>
              <w:right w:w="85" w:type="dxa"/>
            </w:tcMar>
            <w:vAlign w:val="center"/>
          </w:tcPr>
          <w:p>
            <w:pPr>
              <w:keepNext/>
              <w:keepLines/>
              <w:spacing w:after="0" w:line="247" w:lineRule="auto"/>
              <w:jc w:val="left"/>
            </w:pPr>
            <w:r>
              <w:rPr>
                <w:b/>
                <w:sz w:val="19"/>
              </w:rPr>
              <w:t xml:space="preserve">β</w:t>
            </w:r>
          </w:p>
        </w:tc>
        <w:tc>
          <w:tcPr>
            <w:tcW w:w="1552" w:type="dxa"/>
            <w:shd w:val="clear" w:color="auto" w:fill="EAEAEA"/>
            <w:tcMar>
              <w:top w:w="80" w:type="dxa"/>
              <w:left w:w="85" w:type="dxa"/>
              <w:bottom w:w="80" w:type="dxa"/>
              <w:right w:w="85" w:type="dxa"/>
            </w:tcMar>
            <w:vAlign w:val="center"/>
          </w:tcPr>
          <w:p>
            <w:pPr>
              <w:keepNext/>
              <w:keepLines/>
              <w:spacing w:after="0" w:line="247" w:lineRule="auto"/>
              <w:jc w:val="right"/>
            </w:pPr>
            <w:r>
              <w:rPr>
                <w:b/>
                <w:sz w:val="19"/>
              </w:rPr>
              <w:t xml:space="preserve">δ = 1, bound (10)</w:t>
            </w:r>
          </w:p>
        </w:tc>
        <w:tc>
          <w:tcPr>
            <w:tcW w:w="1552" w:type="dxa"/>
            <w:shd w:val="clear" w:color="auto" w:fill="EAEAEA"/>
            <w:tcMar>
              <w:top w:w="80" w:type="dxa"/>
              <w:left w:w="85" w:type="dxa"/>
              <w:bottom w:w="80" w:type="dxa"/>
              <w:right w:w="85" w:type="dxa"/>
            </w:tcMar>
            <w:vAlign w:val="center"/>
          </w:tcPr>
          <w:p>
            <w:pPr>
              <w:keepNext/>
              <w:keepLines/>
              <w:spacing w:after="0" w:line="247" w:lineRule="auto"/>
              <w:jc w:val="right"/>
            </w:pPr>
            <w:r>
              <w:rPr>
                <w:b/>
                <w:sz w:val="19"/>
              </w:rPr>
              <w:t xml:space="preserve">δ = 1, certified</w:t>
            </w:r>
          </w:p>
        </w:tc>
        <w:tc>
          <w:tcPr>
            <w:tcW w:w="1552" w:type="dxa"/>
            <w:shd w:val="clear" w:color="auto" w:fill="EAEAEA"/>
            <w:tcMar>
              <w:top w:w="80" w:type="dxa"/>
              <w:left w:w="85" w:type="dxa"/>
              <w:bottom w:w="80" w:type="dxa"/>
              <w:right w:w="85" w:type="dxa"/>
            </w:tcMar>
            <w:vAlign w:val="center"/>
          </w:tcPr>
          <w:p>
            <w:pPr>
              <w:keepNext/>
              <w:keepLines/>
              <w:spacing w:after="0" w:line="247" w:lineRule="auto"/>
              <w:jc w:val="right"/>
            </w:pPr>
            <w:r>
              <w:rPr>
                <w:b/>
                <w:sz w:val="19"/>
              </w:rPr>
              <w:t xml:space="preserve">δ = 5, bound (10)</w:t>
            </w:r>
          </w:p>
        </w:tc>
        <w:tc>
          <w:tcPr>
            <w:tcW w:w="1552" w:type="dxa"/>
            <w:shd w:val="clear" w:color="auto" w:fill="EAEAEA"/>
            <w:tcMar>
              <w:top w:w="80" w:type="dxa"/>
              <w:left w:w="85" w:type="dxa"/>
              <w:bottom w:w="80" w:type="dxa"/>
              <w:right w:w="85" w:type="dxa"/>
            </w:tcMar>
            <w:vAlign w:val="center"/>
          </w:tcPr>
          <w:p>
            <w:pPr>
              <w:keepNext/>
              <w:keepLines/>
              <w:spacing w:after="0" w:line="247" w:lineRule="auto"/>
              <w:jc w:val="right"/>
            </w:pPr>
            <w:r>
              <w:rPr>
                <w:b/>
                <w:sz w:val="19"/>
              </w:rPr>
              <w:t xml:space="preserve">δ = 5, certified</w:t>
            </w:r>
          </w:p>
        </w:tc>
        <w:tc>
          <w:tcPr>
            <w:tcW w:w="1552" w:type="dxa"/>
            <w:shd w:val="clear" w:color="auto" w:fill="EAEAEA"/>
            <w:tcMar>
              <w:top w:w="80" w:type="dxa"/>
              <w:left w:w="85" w:type="dxa"/>
              <w:bottom w:w="80" w:type="dxa"/>
              <w:right w:w="85" w:type="dxa"/>
            </w:tcMar>
            <w:vAlign w:val="center"/>
          </w:tcPr>
          <w:p>
            <w:pPr>
              <w:keepNext/>
              <w:keepLines/>
              <w:spacing w:after="0" w:line="247" w:lineRule="auto"/>
              <w:jc w:val="right"/>
            </w:pPr>
            <w:r>
              <w:rPr>
                <w:b/>
                <w:sz w:val="19"/>
              </w:rPr>
              <w:t xml:space="preserve">δ = 20, bound (10)</w:t>
            </w:r>
          </w:p>
        </w:tc>
        <w:tc>
          <w:tcPr>
            <w:tcW w:w="1555" w:type="dxa"/>
            <w:shd w:val="clear" w:color="auto" w:fill="EAEAEA"/>
            <w:tcMar>
              <w:top w:w="80" w:type="dxa"/>
              <w:left w:w="85" w:type="dxa"/>
              <w:bottom w:w="80" w:type="dxa"/>
              <w:right w:w="85" w:type="dxa"/>
            </w:tcMar>
            <w:vAlign w:val="center"/>
          </w:tcPr>
          <w:p>
            <w:pPr>
              <w:keepNext/>
              <w:keepLines/>
              <w:spacing w:after="0" w:line="247" w:lineRule="auto"/>
              <w:jc w:val="right"/>
            </w:pPr>
            <w:r>
              <w:rPr>
                <w:b/>
                <w:sz w:val="19"/>
              </w:rPr>
              <w:t xml:space="preserve">δ = 20, certified</w:t>
            </w:r>
          </w:p>
        </w:tc>
      </w:tr>
      <w:tr>
        <w:trPr>
          <w:cantSplit/>
          <w:jc w:val="center"/>
        </w:trPr>
        <w:tc>
          <w:tcPr>
            <w:tcW w:w="621"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0.05</w:t>
            </w:r>
          </w:p>
        </w:tc>
        <w:tc>
          <w:tcPr>
            <w:tcW w:w="1552"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856</w:t>
            </w:r>
          </w:p>
        </w:tc>
        <w:tc>
          <w:tcPr>
            <w:tcW w:w="1552"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0.959</w:t>
            </w:r>
          </w:p>
        </w:tc>
        <w:tc>
          <w:tcPr>
            <w:tcW w:w="1552"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149</w:t>
            </w:r>
          </w:p>
        </w:tc>
        <w:tc>
          <w:tcPr>
            <w:tcW w:w="1552"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0.804</w:t>
            </w:r>
          </w:p>
        </w:tc>
        <w:tc>
          <w:tcPr>
            <w:tcW w:w="1552"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23.5</w:t>
            </w:r>
          </w:p>
        </w:tc>
        <w:tc>
          <w:tcPr>
            <w:tcW w:w="1555"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0.358</w:t>
            </w:r>
          </w:p>
        </w:tc>
      </w:tr>
      <w:tr>
        <w:trPr>
          <w:cantSplit/>
          <w:jc w:val="center"/>
        </w:trPr>
        <w:tc>
          <w:tcPr>
            <w:tcW w:w="621"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0.1</w:t>
            </w:r>
          </w:p>
        </w:tc>
        <w:tc>
          <w:tcPr>
            <w:tcW w:w="1552"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823</w:t>
            </w:r>
          </w:p>
        </w:tc>
        <w:tc>
          <w:tcPr>
            <w:tcW w:w="1552"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0.918</w:t>
            </w:r>
          </w:p>
        </w:tc>
        <w:tc>
          <w:tcPr>
            <w:tcW w:w="1552"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130</w:t>
            </w:r>
          </w:p>
        </w:tc>
        <w:tc>
          <w:tcPr>
            <w:tcW w:w="1552"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0.646</w:t>
            </w:r>
          </w:p>
        </w:tc>
        <w:tc>
          <w:tcPr>
            <w:tcW w:w="1552"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14.2</w:t>
            </w:r>
          </w:p>
        </w:tc>
        <w:tc>
          <w:tcPr>
            <w:tcW w:w="1555"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0.131</w:t>
            </w:r>
          </w:p>
        </w:tc>
      </w:tr>
      <w:tr>
        <w:trPr>
          <w:cantSplit/>
          <w:jc w:val="center"/>
        </w:trPr>
        <w:tc>
          <w:tcPr>
            <w:tcW w:w="621"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0.2</w:t>
            </w:r>
          </w:p>
        </w:tc>
        <w:tc>
          <w:tcPr>
            <w:tcW w:w="1552"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776</w:t>
            </w:r>
          </w:p>
        </w:tc>
        <w:tc>
          <w:tcPr>
            <w:tcW w:w="1552"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0.836</w:t>
            </w:r>
          </w:p>
        </w:tc>
        <w:tc>
          <w:tcPr>
            <w:tcW w:w="1552"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101</w:t>
            </w:r>
          </w:p>
        </w:tc>
        <w:tc>
          <w:tcPr>
            <w:tcW w:w="1552"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0.407</w:t>
            </w:r>
          </w:p>
        </w:tc>
        <w:tc>
          <w:tcPr>
            <w:tcW w:w="1552"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5.22</w:t>
            </w:r>
          </w:p>
        </w:tc>
        <w:tc>
          <w:tcPr>
            <w:tcW w:w="1555"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0.0187</w:t>
            </w:r>
          </w:p>
        </w:tc>
      </w:tr>
      <w:tr>
        <w:trPr>
          <w:cantSplit/>
          <w:jc w:val="center"/>
        </w:trPr>
        <w:tc>
          <w:tcPr>
            <w:tcW w:w="621"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0.4</w:t>
            </w:r>
          </w:p>
        </w:tc>
        <w:tc>
          <w:tcPr>
            <w:tcW w:w="1552"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697</w:t>
            </w:r>
          </w:p>
        </w:tc>
        <w:tc>
          <w:tcPr>
            <w:tcW w:w="1552"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0.685</w:t>
            </w:r>
          </w:p>
        </w:tc>
        <w:tc>
          <w:tcPr>
            <w:tcW w:w="1552"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61.1</w:t>
            </w:r>
          </w:p>
        </w:tc>
        <w:tc>
          <w:tcPr>
            <w:tcW w:w="1552"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0.152</w:t>
            </w:r>
          </w:p>
        </w:tc>
        <w:tc>
          <w:tcPr>
            <w:tcW w:w="1552"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0.706</w:t>
            </w:r>
          </w:p>
        </w:tc>
        <w:tc>
          <w:tcPr>
            <w:tcW w:w="1555"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3.78 × 10⁻⁴</w:t>
            </w:r>
          </w:p>
        </w:tc>
      </w:tr>
      <w:tr>
        <w:trPr>
          <w:cantSplit/>
          <w:jc w:val="center"/>
        </w:trPr>
        <w:tc>
          <w:tcPr>
            <w:tcW w:w="621"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1</w:t>
            </w:r>
          </w:p>
        </w:tc>
        <w:tc>
          <w:tcPr>
            <w:tcW w:w="1552"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513</w:t>
            </w:r>
          </w:p>
        </w:tc>
        <w:tc>
          <w:tcPr>
            <w:tcW w:w="1552"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0.376</w:t>
            </w:r>
          </w:p>
        </w:tc>
        <w:tc>
          <w:tcPr>
            <w:tcW w:w="1552"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13.6</w:t>
            </w:r>
          </w:p>
        </w:tc>
        <w:tc>
          <w:tcPr>
            <w:tcW w:w="1552"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0.00751</w:t>
            </w:r>
          </w:p>
        </w:tc>
        <w:tc>
          <w:tcPr>
            <w:tcW w:w="1552"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0.00176</w:t>
            </w:r>
          </w:p>
        </w:tc>
        <w:tc>
          <w:tcPr>
            <w:tcW w:w="1555"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5.06 × 10⁻⁹</w:t>
            </w:r>
          </w:p>
        </w:tc>
      </w:tr>
    </w:tbl>
    <w:p>
      <w:pPr>
        <w:pStyle w:val="BodyText"/>
        <w:spacing w:before="140"/>
      </w:pPr>
    </w:p>
    <w:p>
      <w:pPr>
        <w:pStyle w:val="BodyText"/>
      </w:pPr>
      <w:r>
        <w:t xml:space="preserve">Bound (10) is valid in every row but exceeds one in 13 of the 15 cases. It becomes informative only for</w:t>
      </w:r>
      <w:r>
        <w:t xml:space="preserve"> </w:t>
      </w:r>
      <m:oMath>
        <m:r>
          <w:rPr>
            <w:rFonts w:ascii="Cambria Math" w:hAnsi="Cambria Math"/>
          </w:rPr>
          <m:t>β</m:t>
        </m:r>
        <m:r>
          <w:rPr>
            <w:rFonts w:ascii="Cambria Math" w:hAnsi="Cambria Math"/>
          </w:rPr>
          <m:t>δ</m:t>
        </m:r>
        <m:r>
          <m:rPr>
            <m:sty m:val="p"/>
          </m:rPr>
          <w:rPr>
            <w:rFonts w:ascii="Cambria Math" w:hAnsi="Cambria Math"/>
          </w:rPr>
          <m:t>≥</m:t>
        </m:r>
        <m:r>
          <w:rPr>
            <w:rFonts w:ascii="Cambria Math" w:hAnsi="Cambria Math"/>
          </w:rPr>
          <m:t>8</m:t>
        </m:r>
      </m:oMath>
      <w:r>
        <w:t xml:space="preserve">. Even then it is about</w:t>
      </w:r>
      <w:r>
        <w:t xml:space="preserve"> </w:t>
      </w:r>
      <m:oMath>
        <m:r>
          <w:rPr>
            <w:rFonts w:ascii="Cambria Math" w:hAnsi="Cambria Math"/>
          </w:rPr>
          <m:t>1.9</m:t>
        </m:r>
        <m:r>
          <m:rPr>
            <m:sty m:val="p"/>
          </m:rPr>
          <w:rPr>
            <w:rFonts w:ascii="Cambria Math" w:hAnsi="Cambria Math"/>
          </w:rPr>
          <m:t>×</m:t>
        </m:r>
        <m:sSup>
          <m:e>
            <m:r>
              <w:rPr>
                <w:rFonts w:ascii="Cambria Math" w:hAnsi="Cambria Math"/>
              </w:rPr>
              <m:t>10</m:t>
            </m:r>
          </m:e>
          <m:sup>
            <m:r>
              <w:rPr>
                <w:rFonts w:ascii="Cambria Math" w:hAnsi="Cambria Math"/>
              </w:rPr>
              <m:t>3</m:t>
            </m:r>
          </m:sup>
        </m:sSup>
      </m:oMath>
      <w:r>
        <w:t xml:space="preserve"> </w:t>
      </w:r>
      <w:r>
        <w:t xml:space="preserve">to</w:t>
      </w:r>
      <w:r>
        <w:t xml:space="preserve"> </w:t>
      </w:r>
      <m:oMath>
        <m:r>
          <w:rPr>
            <w:rFonts w:ascii="Cambria Math" w:hAnsi="Cambria Math"/>
          </w:rPr>
          <m:t>3.5</m:t>
        </m:r>
        <m:r>
          <m:rPr>
            <m:sty m:val="p"/>
          </m:rPr>
          <w:rPr>
            <w:rFonts w:ascii="Cambria Math" w:hAnsi="Cambria Math"/>
          </w:rPr>
          <m:t>×</m:t>
        </m:r>
        <m:sSup>
          <m:e>
            <m:r>
              <w:rPr>
                <w:rFonts w:ascii="Cambria Math" w:hAnsi="Cambria Math"/>
              </w:rPr>
              <m:t>10</m:t>
            </m:r>
          </m:e>
          <m:sup>
            <m:r>
              <w:rPr>
                <w:rFonts w:ascii="Cambria Math" w:hAnsi="Cambria Math"/>
              </w:rPr>
              <m:t>5</m:t>
            </m:r>
          </m:sup>
        </m:sSup>
      </m:oMath>
      <w:r>
        <w:t xml:space="preserve"> </w:t>
      </w:r>
      <w:r>
        <w:t xml:space="preserve">times larger than the certified probability. The main reason is the denominator: the minimizer basins are narrow under the reference. The certified lower bounds are only about 0.0012 for</w:t>
      </w:r>
      <w:r>
        <w:t xml:space="preserve"> </w:t>
      </w:r>
      <m:oMath>
        <m:r>
          <w:rPr>
            <w:rFonts w:ascii="Cambria Math" w:hAnsi="Cambria Math"/>
          </w:rPr>
          <m:t>ν</m:t>
        </m:r>
        <m:d>
          <m:dPr>
            <m:begChr m:val="("/>
            <m:sepChr m:val=""/>
            <m:endChr m:val=")"/>
            <m:grow/>
          </m:dPr>
          <m:e>
            <m:r>
              <w:rPr>
                <w:rFonts w:ascii="Cambria Math" w:hAnsi="Cambria Math"/>
              </w:rPr>
              <m:t>J</m:t>
            </m:r>
            <m:r>
              <m:rPr>
                <m:sty m:val="p"/>
              </m:rPr>
              <w:rPr>
                <w:rFonts w:ascii="Cambria Math" w:hAnsi="Cambria Math"/>
              </w:rPr>
              <m:t>≤</m:t>
            </m:r>
            <m:r>
              <w:rPr>
                <w:rFonts w:ascii="Cambria Math" w:hAnsi="Cambria Math"/>
              </w:rPr>
              <m:t>0.5</m:t>
            </m:r>
          </m:e>
        </m:d>
      </m:oMath>
      <w:r>
        <w:t xml:space="preserve"> </w:t>
      </w:r>
      <w:r>
        <w:t xml:space="preserve">and 0.026 for</w:t>
      </w:r>
      <w:r>
        <w:t xml:space="preserve"> </w:t>
      </w:r>
      <m:oMath>
        <m:r>
          <w:rPr>
            <w:rFonts w:ascii="Cambria Math" w:hAnsi="Cambria Math"/>
          </w:rPr>
          <m:t>ν</m:t>
        </m:r>
        <m:d>
          <m:dPr>
            <m:begChr m:val="("/>
            <m:sepChr m:val=""/>
            <m:endChr m:val=")"/>
            <m:grow/>
          </m:dPr>
          <m:e>
            <m:r>
              <w:rPr>
                <w:rFonts w:ascii="Cambria Math" w:hAnsi="Cambria Math"/>
              </w:rPr>
              <m:t>J</m:t>
            </m:r>
            <m:r>
              <m:rPr>
                <m:sty m:val="p"/>
              </m:rPr>
              <w:rPr>
                <w:rFonts w:ascii="Cambria Math" w:hAnsi="Cambria Math"/>
              </w:rPr>
              <m:t>≤</m:t>
            </m:r>
            <m:r>
              <w:rPr>
                <w:rFonts w:ascii="Cambria Math" w:hAnsi="Cambria Math"/>
              </w:rPr>
              <m:t>10</m:t>
            </m:r>
          </m:e>
        </m:d>
      </m:oMath>
      <w:r>
        <w:t xml:space="preserve">. Theorem 1 is therefore a correct qualitative concentration statement. At engineering temperatures, numerical statements about</w:t>
      </w:r>
      <w:r>
        <w:t xml:space="preserve"> </w:t>
      </w:r>
      <m:oMath>
        <m:sSub>
          <m:e>
            <m:r>
              <w:rPr>
                <w:rFonts w:ascii="Cambria Math" w:hAnsi="Cambria Math"/>
              </w:rPr>
              <m:t>π</m:t>
            </m:r>
          </m:e>
          <m:sub>
            <m:r>
              <w:rPr>
                <w:rFonts w:ascii="Cambria Math" w:hAnsi="Cambria Math"/>
              </w:rPr>
              <m:t>β</m:t>
            </m:r>
          </m:sub>
        </m:sSub>
      </m:oMath>
      <w:r>
        <w:t xml:space="preserve"> </w:t>
      </w:r>
      <w:r>
        <w:t xml:space="preserve">should come from a certified integral, not from (10).</w:t>
      </w:r>
    </w:p>
    <w:p>
      <w:pPr>
        <w:pStyle w:val="BodyText"/>
        <w:keepNext/>
        <w:spacing w:before="120"/>
        <w:jc w:val="center"/>
      </w:pPr>
      <w:r>
        <w:rPr>
          <w:noProof/>
        </w:rPr>
        <w:drawing>
          <wp:inline distT="0" distB="0" distL="0" distR="0">
            <wp:extent cx="6126480" cy="2514600"/>
            <wp:effectExtent l="0" t="0" r="0" b="0"/>
            <wp:docPr id="901" name="Picture 901" descr="Certified Gibbs mean loss and concentration bounds"/>
            <wp:cNvGraphicFramePr/>
            <a:graphic xmlns:a="http://schemas.openxmlformats.org/drawingml/2006/main">
              <a:graphicData uri="http://schemas.openxmlformats.org/drawingml/2006/picture">
                <pic:pic xmlns:pic="http://schemas.openxmlformats.org/drawingml/2006/picture">
                  <pic:nvPicPr>
                    <pic:cNvPr id="901" name="Picture 901" descr="Certified Gibbs mean loss and concentration bounds"/>
                    <pic:cNvPicPr>
                      <a:picLocks noChangeAspect="1" noChangeArrowheads="1"/>
                    </pic:cNvPicPr>
                  </pic:nvPicPr>
                  <pic:blipFill>
                    <a:blip r:embed="rId30"/>
                    <a:stretch>
                      <a:fillRect/>
                    </a:stretch>
                  </pic:blipFill>
                  <pic:spPr bwMode="auto">
                    <a:xfrm>
                      <a:off x="0" y="0"/>
                      <a:ext cx="6126480" cy="2514600"/>
                    </a:xfrm>
                    <a:prstGeom prst="rect">
                      <a:avLst/>
                    </a:prstGeom>
                    <a:noFill/>
                  </pic:spPr>
                </pic:pic>
              </a:graphicData>
            </a:graphic>
          </wp:inline>
        </w:drawing>
      </w:r>
    </w:p>
    <w:p>
      <w:pPr>
        <w:pStyle w:val="Caption"/>
        <w:keepLines/>
      </w:pPr>
      <w:r>
        <w:t xml:space="preserve">Figure 2. Validated Gibbs quadrature. Left: certified mean loss under the Gibbs target, with the reported corrected and uncorrected estimates at β = 0.1. Right: Theorem 1 bound (10) (dashed) and the certified upper bound on the target probability of J ≥ δ (solid). The dotted line marks probability one.</w:t>
      </w:r>
    </w:p>
    <w:p>
      <w:pPr>
        <w:pStyle w:val="Heading2"/>
      </w:pPr>
      <w:r>
        <w:t xml:space="preserve">7.5 Exact expansion threshold of the DDIM coefficients</w:t>
      </w:r>
    </w:p>
    <w:p>
      <w:pPr>
        <w:pStyle w:val="FirstParagraph"/>
      </w:pPr>
      <w:r>
        <w:t xml:space="preserve">Section 4.2 showed by one example that</w:t>
      </w:r>
      <w:r>
        <w:t xml:space="preserve"> </w:t>
      </w:r>
      <m:oMath>
        <m:r>
          <w:rPr>
            <w:rFonts w:ascii="Cambria Math" w:hAnsi="Cambria Math"/>
          </w:rPr>
          <m:t>A</m:t>
        </m:r>
        <m:r>
          <m:rPr>
            <m:sty m:val="p"/>
          </m:rPr>
          <w:rPr>
            <w:rFonts w:ascii="Cambria Math" w:hAnsi="Cambria Math"/>
          </w:rPr>
          <m:t>+</m:t>
        </m:r>
        <m:r>
          <w:rPr>
            <w:rFonts w:ascii="Cambria Math" w:hAnsi="Cambria Math"/>
          </w:rPr>
          <m:t>B</m:t>
        </m:r>
      </m:oMath>
      <w:r>
        <w:t xml:space="preserve"> </w:t>
      </w:r>
      <w:r>
        <w:t xml:space="preserve">can exceed one. Symbolic computation shows exactly where this happens.</w:t>
      </w:r>
    </w:p>
    <w:p>
      <w:pPr>
        <w:pStyle w:val="BodyText"/>
      </w:pPr>
      <w:r>
        <w:t xml:space="preserve">Proposition 4 — Expansion threshold. Let</w:t>
      </w:r>
      <w:r>
        <w:t xml:space="preserve"> </w:t>
      </w:r>
      <m:oMath>
        <m:r>
          <w:rPr>
            <w:rFonts w:ascii="Cambria Math" w:hAnsi="Cambria Math"/>
          </w:rPr>
          <m:t>0</m:t>
        </m:r>
        <m:r>
          <m:rPr>
            <m:sty m:val="p"/>
          </m:rPr>
          <w:rPr>
            <w:rFonts w:ascii="Cambria Math" w:hAnsi="Cambria Math"/>
          </w:rPr>
          <m:t>&lt;</m:t>
        </m:r>
        <m:r>
          <w:rPr>
            <w:rFonts w:ascii="Cambria Math" w:hAnsi="Cambria Math"/>
          </w:rPr>
          <m:t>a</m:t>
        </m:r>
        <m:r>
          <m:rPr>
            <m:sty m:val="p"/>
          </m:rPr>
          <w:rPr>
            <w:rFonts w:ascii="Cambria Math" w:hAnsi="Cambria Math"/>
          </w:rPr>
          <m:t>&lt;</m:t>
        </m:r>
        <m:r>
          <w:rPr>
            <w:rFonts w:ascii="Cambria Math" w:hAnsi="Cambria Math"/>
          </w:rPr>
          <m:t>b</m:t>
        </m:r>
        <m:r>
          <m:rPr>
            <m:sty m:val="p"/>
          </m:rPr>
          <w:rPr>
            <w:rFonts w:ascii="Cambria Math" w:hAnsi="Cambria Math"/>
          </w:rPr>
          <m:t>&lt;</m:t>
        </m:r>
        <m:r>
          <w:rPr>
            <w:rFonts w:ascii="Cambria Math" w:hAnsi="Cambria Math"/>
          </w:rPr>
          <m:t>1</m:t>
        </m:r>
      </m:oMath>
      <w:r>
        <w:t xml:space="preserve"> </w:t>
      </w:r>
      <w:r>
        <w:t xml:space="preserve">and</w:t>
      </w:r>
      <w:r>
        <w:t xml:space="preserve"> </w:t>
      </w:r>
      <m:oMath>
        <m:r>
          <w:rPr>
            <w:rFonts w:ascii="Cambria Math" w:hAnsi="Cambria Math"/>
          </w:rPr>
          <m:t>0</m:t>
        </m:r>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1</m:t>
        </m:r>
      </m:oMath>
      <w:r>
        <w:t xml:space="preserve"> </w:t>
      </w:r>
      <w:r>
        <w:t xml:space="preserve">in (3), and define</w:t>
      </w:r>
    </w:p>
    <w:p>
      <w:pPr>
        <w:pStyle w:val="BodyText"/>
        <w:keepLines/>
        <w:spacing w:before="60" w:after="120"/>
        <w:jc w:val="center"/>
      </w:pPr>
      <m:oMathPara>
        <m:oMathParaPr>
          <m:jc m:val="center"/>
        </m:oMathParaPr>
        <m:oMath>
          <m:sSubSup>
            <m:e>
              <m:r>
                <w:rPr>
                  <w:rFonts w:ascii="Cambria Math" w:hAnsi="Cambria Math"/>
                </w:rPr>
                <m:t>η</m:t>
              </m:r>
            </m:e>
            <m:sub>
              <m:r>
                <m:rPr>
                  <m:sty m:val="p"/>
                </m:rPr>
                <w:rPr>
                  <w:rFonts w:ascii="Cambria Math" w:hAnsi="Cambria Math"/>
                </w:rPr>
                <m:t>c</m:t>
              </m:r>
              <m:r>
                <m:rPr>
                  <m:sty m:val="p"/>
                </m:rPr>
                <w:rPr>
                  <w:rFonts w:ascii="Cambria Math" w:hAnsi="Cambria Math"/>
                </w:rPr>
                <m:t>r</m:t>
              </m:r>
              <m:r>
                <m:rPr>
                  <m:sty m:val="p"/>
                </m:rPr>
                <w:rPr>
                  <w:rFonts w:ascii="Cambria Math" w:hAnsi="Cambria Math"/>
                </w:rPr>
                <m:t>i</m:t>
              </m:r>
              <m:r>
                <m:rPr>
                  <m:sty m:val="p"/>
                </m:rPr>
                <w:rPr>
                  <w:rFonts w:ascii="Cambria Math" w:hAnsi="Cambria Math"/>
                </w:rPr>
                <m:t>t</m:t>
              </m:r>
            </m:sub>
            <m:sup>
              <m:r>
                <w:rPr>
                  <w:rFonts w:ascii="Cambria Math" w:hAnsi="Cambria Math"/>
                </w:rPr>
                <m:t>2</m:t>
              </m:r>
            </m:sup>
          </m:sSubSup>
          <m:d>
            <m:dPr>
              <m:begChr m:val="("/>
              <m:sepChr m:val=""/>
              <m:endChr m:val=")"/>
              <m:grow/>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f>
            <m:fPr>
              <m:type m:val="bar"/>
            </m:fPr>
            <m:num>
              <m:r>
                <w:rPr>
                  <w:rFonts w:ascii="Cambria Math" w:hAnsi="Cambria Math"/>
                </w:rPr>
                <m:t>2</m:t>
              </m:r>
              <m:r>
                <w:rPr>
                  <w:rFonts w:ascii="Cambria Math" w:hAnsi="Cambria Math"/>
                </w:rPr>
                <m:t>b</m:t>
              </m:r>
              <m:d>
                <m:dPr>
                  <m:begChr m:val="("/>
                  <m:sepChr m:val=""/>
                  <m:endChr m:val=")"/>
                  <m:grow/>
                </m:dPr>
                <m:e>
                  <m:r>
                    <w:rPr>
                      <w:rFonts w:ascii="Cambria Math" w:hAnsi="Cambria Math"/>
                    </w:rPr>
                    <m:t>1</m:t>
                  </m:r>
                  <m:r>
                    <m:rPr>
                      <m:sty m:val="p"/>
                    </m:rPr>
                    <w:rPr>
                      <w:rFonts w:ascii="Cambria Math" w:hAnsi="Cambria Math"/>
                    </w:rPr>
                    <m:t>+</m:t>
                  </m:r>
                  <m:rad>
                    <m:radPr>
                      <m:degHide m:val="on"/>
                    </m:radPr>
                    <m:deg/>
                    <m:e>
                      <m:r>
                        <w:rPr>
                          <w:rFonts w:ascii="Cambria Math" w:hAnsi="Cambria Math"/>
                        </w:rPr>
                        <m:t>a</m:t>
                      </m:r>
                    </m:e>
                  </m:rad>
                </m:e>
              </m:d>
            </m:num>
            <m:den>
              <m:d>
                <m:dPr>
                  <m:begChr m:val="("/>
                  <m:sepChr m:val=""/>
                  <m:endChr m:val=")"/>
                  <m:grow/>
                </m:dPr>
                <m:e>
                  <m:r>
                    <w:rPr>
                      <w:rFonts w:ascii="Cambria Math" w:hAnsi="Cambria Math"/>
                    </w:rPr>
                    <m:t>1</m:t>
                  </m:r>
                  <m:r>
                    <m:rPr>
                      <m:sty m:val="p"/>
                    </m:rPr>
                    <w:rPr>
                      <w:rFonts w:ascii="Cambria Math" w:hAnsi="Cambria Math"/>
                    </w:rPr>
                    <m:t>+</m:t>
                  </m:r>
                  <m:rad>
                    <m:radPr>
                      <m:degHide m:val="on"/>
                    </m:radPr>
                    <m:deg/>
                    <m:e>
                      <m:r>
                        <w:rPr>
                          <w:rFonts w:ascii="Cambria Math" w:hAnsi="Cambria Math"/>
                        </w:rPr>
                        <m:t>b</m:t>
                      </m:r>
                    </m:e>
                  </m:rad>
                </m:e>
              </m:d>
              <m:d>
                <m:dPr>
                  <m:begChr m:val="("/>
                  <m:sepChr m:val=""/>
                  <m:endChr m:val=")"/>
                  <m:grow/>
                </m:dPr>
                <m:e>
                  <m:rad>
                    <m:radPr>
                      <m:degHide m:val="on"/>
                    </m:radPr>
                    <m:deg/>
                    <m:e>
                      <m:r>
                        <w:rPr>
                          <w:rFonts w:ascii="Cambria Math" w:hAnsi="Cambria Math"/>
                        </w:rPr>
                        <m:t>b</m:t>
                      </m:r>
                    </m:e>
                  </m:rad>
                  <m:r>
                    <m:rPr>
                      <m:sty m:val="p"/>
                    </m:rPr>
                    <w:rPr>
                      <w:rFonts w:ascii="Cambria Math" w:hAnsi="Cambria Math"/>
                    </w:rPr>
                    <m:t>+</m:t>
                  </m:r>
                  <m:rad>
                    <m:radPr>
                      <m:degHide m:val="on"/>
                    </m:radPr>
                    <m:deg/>
                    <m:e>
                      <m:r>
                        <w:rPr>
                          <w:rFonts w:ascii="Cambria Math" w:hAnsi="Cambria Math"/>
                        </w:rPr>
                        <m:t>a</m:t>
                      </m:r>
                    </m:e>
                  </m:rad>
                </m:e>
              </m:d>
            </m:den>
          </m:f>
          <m:r>
            <m:rPr>
              <m:sty m:val="p"/>
            </m:rPr>
            <w:rPr>
              <w:rFonts w:ascii="Cambria Math" w:hAnsi="Cambria Math"/>
            </w:rPr>
            <m:t>.</m:t>
          </m:r>
        </m:oMath>
      </m:oMathPara>
    </w:p>
    <w:p>
      <w:pPr>
        <w:pStyle w:val="FirstParagraph"/>
      </w:pPr>
      <w:r>
        <w:t xml:space="preserve">Then</w:t>
      </w:r>
      <w:r>
        <w:t xml:space="preserve">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1</m:t>
        </m:r>
      </m:oMath>
      <w:r>
        <w:t xml:space="preserve"> </w:t>
      </w:r>
      <w:r>
        <w:t xml:space="preserve">has the sign of</w:t>
      </w:r>
      <w:r>
        <w:t xml:space="preserve"> </w:t>
      </w:r>
      <m:oMath>
        <m:sSubSup>
          <m:e>
            <m:r>
              <w:rPr>
                <w:rFonts w:ascii="Cambria Math" w:hAnsi="Cambria Math"/>
              </w:rPr>
              <m:t>η</m:t>
            </m:r>
          </m:e>
          <m:sub>
            <m:r>
              <m:rPr>
                <m:sty m:val="p"/>
              </m:rPr>
              <w:rPr>
                <w:rFonts w:ascii="Cambria Math" w:hAnsi="Cambria Math"/>
              </w:rPr>
              <m:t>c</m:t>
            </m:r>
            <m:r>
              <m:rPr>
                <m:sty m:val="p"/>
              </m:rPr>
              <w:rPr>
                <w:rFonts w:ascii="Cambria Math" w:hAnsi="Cambria Math"/>
              </w:rPr>
              <m:t>r</m:t>
            </m:r>
            <m:r>
              <m:rPr>
                <m:sty m:val="p"/>
              </m:rPr>
              <w:rPr>
                <w:rFonts w:ascii="Cambria Math" w:hAnsi="Cambria Math"/>
              </w:rPr>
              <m:t>i</m:t>
            </m:r>
            <m:r>
              <m:rPr>
                <m:sty m:val="p"/>
              </m:rPr>
              <w:rPr>
                <w:rFonts w:ascii="Cambria Math" w:hAnsi="Cambria Math"/>
              </w:rPr>
              <m:t>t</m:t>
            </m:r>
          </m:sub>
          <m:sup>
            <m:r>
              <w:rPr>
                <w:rFonts w:ascii="Cambria Math" w:hAnsi="Cambria Math"/>
              </w:rPr>
              <m:t>2</m:t>
            </m:r>
          </m:sup>
        </m:sSubSup>
        <m:r>
          <m:rPr>
            <m:sty m:val="p"/>
          </m:rPr>
          <w:rPr>
            <w:rFonts w:ascii="Cambria Math" w:hAnsi="Cambria Math"/>
          </w:rPr>
          <m:t>−</m:t>
        </m:r>
        <m:sSup>
          <m:e>
            <m:r>
              <w:rPr>
                <w:rFonts w:ascii="Cambria Math" w:hAnsi="Cambria Math"/>
              </w:rPr>
              <m:t>η</m:t>
            </m:r>
          </m:e>
          <m:sup>
            <m:r>
              <w:rPr>
                <w:rFonts w:ascii="Cambria Math" w:hAnsi="Cambria Math"/>
              </w:rPr>
              <m:t>2</m:t>
            </m:r>
          </m:sup>
        </m:sSup>
      </m:oMath>
      <w:r>
        <w:t xml:space="preserve">, and</w:t>
      </w:r>
      <w:r>
        <w:t xml:space="preserve"> </w:t>
      </w:r>
      <m:oMath>
        <m:r>
          <w:rPr>
            <w:rFonts w:ascii="Cambria Math" w:hAnsi="Cambria Math"/>
          </w:rPr>
          <m:t>0</m:t>
        </m:r>
        <m:r>
          <m:rPr>
            <m:sty m:val="p"/>
          </m:rPr>
          <w:rPr>
            <w:rFonts w:ascii="Cambria Math" w:hAnsi="Cambria Math"/>
          </w:rPr>
          <m:t>&lt;</m:t>
        </m:r>
        <m:sSubSup>
          <m:e>
            <m:r>
              <w:rPr>
                <w:rFonts w:ascii="Cambria Math" w:hAnsi="Cambria Math"/>
              </w:rPr>
              <m:t>η</m:t>
            </m:r>
          </m:e>
          <m:sub>
            <m:r>
              <m:rPr>
                <m:sty m:val="p"/>
              </m:rPr>
              <w:rPr>
                <w:rFonts w:ascii="Cambria Math" w:hAnsi="Cambria Math"/>
              </w:rPr>
              <m:t>c</m:t>
            </m:r>
            <m:r>
              <m:rPr>
                <m:sty m:val="p"/>
              </m:rPr>
              <w:rPr>
                <w:rFonts w:ascii="Cambria Math" w:hAnsi="Cambria Math"/>
              </w:rPr>
              <m:t>r</m:t>
            </m:r>
            <m:r>
              <m:rPr>
                <m:sty m:val="p"/>
              </m:rPr>
              <w:rPr>
                <w:rFonts w:ascii="Cambria Math" w:hAnsi="Cambria Math"/>
              </w:rPr>
              <m:t>i</m:t>
            </m:r>
            <m:r>
              <m:rPr>
                <m:sty m:val="p"/>
              </m:rPr>
              <w:rPr>
                <w:rFonts w:ascii="Cambria Math" w:hAnsi="Cambria Math"/>
              </w:rPr>
              <m:t>t</m:t>
            </m:r>
          </m:sub>
          <m:sup>
            <m:r>
              <w:rPr>
                <w:rFonts w:ascii="Cambria Math" w:hAnsi="Cambria Math"/>
              </w:rPr>
              <m:t>2</m:t>
            </m:r>
          </m:sup>
        </m:sSubSup>
        <m:r>
          <m:rPr>
            <m:sty m:val="p"/>
          </m:rPr>
          <w:rPr>
            <w:rFonts w:ascii="Cambria Math" w:hAnsi="Cambria Math"/>
          </w:rPr>
          <m:t>&lt;</m:t>
        </m:r>
        <m:r>
          <w:rPr>
            <w:rFonts w:ascii="Cambria Math" w:hAnsi="Cambria Math"/>
          </w:rPr>
          <m:t>1</m:t>
        </m:r>
      </m:oMath>
      <w:r>
        <w:t xml:space="preserve">. Hence every deterministic step (</w:t>
      </w:r>
      <m:oMath>
        <m:r>
          <w:rPr>
            <w:rFonts w:ascii="Cambria Math" w:hAnsi="Cambria Math"/>
          </w:rPr>
          <m:t>η</m:t>
        </m:r>
        <m:r>
          <m:rPr>
            <m:sty m:val="p"/>
          </m:rPr>
          <w:rPr>
            <w:rFonts w:ascii="Cambria Math" w:hAnsi="Cambria Math"/>
          </w:rPr>
          <m:t>=</m:t>
        </m:r>
        <m:r>
          <w:rPr>
            <w:rFonts w:ascii="Cambria Math" w:hAnsi="Cambria Math"/>
          </w:rPr>
          <m:t>0</m:t>
        </m:r>
      </m:oMath>
      <w:r>
        <w:t xml:space="preserve">) has</w:t>
      </w:r>
      <w:r>
        <w:t xml:space="preserve">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&gt;</m:t>
        </m:r>
        <m:r>
          <w:rPr>
            <w:rFonts w:ascii="Cambria Math" w:hAnsi="Cambria Math"/>
          </w:rPr>
          <m:t>1</m:t>
        </m:r>
      </m:oMath>
      <w:r>
        <w:t xml:space="preserve">, and every full-noise step (</w:t>
      </w:r>
      <m:oMath>
        <m:r>
          <w:rPr>
            <w:rFonts w:ascii="Cambria Math" w:hAnsi="Cambria Math"/>
          </w:rPr>
          <m:t>η</m:t>
        </m:r>
        <m:r>
          <m:rPr>
            <m:sty m:val="p"/>
          </m:rPr>
          <w:rPr>
            <w:rFonts w:ascii="Cambria Math" w:hAnsi="Cambria Math"/>
          </w:rPr>
          <m:t>=</m:t>
        </m:r>
        <m:r>
          <w:rPr>
            <w:rFonts w:ascii="Cambria Math" w:hAnsi="Cambria Math"/>
          </w:rPr>
          <m:t>1</m:t>
        </m:r>
      </m:oMath>
      <w:r>
        <w:t xml:space="preserve">) has</w:t>
      </w:r>
      <w:r>
        <w:t xml:space="preserve">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&lt;</m:t>
        </m:r>
        <m:r>
          <w:rPr>
            <w:rFonts w:ascii="Cambria Math" w:hAnsi="Cambria Math"/>
          </w:rPr>
          <m:t>1</m:t>
        </m:r>
      </m:oMath>
      <w:r>
        <w:t xml:space="preserve">, with</w:t>
      </w:r>
    </w:p>
    <w:p>
      <w:pPr>
        <w:pStyle w:val="BodyText"/>
        <w:keepLines/>
        <w:spacing w:before="60" w:after="120"/>
        <w:jc w:val="center"/>
      </w:pPr>
      <m:oMathPara>
        <m:oMathParaPr>
          <m:jc m:val="center"/>
        </m:oMathParaP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1</m:t>
          </m:r>
          <m:r>
            <m:rPr>
              <m:sty m:val="p"/>
            </m:rPr>
            <w:rPr>
              <w:rFonts w:ascii="Cambria Math" w:hAnsi="Cambria Math"/>
            </w:rPr>
            <m:t>=</m:t>
          </m:r>
          <m:r>
            <m:rPr>
              <m:sty m:val="p"/>
            </m:rPr>
            <w:rPr>
              <w:rFonts w:ascii="Cambria Math" w:hAnsi="Cambria Math"/>
            </w:rPr>
            <m:t>−</m:t>
          </m:r>
          <m:f>
            <m:fPr>
              <m:type m:val="bar"/>
            </m:fPr>
            <m:num>
              <m:d>
                <m:dPr>
                  <m:begChr m:val="("/>
                  <m:sepChr m:val=""/>
                  <m:endChr m:val=")"/>
                  <m:grow/>
                </m:dPr>
                <m:e>
                  <m:r>
                    <w:rPr>
                      <w:rFonts w:ascii="Cambria Math" w:hAnsi="Cambria Math"/>
                    </w:rPr>
                    <m:t>1</m:t>
                  </m:r>
                  <m:r>
                    <m:rPr>
                      <m:sty m:val="p"/>
                    </m:rPr>
                    <w:rPr>
                      <w:rFonts w:ascii="Cambria Math" w:hAnsi="Cambria Math"/>
                    </w:rPr>
                    <m:t>−</m:t>
                  </m:r>
                  <m:rad>
                    <m:radPr>
                      <m:degHide m:val="on"/>
                    </m:radPr>
                    <m:deg/>
                    <m:e>
                      <m:r>
                        <w:rPr>
                          <w:rFonts w:ascii="Cambria Math" w:hAnsi="Cambria Math"/>
                        </w:rPr>
                        <m:t>b</m:t>
                      </m:r>
                    </m:e>
                  </m:rad>
                </m:e>
              </m:d>
              <m:d>
                <m:dPr>
                  <m:begChr m:val="("/>
                  <m:sepChr m:val=""/>
                  <m:endChr m:val=")"/>
                  <m:grow/>
                </m:dPr>
                <m:e>
                  <m:rad>
                    <m:radPr>
                      <m:degHide m:val="on"/>
                    </m:radPr>
                    <m:deg/>
                    <m:e>
                      <m:r>
                        <w:rPr>
                          <w:rFonts w:ascii="Cambria Math" w:hAnsi="Cambria Math"/>
                        </w:rPr>
                        <m:t>b</m:t>
                      </m:r>
                    </m:e>
                  </m:rad>
                  <m:r>
                    <m:rPr>
                      <m:sty m:val="p"/>
                    </m:rPr>
                    <w:rPr>
                      <w:rFonts w:ascii="Cambria Math" w:hAnsi="Cambria Math"/>
                    </w:rPr>
                    <m:t>−</m:t>
                  </m:r>
                  <m:rad>
                    <m:radPr>
                      <m:degHide m:val="on"/>
                    </m:radPr>
                    <m:deg/>
                    <m:e>
                      <m:r>
                        <w:rPr>
                          <w:rFonts w:ascii="Cambria Math" w:hAnsi="Cambria Math"/>
                        </w:rPr>
                        <m:t>a</m:t>
                      </m:r>
                    </m:e>
                  </m:rad>
                </m:e>
              </m:d>
            </m:num>
            <m:den>
              <m:d>
                <m:dPr>
                  <m:begChr m:val="("/>
                  <m:sepChr m:val=""/>
                  <m:endChr m:val=")"/>
                  <m:grow/>
                </m:dPr>
                <m:e>
                  <m:r>
                    <w:rPr>
                      <w:rFonts w:ascii="Cambria Math" w:hAnsi="Cambria Math"/>
                    </w:rPr>
                    <m:t>1</m:t>
                  </m:r>
                  <m:r>
                    <m:rPr>
                      <m:sty m:val="p"/>
                    </m:rPr>
                    <w:rPr>
                      <w:rFonts w:ascii="Cambria Math" w:hAnsi="Cambria Math"/>
                    </w:rPr>
                    <m:t>+</m:t>
                  </m:r>
                  <m:rad>
                    <m:radPr>
                      <m:degHide m:val="on"/>
                    </m:radPr>
                    <m:deg/>
                    <m:e>
                      <m:r>
                        <w:rPr>
                          <w:rFonts w:ascii="Cambria Math" w:hAnsi="Cambria Math"/>
                        </w:rPr>
                        <m:t>a</m:t>
                      </m:r>
                    </m:e>
                  </m:rad>
                </m:e>
              </m:d>
              <m:rad>
                <m:radPr>
                  <m:degHide m:val="on"/>
                </m:radPr>
                <m:deg/>
                <m:e>
                  <m:r>
                    <w:rPr>
                      <w:rFonts w:ascii="Cambria Math" w:hAnsi="Cambria Math"/>
                    </w:rPr>
                    <m:t>b</m:t>
                  </m:r>
                </m:e>
              </m:rad>
            </m:den>
          </m:f>
          <m:r>
            <w:rPr>
              <w:rFonts w:ascii="Cambria Math" w:hAnsi="Cambria Math"/>
            </w:rPr>
            <m:t> </m:t>
          </m:r>
          <m:r>
            <m:rPr>
              <m:nor/>
            </m:rPr>
            <w:rPr>
              <w:rFonts w:ascii="Cambria Math" w:hAnsi="Cambria Math"/>
            </w:rPr>
            <m:t>at </m:t>
          </m:r>
          <m:r>
            <w:rPr>
              <w:rFonts w:ascii="Cambria Math" w:hAnsi="Cambria Math"/>
            </w:rPr>
            <m:t>η</m:t>
          </m:r>
          <m:r>
            <m:rPr>
              <m:sty m:val="p"/>
            </m:rPr>
            <w:rPr>
              <w:rFonts w:ascii="Cambria Math" w:hAnsi="Cambria Math"/>
            </w:rPr>
            <m:t>=</m:t>
          </m:r>
          <m:r>
            <w:rPr>
              <w:rFonts w:ascii="Cambria Math" w:hAnsi="Cambria Math"/>
            </w:rPr>
            <m:t>1</m:t>
          </m:r>
          <m:r>
            <m:rPr>
              <m:sty m:val="p"/>
            </m:rPr>
            <w:rPr>
              <w:rFonts w:ascii="Cambria Math" w:hAnsi="Cambria Math"/>
            </w:rPr>
            <m:t>.</m:t>
          </m:r>
        </m:oMath>
      </m:oMathPara>
    </w:p>
    <w:p>
      <w:pPr>
        <w:pStyle w:val="FirstParagraph"/>
      </w:pPr>
      <w:r>
        <w:t xml:space="preserve">Proof.</w:t>
      </w:r>
      <w:r>
        <w:t xml:space="preserve">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A</m:t>
        </m:r>
        <m:d>
          <m:dPr>
            <m:begChr m:val="("/>
            <m:sepChr m:val=""/>
            <m:endChr m:val=")"/>
            <m:grow/>
          </m:dPr>
          <m:e>
            <m:r>
              <w:rPr>
                <w:rFonts w:ascii="Cambria Math" w:hAnsi="Cambria Math"/>
              </w:rPr>
              <m:t>1</m:t>
            </m:r>
            <m:r>
              <m:rPr>
                <m:sty m:val="p"/>
              </m:rPr>
              <w:rPr>
                <w:rFonts w:ascii="Cambria Math" w:hAnsi="Cambria Math"/>
              </w:rPr>
              <m:t>−</m:t>
            </m:r>
            <m:rad>
              <m:radPr>
                <m:degHide m:val="on"/>
              </m:radPr>
              <m:deg/>
              <m:e>
                <m:r>
                  <w:rPr>
                    <w:rFonts w:ascii="Cambria Math" w:hAnsi="Cambria Math"/>
                  </w:rPr>
                  <m:t>a</m:t>
                </m:r>
              </m:e>
            </m:rad>
          </m:e>
        </m:d>
        <m:r>
          <m:rPr>
            <m:sty m:val="p"/>
          </m:rPr>
          <w:rPr>
            <w:rFonts w:ascii="Cambria Math" w:hAnsi="Cambria Math"/>
          </w:rPr>
          <m:t>+</m:t>
        </m:r>
        <m:rad>
          <m:radPr>
            <m:degHide m:val="on"/>
          </m:radPr>
          <m:deg/>
          <m:e>
            <m:r>
              <w:rPr>
                <w:rFonts w:ascii="Cambria Math" w:hAnsi="Cambria Math"/>
              </w:rPr>
              <m:t>b</m:t>
            </m:r>
          </m:e>
        </m:rad>
        <m:r>
          <m:rPr>
            <m:sty m:val="p"/>
          </m:rPr>
          <w:rPr>
            <w:rFonts w:ascii="Cambria Math" w:hAnsi="Cambria Math"/>
          </w:rPr>
          <m:t>−</m:t>
        </m:r>
        <m:r>
          <w:rPr>
            <w:rFonts w:ascii="Cambria Math" w:hAnsi="Cambria Math"/>
          </w:rPr>
          <m:t>1</m:t>
        </m:r>
      </m:oMath>
      <w:r>
        <w:t xml:space="preserve">. Since</w:t>
      </w:r>
      <w:r>
        <w:t xml:space="preserve"> </w:t>
      </w:r>
      <m:oMath>
        <m:r>
          <w:rPr>
            <w:rFonts w:ascii="Cambria Math" w:hAnsi="Cambria Math"/>
          </w:rPr>
          <m:t>A</m:t>
        </m:r>
        <m:r>
          <m:rPr>
            <m:sty m:val="p"/>
          </m:rPr>
          <w:rPr>
            <w:rFonts w:ascii="Cambria Math" w:hAnsi="Cambria Math"/>
          </w:rPr>
          <m:t>≥</m:t>
        </m:r>
        <m:r>
          <w:rPr>
            <w:rFonts w:ascii="Cambria Math" w:hAnsi="Cambria Math"/>
          </w:rPr>
          <m:t>0</m:t>
        </m:r>
      </m:oMath>
      <w:r>
        <w:t xml:space="preserve"> </w:t>
      </w:r>
      <w:r>
        <w:t xml:space="preserve">by Proposition 2 and</w:t>
      </w:r>
      <w:r>
        <w:t xml:space="preserve"> </w:t>
      </w:r>
      <m:oMath>
        <m:r>
          <w:rPr>
            <w:rFonts w:ascii="Cambria Math" w:hAnsi="Cambria Math"/>
          </w:rPr>
          <m:t>1</m:t>
        </m:r>
        <m:r>
          <m:rPr>
            <m:sty m:val="p"/>
          </m:rPr>
          <w:rPr>
            <w:rFonts w:ascii="Cambria Math" w:hAnsi="Cambria Math"/>
          </w:rPr>
          <m:t>−</m:t>
        </m:r>
        <m:rad>
          <m:radPr>
            <m:degHide m:val="on"/>
          </m:radPr>
          <m:deg/>
          <m:e>
            <m:r>
              <w:rPr>
                <w:rFonts w:ascii="Cambria Math" w:hAnsi="Cambria Math"/>
              </w:rPr>
              <m:t>a</m:t>
            </m:r>
          </m:e>
        </m:rad>
        <m:r>
          <m:rPr>
            <m:sty m:val="p"/>
          </m:rPr>
          <w:rPr>
            <w:rFonts w:ascii="Cambria Math" w:hAnsi="Cambria Math"/>
          </w:rPr>
          <m:t>&gt;</m:t>
        </m:r>
        <m:r>
          <w:rPr>
            <w:rFonts w:ascii="Cambria Math" w:hAnsi="Cambria Math"/>
          </w:rPr>
          <m:t>0</m:t>
        </m:r>
      </m:oMath>
      <w:r>
        <w:t xml:space="preserve">, the sum exceeds one exactly when</w:t>
      </w:r>
      <w:r>
        <w:t xml:space="preserve"> </w:t>
      </w:r>
      <m:oMath>
        <m:r>
          <w:rPr>
            <w:rFonts w:ascii="Cambria Math" w:hAnsi="Cambria Math"/>
          </w:rPr>
          <m:t>A</m:t>
        </m:r>
        <m:r>
          <m:rPr>
            <m:sty m:val="p"/>
          </m:rPr>
          <w:rPr>
            <w:rFonts w:ascii="Cambria Math" w:hAnsi="Cambria Math"/>
          </w:rPr>
          <m:t>&gt;</m:t>
        </m:r>
        <m:d>
          <m:dPr>
            <m:begChr m:val="("/>
            <m:sepChr m:val=""/>
            <m:endChr m:val=")"/>
            <m:grow/>
          </m:dPr>
          <m:e>
            <m:r>
              <w:rPr>
                <w:rFonts w:ascii="Cambria Math" w:hAnsi="Cambria Math"/>
              </w:rPr>
              <m:t>1</m:t>
            </m:r>
            <m:r>
              <m:rPr>
                <m:sty m:val="p"/>
              </m:rPr>
              <w:rPr>
                <w:rFonts w:ascii="Cambria Math" w:hAnsi="Cambria Math"/>
              </w:rPr>
              <m:t>−</m:t>
            </m:r>
            <m:rad>
              <m:radPr>
                <m:degHide m:val="on"/>
              </m:radPr>
              <m:deg/>
              <m:e>
                <m:r>
                  <w:rPr>
                    <w:rFonts w:ascii="Cambria Math" w:hAnsi="Cambria Math"/>
                  </w:rPr>
                  <m:t>b</m:t>
                </m:r>
              </m:e>
            </m:rad>
          </m:e>
        </m:d>
        <m:r>
          <m:rPr>
            <m:sty m:val="p"/>
          </m:rPr>
          <w:rPr>
            <w:rFonts w:ascii="Cambria Math" w:hAnsi="Cambria Math"/>
          </w:rPr>
          <m:t>/</m:t>
        </m:r>
        <m:d>
          <m:dPr>
            <m:begChr m:val="("/>
            <m:sepChr m:val=""/>
            <m:endChr m:val=")"/>
            <m:grow/>
          </m:dPr>
          <m:e>
            <m:r>
              <w:rPr>
                <w:rFonts w:ascii="Cambria Math" w:hAnsi="Cambria Math"/>
              </w:rPr>
              <m:t>1</m:t>
            </m:r>
            <m:r>
              <m:rPr>
                <m:sty m:val="p"/>
              </m:rPr>
              <w:rPr>
                <w:rFonts w:ascii="Cambria Math" w:hAnsi="Cambria Math"/>
              </w:rPr>
              <m:t>−</m:t>
            </m:r>
            <m:rad>
              <m:radPr>
                <m:degHide m:val="on"/>
              </m:radPr>
              <m:deg/>
              <m:e>
                <m:r>
                  <w:rPr>
                    <w:rFonts w:ascii="Cambria Math" w:hAnsi="Cambria Math"/>
                  </w:rPr>
                  <m:t>a</m:t>
                </m:r>
              </m:e>
            </m:rad>
          </m:e>
        </m:d>
      </m:oMath>
      <w:r>
        <w:t xml:space="preserve">. Both sides are nonnegative, so this is equivalent to</w:t>
      </w:r>
      <w:r>
        <w:t xml:space="preserve"> </w:t>
      </w:r>
      <m:oMath>
        <m:sSup>
          <m:e>
            <m:r>
              <w:rPr>
                <w:rFonts w:ascii="Cambria Math" w:hAnsi="Cambria Math"/>
              </w:rPr>
              <m:t>A</m:t>
            </m:r>
          </m:e>
          <m:sup>
            <m:r>
              <w:rPr>
                <w:rFonts w:ascii="Cambria Math" w:hAnsi="Cambria Math"/>
              </w:rPr>
              <m:t>2</m:t>
            </m:r>
          </m:sup>
        </m:sSup>
        <m:r>
          <m:rPr>
            <m:sty m:val="p"/>
          </m:rPr>
          <w:rPr>
            <w:rFonts w:ascii="Cambria Math" w:hAnsi="Cambria Math"/>
          </w:rPr>
          <m:t>−</m:t>
        </m:r>
        <m:sSup>
          <m:e>
            <m:d>
              <m:dPr>
                <m:begChr m:val="("/>
                <m:sepChr m:val=""/>
                <m:endChr m:val=")"/>
                <m:grow/>
              </m:dPr>
              <m:e>
                <m:r>
                  <w:rPr>
                    <w:rFonts w:ascii="Cambria Math" w:hAnsi="Cambria Math"/>
                  </w:rPr>
                  <m:t>1</m:t>
                </m:r>
                <m:r>
                  <m:rPr>
                    <m:sty m:val="p"/>
                  </m:rPr>
                  <w:rPr>
                    <w:rFonts w:ascii="Cambria Math" w:hAnsi="Cambria Math"/>
                  </w:rPr>
                  <m:t>−</m:t>
                </m:r>
                <m:rad>
                  <m:radPr>
                    <m:degHide m:val="on"/>
                  </m:radPr>
                  <m:deg/>
                  <m:e>
                    <m:r>
                      <w:rPr>
                        <w:rFonts w:ascii="Cambria Math" w:hAnsi="Cambria Math"/>
                      </w:rPr>
                      <m:t>b</m:t>
                    </m:r>
                  </m:e>
                </m:rad>
              </m:e>
            </m:d>
          </m:e>
          <m:sup>
            <m:r>
              <w:rPr>
                <w:rFonts w:ascii="Cambria Math" w:hAnsi="Cambria Math"/>
              </w:rPr>
              <m:t>2</m:t>
            </m:r>
          </m:sup>
        </m:sSup>
        <m:r>
          <m:rPr>
            <m:sty m:val="p"/>
          </m:rPr>
          <w:rPr>
            <w:rFonts w:ascii="Cambria Math" w:hAnsi="Cambria Math"/>
          </w:rPr>
          <m:t>/</m:t>
        </m:r>
        <m:sSup>
          <m:e>
            <m:d>
              <m:dPr>
                <m:begChr m:val="("/>
                <m:sepChr m:val=""/>
                <m:endChr m:val=")"/>
                <m:grow/>
              </m:dPr>
              <m:e>
                <m:r>
                  <w:rPr>
                    <w:rFonts w:ascii="Cambria Math" w:hAnsi="Cambria Math"/>
                  </w:rPr>
                  <m:t>1</m:t>
                </m:r>
                <m:r>
                  <m:rPr>
                    <m:sty m:val="p"/>
                  </m:rPr>
                  <w:rPr>
                    <w:rFonts w:ascii="Cambria Math" w:hAnsi="Cambria Math"/>
                  </w:rPr>
                  <m:t>−</m:t>
                </m:r>
                <m:rad>
                  <m:radPr>
                    <m:degHide m:val="on"/>
                  </m:radPr>
                  <m:deg/>
                  <m:e>
                    <m:r>
                      <w:rPr>
                        <w:rFonts w:ascii="Cambria Math" w:hAnsi="Cambria Math"/>
                      </w:rPr>
                      <m:t>a</m:t>
                    </m:r>
                  </m:e>
                </m:rad>
              </m:e>
            </m:d>
          </m:e>
          <m:sup>
            <m:r>
              <w:rPr>
                <w:rFonts w:ascii="Cambria Math" w:hAnsi="Cambria Math"/>
              </w:rPr>
              <m:t>2</m:t>
            </m:r>
          </m:sup>
        </m:sSup>
        <m:r>
          <m:rPr>
            <m:sty m:val="p"/>
          </m:rPr>
          <w:rPr>
            <w:rFonts w:ascii="Cambria Math" w:hAnsi="Cambria Math"/>
          </w:rPr>
          <m:t>&gt;</m:t>
        </m:r>
        <m:r>
          <w:rPr>
            <w:rFonts w:ascii="Cambria Math" w:hAnsi="Cambria Math"/>
          </w:rPr>
          <m:t>0</m:t>
        </m:r>
      </m:oMath>
      <w:r>
        <w:t xml:space="preserve">. The left side is affine in</w:t>
      </w:r>
      <w:r>
        <w:t xml:space="preserve"> </w:t>
      </w:r>
      <m:oMath>
        <m:sSup>
          <m:e>
            <m:r>
              <w:rPr>
                <w:rFonts w:ascii="Cambria Math" w:hAnsi="Cambria Math"/>
              </w:rPr>
              <m:t>η</m:t>
            </m:r>
          </m:e>
          <m:sup>
            <m:r>
              <w:rPr>
                <w:rFonts w:ascii="Cambria Math" w:hAnsi="Cambria Math"/>
              </w:rPr>
              <m:t>2</m:t>
            </m:r>
          </m:sup>
        </m:sSup>
      </m:oMath>
      <w:r>
        <w:t xml:space="preserve">. SymPy verifies the identity</w:t>
      </w:r>
    </w:p>
    <w:p>
      <w:pPr>
        <w:pStyle w:val="BodyText"/>
        <w:keepLines/>
        <w:spacing w:before="60" w:after="120"/>
        <w:jc w:val="center"/>
      </w:pPr>
      <m:oMathPara>
        <m:oMathParaPr>
          <m:jc m:val="center"/>
        </m:oMathParaPr>
        <m:oMath>
          <m:sSup>
            <m:e>
              <m:r>
                <w:rPr>
                  <w:rFonts w:ascii="Cambria Math" w:hAnsi="Cambria Math"/>
                </w:rPr>
                <m:t>A</m:t>
              </m:r>
            </m:e>
            <m:sup>
              <m:r>
                <w:rPr>
                  <w:rFonts w:ascii="Cambria Math" w:hAnsi="Cambria Math"/>
                </w:rPr>
                <m:t>2</m:t>
              </m:r>
            </m:sup>
          </m:sSup>
          <m:r>
            <m:rPr>
              <m:sty m:val="p"/>
            </m:rPr>
            <w:rPr>
              <w:rFonts w:ascii="Cambria Math" w:hAnsi="Cambria Math"/>
            </w:rPr>
            <m:t>−</m:t>
          </m:r>
          <m:f>
            <m:fPr>
              <m:type m:val="bar"/>
            </m:fPr>
            <m:num>
              <m:sSup>
                <m:e>
                  <m:d>
                    <m:dPr>
                      <m:begChr m:val="("/>
                      <m:sepChr m:val=""/>
                      <m:endChr m:val=")"/>
                      <m:grow/>
                    </m:dPr>
                    <m:e>
                      <m:r>
                        <w:rPr>
                          <w:rFonts w:ascii="Cambria Math" w:hAnsi="Cambria Math"/>
                        </w:rPr>
                        <m:t>1</m:t>
                      </m:r>
                      <m:r>
                        <m:rPr>
                          <m:sty m:val="p"/>
                        </m:rPr>
                        <w:rPr>
                          <w:rFonts w:ascii="Cambria Math" w:hAnsi="Cambria Math"/>
                        </w:rPr>
                        <m:t>−</m:t>
                      </m:r>
                      <m:rad>
                        <m:radPr>
                          <m:degHide m:val="on"/>
                        </m:radPr>
                        <m:deg/>
                        <m:e>
                          <m:r>
                            <w:rPr>
                              <w:rFonts w:ascii="Cambria Math" w:hAnsi="Cambria Math"/>
                            </w:rPr>
                            <m:t>b</m:t>
                          </m:r>
                        </m:e>
                      </m:rad>
                    </m:e>
                  </m:d>
                </m:e>
                <m:sup>
                  <m:r>
                    <w:rPr>
                      <w:rFonts w:ascii="Cambria Math" w:hAnsi="Cambria Math"/>
                    </w:rPr>
                    <m:t>2</m:t>
                  </m:r>
                </m:sup>
              </m:sSup>
            </m:num>
            <m:den>
              <m:sSup>
                <m:e>
                  <m:d>
                    <m:dPr>
                      <m:begChr m:val="("/>
                      <m:sepChr m:val=""/>
                      <m:endChr m:val=")"/>
                      <m:grow/>
                    </m:dPr>
                    <m:e>
                      <m:r>
                        <w:rPr>
                          <w:rFonts w:ascii="Cambria Math" w:hAnsi="Cambria Math"/>
                        </w:rPr>
                        <m:t>1</m:t>
                      </m:r>
                      <m:r>
                        <m:rPr>
                          <m:sty m:val="p"/>
                        </m:rPr>
                        <w:rPr>
                          <w:rFonts w:ascii="Cambria Math" w:hAnsi="Cambria Math"/>
                        </w:rPr>
                        <m:t>−</m:t>
                      </m:r>
                      <m:rad>
                        <m:radPr>
                          <m:degHide m:val="on"/>
                        </m:radPr>
                        <m:deg/>
                        <m:e>
                          <m:r>
                            <w:rPr>
                              <w:rFonts w:ascii="Cambria Math" w:hAnsi="Cambria Math"/>
                            </w:rPr>
                            <m:t>a</m:t>
                          </m:r>
                        </m:e>
                      </m:rad>
                    </m:e>
                  </m:d>
                </m:e>
                <m:sup>
                  <m:r>
                    <w:rPr>
                      <w:rFonts w:ascii="Cambria Math" w:hAnsi="Cambria Math"/>
                    </w:rPr>
                    <m:t>2</m:t>
                  </m:r>
                </m:sup>
              </m:sSup>
            </m:den>
          </m:f>
          <m:r>
            <m:rPr>
              <m:sty m:val="p"/>
            </m:rPr>
            <w:rPr>
              <w:rFonts w:ascii="Cambria Math" w:hAnsi="Cambria Math"/>
            </w:rPr>
            <m:t>=</m:t>
          </m:r>
          <m:f>
            <m:fPr>
              <m:type m:val="bar"/>
            </m:fPr>
            <m:num>
              <m:d>
                <m:dPr>
                  <m:begChr m:val="("/>
                  <m:sepChr m:val=""/>
                  <m:endChr m:val=")"/>
                  <m:grow/>
                </m:dPr>
                <m:e>
                  <m:r>
                    <w:rPr>
                      <w:rFonts w:ascii="Cambria Math" w:hAnsi="Cambria Math"/>
                    </w:rPr>
                    <m:t>1</m:t>
                  </m:r>
                  <m:r>
                    <m:rPr>
                      <m:sty m:val="p"/>
                    </m:rPr>
                    <w:rPr>
                      <w:rFonts w:ascii="Cambria Math" w:hAnsi="Cambria Math"/>
                    </w:rPr>
                    <m:t>−</m:t>
                  </m:r>
                  <m:r>
                    <w:rPr>
                      <w:rFonts w:ascii="Cambria Math" w:hAnsi="Cambria Math"/>
                    </w:rPr>
                    <m:t>b</m:t>
                  </m:r>
                </m:e>
              </m:d>
              <m:d>
                <m:dPr>
                  <m:begChr m:val="("/>
                  <m:sepChr m:val=""/>
                  <m:endChr m:val=")"/>
                  <m:grow/>
                </m:dPr>
                <m:e>
                  <m:r>
                    <w:rPr>
                      <w:rFonts w:ascii="Cambria Math" w:hAnsi="Cambria Math"/>
                    </w:rPr>
                    <m:t>b</m:t>
                  </m:r>
                  <m:r>
                    <m:rPr>
                      <m:sty m:val="p"/>
                    </m:rPr>
                    <w:rPr>
                      <w:rFonts w:ascii="Cambria Math" w:hAnsi="Cambria Math"/>
                    </w:rPr>
                    <m:t>−</m:t>
                  </m:r>
                  <m:r>
                    <w:rPr>
                      <w:rFonts w:ascii="Cambria Math" w:hAnsi="Cambria Math"/>
                    </w:rPr>
                    <m:t>a</m:t>
                  </m:r>
                </m:e>
              </m:d>
            </m:num>
            <m:den>
              <m:r>
                <w:rPr>
                  <w:rFonts w:ascii="Cambria Math" w:hAnsi="Cambria Math"/>
                </w:rPr>
                <m:t>b</m:t>
              </m:r>
              <m:sSup>
                <m:e>
                  <m:d>
                    <m:dPr>
                      <m:begChr m:val="("/>
                      <m:sepChr m:val=""/>
                      <m:endChr m:val=")"/>
                      <m:grow/>
                    </m:dPr>
                    <m:e>
                      <m:r>
                        <w:rPr>
                          <w:rFonts w:ascii="Cambria Math" w:hAnsi="Cambria Math"/>
                        </w:rPr>
                        <m:t>1</m:t>
                      </m:r>
                      <m:r>
                        <m:rPr>
                          <m:sty m:val="p"/>
                        </m:rPr>
                        <w:rPr>
                          <w:rFonts w:ascii="Cambria Math" w:hAnsi="Cambria Math"/>
                        </w:rPr>
                        <m:t>−</m:t>
                      </m:r>
                      <m:r>
                        <w:rPr>
                          <w:rFonts w:ascii="Cambria Math" w:hAnsi="Cambria Math"/>
                        </w:rPr>
                        <m:t>a</m:t>
                      </m:r>
                    </m:e>
                  </m:d>
                </m:e>
                <m:sup>
                  <m:r>
                    <w:rPr>
                      <w:rFonts w:ascii="Cambria Math" w:hAnsi="Cambria Math"/>
                    </w:rPr>
                    <m:t>2</m:t>
                  </m:r>
                </m:sup>
              </m:sSup>
            </m:den>
          </m:f>
          <m:d>
            <m:dPr>
              <m:begChr m:val="("/>
              <m:sepChr m:val=""/>
              <m:endChr m:val=")"/>
              <m:grow/>
            </m:dPr>
            <m:e>
              <m:sSubSup>
                <m:e>
                  <m:r>
                    <w:rPr>
                      <w:rFonts w:ascii="Cambria Math" w:hAnsi="Cambria Math"/>
                    </w:rPr>
                    <m:t>η</m:t>
                  </m:r>
                </m:e>
                <m:sub>
                  <m:r>
                    <m:rPr>
                      <m:sty m:val="p"/>
                    </m:rPr>
                    <w:rPr>
                      <w:rFonts w:ascii="Cambria Math" w:hAnsi="Cambria Math"/>
                    </w:rPr>
                    <m:t>c</m:t>
                  </m:r>
                  <m:r>
                    <m:rPr>
                      <m:sty m:val="p"/>
                    </m:rPr>
                    <w:rPr>
                      <w:rFonts w:ascii="Cambria Math" w:hAnsi="Cambria Math"/>
                    </w:rPr>
                    <m:t>r</m:t>
                  </m:r>
                  <m:r>
                    <m:rPr>
                      <m:sty m:val="p"/>
                    </m:rPr>
                    <w:rPr>
                      <w:rFonts w:ascii="Cambria Math" w:hAnsi="Cambria Math"/>
                    </w:rPr>
                    <m:t>i</m:t>
                  </m:r>
                  <m:r>
                    <m:rPr>
                      <m:sty m:val="p"/>
                    </m:rPr>
                    <w:rPr>
                      <w:rFonts w:ascii="Cambria Math" w:hAnsi="Cambria Math"/>
                    </w:rPr>
                    <m:t>t</m:t>
                  </m:r>
                </m:sub>
                <m:sup>
                  <m:r>
                    <w:rPr>
                      <w:rFonts w:ascii="Cambria Math" w:hAnsi="Cambria Math"/>
                    </w:rPr>
                    <m:t>2</m:t>
                  </m:r>
                </m:sup>
              </m:sSubSup>
              <m:r>
                <m:rPr>
                  <m:sty m:val="p"/>
                </m:rPr>
                <w:rPr>
                  <w:rFonts w:ascii="Cambria Math" w:hAnsi="Cambria Math"/>
                </w:rPr>
                <m:t>−</m:t>
              </m:r>
              <m:sSup>
                <m:e>
                  <m:r>
                    <w:rPr>
                      <w:rFonts w:ascii="Cambria Math" w:hAnsi="Cambria Math"/>
                    </w:rPr>
                    <m:t>η</m:t>
                  </m:r>
                </m:e>
                <m:sup>
                  <m:r>
                    <w:rPr>
                      <w:rFonts w:ascii="Cambria Math" w:hAnsi="Cambria Math"/>
                    </w:rPr>
                    <m:t>2</m:t>
                  </m:r>
                </m:sup>
              </m:sSup>
            </m:e>
          </m:d>
          <m:r>
            <m:rPr>
              <m:sty m:val="p"/>
            </m:rPr>
            <w:rPr>
              <w:rFonts w:ascii="Cambria Math" w:hAnsi="Cambria Math"/>
            </w:rPr>
            <m:t>,</m:t>
          </m:r>
        </m:oMath>
      </m:oMathPara>
    </w:p>
    <w:p>
      <w:pPr>
        <w:pStyle w:val="FirstParagraph"/>
      </w:pPr>
      <w:r>
        <w:t xml:space="preserve">whose prefactor is positive. It also verifies that</w:t>
      </w:r>
      <w:r>
        <w:t xml:space="preserve"> </w:t>
      </w:r>
      <m:oMath>
        <m:r>
          <w:rPr>
            <w:rFonts w:ascii="Cambria Math" w:hAnsi="Cambria Math"/>
          </w:rPr>
          <m:t>1</m:t>
        </m:r>
        <m:r>
          <m:rPr>
            <m:sty m:val="p"/>
          </m:rPr>
          <w:rPr>
            <w:rFonts w:ascii="Cambria Math" w:hAnsi="Cambria Math"/>
          </w:rPr>
          <m:t>−</m:t>
        </m:r>
        <m:sSubSup>
          <m:e>
            <m:r>
              <w:rPr>
                <w:rFonts w:ascii="Cambria Math" w:hAnsi="Cambria Math"/>
              </w:rPr>
              <m:t>η</m:t>
            </m:r>
          </m:e>
          <m:sub>
            <m:r>
              <m:rPr>
                <m:sty m:val="p"/>
              </m:rPr>
              <w:rPr>
                <w:rFonts w:ascii="Cambria Math" w:hAnsi="Cambria Math"/>
              </w:rPr>
              <m:t>c</m:t>
            </m:r>
            <m:r>
              <m:rPr>
                <m:sty m:val="p"/>
              </m:rPr>
              <w:rPr>
                <w:rFonts w:ascii="Cambria Math" w:hAnsi="Cambria Math"/>
              </w:rPr>
              <m:t>r</m:t>
            </m:r>
            <m:r>
              <m:rPr>
                <m:sty m:val="p"/>
              </m:rPr>
              <w:rPr>
                <w:rFonts w:ascii="Cambria Math" w:hAnsi="Cambria Math"/>
              </w:rPr>
              <m:t>i</m:t>
            </m:r>
            <m:r>
              <m:rPr>
                <m:sty m:val="p"/>
              </m:rPr>
              <w:rPr>
                <w:rFonts w:ascii="Cambria Math" w:hAnsi="Cambria Math"/>
              </w:rPr>
              <m:t>t</m:t>
            </m:r>
          </m:sub>
          <m:sup>
            <m:r>
              <w:rPr>
                <w:rFonts w:ascii="Cambria Math" w:hAnsi="Cambria Math"/>
              </w:rPr>
              <m:t>2</m:t>
            </m:r>
          </m:sup>
        </m:sSubSup>
        <m:r>
          <m:rPr>
            <m:sty m:val="p"/>
          </m:rPr>
          <w:rPr>
            <w:rFonts w:ascii="Cambria Math" w:hAnsi="Cambria Math"/>
          </w:rPr>
          <m:t>=</m:t>
        </m:r>
        <m:d>
          <m:dPr>
            <m:begChr m:val="("/>
            <m:sepChr m:val=""/>
            <m:endChr m:val=")"/>
            <m:grow/>
          </m:dPr>
          <m:e>
            <m:r>
              <w:rPr>
                <w:rFonts w:ascii="Cambria Math" w:hAnsi="Cambria Math"/>
              </w:rPr>
              <m:t>1</m:t>
            </m:r>
            <m:r>
              <m:rPr>
                <m:sty m:val="p"/>
              </m:rPr>
              <w:rPr>
                <w:rFonts w:ascii="Cambria Math" w:hAnsi="Cambria Math"/>
              </w:rPr>
              <m:t>−</m:t>
            </m:r>
            <m:rad>
              <m:radPr>
                <m:degHide m:val="on"/>
              </m:radPr>
              <m:deg/>
              <m:e>
                <m:r>
                  <w:rPr>
                    <w:rFonts w:ascii="Cambria Math" w:hAnsi="Cambria Math"/>
                  </w:rPr>
                  <m:t>b</m:t>
                </m:r>
              </m:e>
            </m:rad>
          </m:e>
        </m:d>
        <m:d>
          <m:dPr>
            <m:begChr m:val="("/>
            <m:sepChr m:val=""/>
            <m:endChr m:val=")"/>
            <m:grow/>
          </m:dPr>
          <m:e>
            <m:rad>
              <m:radPr>
                <m:degHide m:val="on"/>
              </m:radPr>
              <m:deg/>
              <m:e>
                <m:r>
                  <w:rPr>
                    <w:rFonts w:ascii="Cambria Math" w:hAnsi="Cambria Math"/>
                  </w:rPr>
                  <m:t>a</m:t>
                </m:r>
              </m:e>
            </m:rad>
            <m:r>
              <m:rPr>
                <m:sty m:val="p"/>
              </m:rPr>
              <w:rPr>
                <w:rFonts w:ascii="Cambria Math" w:hAnsi="Cambria Math"/>
              </w:rPr>
              <m:t>+</m:t>
            </m:r>
            <m:rad>
              <m:radPr>
                <m:degHide m:val="on"/>
              </m:radPr>
              <m:deg/>
              <m:e>
                <m:r>
                  <w:rPr>
                    <w:rFonts w:ascii="Cambria Math" w:hAnsi="Cambria Math"/>
                  </w:rPr>
                  <m:t>b</m:t>
                </m:r>
              </m:e>
            </m:rad>
            <m:r>
              <m:rPr>
                <m:sty m:val="p"/>
              </m:rPr>
              <w:rPr>
                <w:rFonts w:ascii="Cambria Math" w:hAnsi="Cambria Math"/>
              </w:rPr>
              <m:t>+</m:t>
            </m:r>
            <m:r>
              <w:rPr>
                <w:rFonts w:ascii="Cambria Math" w:hAnsi="Cambria Math"/>
              </w:rPr>
              <m:t>2</m:t>
            </m:r>
            <m:rad>
              <m:radPr>
                <m:degHide m:val="on"/>
              </m:radPr>
              <m:deg/>
              <m:e>
                <m:r>
                  <w:rPr>
                    <w:rFonts w:ascii="Cambria Math" w:hAnsi="Cambria Math"/>
                  </w:rPr>
                  <m:t>a</m:t>
                </m:r>
                <m:r>
                  <w:rPr>
                    <w:rFonts w:ascii="Cambria Math" w:hAnsi="Cambria Math"/>
                  </w:rPr>
                  <m:t>b</m:t>
                </m:r>
              </m:e>
            </m:rad>
          </m:e>
        </m:d>
        <m:r>
          <m:rPr>
            <m:sty m:val="p"/>
          </m:rPr>
          <w:rPr>
            <w:rFonts w:ascii="Cambria Math" w:hAnsi="Cambria Math"/>
          </w:rPr>
          <m:t>/</m:t>
        </m:r>
        <m:d>
          <m:dPr>
            <m:begChr m:val="("/>
            <m:sepChr m:val=""/>
            <m:endChr m:val=")"/>
            <m:grow/>
          </m:dPr>
          <m:e>
            <m:d>
              <m:dPr>
                <m:begChr m:val="("/>
                <m:sepChr m:val=""/>
                <m:endChr m:val=")"/>
                <m:grow/>
              </m:dPr>
              <m:e>
                <m:r>
                  <w:rPr>
                    <w:rFonts w:ascii="Cambria Math" w:hAnsi="Cambria Math"/>
                  </w:rPr>
                  <m:t>1</m:t>
                </m:r>
                <m:r>
                  <m:rPr>
                    <m:sty m:val="p"/>
                  </m:rPr>
                  <w:rPr>
                    <w:rFonts w:ascii="Cambria Math" w:hAnsi="Cambria Math"/>
                  </w:rPr>
                  <m:t>+</m:t>
                </m:r>
                <m:rad>
                  <m:radPr>
                    <m:degHide m:val="on"/>
                  </m:radPr>
                  <m:deg/>
                  <m:e>
                    <m:r>
                      <w:rPr>
                        <w:rFonts w:ascii="Cambria Math" w:hAnsi="Cambria Math"/>
                      </w:rPr>
                      <m:t>b</m:t>
                    </m:r>
                  </m:e>
                </m:rad>
              </m:e>
            </m:d>
            <m:d>
              <m:dPr>
                <m:begChr m:val="("/>
                <m:sepChr m:val=""/>
                <m:endChr m:val=")"/>
                <m:grow/>
              </m:dPr>
              <m:e>
                <m:rad>
                  <m:radPr>
                    <m:degHide m:val="on"/>
                  </m:radPr>
                  <m:deg/>
                  <m:e>
                    <m:r>
                      <w:rPr>
                        <w:rFonts w:ascii="Cambria Math" w:hAnsi="Cambria Math"/>
                      </w:rPr>
                      <m:t>a</m:t>
                    </m:r>
                  </m:e>
                </m:rad>
                <m:r>
                  <m:rPr>
                    <m:sty m:val="p"/>
                  </m:rPr>
                  <w:rPr>
                    <w:rFonts w:ascii="Cambria Math" w:hAnsi="Cambria Math"/>
                  </w:rPr>
                  <m:t>+</m:t>
                </m:r>
                <m:rad>
                  <m:radPr>
                    <m:degHide m:val="on"/>
                  </m:radPr>
                  <m:deg/>
                  <m:e>
                    <m:r>
                      <w:rPr>
                        <w:rFonts w:ascii="Cambria Math" w:hAnsi="Cambria Math"/>
                      </w:rPr>
                      <m:t>b</m:t>
                    </m:r>
                  </m:e>
                </m:rad>
              </m:e>
            </m:d>
          </m:e>
        </m:d>
        <m:r>
          <m:rPr>
            <m:sty m:val="p"/>
          </m:rPr>
          <w:rPr>
            <w:rFonts w:ascii="Cambria Math" w:hAnsi="Cambria Math"/>
          </w:rPr>
          <m:t>&gt;</m:t>
        </m:r>
        <m:r>
          <w:rPr>
            <w:rFonts w:ascii="Cambria Math" w:hAnsi="Cambria Math"/>
          </w:rPr>
          <m:t>0</m:t>
        </m:r>
      </m:oMath>
      <w:r>
        <w:t xml:space="preserve">. The equality cases follow in the same way. The closed form at</w:t>
      </w:r>
      <w:r>
        <w:t xml:space="preserve"> </w:t>
      </w:r>
      <m:oMath>
        <m:r>
          <w:rPr>
            <w:rFonts w:ascii="Cambria Math" w:hAnsi="Cambria Math"/>
          </w:rPr>
          <m:t>η</m:t>
        </m:r>
        <m:r>
          <m:rPr>
            <m:sty m:val="p"/>
          </m:rPr>
          <w:rPr>
            <w:rFonts w:ascii="Cambria Math" w:hAnsi="Cambria Math"/>
          </w:rPr>
          <m:t>=</m:t>
        </m:r>
        <m:r>
          <w:rPr>
            <w:rFonts w:ascii="Cambria Math" w:hAnsi="Cambria Math"/>
          </w:rPr>
          <m:t>1</m:t>
        </m:r>
      </m:oMath>
      <w:r>
        <w:t xml:space="preserve"> </w:t>
      </w:r>
      <w:r>
        <w:t xml:space="preserve">follows by substituting</w:t>
      </w:r>
      <w:r>
        <w:t xml:space="preserve"> </w:t>
      </w:r>
      <m:oMath>
        <m:r>
          <w:rPr>
            <w:rFonts w:ascii="Cambria Math" w:hAnsi="Cambria Math"/>
          </w:rPr>
          <m:t>A</m:t>
        </m:r>
        <m:r>
          <m:rPr>
            <m:sty m:val="p"/>
          </m:rPr>
          <w:rPr>
            <w:rFonts w:ascii="Cambria Math" w:hAnsi="Cambria Math"/>
          </w:rPr>
          <m:t>=</m:t>
        </m:r>
        <m:d>
          <m:dPr>
            <m:begChr m:val="("/>
            <m:sepChr m:val=""/>
            <m:endChr m:val=")"/>
            <m:grow/>
          </m:dPr>
          <m:e>
            <m:r>
              <w:rPr>
                <w:rFonts w:ascii="Cambria Math" w:hAnsi="Cambria Math"/>
              </w:rPr>
              <m:t>1</m:t>
            </m:r>
            <m:r>
              <m:rPr>
                <m:sty m:val="p"/>
              </m:rPr>
              <w:rPr>
                <w:rFonts w:ascii="Cambria Math" w:hAnsi="Cambria Math"/>
              </w:rPr>
              <m:t>−</m:t>
            </m:r>
            <m:r>
              <w:rPr>
                <w:rFonts w:ascii="Cambria Math" w:hAnsi="Cambria Math"/>
              </w:rPr>
              <m:t>b</m:t>
            </m:r>
          </m:e>
        </m:d>
        <m:rad>
          <m:radPr>
            <m:degHide m:val="on"/>
          </m:radPr>
          <m:deg/>
          <m:e>
            <m:r>
              <w:rPr>
                <w:rFonts w:ascii="Cambria Math" w:hAnsi="Cambria Math"/>
              </w:rPr>
              <m:t>a</m:t>
            </m:r>
          </m:e>
        </m:rad>
        <m:r>
          <m:rPr>
            <m:sty m:val="p"/>
          </m:rPr>
          <w:rPr>
            <w:rFonts w:ascii="Cambria Math" w:hAnsi="Cambria Math"/>
          </w:rPr>
          <m:t>/</m:t>
        </m:r>
        <m:d>
          <m:dPr>
            <m:begChr m:val="("/>
            <m:sepChr m:val=""/>
            <m:endChr m:val=")"/>
            <m:grow/>
          </m:dPr>
          <m:e>
            <m:d>
              <m:dPr>
                <m:begChr m:val="("/>
                <m:sepChr m:val=""/>
                <m:endChr m:val=")"/>
                <m:grow/>
              </m:dPr>
              <m:e>
                <m:r>
                  <w:rPr>
                    <w:rFonts w:ascii="Cambria Math" w:hAnsi="Cambria Math"/>
                  </w:rPr>
                  <m:t>1</m:t>
                </m:r>
                <m:r>
                  <m:rPr>
                    <m:sty m:val="p"/>
                  </m:rPr>
                  <w:rPr>
                    <w:rFonts w:ascii="Cambria Math" w:hAnsi="Cambria Math"/>
                  </w:rPr>
                  <m:t>−</m:t>
                </m:r>
                <m:r>
                  <w:rPr>
                    <w:rFonts w:ascii="Cambria Math" w:hAnsi="Cambria Math"/>
                  </w:rPr>
                  <m:t>a</m:t>
                </m:r>
              </m:e>
            </m:d>
            <m:rad>
              <m:radPr>
                <m:degHide m:val="on"/>
              </m:radPr>
              <m:deg/>
              <m:e>
                <m:r>
                  <w:rPr>
                    <w:rFonts w:ascii="Cambria Math" w:hAnsi="Cambria Math"/>
                  </w:rPr>
                  <m:t>b</m:t>
                </m:r>
              </m:e>
            </m:rad>
          </m:e>
        </m:d>
      </m:oMath>
      <w:r>
        <w:t xml:space="preserve">, which SymPy also verifies. ∎</w:t>
      </w:r>
    </w:p>
    <w:p>
      <w:pPr>
        <w:pStyle w:val="BodyText"/>
      </w:pPr>
      <w:r>
        <w:t xml:space="preserve">For the example of Section 4.2,</w:t>
      </w:r>
      <w:r>
        <w:t xml:space="preserve"> </w:t>
      </w:r>
      <m:oMath>
        <m:sSub>
          <m:e>
            <m:r>
              <w:rPr>
                <w:rFonts w:ascii="Cambria Math" w:hAnsi="Cambria Math"/>
              </w:rPr>
              <m:t>η</m:t>
            </m:r>
          </m:e>
          <m:sub>
            <m:r>
              <m:rPr>
                <m:sty m:val="p"/>
              </m:rPr>
              <w:rPr>
                <w:rFonts w:ascii="Cambria Math" w:hAnsi="Cambria Math"/>
              </w:rPr>
              <m:t>c</m:t>
            </m:r>
            <m:r>
              <m:rPr>
                <m:sty m:val="p"/>
              </m:rPr>
              <w:rPr>
                <w:rFonts w:ascii="Cambria Math" w:hAnsi="Cambria Math"/>
              </w:rPr>
              <m:t>r</m:t>
            </m:r>
            <m:r>
              <m:rPr>
                <m:sty m:val="p"/>
              </m:rPr>
              <w:rPr>
                <w:rFonts w:ascii="Cambria Math" w:hAnsi="Cambria Math"/>
              </w:rPr>
              <m:t>i</m:t>
            </m:r>
            <m:r>
              <m:rPr>
                <m:sty m:val="p"/>
              </m:rPr>
              <w:rPr>
                <w:rFonts w:ascii="Cambria Math" w:hAnsi="Cambria Math"/>
              </w:rPr>
              <m:t>t</m:t>
            </m:r>
          </m:sub>
        </m:sSub>
        <m:r>
          <m:rPr>
            <m:sty m:val="p"/>
          </m:rPr>
          <w:rPr>
            <w:rFonts w:ascii="Cambria Math" w:hAnsi="Cambria Math"/>
          </w:rPr>
          <m:t>=</m:t>
        </m:r>
        <m:r>
          <w:rPr>
            <w:rFonts w:ascii="Cambria Math" w:hAnsi="Cambria Math"/>
          </w:rPr>
          <m:t>0.848874687627</m:t>
        </m:r>
        <m:r>
          <m:rPr>
            <m:sty m:val="p"/>
          </m:rPr>
          <w:rPr>
            <w:rFonts w:ascii="Cambria Math" w:hAnsi="Cambria Math"/>
          </w:rPr>
          <m:t>&gt;</m:t>
        </m:r>
        <m:r>
          <w:rPr>
            <w:rFonts w:ascii="Cambria Math" w:hAnsi="Cambria Math"/>
          </w:rPr>
          <m:t>0.7</m:t>
        </m:r>
      </m:oMath>
      <w:r>
        <w:t xml:space="preserve">, and the exact excess is</w:t>
      </w:r>
      <w:r>
        <w:t xml:space="preserve"> </w:t>
      </w:r>
      <m:oMath>
        <m:r>
          <w:rPr>
            <w:rFonts w:ascii="Cambria Math" w:hAnsi="Cambria Math"/>
          </w:rPr>
          <m:t>1</m:t>
        </m:r>
        <m:r>
          <m:rPr>
            <m:sty m:val="p"/>
          </m:rPr>
          <w:rPr>
            <w:rFonts w:ascii="Cambria Math" w:hAnsi="Cambria Math"/>
          </w:rPr>
          <m:t>/</m:t>
        </m:r>
        <m:r>
          <w:rPr>
            <w:rFonts w:ascii="Cambria Math" w:hAnsi="Cambria Math"/>
          </w:rPr>
          <m:t>25</m:t>
        </m:r>
      </m:oMath>
      <w:r>
        <w:t xml:space="preserve">. The C# interval evaluation returns an enclosure of width</w:t>
      </w:r>
      <w:r>
        <w:t xml:space="preserve"> </w:t>
      </w:r>
      <m:oMath>
        <m:r>
          <w:rPr>
            <w:rFonts w:ascii="Cambria Math" w:hAnsi="Cambria Math"/>
          </w:rPr>
          <m:t>1.6</m:t>
        </m:r>
        <m:r>
          <m:rPr>
            <m:sty m:val="p"/>
          </m:rPr>
          <w:rPr>
            <w:rFonts w:ascii="Cambria Math" w:hAnsi="Cambria Math"/>
          </w:rPr>
          <m:t>×</m:t>
        </m:r>
        <m:sSup>
          <m:e>
            <m:r>
              <w:rPr>
                <w:rFonts w:ascii="Cambria Math" w:hAnsi="Cambria Math"/>
              </w:rPr>
              <m:t>10</m:t>
            </m:r>
          </m:e>
          <m:sup>
            <m:r>
              <m:rPr>
                <m:sty m:val="p"/>
              </m:rPr>
              <w:rPr>
                <w:rFonts w:ascii="Cambria Math" w:hAnsi="Cambria Math"/>
              </w:rPr>
              <m:t>−</m:t>
            </m:r>
            <m:r>
              <w:rPr>
                <w:rFonts w:ascii="Cambria Math" w:hAnsi="Cambria Math"/>
              </w:rPr>
              <m:t>15</m:t>
            </m:r>
          </m:sup>
        </m:sSup>
      </m:oMath>
      <w:r>
        <w:t xml:space="preserve"> </w:t>
      </w:r>
      <w:r>
        <w:t xml:space="preserve">around 0.04. As</w:t>
      </w:r>
      <w:r>
        <w:t xml:space="preserve"> </w:t>
      </w:r>
      <m:oMath>
        <m:r>
          <w:rPr>
            <w:rFonts w:ascii="Cambria Math" w:hAnsi="Cambria Math"/>
          </w:rPr>
          <m:t>a</m:t>
        </m:r>
        <m:r>
          <m:rPr>
            <m:sty m:val="p"/>
          </m:rPr>
          <w:rPr>
            <w:rFonts w:ascii="Cambria Math" w:hAnsi="Cambria Math"/>
          </w:rPr>
          <m:t>↑</m:t>
        </m:r>
        <m:r>
          <w:rPr>
            <w:rFonts w:ascii="Cambria Math" w:hAnsi="Cambria Math"/>
          </w:rPr>
          <m:t>b</m:t>
        </m:r>
      </m:oMath>
      <w:r>
        <w:t xml:space="preserve">,</w:t>
      </w:r>
      <w:r>
        <w:t xml:space="preserve"> </w:t>
      </w:r>
      <m:oMath>
        <m:sSubSup>
          <m:e>
            <m:r>
              <w:rPr>
                <w:rFonts w:ascii="Cambria Math" w:hAnsi="Cambria Math"/>
              </w:rPr>
              <m:t>η</m:t>
            </m:r>
          </m:e>
          <m:sub>
            <m:r>
              <m:rPr>
                <m:sty m:val="p"/>
              </m:rPr>
              <w:rPr>
                <w:rFonts w:ascii="Cambria Math" w:hAnsi="Cambria Math"/>
              </w:rPr>
              <m:t>c</m:t>
            </m:r>
            <m:r>
              <m:rPr>
                <m:sty m:val="p"/>
              </m:rPr>
              <w:rPr>
                <w:rFonts w:ascii="Cambria Math" w:hAnsi="Cambria Math"/>
              </w:rPr>
              <m:t>r</m:t>
            </m:r>
            <m:r>
              <m:rPr>
                <m:sty m:val="p"/>
              </m:rPr>
              <w:rPr>
                <w:rFonts w:ascii="Cambria Math" w:hAnsi="Cambria Math"/>
              </w:rPr>
              <m:t>i</m:t>
            </m:r>
            <m:r>
              <m:rPr>
                <m:sty m:val="p"/>
              </m:rPr>
              <w:rPr>
                <w:rFonts w:ascii="Cambria Math" w:hAnsi="Cambria Math"/>
              </w:rPr>
              <m:t>t</m:t>
            </m:r>
          </m:sub>
          <m:sup>
            <m:r>
              <w:rPr>
                <w:rFonts w:ascii="Cambria Math" w:hAnsi="Cambria Math"/>
              </w:rPr>
              <m:t>2</m:t>
            </m:r>
          </m:sup>
        </m:sSubSup>
        <m:r>
          <m:rPr>
            <m:sty m:val="p"/>
          </m:rPr>
          <w:rPr>
            <w:rFonts w:ascii="Cambria Math" w:hAnsi="Cambria Math"/>
          </w:rPr>
          <m:t>→</m:t>
        </m:r>
        <m:rad>
          <m:radPr>
            <m:degHide m:val="on"/>
          </m:radPr>
          <m:deg/>
          <m:e>
            <m:r>
              <w:rPr>
                <w:rFonts w:ascii="Cambria Math" w:hAnsi="Cambria Math"/>
              </w:rPr>
              <m:t>b</m:t>
            </m:r>
          </m:e>
        </m:rad>
      </m:oMath>
      <w:r>
        <w:t xml:space="preserve">. For finely spaced schedules, a step therefore expands the unscaled coefficients when</w:t>
      </w:r>
      <w:r>
        <w:t xml:space="preserve"> </w:t>
      </w:r>
      <m:oMath>
        <m:sSup>
          <m:e>
            <m:r>
              <w:rPr>
                <w:rFonts w:ascii="Cambria Math" w:hAnsi="Cambria Math"/>
              </w:rPr>
              <m:t>η</m:t>
            </m:r>
          </m:e>
          <m:sup>
            <m:r>
              <w:rPr>
                <w:rFonts w:ascii="Cambria Math" w:hAnsi="Cambria Math"/>
              </w:rPr>
              <m:t>4</m:t>
            </m:r>
          </m:sup>
        </m:sSup>
        <m:r>
          <m:rPr>
            <m:sty m:val="p"/>
          </m:rPr>
          <w:rPr>
            <w:rFonts w:ascii="Cambria Math" w:hAnsi="Cambria Math"/>
          </w:rPr>
          <m:t>&lt;</m:t>
        </m:r>
        <m:r>
          <w:rPr>
            <w:rFonts w:ascii="Cambria Math" w:hAnsi="Cambria Math"/>
          </w:rPr>
          <m:t>b</m:t>
        </m:r>
      </m:oMath>
      <w:r>
        <w:t xml:space="preserve"> </w:t>
      </w:r>
      <w:r>
        <w:t xml:space="preserve">and contracts them when</w:t>
      </w:r>
      <w:r>
        <w:t xml:space="preserve"> </w:t>
      </w:r>
      <m:oMath>
        <m:sSup>
          <m:e>
            <m:r>
              <w:rPr>
                <w:rFonts w:ascii="Cambria Math" w:hAnsi="Cambria Math"/>
              </w:rPr>
              <m:t>η</m:t>
            </m:r>
          </m:e>
          <m:sup>
            <m:r>
              <w:rPr>
                <w:rFonts w:ascii="Cambria Math" w:hAnsi="Cambria Math"/>
              </w:rPr>
              <m:t>4</m:t>
            </m:r>
          </m:sup>
        </m:sSup>
        <m:r>
          <m:rPr>
            <m:sty m:val="p"/>
          </m:rPr>
          <w:rPr>
            <w:rFonts w:ascii="Cambria Math" w:hAnsi="Cambria Math"/>
          </w:rPr>
          <m:t>&gt;</m:t>
        </m:r>
        <m:r>
          <w:rPr>
            <w:rFonts w:ascii="Cambria Math" w:hAnsi="Cambria Math"/>
          </w:rPr>
          <m:t>b</m:t>
        </m:r>
      </m:oMath>
      <w:r>
        <w:t xml:space="preserve">. At</w:t>
      </w:r>
      <w:r>
        <w:t xml:space="preserve"> </w:t>
      </w:r>
      <m:oMath>
        <m:r>
          <w:rPr>
            <w:rFonts w:ascii="Cambria Math" w:hAnsi="Cambria Math"/>
          </w:rPr>
          <m:t>η</m:t>
        </m:r>
        <m:r>
          <m:rPr>
            <m:sty m:val="p"/>
          </m:rPr>
          <w:rPr>
            <w:rFonts w:ascii="Cambria Math" w:hAnsi="Cambria Math"/>
          </w:rPr>
          <m:t>=</m:t>
        </m:r>
        <m:r>
          <w:rPr>
            <w:rFonts w:ascii="Cambria Math" w:hAnsi="Cambria Math"/>
          </w:rPr>
          <m:t>0.7</m:t>
        </m:r>
      </m:oMath>
      <w:r>
        <w:t xml:space="preserve">, contraction is confined to early stages with</w:t>
      </w:r>
      <w:r>
        <w:t xml:space="preserve"> </w:t>
      </w:r>
      <m:oMath>
        <m:r>
          <w:rPr>
            <w:rFonts w:ascii="Cambria Math" w:hAnsi="Cambria Math"/>
          </w:rPr>
          <m:t>b</m:t>
        </m:r>
        <m:r>
          <m:rPr>
            <m:sty m:val="p"/>
          </m:rPr>
          <w:rPr>
            <w:rFonts w:ascii="Cambria Math" w:hAnsi="Cambria Math"/>
          </w:rPr>
          <m:t>&lt;</m:t>
        </m:r>
        <m:r>
          <w:rPr>
            <w:rFonts w:ascii="Cambria Math" w:hAnsi="Cambria Math"/>
          </w:rPr>
          <m:t>0.2401</m:t>
        </m:r>
      </m:oMath>
      <w:r>
        <w:t xml:space="preserve">.</w:t>
      </w:r>
    </w:p>
    <w:p>
      <w:pPr>
        <w:pStyle w:val="BodyText"/>
      </w:pPr>
      <w:r>
        <w:t xml:space="preserve">The interval map does not use Proposition 4. It evaluates the natural interval extension of</w:t>
      </w:r>
      <w:r>
        <w:t xml:space="preserve">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1</m:t>
        </m:r>
      </m:oMath>
      <w:r>
        <w:t xml:space="preserve"> </w:t>
      </w:r>
      <w:r>
        <w:t xml:space="preserve">on a quadtree over</w:t>
      </w:r>
      <w:r>
        <w:t xml:space="preserve"> </w:t>
      </w:r>
      <m:oMath>
        <m:r>
          <w:rPr>
            <w:rFonts w:ascii="Cambria Math" w:hAnsi="Cambria Math"/>
          </w:rPr>
          <m:t>0.01</m:t>
        </m:r>
        <m:r>
          <m:rPr>
            <m:sty m:val="p"/>
          </m:rPr>
          <w:rPr>
            <w:rFonts w:ascii="Cambria Math" w:hAnsi="Cambria Math"/>
          </w:rPr>
          <m:t>≤</m:t>
        </m:r>
        <m:r>
          <w:rPr>
            <w:rFonts w:ascii="Cambria Math" w:hAnsi="Cambria Math"/>
          </w:rPr>
          <m:t>a</m:t>
        </m:r>
        <m:r>
          <m:rPr>
            <m:sty m:val="p"/>
          </m:rPr>
          <w:rPr>
            <w:rFonts w:ascii="Cambria Math" w:hAnsi="Cambria Math"/>
          </w:rPr>
          <m:t>&lt;</m:t>
        </m:r>
        <m:r>
          <w:rPr>
            <w:rFonts w:ascii="Cambria Math" w:hAnsi="Cambria Math"/>
          </w:rPr>
          <m:t>b</m:t>
        </m:r>
        <m:r>
          <m:rPr>
            <m:sty m:val="p"/>
          </m:rPr>
          <w:rPr>
            <w:rFonts w:ascii="Cambria Math" w:hAnsi="Cambria Math"/>
          </w:rPr>
          <m:t>≤</m:t>
        </m:r>
        <m:r>
          <w:rPr>
            <w:rFonts w:ascii="Cambria Math" w:hAnsi="Cambria Math"/>
          </w:rPr>
          <m:t>0.99</m:t>
        </m:r>
      </m:oMath>
      <w:r>
        <w:t xml:space="preserve">, down to squares of side 0.0019. A square is classified when its enclosure excludes zero. The only use of earlier theory is clipping</w:t>
      </w:r>
      <w:r>
        <w:t xml:space="preserve"> </w:t>
      </w:r>
      <m:oMath>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sSup>
          <m:e>
            <m:r>
              <w:rPr>
                <w:rFonts w:ascii="Cambria Math" w:hAnsi="Cambria Math"/>
              </w:rPr>
              <m:t>σ</m:t>
            </m:r>
          </m:e>
          <m:sup>
            <m:r>
              <w:rPr>
                <w:rFonts w:ascii="Cambria Math" w:hAnsi="Cambria Math"/>
              </w:rPr>
              <m:t>2</m:t>
            </m:r>
          </m:sup>
        </m:sSup>
      </m:oMath>
      <w:r>
        <w:t xml:space="preserve"> </w:t>
      </w:r>
      <w:r>
        <w:t xml:space="preserve">at zero, which Proposition 2 justifies. Separately, the C# code encloses</w:t>
      </w:r>
      <w:r>
        <w:t xml:space="preserve"> </w:t>
      </w:r>
      <m:oMath>
        <m:sSubSup>
          <m:e>
            <m:r>
              <w:rPr>
                <w:rFonts w:ascii="Cambria Math" w:hAnsi="Cambria Math"/>
              </w:rPr>
              <m:t>η</m:t>
            </m:r>
          </m:e>
          <m:sub>
            <m:r>
              <m:rPr>
                <m:sty m:val="p"/>
              </m:rPr>
              <w:rPr>
                <w:rFonts w:ascii="Cambria Math" w:hAnsi="Cambria Math"/>
              </w:rPr>
              <m:t>c</m:t>
            </m:r>
            <m:r>
              <m:rPr>
                <m:sty m:val="p"/>
              </m:rPr>
              <w:rPr>
                <w:rFonts w:ascii="Cambria Math" w:hAnsi="Cambria Math"/>
              </w:rPr>
              <m:t>r</m:t>
            </m:r>
            <m:r>
              <m:rPr>
                <m:sty m:val="p"/>
              </m:rPr>
              <w:rPr>
                <w:rFonts w:ascii="Cambria Math" w:hAnsi="Cambria Math"/>
              </w:rPr>
              <m:t>i</m:t>
            </m:r>
            <m:r>
              <m:rPr>
                <m:sty m:val="p"/>
              </m:rPr>
              <w:rPr>
                <w:rFonts w:ascii="Cambria Math" w:hAnsi="Cambria Math"/>
              </w:rPr>
              <m:t>t</m:t>
            </m:r>
          </m:sub>
          <m:sup>
            <m:r>
              <w:rPr>
                <w:rFonts w:ascii="Cambria Math" w:hAnsi="Cambria Math"/>
              </w:rPr>
              <m:t>2</m:t>
            </m:r>
          </m:sup>
        </m:sSubSup>
        <m:r>
          <m:rPr>
            <m:sty m:val="p"/>
          </m:rPr>
          <w:rPr>
            <w:rFonts w:ascii="Cambria Math" w:hAnsi="Cambria Math"/>
          </w:rPr>
          <m:t>−</m:t>
        </m:r>
        <m:sSup>
          <m:e>
            <m:r>
              <w:rPr>
                <w:rFonts w:ascii="Cambria Math" w:hAnsi="Cambria Math"/>
              </w:rPr>
              <m:t>η</m:t>
            </m:r>
          </m:e>
          <m:sup>
            <m:r>
              <w:rPr>
                <w:rFonts w:ascii="Cambria Math" w:hAnsi="Cambria Math"/>
              </w:rPr>
              <m:t>2</m:t>
            </m:r>
          </m:sup>
        </m:sSup>
      </m:oMath>
      <w:r>
        <w:t xml:space="preserve"> </w:t>
      </w:r>
      <w:r>
        <w:t xml:space="preserve">on the same square. A contradiction is a square where both signs are certified and they differ.</w:t>
      </w:r>
    </w:p>
    <w:p>
      <w:pPr>
        <w:pStyle w:val="Caption"/>
        <w:keepNext/>
      </w:pPr>
      <w:r>
        <w:t xml:space="preserve">Table 6. Interval classification of the sign of A + B − 1 over the triangle 0.01 ≤ a &lt; b ≤ 0.99, as percentages of its area, at quadtree depth 9.</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46"/>
        <w:gridCol w:w="2129"/>
        <w:gridCol w:w="2129"/>
        <w:gridCol w:w="1656"/>
        <w:gridCol w:w="1419"/>
        <w:gridCol w:w="1657"/>
      </w:tblGrid>
      <w:tr>
        <w:trPr>
          <w:cantSplit/>
          <w:tblHeader/>
          <w:jc w:val="center"/>
        </w:trPr>
        <w:tc>
          <w:tcPr>
            <w:tcW w:w="946" w:type="dxa"/>
            <w:shd w:val="clear" w:color="auto" w:fill="EAEAEA"/>
            <w:tcMar>
              <w:top w:w="80" w:type="dxa"/>
              <w:left w:w="85" w:type="dxa"/>
              <w:bottom w:w="80" w:type="dxa"/>
              <w:right w:w="85" w:type="dxa"/>
            </w:tcMar>
            <w:vAlign w:val="center"/>
          </w:tcPr>
          <w:p>
            <w:pPr>
              <w:keepNext/>
              <w:keepLines/>
              <w:spacing w:after="0" w:line="247" w:lineRule="auto"/>
              <w:jc w:val="left"/>
            </w:pPr>
            <w:r>
              <w:rPr>
                <w:b/>
                <w:sz w:val="19"/>
              </w:rPr>
              <w:t xml:space="preserve">η</w:t>
            </w:r>
          </w:p>
        </w:tc>
        <w:tc>
          <w:tcPr>
            <w:tcW w:w="2129" w:type="dxa"/>
            <w:shd w:val="clear" w:color="auto" w:fill="EAEAEA"/>
            <w:tcMar>
              <w:top w:w="80" w:type="dxa"/>
              <w:left w:w="85" w:type="dxa"/>
              <w:bottom w:w="80" w:type="dxa"/>
              <w:right w:w="85" w:type="dxa"/>
            </w:tcMar>
            <w:vAlign w:val="center"/>
          </w:tcPr>
          <w:p>
            <w:pPr>
              <w:keepNext/>
              <w:keepLines/>
              <w:spacing w:after="0" w:line="247" w:lineRule="auto"/>
              <w:jc w:val="right"/>
            </w:pPr>
            <w:r>
              <w:rPr>
                <w:b/>
                <w:sz w:val="19"/>
              </w:rPr>
              <w:t xml:space="preserve">Certified A + B &gt; 1</w:t>
            </w:r>
          </w:p>
        </w:tc>
        <w:tc>
          <w:tcPr>
            <w:tcW w:w="2129" w:type="dxa"/>
            <w:shd w:val="clear" w:color="auto" w:fill="EAEAEA"/>
            <w:tcMar>
              <w:top w:w="80" w:type="dxa"/>
              <w:left w:w="85" w:type="dxa"/>
              <w:bottom w:w="80" w:type="dxa"/>
              <w:right w:w="85" w:type="dxa"/>
            </w:tcMar>
            <w:vAlign w:val="center"/>
          </w:tcPr>
          <w:p>
            <w:pPr>
              <w:keepNext/>
              <w:keepLines/>
              <w:spacing w:after="0" w:line="247" w:lineRule="auto"/>
              <w:jc w:val="right"/>
            </w:pPr>
            <w:r>
              <w:rPr>
                <w:b/>
                <w:sz w:val="19"/>
              </w:rPr>
              <w:t xml:space="preserve">Certified A + B &lt; 1</w:t>
            </w:r>
          </w:p>
        </w:tc>
        <w:tc>
          <w:tcPr>
            <w:tcW w:w="1656" w:type="dxa"/>
            <w:shd w:val="clear" w:color="auto" w:fill="EAEAEA"/>
            <w:tcMar>
              <w:top w:w="80" w:type="dxa"/>
              <w:left w:w="85" w:type="dxa"/>
              <w:bottom w:w="80" w:type="dxa"/>
              <w:right w:w="85" w:type="dxa"/>
            </w:tcMar>
            <w:vAlign w:val="center"/>
          </w:tcPr>
          <w:p>
            <w:pPr>
              <w:keepNext/>
              <w:keepLines/>
              <w:spacing w:after="0" w:line="247" w:lineRule="auto"/>
              <w:jc w:val="right"/>
            </w:pPr>
            <w:r>
              <w:rPr>
                <w:b/>
                <w:sz w:val="19"/>
              </w:rPr>
              <w:t xml:space="preserve">Undecided</w:t>
            </w:r>
          </w:p>
        </w:tc>
        <w:tc>
          <w:tcPr>
            <w:tcW w:w="1419" w:type="dxa"/>
            <w:shd w:val="clear" w:color="auto" w:fill="EAEAEA"/>
            <w:tcMar>
              <w:top w:w="80" w:type="dxa"/>
              <w:left w:w="85" w:type="dxa"/>
              <w:bottom w:w="80" w:type="dxa"/>
              <w:right w:w="85" w:type="dxa"/>
            </w:tcMar>
            <w:vAlign w:val="center"/>
          </w:tcPr>
          <w:p>
            <w:pPr>
              <w:keepNext/>
              <w:keepLines/>
              <w:spacing w:after="0" w:line="247" w:lineRule="auto"/>
              <w:jc w:val="right"/>
            </w:pPr>
            <w:r>
              <w:rPr>
                <w:b/>
                <w:sz w:val="19"/>
              </w:rPr>
              <w:t xml:space="preserve">Squares</w:t>
            </w:r>
          </w:p>
        </w:tc>
        <w:tc>
          <w:tcPr>
            <w:tcW w:w="1657" w:type="dxa"/>
            <w:shd w:val="clear" w:color="auto" w:fill="EAEAEA"/>
            <w:tcMar>
              <w:top w:w="80" w:type="dxa"/>
              <w:left w:w="85" w:type="dxa"/>
              <w:bottom w:w="80" w:type="dxa"/>
              <w:right w:w="85" w:type="dxa"/>
            </w:tcMar>
            <w:vAlign w:val="center"/>
          </w:tcPr>
          <w:p>
            <w:pPr>
              <w:keepNext/>
              <w:keepLines/>
              <w:spacing w:after="0" w:line="247" w:lineRule="auto"/>
              <w:jc w:val="right"/>
            </w:pPr>
            <w:r>
              <w:rPr>
                <w:b/>
                <w:sz w:val="19"/>
              </w:rPr>
              <w:t xml:space="preserve">Contradictions</w:t>
            </w:r>
          </w:p>
        </w:tc>
      </w:tr>
      <w:tr>
        <w:trPr>
          <w:cantSplit/>
          <w:jc w:val="center"/>
        </w:trPr>
        <w:tc>
          <w:tcPr>
            <w:tcW w:w="946"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w:t>
            </w:r>
          </w:p>
        </w:tc>
        <w:tc>
          <w:tcPr>
            <w:tcW w:w="2129"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99.12%</w:t>
            </w:r>
          </w:p>
        </w:tc>
        <w:tc>
          <w:tcPr>
            <w:tcW w:w="2129"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0.00%</w:t>
            </w:r>
          </w:p>
        </w:tc>
        <w:tc>
          <w:tcPr>
            <w:tcW w:w="1656"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0.69%</w:t>
            </w:r>
          </w:p>
        </w:tc>
        <w:tc>
          <w:tcPr>
            <w:tcW w:w="1419"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5,182</w:t>
            </w:r>
          </w:p>
        </w:tc>
        <w:tc>
          <w:tcPr>
            <w:tcW w:w="1657"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w:t>
            </w:r>
          </w:p>
        </w:tc>
      </w:tr>
      <w:tr>
        <w:trPr>
          <w:cantSplit/>
          <w:jc w:val="center"/>
        </w:trPr>
        <w:tc>
          <w:tcPr>
            <w:tcW w:w="946"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0.3</w:t>
            </w:r>
          </w:p>
        </w:tc>
        <w:tc>
          <w:tcPr>
            <w:tcW w:w="2129"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98.85%</w:t>
            </w:r>
          </w:p>
        </w:tc>
        <w:tc>
          <w:tcPr>
            <w:tcW w:w="2129"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0.00%</w:t>
            </w:r>
          </w:p>
        </w:tc>
        <w:tc>
          <w:tcPr>
            <w:tcW w:w="1656"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0.95%</w:t>
            </w:r>
          </w:p>
        </w:tc>
        <w:tc>
          <w:tcPr>
            <w:tcW w:w="1419"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6,418</w:t>
            </w:r>
          </w:p>
        </w:tc>
        <w:tc>
          <w:tcPr>
            <w:tcW w:w="1657"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w:t>
            </w:r>
          </w:p>
        </w:tc>
      </w:tr>
      <w:tr>
        <w:trPr>
          <w:cantSplit/>
          <w:jc w:val="center"/>
        </w:trPr>
        <w:tc>
          <w:tcPr>
            <w:tcW w:w="946"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0.5</w:t>
            </w:r>
          </w:p>
        </w:tc>
        <w:tc>
          <w:tcPr>
            <w:tcW w:w="2129"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97.82%</w:t>
            </w:r>
          </w:p>
        </w:tc>
        <w:tc>
          <w:tcPr>
            <w:tcW w:w="2129"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0.01%</w:t>
            </w:r>
          </w:p>
        </w:tc>
        <w:tc>
          <w:tcPr>
            <w:tcW w:w="1656"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1.97%</w:t>
            </w:r>
          </w:p>
        </w:tc>
        <w:tc>
          <w:tcPr>
            <w:tcW w:w="1419"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10,406</w:t>
            </w:r>
          </w:p>
        </w:tc>
        <w:tc>
          <w:tcPr>
            <w:tcW w:w="1657"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w:t>
            </w:r>
          </w:p>
        </w:tc>
      </w:tr>
      <w:tr>
        <w:trPr>
          <w:cantSplit/>
          <w:jc w:val="center"/>
        </w:trPr>
        <w:tc>
          <w:tcPr>
            <w:tcW w:w="946"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0.7</w:t>
            </w:r>
          </w:p>
        </w:tc>
        <w:tc>
          <w:tcPr>
            <w:tcW w:w="2129"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91.72%</w:t>
            </w:r>
          </w:p>
        </w:tc>
        <w:tc>
          <w:tcPr>
            <w:tcW w:w="2129"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2.54%</w:t>
            </w:r>
          </w:p>
        </w:tc>
        <w:tc>
          <w:tcPr>
            <w:tcW w:w="1656"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5.55%</w:t>
            </w:r>
          </w:p>
        </w:tc>
        <w:tc>
          <w:tcPr>
            <w:tcW w:w="1419"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23,378</w:t>
            </w:r>
          </w:p>
        </w:tc>
        <w:tc>
          <w:tcPr>
            <w:tcW w:w="1657"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w:t>
            </w:r>
          </w:p>
        </w:tc>
      </w:tr>
      <w:tr>
        <w:trPr>
          <w:cantSplit/>
          <w:jc w:val="center"/>
        </w:trPr>
        <w:tc>
          <w:tcPr>
            <w:tcW w:w="946"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0.85</w:t>
            </w:r>
          </w:p>
        </w:tc>
        <w:tc>
          <w:tcPr>
            <w:tcW w:w="2129"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69.25%</w:t>
            </w:r>
          </w:p>
        </w:tc>
        <w:tc>
          <w:tcPr>
            <w:tcW w:w="2129"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18.19%</w:t>
            </w:r>
          </w:p>
        </w:tc>
        <w:tc>
          <w:tcPr>
            <w:tcW w:w="1656"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12.36%</w:t>
            </w:r>
          </w:p>
        </w:tc>
        <w:tc>
          <w:tcPr>
            <w:tcW w:w="1419"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50,406</w:t>
            </w:r>
          </w:p>
        </w:tc>
        <w:tc>
          <w:tcPr>
            <w:tcW w:w="1657"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w:t>
            </w:r>
          </w:p>
        </w:tc>
      </w:tr>
      <w:tr>
        <w:trPr>
          <w:cantSplit/>
          <w:jc w:val="center"/>
        </w:trPr>
        <w:tc>
          <w:tcPr>
            <w:tcW w:w="946"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1</w:t>
            </w:r>
          </w:p>
        </w:tc>
        <w:tc>
          <w:tcPr>
            <w:tcW w:w="2129"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0.00%</w:t>
            </w:r>
          </w:p>
        </w:tc>
        <w:tc>
          <w:tcPr>
            <w:tcW w:w="2129"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80.80%</w:t>
            </w:r>
          </w:p>
        </w:tc>
        <w:tc>
          <w:tcPr>
            <w:tcW w:w="1656"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19.00%</w:t>
            </w:r>
          </w:p>
        </w:tc>
        <w:tc>
          <w:tcPr>
            <w:tcW w:w="1419"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60,918</w:t>
            </w:r>
          </w:p>
        </w:tc>
        <w:tc>
          <w:tcPr>
            <w:tcW w:w="1657"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w:t>
            </w:r>
          </w:p>
        </w:tc>
      </w:tr>
    </w:tbl>
    <w:p>
      <w:pPr>
        <w:pStyle w:val="BodyText"/>
        <w:spacing w:before="140"/>
      </w:pPr>
    </w:p>
    <w:p>
      <w:pPr>
        <w:pStyle w:val="BodyText"/>
      </w:pPr>
      <w:r>
        <w:t xml:space="preserve">No contradiction occurred at any of the six noise levels. Undecided squares lie along the threshold curve and along the diagonal, where the excess tends to zero as</w:t>
      </w:r>
      <w:r>
        <w:t xml:space="preserve"> </w:t>
      </w:r>
      <m:oMath>
        <m:r>
          <w:rPr>
            <w:rFonts w:ascii="Cambria Math" w:hAnsi="Cambria Math"/>
          </w:rPr>
          <m:t>b</m:t>
        </m:r>
        <m:r>
          <m:rPr>
            <m:sty m:val="p"/>
          </m:rPr>
          <w:rPr>
            <w:rFonts w:ascii="Cambria Math" w:hAnsi="Cambria Math"/>
          </w:rPr>
          <m:t>↓</m:t>
        </m:r>
        <m:r>
          <w:rPr>
            <w:rFonts w:ascii="Cambria Math" w:hAnsi="Cambria Math"/>
          </w:rPr>
          <m:t>a</m:t>
        </m:r>
      </m:oMath>
      <w:r>
        <w:t xml:space="preserve">. At</w:t>
      </w:r>
      <w:r>
        <w:t xml:space="preserve"> </w:t>
      </w:r>
      <m:oMath>
        <m:r>
          <w:rPr>
            <w:rFonts w:ascii="Cambria Math" w:hAnsi="Cambria Math"/>
          </w:rPr>
          <m:t>η</m:t>
        </m:r>
        <m:r>
          <m:rPr>
            <m:sty m:val="p"/>
          </m:rPr>
          <w:rPr>
            <w:rFonts w:ascii="Cambria Math" w:hAnsi="Cambria Math"/>
          </w:rPr>
          <m:t>=</m:t>
        </m:r>
        <m:r>
          <w:rPr>
            <w:rFonts w:ascii="Cambria Math" w:hAnsi="Cambria Math"/>
          </w:rPr>
          <m:t>1</m:t>
        </m:r>
      </m:oMath>
      <w:r>
        <w:t xml:space="preserve"> </w:t>
      </w:r>
      <w:r>
        <w:t xml:space="preserve">they also lie near</w:t>
      </w:r>
      <w:r>
        <w:t xml:space="preserve"> </w:t>
      </w:r>
      <m:oMath>
        <m:r>
          <w:rPr>
            <w:rFonts w:ascii="Cambria Math" w:hAnsi="Cambria Math"/>
          </w:rPr>
          <m:t>b</m:t>
        </m:r>
        <m:r>
          <m:rPr>
            <m:sty m:val="p"/>
          </m:rPr>
          <w:rPr>
            <w:rFonts w:ascii="Cambria Math" w:hAnsi="Cambria Math"/>
          </w:rPr>
          <m:t>=</m:t>
        </m:r>
        <m:r>
          <w:rPr>
            <w:rFonts w:ascii="Cambria Math" w:hAnsi="Cambria Math"/>
          </w:rPr>
          <m:t>1</m:t>
        </m:r>
      </m:oMath>
      <w:r>
        <w:t xml:space="preserve">, where the excess vanishes like</w:t>
      </w:r>
      <w:r>
        <w:t xml:space="preserve"> </w:t>
      </w:r>
      <m:oMath>
        <m:r>
          <w:rPr>
            <w:rFonts w:ascii="Cambria Math" w:hAnsi="Cambria Math"/>
          </w:rPr>
          <m:t>1</m:t>
        </m:r>
        <m:r>
          <m:rPr>
            <m:sty m:val="p"/>
          </m:rPr>
          <w:rPr>
            <w:rFonts w:ascii="Cambria Math" w:hAnsi="Cambria Math"/>
          </w:rPr>
          <m:t>−</m:t>
        </m:r>
        <m:rad>
          <m:radPr>
            <m:degHide m:val="on"/>
          </m:radPr>
          <m:deg/>
          <m:e>
            <m:r>
              <w:rPr>
                <w:rFonts w:ascii="Cambria Math" w:hAnsi="Cambria Math"/>
              </w:rPr>
              <m:t>b</m:t>
            </m:r>
          </m:e>
        </m:rad>
      </m:oMath>
      <w:r>
        <w:t xml:space="preserve">. At</w:t>
      </w:r>
      <w:r>
        <w:t xml:space="preserve"> </w:t>
      </w:r>
      <m:oMath>
        <m:r>
          <w:rPr>
            <w:rFonts w:ascii="Cambria Math" w:hAnsi="Cambria Math"/>
          </w:rPr>
          <m:t>η</m:t>
        </m:r>
        <m:r>
          <m:rPr>
            <m:sty m:val="p"/>
          </m:rPr>
          <w:rPr>
            <w:rFonts w:ascii="Cambria Math" w:hAnsi="Cambria Math"/>
          </w:rPr>
          <m:t>=</m:t>
        </m:r>
        <m:r>
          <w:rPr>
            <w:rFonts w:ascii="Cambria Math" w:hAnsi="Cambria Math"/>
          </w:rPr>
          <m:t>0.7</m:t>
        </m:r>
      </m:oMath>
      <w:r>
        <w:t xml:space="preserve"> </w:t>
      </w:r>
      <w:r>
        <w:t xml:space="preserve">and</w:t>
      </w:r>
      <w:r>
        <w:t xml:space="preserve"> </w:t>
      </w:r>
      <m:oMath>
        <m:r>
          <w:rPr>
            <w:rFonts w:ascii="Cambria Math" w:hAnsi="Cambria Math"/>
          </w:rPr>
          <m:t>0.85</m:t>
        </m:r>
      </m:oMath>
      <w:r>
        <w:t xml:space="preserve">, mpmath integration of the exact expansion region gives areas 0.4601 and 0.3677. These lie between the certified lower bounds and the certified-plus-undecided upper bounds in Table 6.</w:t>
      </w:r>
    </w:p>
    <w:p>
      <w:pPr>
        <w:pStyle w:val="BodyText"/>
        <w:keepNext/>
        <w:spacing w:before="120"/>
        <w:jc w:val="center"/>
      </w:pPr>
      <w:r>
        <w:rPr>
          <w:noProof/>
        </w:rPr>
        <w:drawing>
          <wp:inline distT="0" distB="0" distL="0" distR="0">
            <wp:extent cx="6126480" cy="2514600"/>
            <wp:effectExtent l="0" t="0" r="0" b="0"/>
            <wp:docPr id="902" name="Picture 902" descr="Certified DDIM expansion map"/>
            <wp:cNvGraphicFramePr/>
            <a:graphic xmlns:a="http://schemas.openxmlformats.org/drawingml/2006/main">
              <a:graphicData uri="http://schemas.openxmlformats.org/drawingml/2006/picture">
                <pic:pic xmlns:pic="http://schemas.openxmlformats.org/drawingml/2006/picture">
                  <pic:nvPicPr>
                    <pic:cNvPr id="902" name="Picture 902" descr="Certified DDIM expansion map"/>
                    <pic:cNvPicPr>
                      <a:picLocks noChangeAspect="1" noChangeArrowheads="1"/>
                    </pic:cNvPicPr>
                  </pic:nvPicPr>
                  <pic:blipFill>
                    <a:blip r:embed="rId31"/>
                    <a:stretch>
                      <a:fillRect/>
                    </a:stretch>
                  </pic:blipFill>
                  <pic:spPr bwMode="auto">
                    <a:xfrm>
                      <a:off x="0" y="0"/>
                      <a:ext cx="6126480" cy="2514600"/>
                    </a:xfrm>
                    <a:prstGeom prst="rect">
                      <a:avLst/>
                    </a:prstGeom>
                    <a:noFill/>
                  </pic:spPr>
                </pic:pic>
              </a:graphicData>
            </a:graphic>
          </wp:inline>
        </w:drawing>
      </w:r>
    </w:p>
    <w:p>
      <w:pPr>
        <w:pStyle w:val="Caption"/>
        <w:keepLines/>
      </w:pPr>
      <w:r>
        <w:t xml:space="preserve">Figure 3. Interval map of the sign of A + B − 1. Left: certified expansion, certified contraction and undecided squares at η = 0.7, with the symbolic threshold of Proposition 4 and the example of Section 4.2. Right: area fractions for six noise levels. No square contradicts Proposition 4.</w:t>
      </w:r>
    </w:p>
    <w:p>
      <w:pPr>
        <w:pStyle w:val="Heading2"/>
      </w:pPr>
      <w:r>
        <w:t xml:space="preserve">7.6 Validated retrieval, coefficients and visit counts</w:t>
      </w:r>
    </w:p>
    <w:p>
      <w:pPr>
        <w:pStyle w:val="FirstParagraph"/>
      </w:pPr>
      <w:r>
        <w:t xml:space="preserve">The retrieval check of Section 7.3 was repeated with enclosures. The archive has 71 five-dimensional standard-normal designs generated by the C# generator with seed 20261028, losses</w:t>
      </w:r>
      <w:r>
        <w:t xml:space="preserve"> </w:t>
      </w:r>
      <m:oMath>
        <m:r>
          <w:rPr>
            <w:rFonts w:ascii="Cambria Math" w:hAnsi="Cambria Math"/>
          </w:rPr>
          <m:t>J</m:t>
        </m:r>
        <m:d>
          <m:dPr>
            <m:begChr m:val="("/>
            <m:sepChr m:val=""/>
            <m:endChr m:val=")"/>
            <m:grow/>
          </m:dPr>
          <m:e>
            <m:r>
              <w:rPr>
                <w:rFonts w:ascii="Cambria Math" w:hAnsi="Cambria Math"/>
              </w:rPr>
              <m:t>y</m:t>
            </m:r>
          </m:e>
        </m:d>
        <m:r>
          <m:rPr>
            <m:sty m:val="p"/>
          </m:rPr>
          <w:rPr>
            <w:rFonts w:ascii="Cambria Math" w:hAnsi="Cambria Math"/>
          </w:rPr>
          <m:t>=</m:t>
        </m:r>
        <m:r>
          <m:rPr>
            <m:sty m:val="p"/>
          </m:rPr>
          <w:rPr>
            <w:rFonts w:ascii="Cambria Math" w:hAnsi="Cambria Math"/>
          </w:rPr>
          <m:t>∥</m:t>
        </m:r>
        <m:r>
          <w:rPr>
            <w:rFonts w:ascii="Cambria Math" w:hAnsi="Cambria Math"/>
          </w:rPr>
          <m:t>y</m:t>
        </m:r>
        <m:sSup>
          <m:e>
            <m:r>
              <m:rPr>
                <m:sty m:val="p"/>
              </m:rPr>
              <w:rPr>
                <w:rFonts w:ascii="Cambria Math" w:hAnsi="Cambria Math"/>
              </w:rPr>
              <m:t>∥</m:t>
            </m:r>
          </m:e>
          <m:sup>
            <m:r>
              <w:rPr>
                <w:rFonts w:ascii="Cambria Math" w:hAnsi="Cambria Math"/>
              </w:rPr>
              <m:t>2</m:t>
            </m:r>
          </m:sup>
        </m:sSup>
      </m:oMath>
      <w:r>
        <w:t xml:space="preserve"> </w:t>
      </w:r>
      <w:r>
        <w:t xml:space="preserve">and a standard-normal query. For each signal level and inverse temperature, the C# code encloses every coordinate of (2) in two forms. The direct form uses the Gaussian distance. The expanded form uses the logits (5). Logits are shifted by the largest upper endpoint before exponentiation, and each coordinate is intersected with the archive range of that coordinate.</w:t>
      </w:r>
    </w:p>
    <w:p>
      <w:pPr>
        <w:pStyle w:val="Caption"/>
        <w:keepNext/>
      </w:pPr>
      <w:r>
        <w:t xml:space="preserve">Table 7. Enclosures of the retrieval (2) in direct and expanded form, maximized over β ∈ {0, 1, 10} and the five coordinates.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39"/>
        <w:gridCol w:w="2236"/>
        <w:gridCol w:w="2236"/>
        <w:gridCol w:w="2236"/>
        <w:gridCol w:w="1489"/>
      </w:tblGrid>
      <w:tr>
        <w:trPr>
          <w:cantSplit/>
          <w:tblHeader/>
          <w:jc w:val="center"/>
        </w:trPr>
        <w:tc>
          <w:tcPr>
            <w:tcW w:w="1739" w:type="dxa"/>
            <w:shd w:val="clear" w:color="auto" w:fill="EAEAEA"/>
            <w:tcMar>
              <w:top w:w="80" w:type="dxa"/>
              <w:left w:w="85" w:type="dxa"/>
              <w:bottom w:w="80" w:type="dxa"/>
              <w:right w:w="85" w:type="dxa"/>
            </w:tcMar>
            <w:vAlign w:val="center"/>
          </w:tcPr>
          <w:p>
            <w:pPr>
              <w:keepNext/>
              <w:keepLines/>
              <w:spacing w:after="0" w:line="247" w:lineRule="auto"/>
              <w:jc w:val="left"/>
            </w:pPr>
            <w:r>
              <w:rPr>
                <w:b/>
                <w:sz w:val="19"/>
              </w:rPr>
              <w:t xml:space="preserve">Signal level a</w:t>
            </w:r>
          </w:p>
        </w:tc>
        <w:tc>
          <w:tcPr>
            <w:tcW w:w="2236" w:type="dxa"/>
            <w:shd w:val="clear" w:color="auto" w:fill="EAEAEA"/>
            <w:tcMar>
              <w:top w:w="80" w:type="dxa"/>
              <w:left w:w="85" w:type="dxa"/>
              <w:bottom w:w="80" w:type="dxa"/>
              <w:right w:w="85" w:type="dxa"/>
            </w:tcMar>
            <w:vAlign w:val="center"/>
          </w:tcPr>
          <w:p>
            <w:pPr>
              <w:keepNext/>
              <w:keepLines/>
              <w:spacing w:after="0" w:line="247" w:lineRule="auto"/>
              <w:jc w:val="right"/>
            </w:pPr>
            <w:r>
              <w:rPr>
                <w:b/>
                <w:sz w:val="19"/>
              </w:rPr>
              <w:t xml:space="preserve">Float difference</w:t>
            </w:r>
          </w:p>
        </w:tc>
        <w:tc>
          <w:tcPr>
            <w:tcW w:w="2236" w:type="dxa"/>
            <w:shd w:val="clear" w:color="auto" w:fill="EAEAEA"/>
            <w:tcMar>
              <w:top w:w="80" w:type="dxa"/>
              <w:left w:w="85" w:type="dxa"/>
              <w:bottom w:w="80" w:type="dxa"/>
              <w:right w:w="85" w:type="dxa"/>
            </w:tcMar>
            <w:vAlign w:val="center"/>
          </w:tcPr>
          <w:p>
            <w:pPr>
              <w:keepNext/>
              <w:keepLines/>
              <w:spacing w:after="0" w:line="247" w:lineRule="auto"/>
              <w:jc w:val="right"/>
            </w:pPr>
            <w:r>
              <w:rPr>
                <w:b/>
                <w:sz w:val="19"/>
              </w:rPr>
              <w:t xml:space="preserve">Direct width</w:t>
            </w:r>
          </w:p>
        </w:tc>
        <w:tc>
          <w:tcPr>
            <w:tcW w:w="2236" w:type="dxa"/>
            <w:shd w:val="clear" w:color="auto" w:fill="EAEAEA"/>
            <w:tcMar>
              <w:top w:w="80" w:type="dxa"/>
              <w:left w:w="85" w:type="dxa"/>
              <w:bottom w:w="80" w:type="dxa"/>
              <w:right w:w="85" w:type="dxa"/>
            </w:tcMar>
            <w:vAlign w:val="center"/>
          </w:tcPr>
          <w:p>
            <w:pPr>
              <w:keepNext/>
              <w:keepLines/>
              <w:spacing w:after="0" w:line="247" w:lineRule="auto"/>
              <w:jc w:val="right"/>
            </w:pPr>
            <w:r>
              <w:rPr>
                <w:b/>
                <w:sz w:val="19"/>
              </w:rPr>
              <w:t xml:space="preserve">Expanded width</w:t>
            </w:r>
          </w:p>
        </w:tc>
        <w:tc>
          <w:tcPr>
            <w:tcW w:w="1489" w:type="dxa"/>
            <w:shd w:val="clear" w:color="auto" w:fill="EAEAEA"/>
            <w:tcMar>
              <w:top w:w="80" w:type="dxa"/>
              <w:left w:w="85" w:type="dxa"/>
              <w:bottom w:w="80" w:type="dxa"/>
              <w:right w:w="85" w:type="dxa"/>
            </w:tcMar>
            <w:vAlign w:val="center"/>
          </w:tcPr>
          <w:p>
            <w:pPr>
              <w:keepNext/>
              <w:keepLines/>
              <w:spacing w:after="0" w:line="247" w:lineRule="auto"/>
              <w:jc w:val="right"/>
            </w:pPr>
            <w:r>
              <w:rPr>
                <w:b/>
                <w:sz w:val="19"/>
              </w:rPr>
              <w:t xml:space="preserve">Overlap</w:t>
            </w:r>
          </w:p>
        </w:tc>
      </w:tr>
      <w:tr>
        <w:trPr>
          <w:cantSplit/>
          <w:jc w:val="center"/>
        </w:trPr>
        <w:tc>
          <w:tcPr>
            <w:tcW w:w="173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10⁻⁴</w:t>
            </w:r>
          </w:p>
        </w:tc>
        <w:tc>
          <w:tcPr>
            <w:tcW w:w="2236"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1.7 × 10⁻¹⁶</w:t>
            </w:r>
          </w:p>
        </w:tc>
        <w:tc>
          <w:tcPr>
            <w:tcW w:w="2236"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2.6 × 10⁻¹⁴</w:t>
            </w:r>
          </w:p>
        </w:tc>
        <w:tc>
          <w:tcPr>
            <w:tcW w:w="2236"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2.0 × 10⁻¹⁴</w:t>
            </w:r>
          </w:p>
        </w:tc>
        <w:tc>
          <w:tcPr>
            <w:tcW w:w="1489"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3 of 3</w:t>
            </w:r>
          </w:p>
        </w:tc>
      </w:tr>
      <w:tr>
        <w:trPr>
          <w:cantSplit/>
          <w:jc w:val="center"/>
        </w:trPr>
        <w:tc>
          <w:tcPr>
            <w:tcW w:w="173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0.01</w:t>
            </w:r>
          </w:p>
        </w:tc>
        <w:tc>
          <w:tcPr>
            <w:tcW w:w="2236"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1.1 × 10⁻¹⁶</w:t>
            </w:r>
          </w:p>
        </w:tc>
        <w:tc>
          <w:tcPr>
            <w:tcW w:w="2236"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2.8 × 10⁻¹⁴</w:t>
            </w:r>
          </w:p>
        </w:tc>
        <w:tc>
          <w:tcPr>
            <w:tcW w:w="2236"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2.1 × 10⁻¹⁴</w:t>
            </w:r>
          </w:p>
        </w:tc>
        <w:tc>
          <w:tcPr>
            <w:tcW w:w="1489"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3 of 3</w:t>
            </w:r>
          </w:p>
        </w:tc>
      </w:tr>
      <w:tr>
        <w:trPr>
          <w:cantSplit/>
          <w:jc w:val="center"/>
        </w:trPr>
        <w:tc>
          <w:tcPr>
            <w:tcW w:w="173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0.3</w:t>
            </w:r>
          </w:p>
        </w:tc>
        <w:tc>
          <w:tcPr>
            <w:tcW w:w="2236"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3.3 × 10⁻¹⁶</w:t>
            </w:r>
          </w:p>
        </w:tc>
        <w:tc>
          <w:tcPr>
            <w:tcW w:w="2236"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4.9 × 10⁻¹⁴</w:t>
            </w:r>
          </w:p>
        </w:tc>
        <w:tc>
          <w:tcPr>
            <w:tcW w:w="2236"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3.5 × 10⁻¹⁴</w:t>
            </w:r>
          </w:p>
        </w:tc>
        <w:tc>
          <w:tcPr>
            <w:tcW w:w="1489"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3 of 3</w:t>
            </w:r>
          </w:p>
        </w:tc>
      </w:tr>
      <w:tr>
        <w:trPr>
          <w:cantSplit/>
          <w:jc w:val="center"/>
        </w:trPr>
        <w:tc>
          <w:tcPr>
            <w:tcW w:w="173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0.7</w:t>
            </w:r>
          </w:p>
        </w:tc>
        <w:tc>
          <w:tcPr>
            <w:tcW w:w="2236"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4.4 × 10⁻¹⁶</w:t>
            </w:r>
          </w:p>
        </w:tc>
        <w:tc>
          <w:tcPr>
            <w:tcW w:w="2236"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9.9 × 10⁻¹⁴</w:t>
            </w:r>
          </w:p>
        </w:tc>
        <w:tc>
          <w:tcPr>
            <w:tcW w:w="2236"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1.0 × 10⁻¹³</w:t>
            </w:r>
          </w:p>
        </w:tc>
        <w:tc>
          <w:tcPr>
            <w:tcW w:w="1489"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3 of 3</w:t>
            </w:r>
          </w:p>
        </w:tc>
      </w:tr>
      <w:tr>
        <w:trPr>
          <w:cantSplit/>
          <w:jc w:val="center"/>
        </w:trPr>
        <w:tc>
          <w:tcPr>
            <w:tcW w:w="173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0.99</w:t>
            </w:r>
          </w:p>
        </w:tc>
        <w:tc>
          <w:tcPr>
            <w:tcW w:w="2236"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w:t>
            </w:r>
          </w:p>
        </w:tc>
        <w:tc>
          <w:tcPr>
            <w:tcW w:w="2236"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6.9 × 10⁻¹³</w:t>
            </w:r>
          </w:p>
        </w:tc>
        <w:tc>
          <w:tcPr>
            <w:tcW w:w="2236"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2.4 × 10⁻¹²</w:t>
            </w:r>
          </w:p>
        </w:tc>
        <w:tc>
          <w:tcPr>
            <w:tcW w:w="1489"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3 of 3</w:t>
            </w:r>
          </w:p>
        </w:tc>
      </w:tr>
      <w:tr>
        <w:trPr>
          <w:cantSplit/>
          <w:jc w:val="center"/>
        </w:trPr>
        <w:tc>
          <w:tcPr>
            <w:tcW w:w="173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0.9999</w:t>
            </w:r>
          </w:p>
        </w:tc>
        <w:tc>
          <w:tcPr>
            <w:tcW w:w="2236"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w:t>
            </w:r>
          </w:p>
        </w:tc>
        <w:tc>
          <w:tcPr>
            <w:tcW w:w="2236"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7.1 × 10⁻¹¹</w:t>
            </w:r>
          </w:p>
        </w:tc>
        <w:tc>
          <w:tcPr>
            <w:tcW w:w="2236"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2.5 × 10⁻¹⁰</w:t>
            </w:r>
          </w:p>
        </w:tc>
        <w:tc>
          <w:tcPr>
            <w:tcW w:w="1489"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3 of 3</w:t>
            </w:r>
          </w:p>
        </w:tc>
      </w:tr>
    </w:tbl>
    <w:p>
      <w:pPr>
        <w:pStyle w:val="BodyText"/>
        <w:spacing w:before="140"/>
      </w:pPr>
    </w:p>
    <w:p>
      <w:pPr>
        <w:pStyle w:val="BodyText"/>
      </w:pPr>
      <w:r>
        <w:t xml:space="preserve">All 18 pairs of enclosures overlap. Overlap is necessary for Proposition 1, which is proved algebraically, but it is not a proof. The widths measure conditioning. Both forms divide by</w:t>
      </w:r>
      <w:r>
        <w:t xml:space="preserve"> </w:t>
      </w:r>
      <m:oMath>
        <m:r>
          <w:rPr>
            <w:rFonts w:ascii="Cambria Math" w:hAnsi="Cambria Math"/>
          </w:rPr>
          <m:t>1</m:t>
        </m:r>
        <m:r>
          <m:rPr>
            <m:sty m:val="p"/>
          </m:rPr>
          <w:rPr>
            <w:rFonts w:ascii="Cambria Math" w:hAnsi="Cambria Math"/>
          </w:rPr>
          <m:t>−</m:t>
        </m:r>
        <m:r>
          <w:rPr>
            <w:rFonts w:ascii="Cambria Math" w:hAnsi="Cambria Math"/>
          </w:rPr>
          <m:t>a</m:t>
        </m:r>
      </m:oMath>
      <w:r>
        <w:t xml:space="preserve">; at</w:t>
      </w:r>
      <w:r>
        <w:t xml:space="preserve"> </w:t>
      </w:r>
      <m:oMath>
        <m:r>
          <w:rPr>
            <w:rFonts w:ascii="Cambria Math" w:hAnsi="Cambria Math"/>
          </w:rPr>
          <m:t>a</m:t>
        </m:r>
        <m:r>
          <m:rPr>
            <m:sty m:val="p"/>
          </m:rPr>
          <w:rPr>
            <w:rFonts w:ascii="Cambria Math" w:hAnsi="Cambria Math"/>
          </w:rPr>
          <m:t>=</m:t>
        </m:r>
        <m:r>
          <w:rPr>
            <w:rFonts w:ascii="Cambria Math" w:hAnsi="Cambria Math"/>
          </w:rPr>
          <m:t>0.9999</m:t>
        </m:r>
      </m:oMath>
      <w:r>
        <w:t xml:space="preserve"> </w:t>
      </w:r>
      <w:r>
        <w:t xml:space="preserve">the enclosures widen to</w:t>
      </w:r>
      <w:r>
        <w:t xml:space="preserve"> </w:t>
      </w:r>
      <m:oMath>
        <m:r>
          <w:rPr>
            <w:rFonts w:ascii="Cambria Math" w:hAnsi="Cambria Math"/>
          </w:rPr>
          <m:t>7.1</m:t>
        </m:r>
        <m:r>
          <m:rPr>
            <m:sty m:val="p"/>
          </m:rPr>
          <w:rPr>
            <w:rFonts w:ascii="Cambria Math" w:hAnsi="Cambria Math"/>
          </w:rPr>
          <m:t>×</m:t>
        </m:r>
        <m:sSup>
          <m:e>
            <m:r>
              <w:rPr>
                <w:rFonts w:ascii="Cambria Math" w:hAnsi="Cambria Math"/>
              </w:rPr>
              <m:t>10</m:t>
            </m:r>
          </m:e>
          <m:sup>
            <m:r>
              <m:rPr>
                <m:sty m:val="p"/>
              </m:rPr>
              <w:rPr>
                <w:rFonts w:ascii="Cambria Math" w:hAnsi="Cambria Math"/>
              </w:rPr>
              <m:t>−</m:t>
            </m:r>
            <m:r>
              <w:rPr>
                <w:rFonts w:ascii="Cambria Math" w:hAnsi="Cambria Math"/>
              </w:rPr>
              <m:t>11</m:t>
            </m:r>
          </m:sup>
        </m:sSup>
      </m:oMath>
      <w:r>
        <w:t xml:space="preserve"> </w:t>
      </w:r>
      <w:r>
        <w:t xml:space="preserve">for the direct form and</w:t>
      </w:r>
      <w:r>
        <w:t xml:space="preserve"> </w:t>
      </w:r>
      <m:oMath>
        <m:r>
          <w:rPr>
            <w:rFonts w:ascii="Cambria Math" w:hAnsi="Cambria Math"/>
          </w:rPr>
          <m:t>2.5</m:t>
        </m:r>
        <m:r>
          <m:rPr>
            <m:sty m:val="p"/>
          </m:rPr>
          <w:rPr>
            <w:rFonts w:ascii="Cambria Math" w:hAnsi="Cambria Math"/>
          </w:rPr>
          <m:t>×</m:t>
        </m:r>
        <m:sSup>
          <m:e>
            <m:r>
              <w:rPr>
                <w:rFonts w:ascii="Cambria Math" w:hAnsi="Cambria Math"/>
              </w:rPr>
              <m:t>10</m:t>
            </m:r>
          </m:e>
          <m:sup>
            <m:r>
              <m:rPr>
                <m:sty m:val="p"/>
              </m:rPr>
              <w:rPr>
                <w:rFonts w:ascii="Cambria Math" w:hAnsi="Cambria Math"/>
              </w:rPr>
              <m:t>−</m:t>
            </m:r>
            <m:r>
              <w:rPr>
                <w:rFonts w:ascii="Cambria Math" w:hAnsi="Cambria Math"/>
              </w:rPr>
              <m:t>10</m:t>
            </m:r>
          </m:sup>
        </m:sSup>
      </m:oMath>
      <w:r>
        <w:t xml:space="preserve"> </w:t>
      </w:r>
      <w:r>
        <w:t xml:space="preserve">for the expanded form. The direct form is about 3.5 times tighter at</w:t>
      </w:r>
      <w:r>
        <w:t xml:space="preserve"> </w:t>
      </w:r>
      <m:oMath>
        <m:r>
          <w:rPr>
            <w:rFonts w:ascii="Cambria Math" w:hAnsi="Cambria Math"/>
          </w:rPr>
          <m:t>a</m:t>
        </m:r>
        <m:r>
          <m:rPr>
            <m:sty m:val="p"/>
          </m:rPr>
          <w:rPr>
            <w:rFonts w:ascii="Cambria Math" w:hAnsi="Cambria Math"/>
          </w:rPr>
          <m:t>≥</m:t>
        </m:r>
        <m:r>
          <w:rPr>
            <w:rFonts w:ascii="Cambria Math" w:hAnsi="Cambria Math"/>
          </w:rPr>
          <m:t>0.99</m:t>
        </m:r>
      </m:oMath>
      <w:r>
        <w:t xml:space="preserve">, and the expanded form is tighter at</w:t>
      </w:r>
      <w:r>
        <w:t xml:space="preserve"> </w:t>
      </w:r>
      <m:oMath>
        <m:r>
          <w:rPr>
            <w:rFonts w:ascii="Cambria Math" w:hAnsi="Cambria Math"/>
          </w:rPr>
          <m:t>a</m:t>
        </m:r>
        <m:r>
          <m:rPr>
            <m:sty m:val="p"/>
          </m:rPr>
          <w:rPr>
            <w:rFonts w:ascii="Cambria Math" w:hAnsi="Cambria Math"/>
          </w:rPr>
          <m:t>≤</m:t>
        </m:r>
        <m:r>
          <w:rPr>
            <w:rFonts w:ascii="Cambria Math" w:hAnsi="Cambria Math"/>
          </w:rPr>
          <m:t>0.3</m:t>
        </m:r>
      </m:oMath>
      <w:r>
        <w:t xml:space="preserve">. This supports the advice in Section 10 to fix input ranges and compare both forms under a tolerance. On this archive the largest floating-point difference was</w:t>
      </w:r>
      <w:r>
        <w:t xml:space="preserve"> </w:t>
      </w:r>
      <m:oMath>
        <m:r>
          <w:rPr>
            <w:rFonts w:ascii="Cambria Math" w:hAnsi="Cambria Math"/>
          </w:rPr>
          <m:t>4.4</m:t>
        </m:r>
        <m:r>
          <m:rPr>
            <m:sty m:val="p"/>
          </m:rPr>
          <w:rPr>
            <w:rFonts w:ascii="Cambria Math" w:hAnsi="Cambria Math"/>
          </w:rPr>
          <m:t>×</m:t>
        </m:r>
        <m:sSup>
          <m:e>
            <m:r>
              <w:rPr>
                <w:rFonts w:ascii="Cambria Math" w:hAnsi="Cambria Math"/>
              </w:rPr>
              <m:t>10</m:t>
            </m:r>
          </m:e>
          <m:sup>
            <m:r>
              <m:rPr>
                <m:sty m:val="p"/>
              </m:rPr>
              <w:rPr>
                <w:rFonts w:ascii="Cambria Math" w:hAnsi="Cambria Math"/>
              </w:rPr>
              <m:t>−</m:t>
            </m:r>
            <m:r>
              <w:rPr>
                <w:rFonts w:ascii="Cambria Math" w:hAnsi="Cambria Math"/>
              </w:rPr>
              <m:t>16</m:t>
            </m:r>
          </m:sup>
        </m:sSup>
      </m:oMath>
      <w:r>
        <w:t xml:space="preserve">. That value differs from the</w:t>
      </w:r>
      <w:r>
        <w:t xml:space="preserve"> </w:t>
      </w:r>
      <m:oMath>
        <m:r>
          <w:rPr>
            <w:rFonts w:ascii="Cambria Math" w:hAnsi="Cambria Math"/>
          </w:rPr>
          <m:t>2.40</m:t>
        </m:r>
        <m:r>
          <m:rPr>
            <m:sty m:val="p"/>
          </m:rPr>
          <w:rPr>
            <w:rFonts w:ascii="Cambria Math" w:hAnsi="Cambria Math"/>
          </w:rPr>
          <m:t>×</m:t>
        </m:r>
        <m:sSup>
          <m:e>
            <m:r>
              <w:rPr>
                <w:rFonts w:ascii="Cambria Math" w:hAnsi="Cambria Math"/>
              </w:rPr>
              <m:t>10</m:t>
            </m:r>
          </m:e>
          <m:sup>
            <m:r>
              <m:rPr>
                <m:sty m:val="p"/>
              </m:rPr>
              <w:rPr>
                <w:rFonts w:ascii="Cambria Math" w:hAnsi="Cambria Math"/>
              </w:rPr>
              <m:t>−</m:t>
            </m:r>
            <m:r>
              <w:rPr>
                <w:rFonts w:ascii="Cambria Math" w:hAnsi="Cambria Math"/>
              </w:rPr>
              <m:t>14</m:t>
            </m:r>
          </m:sup>
        </m:sSup>
      </m:oMath>
      <w:r>
        <w:t xml:space="preserve"> </w:t>
      </w:r>
      <w:r>
        <w:t xml:space="preserve">of Section 7.3 because the archives and losses differ. At</w:t>
      </w:r>
      <w:r>
        <w:t xml:space="preserve"> </w:t>
      </w:r>
      <m:oMath>
        <m:r>
          <w:rPr>
            <w:rFonts w:ascii="Cambria Math" w:hAnsi="Cambria Math"/>
          </w:rPr>
          <m:t>a</m:t>
        </m:r>
        <m:r>
          <m:rPr>
            <m:sty m:val="p"/>
          </m:rPr>
          <w:rPr>
            <w:rFonts w:ascii="Cambria Math" w:hAnsi="Cambria Math"/>
          </w:rPr>
          <m:t>≥</m:t>
        </m:r>
        <m:r>
          <w:rPr>
            <w:rFonts w:ascii="Cambria Math" w:hAnsi="Cambria Math"/>
          </w:rPr>
          <m:t>0.99</m:t>
        </m:r>
      </m:oMath>
      <w:r>
        <w:t xml:space="preserve"> </w:t>
      </w:r>
      <w:r>
        <w:t xml:space="preserve">the floating-point difference was zero. There the largest logit exceeds the next by at least 23, so one weight dominates and both forms rounded to identical values.</w:t>
      </w:r>
    </w:p>
    <w:p>
      <w:pPr>
        <w:pStyle w:val="BodyText"/>
      </w:pPr>
      <w:r>
        <w:t xml:space="preserve">Appendix A asks a port to compare retrievals and coefficients on common test vectors. The C# program therefore exports its archive, query and enclosures. NumPy 2.5.3 evaluated both forms of (2) for all 18 combinations, and all 36 results lie inside the C# enclosures. For 64 triples</w:t>
      </w:r>
      <w:r>
        <w:t xml:space="preserve"> </w:t>
      </w:r>
      <m:oMath>
        <m:d>
          <m:dPr>
            <m:begChr m:val="("/>
            <m:sepChr m:val=""/>
            <m:endChr m:val=")"/>
            <m:grow/>
          </m:dPr>
          <m:e>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η</m:t>
            </m:r>
          </m:e>
        </m:d>
      </m:oMath>
      <w:r>
        <w:t xml:space="preserve"> </w:t>
      </w:r>
      <w:r>
        <w:t xml:space="preserve">with</w:t>
      </w:r>
      <w:r>
        <w:t xml:space="preserve"> </w:t>
      </w:r>
      <m:oMath>
        <m:r>
          <w:rPr>
            <w:rFonts w:ascii="Cambria Math" w:hAnsi="Cambria Math"/>
          </w:rPr>
          <m:t>a</m:t>
        </m:r>
        <m:r>
          <m:rPr>
            <m:sty m:val="p"/>
          </m:rPr>
          <w:rPr>
            <w:rFonts w:ascii="Cambria Math" w:hAnsi="Cambria Math"/>
          </w:rPr>
          <m:t>&lt;</m:t>
        </m:r>
        <m:r>
          <w:rPr>
            <w:rFonts w:ascii="Cambria Math" w:hAnsi="Cambria Math"/>
          </w:rPr>
          <m:t>b</m:t>
        </m:r>
      </m:oMath>
      <w:r>
        <w:t xml:space="preserve">, NumPy values of</w:t>
      </w:r>
      <w:r>
        <w:t xml:space="preserve"> </w:t>
      </w:r>
      <m:oMath>
        <m:sSup>
          <m:e>
            <m:r>
              <w:rPr>
                <w:rFonts w:ascii="Cambria Math" w:hAnsi="Cambria Math"/>
              </w:rPr>
              <m:t>σ</m:t>
            </m:r>
          </m:e>
          <m:sup>
            <m:r>
              <w:rPr>
                <w:rFonts w:ascii="Cambria Math" w:hAnsi="Cambria Math"/>
              </w:rPr>
              <m:t>2</m:t>
            </m:r>
          </m:sup>
        </m:sSup>
      </m:oMath>
      <w:r>
        <w:t xml:space="preserve">,</w:t>
      </w:r>
      <w:r>
        <w:t xml:space="preserve"> </w:t>
      </w:r>
      <m:oMath>
        <m:r>
          <w:rPr>
            <w:rFonts w:ascii="Cambria Math" w:hAnsi="Cambria Math"/>
          </w:rPr>
          <m:t>A</m:t>
        </m:r>
      </m:oMath>
      <w:r>
        <w:t xml:space="preserve"> </w:t>
      </w:r>
      <w:r>
        <w:t xml:space="preserve">and</w:t>
      </w:r>
      <w:r>
        <w:t xml:space="preserve"> </w:t>
      </w:r>
      <m:oMath>
        <m:r>
          <w:rPr>
            <w:rFonts w:ascii="Cambria Math" w:hAnsi="Cambria Math"/>
          </w:rPr>
          <m:t>B</m:t>
        </m:r>
      </m:oMath>
      <w:r>
        <w:t xml:space="preserve"> </w:t>
      </w:r>
      <w:r>
        <w:t xml:space="preserve">also lie inside the C# enclosures. SymPy then evaluated</w:t>
      </w:r>
      <w:r>
        <w:t xml:space="preserve"> </w:t>
      </w:r>
      <m:oMath>
        <m:r>
          <w:rPr>
            <w:rFonts w:ascii="Cambria Math" w:hAnsi="Cambria Math"/>
          </w:rPr>
          <m:t>A</m:t>
        </m:r>
      </m:oMath>
      <w:r>
        <w:t xml:space="preserve"> </w:t>
      </w:r>
      <w:r>
        <w:t xml:space="preserve">and</w:t>
      </w:r>
      <w:r>
        <w:t xml:space="preserve"> </w:t>
      </w:r>
      <m:oMath>
        <m:r>
          <w:rPr>
            <w:rFonts w:ascii="Cambria Math" w:hAnsi="Cambria Math"/>
          </w:rPr>
          <m:t>B</m:t>
        </m:r>
      </m:oMath>
      <w:r>
        <w:t xml:space="preserve"> </w:t>
      </w:r>
      <w:r>
        <w:t xml:space="preserve">to 40 digits from the exact binary64 inputs, and all 64 exact pairs lie inside the enclosures. This is the deterministic intermediate-value comparison that Section 10 recommends before any stochastic comparison.</w:t>
      </w:r>
    </w:p>
    <w:p>
      <w:pPr>
        <w:pStyle w:val="BodyText"/>
      </w:pPr>
      <w:r>
        <w:t xml:space="preserve">A brute-force simulation of archive membership reproduces the visit counts exactly: 1,277,184 for shared retrieval, as in (16), and 172,704 for the layer-view policy of Appendix A, as in (19). Freezing the top-stage view before appending the previous output gives 172,609. The difference of 95 equals</w:t>
      </w:r>
      <w:r>
        <w:t xml:space="preserve"> </w:t>
      </w:r>
      <m:oMath>
        <m:r>
          <w:rPr>
            <w:rFonts w:ascii="Cambria Math" w:hAnsi="Cambria Math"/>
          </w:rPr>
          <m:t>K</m:t>
        </m:r>
        <m:r>
          <m:rPr>
            <m:sty m:val="p"/>
          </m:rPr>
          <w:rPr>
            <w:rFonts w:ascii="Cambria Math" w:hAnsi="Cambria Math"/>
          </w:rPr>
          <m:t>−</m:t>
        </m:r>
        <m:r>
          <w:rPr>
            <w:rFonts w:ascii="Cambria Math" w:hAnsi="Cambria Math"/>
          </w:rPr>
          <m:t>1</m:t>
        </m:r>
      </m:oMath>
      <w:r>
        <w:t xml:space="preserve">, confirming the discrepancy described in Appendix A. SymPy confirms the closed forms (16) and (19).</w:t>
      </w:r>
    </w:p>
    <w:p>
      <w:pPr>
        <w:pStyle w:val="Heading2"/>
      </w:pPr>
      <w:r>
        <w:t xml:space="preserve">7.7 Cross-language rerun of the analytic audit</w:t>
      </w:r>
    </w:p>
    <w:p>
      <w:pPr>
        <w:pStyle w:val="FirstParagraph"/>
      </w:pPr>
      <w:r>
        <w:t xml:space="preserve">The audit of Section 7.2 was rerun in C# with the same law, inverse temperature and mixture. The C# generator does not share NumPy’s random stream, so a common seed cannot reproduce Table 3 digit for digit. The rerun therefore compares distributions across 200 seeds. For each draw, the C# code encloses the exponential of the recorded log weight. It then checks the upper endpoints against both bounds in (13). The log weights themselves are floating-point values, so the check certifies the exponentiation step and the bound comparison, not the complete density evaluation.</w:t>
      </w:r>
    </w:p>
    <w:p>
      <w:pPr>
        <w:pStyle w:val="Caption"/>
        <w:keepNext/>
      </w:pPr>
      <w:r>
        <w:t xml:space="preserve">Table 8. Cross-language audit. Python is the single run of Table 3; C# uses its own generator, with seed 20261028 and with seeds 1 to 200 (mean ± standard deviation).</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981"/>
        <w:gridCol w:w="1490"/>
        <w:gridCol w:w="1490"/>
        <w:gridCol w:w="1490"/>
        <w:gridCol w:w="2485"/>
      </w:tblGrid>
      <w:tr>
        <w:trPr>
          <w:cantSplit/>
          <w:tblHeader/>
          <w:jc w:val="center"/>
        </w:trPr>
        <w:tc>
          <w:tcPr>
            <w:tcW w:w="2981" w:type="dxa"/>
            <w:shd w:val="clear" w:color="auto" w:fill="EAEAEA"/>
            <w:tcMar>
              <w:top w:w="80" w:type="dxa"/>
              <w:left w:w="85" w:type="dxa"/>
              <w:bottom w:w="80" w:type="dxa"/>
              <w:right w:w="85" w:type="dxa"/>
            </w:tcMar>
            <w:vAlign w:val="center"/>
          </w:tcPr>
          <w:p>
            <w:pPr>
              <w:keepNext/>
              <w:keepLines/>
              <w:spacing w:after="0" w:line="247" w:lineRule="auto"/>
              <w:jc w:val="left"/>
            </w:pPr>
            <w:r>
              <w:rPr>
                <w:b/>
                <w:sz w:val="19"/>
              </w:rPr>
              <w:t xml:space="preserve">Quantity</w:t>
            </w:r>
          </w:p>
        </w:tc>
        <w:tc>
          <w:tcPr>
            <w:tcW w:w="1490" w:type="dxa"/>
            <w:shd w:val="clear" w:color="auto" w:fill="EAEAEA"/>
            <w:tcMar>
              <w:top w:w="80" w:type="dxa"/>
              <w:left w:w="85" w:type="dxa"/>
              <w:bottom w:w="80" w:type="dxa"/>
              <w:right w:w="85" w:type="dxa"/>
            </w:tcMar>
            <w:vAlign w:val="center"/>
          </w:tcPr>
          <w:p>
            <w:pPr>
              <w:keepNext/>
              <w:keepLines/>
              <w:spacing w:after="0" w:line="247" w:lineRule="auto"/>
              <w:jc w:val="right"/>
            </w:pPr>
            <w:r>
              <w:rPr>
                <w:b/>
                <w:sz w:val="19"/>
              </w:rPr>
              <w:t xml:space="preserve">Exact or bound</w:t>
            </w:r>
          </w:p>
        </w:tc>
        <w:tc>
          <w:tcPr>
            <w:tcW w:w="1490" w:type="dxa"/>
            <w:shd w:val="clear" w:color="auto" w:fill="EAEAEA"/>
            <w:tcMar>
              <w:top w:w="80" w:type="dxa"/>
              <w:left w:w="85" w:type="dxa"/>
              <w:bottom w:w="80" w:type="dxa"/>
              <w:right w:w="85" w:type="dxa"/>
            </w:tcMar>
            <w:vAlign w:val="center"/>
          </w:tcPr>
          <w:p>
            <w:pPr>
              <w:keepNext/>
              <w:keepLines/>
              <w:spacing w:after="0" w:line="247" w:lineRule="auto"/>
              <w:jc w:val="right"/>
            </w:pPr>
            <w:r>
              <w:rPr>
                <w:b/>
                <w:sz w:val="19"/>
              </w:rPr>
              <w:t xml:space="preserve">Python, Table 3</w:t>
            </w:r>
          </w:p>
        </w:tc>
        <w:tc>
          <w:tcPr>
            <w:tcW w:w="1490" w:type="dxa"/>
            <w:shd w:val="clear" w:color="auto" w:fill="EAEAEA"/>
            <w:tcMar>
              <w:top w:w="80" w:type="dxa"/>
              <w:left w:w="85" w:type="dxa"/>
              <w:bottom w:w="80" w:type="dxa"/>
              <w:right w:w="85" w:type="dxa"/>
            </w:tcMar>
            <w:vAlign w:val="center"/>
          </w:tcPr>
          <w:p>
            <w:pPr>
              <w:keepNext/>
              <w:keepLines/>
              <w:spacing w:after="0" w:line="247" w:lineRule="auto"/>
              <w:jc w:val="right"/>
            </w:pPr>
            <w:r>
              <w:rPr>
                <w:b/>
                <w:sz w:val="19"/>
              </w:rPr>
              <w:t xml:space="preserve">C#, one seed</w:t>
            </w:r>
          </w:p>
        </w:tc>
        <w:tc>
          <w:tcPr>
            <w:tcW w:w="2485" w:type="dxa"/>
            <w:shd w:val="clear" w:color="auto" w:fill="EAEAEA"/>
            <w:tcMar>
              <w:top w:w="80" w:type="dxa"/>
              <w:left w:w="85" w:type="dxa"/>
              <w:bottom w:w="80" w:type="dxa"/>
              <w:right w:w="85" w:type="dxa"/>
            </w:tcMar>
            <w:vAlign w:val="center"/>
          </w:tcPr>
          <w:p>
            <w:pPr>
              <w:keepNext/>
              <w:keepLines/>
              <w:spacing w:after="0" w:line="247" w:lineRule="auto"/>
              <w:jc w:val="right"/>
            </w:pPr>
            <w:r>
              <w:rPr>
                <w:b/>
                <w:sz w:val="19"/>
              </w:rPr>
              <w:t xml:space="preserve">C#, 200 seeds</w:t>
            </w:r>
          </w:p>
        </w:tc>
      </w:tr>
      <w:tr>
        <w:trPr>
          <w:cantSplit/>
          <w:jc w:val="center"/>
        </w:trPr>
        <w:tc>
          <w:tcPr>
            <w:tcW w:w="2981"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Corrected mean loss</w:t>
            </w:r>
          </w:p>
        </w:tc>
        <w:tc>
          <w:tcPr>
            <w:tcW w:w="1490"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0.416667</w:t>
            </w:r>
          </w:p>
        </w:tc>
        <w:tc>
          <w:tcPr>
            <w:tcW w:w="1490"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0.415006</w:t>
            </w:r>
          </w:p>
        </w:tc>
        <w:tc>
          <w:tcPr>
            <w:tcW w:w="1490"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0.424376</w:t>
            </w:r>
          </w:p>
        </w:tc>
        <w:tc>
          <w:tcPr>
            <w:tcW w:w="2485"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0.416726 ± 0.003366</w:t>
            </w:r>
          </w:p>
        </w:tc>
      </w:tr>
      <w:tr>
        <w:trPr>
          <w:cantSplit/>
          <w:jc w:val="center"/>
        </w:trPr>
        <w:tc>
          <w:tcPr>
            <w:tcW w:w="2981"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Raw archive mean loss</w:t>
            </w:r>
          </w:p>
        </w:tc>
        <w:tc>
          <w:tcPr>
            <w:tcW w:w="1490"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No guarantee</w:t>
            </w:r>
          </w:p>
        </w:tc>
        <w:tc>
          <w:tcPr>
            <w:tcW w:w="1490"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0.129118</w:t>
            </w:r>
          </w:p>
        </w:tc>
        <w:tc>
          <w:tcPr>
            <w:tcW w:w="1490"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0.130774</w:t>
            </w:r>
          </w:p>
        </w:tc>
        <w:tc>
          <w:tcPr>
            <w:tcW w:w="2485"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0.129259 ± 0.000793</w:t>
            </w:r>
          </w:p>
        </w:tc>
      </w:tr>
      <w:tr>
        <w:trPr>
          <w:cantSplit/>
          <w:jc w:val="center"/>
        </w:trPr>
        <w:tc>
          <w:tcPr>
            <w:tcW w:w="2981"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Corrected conditional mean, a = 0.6, x = 0.4</w:t>
            </w:r>
          </w:p>
        </w:tc>
        <w:tc>
          <w:tcPr>
            <w:tcW w:w="1490"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0.198615</w:t>
            </w:r>
          </w:p>
        </w:tc>
        <w:tc>
          <w:tcPr>
            <w:tcW w:w="1490"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0.199716</w:t>
            </w:r>
          </w:p>
        </w:tc>
        <w:tc>
          <w:tcPr>
            <w:tcW w:w="1490"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0.199127</w:t>
            </w:r>
          </w:p>
        </w:tc>
        <w:tc>
          <w:tcPr>
            <w:tcW w:w="2485"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0.198701 ± 0.003180</w:t>
            </w:r>
          </w:p>
        </w:tc>
      </w:tr>
      <w:tr>
        <w:trPr>
          <w:cantSplit/>
          <w:jc w:val="center"/>
        </w:trPr>
        <w:tc>
          <w:tcPr>
            <w:tcW w:w="2981"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Raw conditional mean</w:t>
            </w:r>
          </w:p>
        </w:tc>
        <w:tc>
          <w:tcPr>
            <w:tcW w:w="1490"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No guarantee</w:t>
            </w:r>
          </w:p>
        </w:tc>
        <w:tc>
          <w:tcPr>
            <w:tcW w:w="1490"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0.072624</w:t>
            </w:r>
          </w:p>
        </w:tc>
        <w:tc>
          <w:tcPr>
            <w:tcW w:w="1490"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0.073430</w:t>
            </w:r>
          </w:p>
        </w:tc>
        <w:tc>
          <w:tcPr>
            <w:tcW w:w="2485"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0.074199 (mean)</w:t>
            </w:r>
          </w:p>
        </w:tc>
      </w:tr>
      <w:tr>
        <w:trPr>
          <w:cantSplit/>
          <w:jc w:val="center"/>
        </w:trPr>
        <w:tc>
          <w:tcPr>
            <w:tcW w:w="2981"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Corrected ESS of 50,000</w:t>
            </w:r>
          </w:p>
        </w:tc>
        <w:tc>
          <w:tcPr>
            <w:tcW w:w="1490"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Diagnostic</w:t>
            </w:r>
          </w:p>
        </w:tc>
        <w:tc>
          <w:tcPr>
            <w:tcW w:w="1490"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32,280.1</w:t>
            </w:r>
          </w:p>
        </w:tc>
        <w:tc>
          <w:tcPr>
            <w:tcW w:w="1490"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32,104.3</w:t>
            </w:r>
          </w:p>
        </w:tc>
        <w:tc>
          <w:tcPr>
            <w:tcW w:w="2485"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32,063 to 32,435</w:t>
            </w:r>
          </w:p>
        </w:tc>
      </w:tr>
      <w:tr>
        <w:trPr>
          <w:cantSplit/>
          <w:jc w:val="center"/>
        </w:trPr>
        <w:tc>
          <w:tcPr>
            <w:tcW w:w="2981"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Largest certified Wᵢ</w:t>
            </w:r>
          </w:p>
        </w:tc>
        <w:tc>
          <w:tcPr>
            <w:tcW w:w="1490"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At most 5</w:t>
            </w:r>
          </w:p>
        </w:tc>
        <w:tc>
          <w:tcPr>
            <w:tcW w:w="1490"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2.473552</w:t>
            </w:r>
          </w:p>
        </w:tc>
        <w:tc>
          <w:tcPr>
            <w:tcW w:w="1490"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2.463918</w:t>
            </w:r>
          </w:p>
        </w:tc>
        <w:tc>
          <w:tcPr>
            <w:tcW w:w="2485"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4.646251 (all seeds)</w:t>
            </w:r>
          </w:p>
        </w:tc>
      </w:tr>
      <w:tr>
        <w:trPr>
          <w:cantSplit/>
          <w:jc w:val="center"/>
        </w:trPr>
        <w:tc>
          <w:tcPr>
            <w:tcW w:w="2981"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Largest certified Wᵢ Jᵢ</w:t>
            </w:r>
          </w:p>
        </w:tc>
        <w:tc>
          <w:tcPr>
            <w:tcW w:w="1490"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At most 2.627710</w:t>
            </w:r>
          </w:p>
        </w:tc>
        <w:tc>
          <w:tcPr>
            <w:tcW w:w="1490"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2.612153</w:t>
            </w:r>
          </w:p>
        </w:tc>
        <w:tc>
          <w:tcPr>
            <w:tcW w:w="1490"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2.613600</w:t>
            </w:r>
          </w:p>
        </w:tc>
        <w:tc>
          <w:tcPr>
            <w:tcW w:w="2485"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2.627463 (all seeds)</w:t>
            </w:r>
          </w:p>
        </w:tc>
      </w:tr>
    </w:tbl>
    <w:p>
      <w:pPr>
        <w:pStyle w:val="BodyText"/>
        <w:spacing w:before="140"/>
      </w:pPr>
    </w:p>
    <w:p>
      <w:pPr>
        <w:pStyle w:val="BodyText"/>
      </w:pPr>
      <w:r>
        <w:t xml:space="preserve">Across seeds, the corrected mean loss averages 0.416726, with standard deviation 0.003366. Its standard error is 0.00024, and the exact value 5/12 lies 0.25 standard errors away. 189 of 200 seeds fall within two standard deviations. The single C# seed 20261028 gives 0.424376, 2.3 standard deviations high. The Python seed of Table 3 gives 0.415006, 0.5 standard deviations low. Neither single value is evidence beyond its distribution. The raw archive estimate stays near 0.1293 with a much smaller spread, so its error is a target mismatch rather than noise.</w:t>
      </w:r>
    </w:p>
    <w:p>
      <w:pPr>
        <w:pStyle w:val="BodyText"/>
      </w:pPr>
      <w:r>
        <w:t xml:space="preserve">All 10,000,000 certified weights satisfy both bounds in (13). The largest</w:t>
      </w:r>
      <w:r>
        <w:t xml:space="preserve"> </w:t>
      </w:r>
      <m:oMath>
        <m:sSub>
          <m:e>
            <m:r>
              <w:rPr>
                <w:rFonts w:ascii="Cambria Math" w:hAnsi="Cambria Math"/>
              </w:rPr>
              <m:t>W</m:t>
            </m:r>
          </m:e>
          <m:sub>
            <m:r>
              <w:rPr>
                <w:rFonts w:ascii="Cambria Math" w:hAnsi="Cambria Math"/>
              </w:rPr>
              <m:t>i</m:t>
            </m:r>
          </m:sub>
        </m:sSub>
        <m:sSub>
          <m:e>
            <m:r>
              <w:rPr>
                <w:rFonts w:ascii="Cambria Math" w:hAnsi="Cambria Math"/>
              </w:rPr>
              <m:t>J</m:t>
            </m:r>
          </m:e>
          <m:sub>
            <m:r>
              <w:rPr>
                <w:rFonts w:ascii="Cambria Math" w:hAnsi="Cambria Math"/>
              </w:rPr>
              <m:t>i</m:t>
            </m:r>
          </m:sub>
        </m:sSub>
      </m:oMath>
      <w:r>
        <w:t xml:space="preserve"> </w:t>
      </w:r>
      <w:r>
        <w:t xml:space="preserve">is 2.627463, within</w:t>
      </w:r>
      <w:r>
        <w:t xml:space="preserve"> </w:t>
      </w:r>
      <m:oMath>
        <m:sSup>
          <m:e>
            <m:r>
              <w:rPr>
                <w:rFonts w:ascii="Cambria Math" w:hAnsi="Cambria Math"/>
              </w:rPr>
              <m:t>10</m:t>
            </m:r>
          </m:e>
          <m:sup>
            <m:r>
              <m:rPr>
                <m:sty m:val="p"/>
              </m:rPr>
              <w:rPr>
                <w:rFonts w:ascii="Cambria Math" w:hAnsi="Cambria Math"/>
              </w:rPr>
              <m:t>−</m:t>
            </m:r>
            <m:r>
              <w:rPr>
                <w:rFonts w:ascii="Cambria Math" w:hAnsi="Cambria Math"/>
              </w:rPr>
              <m:t>4</m:t>
            </m:r>
          </m:sup>
        </m:sSup>
      </m:oMath>
      <w:r>
        <w:t xml:space="preserve"> </w:t>
      </w:r>
      <w:r>
        <w:t xml:space="preserve">relative of the bound 2.627710. The second bound of (13) is therefore essentially sharp for this proposal. It is approached by reference-tail draws with</w:t>
      </w:r>
      <w:r>
        <w:t xml:space="preserve"> </w:t>
      </w:r>
      <m:oMath>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β</m:t>
        </m:r>
      </m:oMath>
      <w:r>
        <w:t xml:space="preserve">, where</w:t>
      </w:r>
      <w:r>
        <w:t xml:space="preserve"> </w:t>
      </w:r>
      <m:oMath>
        <m:sSub>
          <m:e>
            <m:r>
              <w:rPr>
                <w:rFonts w:ascii="Cambria Math" w:hAnsi="Cambria Math"/>
              </w:rPr>
              <m:t>q</m:t>
            </m:r>
          </m:e>
          <m:sub>
            <m:r>
              <w:rPr>
                <w:rFonts w:ascii="Cambria Math" w:hAnsi="Cambria Math"/>
              </w:rPr>
              <m:t>i</m:t>
            </m:r>
          </m:sub>
        </m:sSub>
        <m:r>
          <m:rPr>
            <m:sty m:val="p"/>
          </m:rPr>
          <w:rPr>
            <w:rFonts w:ascii="Cambria Math" w:hAnsi="Cambria Math"/>
          </w:rPr>
          <m:t>≈</m:t>
        </m:r>
        <m:r>
          <w:rPr>
            <w:rFonts w:ascii="Cambria Math" w:hAnsi="Cambria Math"/>
          </w:rPr>
          <m:t>ε</m:t>
        </m:r>
        <m:r>
          <w:rPr>
            <w:rFonts w:ascii="Cambria Math" w:hAnsi="Cambria Math"/>
          </w:rPr>
          <m:t>ν</m:t>
        </m:r>
      </m:oMath>
      <w:r>
        <w:t xml:space="preserve">.</w:t>
      </w:r>
    </w:p>
    <w:p>
      <w:pPr>
        <w:pStyle w:val="BodyText"/>
        <w:keepNext/>
        <w:spacing w:before="120"/>
        <w:jc w:val="center"/>
      </w:pPr>
      <w:r>
        <w:rPr>
          <w:noProof/>
        </w:rPr>
        <w:drawing>
          <wp:inline distT="0" distB="0" distL="0" distR="0">
            <wp:extent cx="6126480" cy="2286000"/>
            <wp:effectExtent l="0" t="0" r="0" b="0"/>
            <wp:docPr id="903" name="Picture 903" descr="Seed replication of the analytic audit"/>
            <wp:cNvGraphicFramePr/>
            <a:graphic xmlns:a="http://schemas.openxmlformats.org/drawingml/2006/main">
              <a:graphicData uri="http://schemas.openxmlformats.org/drawingml/2006/picture">
                <pic:pic xmlns:pic="http://schemas.openxmlformats.org/drawingml/2006/picture">
                  <pic:nvPicPr>
                    <pic:cNvPr id="903" name="Picture 903" descr="Seed replication of the analytic audit"/>
                    <pic:cNvPicPr>
                      <a:picLocks noChangeAspect="1" noChangeArrowheads="1"/>
                    </pic:cNvPicPr>
                  </pic:nvPicPr>
                  <pic:blipFill>
                    <a:blip r:embed="rId32"/>
                    <a:stretch>
                      <a:fillRect/>
                    </a:stretch>
                  </pic:blipFill>
                  <pic:spPr bwMode="auto">
                    <a:xfrm>
                      <a:off x="0" y="0"/>
                      <a:ext cx="6126480" cy="2286000"/>
                    </a:xfrm>
                    <a:prstGeom prst="rect">
                      <a:avLst/>
                    </a:prstGeom>
                    <a:noFill/>
                  </pic:spPr>
                </pic:pic>
              </a:graphicData>
            </a:graphic>
          </wp:inline>
        </w:drawing>
      </w:r>
    </w:p>
    <w:p>
      <w:pPr>
        <w:pStyle w:val="Caption"/>
        <w:keepLines/>
      </w:pPr>
      <w:r>
        <w:t xml:space="preserve">Figure 4. Corrected estimates from 200 C# seeds of the analytic audit. Dashed lines are exact values. The Python seed of Table 3 and the single C# seed are draws from the same sampling distribution, not competing results; the C# seed lies in its upper tail.</w:t>
      </w:r>
    </w:p>
    <w:p w14:paraId="456C3CBB" w14:textId="77777777" w:rsidR="0025353B" w:rsidRDefault="00000000">
      <w:pPr>
        <w:pStyle w:val="Heading1"/>
        <w:rPr>
          <w:rFonts w:hint="eastAsia"/>
        </w:rPr>
      </w:pPr>
      <w:bookmarkStart w:id="24" w:name="X8ea4a7e6d9f6294184d93b3b2c97fee569cf02f"/>
      <w:bookmarkEnd w:id="20"/>
      <w:bookmarkEnd w:id="23"/>
      <w:r>
        <w:t>8 Neuroscientific evidence and testable analogies</w:t>
      </w:r>
    </w:p>
    <w:p w14:paraId="6462A82D" w14:textId="77777777" w:rsidR="0025353B" w:rsidRDefault="00000000">
      <w:pPr>
        <w:pStyle w:val="FirstParagraph"/>
        <w:rPr>
          <w:rFonts w:hint="eastAsia"/>
        </w:rPr>
      </w:pPr>
      <w:r>
        <w:t>The useful biological connection is selective reuse of experience within recurrent computation. It does not establish that a brain implements ADE’s Gaussian kernel, inverse temperature, append-only log or solver interface. Recent primary studies supply evidence about replay content and control; computational models supply candidate mechanisms. We keep those evidential roles separate.</w:t>
      </w:r>
    </w:p>
    <w:p w14:paraId="37DAA2CF" w14:textId="77777777" w:rsidR="0025353B" w:rsidRDefault="00000000">
      <w:pPr>
        <w:pStyle w:val="Heading2"/>
        <w:rPr>
          <w:rFonts w:hint="eastAsia"/>
        </w:rPr>
      </w:pPr>
      <w:bookmarkStart w:id="25" w:name="X7ff3e810318057848898f8f356498e412f365fd"/>
      <w:r>
        <w:lastRenderedPageBreak/>
        <w:t>8.1 Selection reflects more than achieved reward</w:t>
      </w:r>
    </w:p>
    <w:p w14:paraId="59A4BE95" w14:textId="77777777" w:rsidR="0025353B" w:rsidRDefault="00000000">
      <w:pPr>
        <w:pStyle w:val="FirstParagraph"/>
        <w:rPr>
          <w:rFonts w:hint="eastAsia"/>
        </w:rPr>
      </w:pPr>
      <w:r>
        <w:t xml:space="preserve">Roscow and colleagues combined reinforcement-learning fits with hippocampal and ventral-striatal recordings in rats [7]. Their results distinguish reward prediction and reward-prediction-error signals from reward magnitude alone, and favor replay prioritization related to prediction error. This supports evaluating separate quality and surprise signals in an ADE archive. It does not justify identifying </w:t>
      </w:r>
      <m:oMath>
        <m:r>
          <m:rPr>
            <m:sty m:val="p"/>
          </m:rPr>
          <w:rPr>
            <w:rFonts w:ascii="Cambria Math" w:hAnsi="Cambria Math"/>
          </w:rPr>
          <m:t>-</m:t>
        </m:r>
        <m:r>
          <w:rPr>
            <w:rFonts w:ascii="Cambria Math" w:hAnsi="Cambria Math"/>
          </w:rPr>
          <m:t>βJ</m:t>
        </m:r>
      </m:oMath>
      <w:r>
        <w:t xml:space="preserve"> with a dopamine signal or treating a Boltzmann loss bias as the uniquely biological selection law.</w:t>
      </w:r>
    </w:p>
    <w:p w14:paraId="20303CBD" w14:textId="77777777" w:rsidR="0025353B" w:rsidRDefault="00000000">
      <w:pPr>
        <w:pStyle w:val="BodyText"/>
        <w:rPr>
          <w:rFonts w:hint="eastAsia"/>
        </w:rPr>
      </w:pPr>
      <w:r>
        <w:t>Kleinman and Foster used a dopamine manipulation and hippocampal recordings to examine spatial localization of replay [8]. The reported effect depends on novelty and task context, limiting a universal rule that more reward simply produces more replay of the same location. For engineering search, a corresponding hypothesis is that unfamiliar design regions deserve an exploration signal distinct from achieved objective quality. That hypothesis needs an optimizer experiment; the neural result is not an ADE performance measurement.</w:t>
      </w:r>
    </w:p>
    <w:p w14:paraId="7596D3A2" w14:textId="77777777" w:rsidR="0025353B" w:rsidRDefault="00000000">
      <w:pPr>
        <w:pStyle w:val="Heading2"/>
        <w:rPr>
          <w:rFonts w:hint="eastAsia"/>
        </w:rPr>
      </w:pPr>
      <w:bookmarkStart w:id="26" w:name="X6c331459317b718807636f18a4f07cfac5e5b89"/>
      <w:bookmarkEnd w:id="25"/>
      <w:r>
        <w:t>8.2 Recurrent replay includes diversity control</w:t>
      </w:r>
    </w:p>
    <w:p w14:paraId="3641D7CD" w14:textId="77777777" w:rsidR="0025353B" w:rsidRDefault="00000000">
      <w:pPr>
        <w:pStyle w:val="FirstParagraph"/>
        <w:rPr>
          <w:rFonts w:hint="eastAsia"/>
        </w:rPr>
      </w:pPr>
      <w:r>
        <w:t>Mallory, Widloski and Foster recorded large hippocampal ensembles in freely behaving rats [9]. Replay avoided the immediately preceding path for several seconds, and chains of replay also avoided short-term repetition. Their attractor model implicated neuronal fatigue in this organization. The engineering implication we propose is a recency or redundancy term that prevents every archive read from collapsing onto one repeatedly selected design. Such a term changes the proposal policy and must be ablated at a matched evaluation and wall-time budget; it is not part of the proof of Theorem 2.</w:t>
      </w:r>
    </w:p>
    <w:p w14:paraId="1700A752" w14:textId="77777777" w:rsidR="0025353B" w:rsidRDefault="00000000">
      <w:pPr>
        <w:pStyle w:val="BodyText"/>
        <w:rPr>
          <w:rFonts w:hint="eastAsia"/>
        </w:rPr>
      </w:pPr>
      <w:r>
        <w:t>Jensen, Hennequin and Mattar developed a recurrent model of planning that relates internally generated trajectories to hippocampal replay and human behavior [10]. It provides a functional example of adaptive computation through recurrent state after training. This supports separating fast state changes from slower weight learning, as ADE and fixed-model harnesses do. The correspondence is at the level of computation; ADE stages need not correspond to brain regions or cortical layers.</w:t>
      </w:r>
    </w:p>
    <w:p w14:paraId="0F1FB215" w14:textId="77777777" w:rsidR="0025353B" w:rsidRDefault="00000000">
      <w:pPr>
        <w:pStyle w:val="Heading2"/>
        <w:rPr>
          <w:rFonts w:hint="eastAsia"/>
        </w:rPr>
      </w:pPr>
      <w:bookmarkStart w:id="27" w:name="Xda2712a47d5400e754eab803fa370b843772118"/>
      <w:bookmarkEnd w:id="26"/>
      <w:r>
        <w:t>8.3 Representation learning and sampling claims</w:t>
      </w:r>
    </w:p>
    <w:p w14:paraId="4DFF996F" w14:textId="77777777" w:rsidR="0025353B" w:rsidRDefault="00000000">
      <w:pPr>
        <w:pStyle w:val="FirstParagraph"/>
        <w:rPr>
          <w:rFonts w:hint="eastAsia"/>
        </w:rPr>
      </w:pPr>
      <w:r>
        <w:t>Yaghoubi and colleagues tracked hippocampal reward representations as mice learned over weeks [11]. Activity shifted toward task features preceding reward, showing that the representation itself evolves with experience. An associated author correction exists [12]; the present account stays at the qualitative abstract-level finding and does not reuse figure-specific numerical claims. An immutable engineering log is consequently an audit design choice, not a claim that biological memory is immutable. Learned retrieval keys would introduce a further model version beyond the raw evidence records.</w:t>
      </w:r>
    </w:p>
    <w:p w14:paraId="61AE0DF1" w14:textId="77777777" w:rsidR="0025353B" w:rsidRDefault="00000000">
      <w:pPr>
        <w:pStyle w:val="BodyText"/>
        <w:rPr>
          <w:rFonts w:hint="eastAsia"/>
        </w:rPr>
      </w:pPr>
      <w:r>
        <w:t>Casco-Rodriguez, Krishna and Baraniuk analyze noisy recurrent replay in a 2026 computational preprint [13]. Their models connect leakage, adaptation and momentum to replay dynamics and examine limits of a simple Langevin interpretation. This is theoretical and simulation evidence rather than a new biological recording study. Its relevance is methodological: recurrent noisy trajectories need not sample a fixed intended density merely because they resemble diffusion. ADE therefore requires an explicit target and proposal correction when it reports probability estimates.</w:t>
      </w:r>
    </w:p>
    <w:p w14:paraId="6D59AF7D" w14:textId="77777777" w:rsidR="0025353B" w:rsidRDefault="00000000">
      <w:pPr>
        <w:pStyle w:val="Heading2"/>
        <w:rPr>
          <w:rFonts w:hint="eastAsia"/>
        </w:rPr>
      </w:pPr>
      <w:bookmarkStart w:id="28" w:name="proposed-experiment"/>
      <w:bookmarkEnd w:id="27"/>
      <w:r>
        <w:lastRenderedPageBreak/>
        <w:t>8.4 Proposed experiment</w:t>
      </w:r>
    </w:p>
    <w:p w14:paraId="24AE3F8E" w14:textId="77777777" w:rsidR="0025353B" w:rsidRDefault="00000000">
      <w:pPr>
        <w:pStyle w:val="FirstParagraph"/>
        <w:rPr>
          <w:rFonts w:hint="eastAsia"/>
        </w:rPr>
      </w:pPr>
      <w:r>
        <w:t>A focused experiment should compare quality-only retrieval with quality plus prediction surprise, quality plus recency diversity, and all three signals. Predeclare the surprise model and its training data, preserve identical solver budgets, and report feasible incumbent loss, discovered regions, solver time and held-out generalization. Keep generated hypothetical trajectories distinct from solver-evaluated designs. Neural replay may be an internal reactivation or simulation; in engineering, only the external evaluator supplies a new measured response.</w:t>
      </w:r>
    </w:p>
    <w:p w14:paraId="4BC8E8DA" w14:textId="77777777" w:rsidR="0025353B" w:rsidRDefault="00000000">
      <w:pPr>
        <w:pStyle w:val="BodyText"/>
        <w:rPr>
          <w:rFonts w:hint="eastAsia"/>
        </w:rPr>
      </w:pPr>
      <w:r>
        <w:t>The empirical question is whether these additional signals improve exploration and reduce redundant evaluation under the same resource constraints. The biological claim is narrower: experience selection, temporal organization and representational adaptation are established phenomena worthy of mechanistic comparison. No current evidence cited here validates an exact neural implementation of ADE or proves the proposed engineering improvement.</w:t>
      </w:r>
    </w:p>
    <w:p w14:paraId="7599CADC" w14:textId="77777777" w:rsidR="0025353B" w:rsidRDefault="00000000">
      <w:pPr>
        <w:pStyle w:val="Heading1"/>
        <w:rPr>
          <w:rFonts w:hint="eastAsia"/>
        </w:rPr>
      </w:pPr>
      <w:bookmarkStart w:id="29" w:name="ade-inside-an-ai-agent-harness"/>
      <w:bookmarkEnd w:id="24"/>
      <w:bookmarkEnd w:id="28"/>
      <w:r>
        <w:t>9 ADE inside an AI agent harness</w:t>
      </w:r>
    </w:p>
    <w:p w14:paraId="280847B2" w14:textId="77777777" w:rsidR="0025353B" w:rsidRDefault="00000000">
      <w:pPr>
        <w:pStyle w:val="Heading2"/>
        <w:rPr>
          <w:rFonts w:hint="eastAsia"/>
        </w:rPr>
      </w:pPr>
      <w:bookmarkStart w:id="30" w:name="Xf110615ef4baeba841a1eb02e322cc7599f9049"/>
      <w:r>
        <w:t>9.1 Fixed model weights and changing runtime state</w:t>
      </w:r>
    </w:p>
    <w:p w14:paraId="60B32F2F" w14:textId="77777777" w:rsidR="0025353B" w:rsidRDefault="00000000">
      <w:pPr>
        <w:pStyle w:val="FirstParagraph"/>
        <w:rPr>
          <w:rFonts w:hint="eastAsia"/>
        </w:rPr>
      </w:pPr>
      <w:r>
        <w:t>An agent harness manages how a base model receives context, calls tools, writes memory, executes artifacts and decides when to stop. Self-Evolving Agent Harness separates changes to interpreted instructions and memory from executable control changes that can persist across runs [14]. Harmony Harness studies multiple objectives and factorized harness evolution [15]. These October 2026 preprints motivate the architecture here; their reported benchmark gains are not evidence for ADE in construction.</w:t>
      </w:r>
    </w:p>
    <w:p w14:paraId="55260EC4" w14:textId="77777777" w:rsidR="0025353B" w:rsidRDefault="00000000">
      <w:pPr>
        <w:pStyle w:val="BodyText"/>
        <w:keepNext/>
        <w:rPr>
          <w:rFonts w:hint="eastAsia"/>
        </w:rPr>
      </w:pPr>
      <w:r>
        <w:t xml:space="preserve">Let </w:t>
      </w:r>
      <m:oMath>
        <m:r>
          <w:rPr>
            <w:rFonts w:ascii="Cambria Math" w:hAnsi="Cambria Math"/>
          </w:rPr>
          <m:t>θ</m:t>
        </m:r>
      </m:oMath>
      <w:r>
        <w:t xml:space="preserve"> denote fixed base-model weights and </w:t>
      </w:r>
      <m:oMath>
        <m:r>
          <w:rPr>
            <w:rFonts w:ascii="Cambria Math" w:hAnsi="Cambria Math"/>
          </w:rPr>
          <m:t>ψ</m:t>
        </m:r>
      </m:oMath>
      <w:r>
        <w:t xml:space="preserve"> a fixed harness version during one execution. A precise state transition is</w:t>
      </w:r>
    </w:p>
    <w:p w14:paraId="3011563D" w14:textId="77777777" w:rsidR="0025353B"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θ</m:t>
              </m:r>
            </m:sub>
          </m:sSub>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ψ</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r</m:t>
                      </m:r>
                    </m:sub>
                  </m:sSub>
                </m:e>
              </m:d>
            </m:e>
          </m:d>
          <m:r>
            <m:rPr>
              <m:sty m:val="p"/>
            </m:rPr>
            <w:rPr>
              <w:rFonts w:ascii="Cambria Math" w:hAnsi="Cambria Math"/>
            </w:rPr>
            <m:t>,</m:t>
          </m:r>
          <m:r>
            <m:rPr>
              <m:nor/>
            </m:rPr>
            <m:t>    </m:t>
          </m:r>
          <m:sSub>
            <m:sSubPr>
              <m:ctrlPr>
                <w:rPr>
                  <w:rFonts w:ascii="Cambria Math" w:hAnsi="Cambria Math"/>
                </w:rPr>
              </m:ctrlPr>
            </m:sSubPr>
            <m:e>
              <m:r>
                <w:rPr>
                  <w:rFonts w:ascii="Cambria Math" w:hAnsi="Cambria Math"/>
                </w:rPr>
                <m:t>o</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ψ</m:t>
              </m:r>
            </m:sub>
          </m:sSub>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r</m:t>
                  </m:r>
                </m:sub>
              </m:sSub>
            </m:e>
          </m:d>
          <m:r>
            <m:rPr>
              <m:sty m:val="p"/>
            </m:rPr>
            <w:rPr>
              <w:rFonts w:ascii="Cambria Math" w:hAnsi="Cambria Math"/>
            </w:rPr>
            <m:t>,</m:t>
          </m:r>
          <m:r>
            <m:rPr>
              <m:nor/>
            </m:rPr>
            <m:t>    </m:t>
          </m:r>
          <m:sSub>
            <m:sSubPr>
              <m:ctrlPr>
                <w:rPr>
                  <w:rFonts w:ascii="Cambria Math" w:hAnsi="Cambria Math"/>
                </w:rPr>
              </m:ctrlPr>
            </m:sSubPr>
            <m:e>
              <m:r>
                <w:rPr>
                  <w:rFonts w:ascii="Cambria Math" w:hAnsi="Cambria Math"/>
                </w:rPr>
                <m:t>S</m:t>
              </m:r>
            </m:e>
            <m:sub>
              <m:r>
                <w:rPr>
                  <w:rFonts w:ascii="Cambria Math" w:hAnsi="Cambria Math"/>
                </w:rPr>
                <m:t>r</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ψ</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r</m:t>
                  </m:r>
                </m:sub>
              </m:sSub>
            </m:e>
          </m:d>
          <m:r>
            <m:rPr>
              <m:sty m:val="p"/>
            </m:rPr>
            <w:rPr>
              <w:rFonts w:ascii="Cambria Math" w:hAnsi="Cambria Math"/>
            </w:rPr>
            <m:t>.</m:t>
          </m:r>
          <m:r>
            <m:rPr>
              <m:nor/>
            </m:rPr>
            <m:t>    (17)</m:t>
          </m:r>
        </m:oMath>
      </m:oMathPara>
    </w:p>
    <w:p w14:paraId="24261E41" w14:textId="77777777" w:rsidR="0025353B" w:rsidRDefault="00000000">
      <w:pPr>
        <w:pStyle w:val="FirstParagraph"/>
        <w:rPr>
          <w:rFonts w:hint="eastAsia"/>
        </w:rPr>
      </w:pPr>
      <w:r>
        <w:t xml:space="preserve">Here </w:t>
      </w:r>
      <m:oMath>
        <m:sSub>
          <m:sSubPr>
            <m:ctrlPr>
              <w:rPr>
                <w:rFonts w:ascii="Cambria Math" w:hAnsi="Cambria Math"/>
              </w:rPr>
            </m:ctrlPr>
          </m:sSubPr>
          <m:e>
            <m:r>
              <w:rPr>
                <w:rFonts w:ascii="Cambria Math" w:hAnsi="Cambria Math"/>
              </w:rPr>
              <m:t>u</m:t>
            </m:r>
          </m:e>
          <m:sub>
            <m:r>
              <w:rPr>
                <w:rFonts w:ascii="Cambria Math" w:hAnsi="Cambria Math"/>
              </w:rPr>
              <m:t>r</m:t>
            </m:r>
          </m:sub>
        </m:sSub>
      </m:oMath>
      <w:r>
        <w:t xml:space="preserve"> is a generated token or structured action, </w:t>
      </w:r>
      <m:oMath>
        <m:sSub>
          <m:sSubPr>
            <m:ctrlPr>
              <w:rPr>
                <w:rFonts w:ascii="Cambria Math" w:hAnsi="Cambria Math"/>
              </w:rPr>
            </m:ctrlPr>
          </m:sSubPr>
          <m:e>
            <m:r>
              <w:rPr>
                <w:rFonts w:ascii="Cambria Math" w:hAnsi="Cambria Math"/>
              </w:rPr>
              <m:t>o</m:t>
            </m:r>
          </m:e>
          <m:sub>
            <m:r>
              <w:rPr>
                <w:rFonts w:ascii="Cambria Math" w:hAnsi="Cambria Math"/>
              </w:rPr>
              <m:t>r</m:t>
            </m:r>
          </m:sub>
        </m:sSub>
      </m:oMath>
      <w:r>
        <w:t xml:space="preserve"> is a tool observation, and </w:t>
      </w:r>
      <m:oMath>
        <m:sSub>
          <m:sSubPr>
            <m:ctrlPr>
              <w:rPr>
                <w:rFonts w:ascii="Cambria Math" w:hAnsi="Cambria Math"/>
              </w:rPr>
            </m:ctrlPr>
          </m:sSubPr>
          <m:e>
            <m:r>
              <w:rPr>
                <w:rFonts w:ascii="Cambria Math" w:hAnsi="Cambria Math"/>
              </w:rPr>
              <m:t>S</m:t>
            </m:r>
          </m:e>
          <m:sub>
            <m:r>
              <w:rPr>
                <w:rFonts w:ascii="Cambria Math" w:hAnsi="Cambria Math"/>
              </w:rPr>
              <m:t>r</m:t>
            </m:r>
          </m:sub>
        </m:sSub>
      </m:oMath>
      <w:r>
        <w:t xml:space="preserve"> includes evidence, workspace, budget and pending calls. Some steps have no tool observation. The phrase next token plus old state means this structured transition, not numerical addition of two vectors. State updates change future context while </w:t>
      </w:r>
      <m:oMath>
        <m:r>
          <w:rPr>
            <w:rFonts w:ascii="Cambria Math" w:hAnsi="Cambria Math"/>
          </w:rPr>
          <m:t>θ</m:t>
        </m:r>
      </m:oMath>
      <w:r>
        <w:t xml:space="preserve"> remains fixed. If the harness itself changes, denote the accepted version change separately as </w:t>
      </w:r>
      <m:oMath>
        <m:sSub>
          <m:sSubPr>
            <m:ctrlPr>
              <w:rPr>
                <w:rFonts w:ascii="Cambria Math" w:hAnsi="Cambria Math"/>
              </w:rPr>
            </m:ctrlPr>
          </m:sSubPr>
          <m:e>
            <m:r>
              <w:rPr>
                <w:rFonts w:ascii="Cambria Math" w:hAnsi="Cambria Math"/>
              </w:rPr>
              <m:t>ψ</m:t>
            </m:r>
          </m:e>
          <m:sub>
            <m:r>
              <w:rPr>
                <w:rFonts w:ascii="Cambria Math" w:hAnsi="Cambria Math"/>
              </w:rPr>
              <m:t>v</m:t>
            </m:r>
            <m:r>
              <m:rPr>
                <m:sty m:val="p"/>
              </m:rPr>
              <w:rPr>
                <w:rFonts w:ascii="Cambria Math" w:hAnsi="Cambria Math"/>
              </w:rPr>
              <m:t>+</m:t>
            </m:r>
            <m:r>
              <w:rPr>
                <w:rFonts w:ascii="Cambria Math" w:hAnsi="Cambria Math"/>
              </w:rPr>
              <m:t>1</m:t>
            </m:r>
          </m:sub>
        </m:sSub>
      </m:oMath>
      <w:r>
        <w:t>.</w:t>
      </w:r>
    </w:p>
    <w:p w14:paraId="65637103" w14:textId="77777777" w:rsidR="0025353B" w:rsidRDefault="00000000">
      <w:pPr>
        <w:pStyle w:val="BodyText"/>
        <w:rPr>
          <w:rFonts w:hint="eastAsia"/>
        </w:rPr>
      </w:pPr>
      <w:r>
        <w:t xml:space="preserve">ADE can supply the numerical proposal policy inside this outer tool loop. Its candidate clock </w:t>
      </w:r>
      <m:oMath>
        <m:r>
          <w:rPr>
            <w:rFonts w:ascii="Cambria Math" w:hAnsi="Cambria Math"/>
          </w:rPr>
          <m:t>k</m:t>
        </m:r>
      </m:oMath>
      <w:r>
        <w:t xml:space="preserve">, inner stage </w:t>
      </w:r>
      <m:oMath>
        <m:r>
          <w:rPr>
            <w:rFonts w:ascii="Cambria Math" w:hAnsi="Cambria Math"/>
          </w:rPr>
          <m:t>t</m:t>
        </m:r>
      </m:oMath>
      <w:r>
        <w:t xml:space="preserve">, evaluation clock </w:t>
      </w:r>
      <m:oMath>
        <m:r>
          <w:rPr>
            <w:rFonts w:ascii="Cambria Math" w:hAnsi="Cambria Math"/>
          </w:rPr>
          <m:t>i</m:t>
        </m:r>
      </m:oMath>
      <w:r>
        <w:t>, language-token clock and harness-revision clock have different meanings. Several language tokens may encode one tool call; one tool call may evaluate many load cases; one ADE candidate may require several evaluations. A diagram that calls all these operations layers would conceal their dependencies.</w:t>
      </w:r>
    </w:p>
    <w:p w14:paraId="32F37248" w14:textId="77777777" w:rsidR="0025353B" w:rsidRDefault="00000000">
      <w:pPr>
        <w:pStyle w:val="Heading2"/>
        <w:rPr>
          <w:rFonts w:hint="eastAsia"/>
        </w:rPr>
      </w:pPr>
      <w:bookmarkStart w:id="31" w:name="functional-mapping"/>
      <w:bookmarkEnd w:id="30"/>
      <w:r>
        <w:t>9.2 Functional mapping</w:t>
      </w:r>
    </w:p>
    <w:p w14:paraId="4074071A" w14:textId="77777777" w:rsidR="0025353B" w:rsidRDefault="00000000">
      <w:pPr>
        <w:pStyle w:val="Caption"/>
        <w:keepNext/>
        <w:rPr>
          <w:rFonts w:hint="eastAsia"/>
        </w:rPr>
      </w:pPr>
      <w:r>
        <w:t>Table 9. Functional analogy between ADE and an agent harness.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88"/>
        <w:gridCol w:w="4536"/>
        <w:gridCol w:w="3312"/>
      </w:tblGrid>
      <w:tr w:rsidR="0025353B" w14:paraId="3647EEEF" w14:textId="77777777">
        <w:trPr>
          <w:cantSplit/>
          <w:tblHeader/>
          <w:jc w:val="center"/>
        </w:trPr>
        <w:tc>
          <w:tcPr>
            <w:tcW w:w="2088" w:type="dxa"/>
            <w:shd w:val="clear" w:color="auto" w:fill="EAEAEA"/>
            <w:tcMar>
              <w:top w:w="80" w:type="dxa"/>
              <w:left w:w="85" w:type="dxa"/>
              <w:bottom w:w="80" w:type="dxa"/>
              <w:right w:w="85" w:type="dxa"/>
            </w:tcMar>
            <w:vAlign w:val="center"/>
          </w:tcPr>
          <w:p w14:paraId="3E414D35" w14:textId="77777777" w:rsidR="0025353B" w:rsidRDefault="00000000">
            <w:pPr>
              <w:keepNext/>
              <w:keepLines/>
              <w:spacing w:after="0" w:line="247" w:lineRule="auto"/>
              <w:jc w:val="left"/>
              <w:rPr>
                <w:rFonts w:hint="eastAsia"/>
              </w:rPr>
            </w:pPr>
            <w:r>
              <w:rPr>
                <w:b/>
                <w:sz w:val="21"/>
              </w:rPr>
              <w:t>Harness component</w:t>
            </w:r>
          </w:p>
        </w:tc>
        <w:tc>
          <w:tcPr>
            <w:tcW w:w="4536" w:type="dxa"/>
            <w:shd w:val="clear" w:color="auto" w:fill="EAEAEA"/>
            <w:tcMar>
              <w:top w:w="80" w:type="dxa"/>
              <w:left w:w="85" w:type="dxa"/>
              <w:bottom w:w="80" w:type="dxa"/>
              <w:right w:w="85" w:type="dxa"/>
            </w:tcMar>
            <w:vAlign w:val="center"/>
          </w:tcPr>
          <w:p w14:paraId="6A3BBF25" w14:textId="77777777" w:rsidR="0025353B" w:rsidRDefault="00000000">
            <w:pPr>
              <w:keepNext/>
              <w:keepLines/>
              <w:spacing w:after="0" w:line="247" w:lineRule="auto"/>
              <w:jc w:val="left"/>
              <w:rPr>
                <w:rFonts w:hint="eastAsia"/>
              </w:rPr>
            </w:pPr>
            <w:r>
              <w:rPr>
                <w:b/>
                <w:sz w:val="21"/>
              </w:rPr>
              <w:t>ADE role or engineering implementation</w:t>
            </w:r>
          </w:p>
        </w:tc>
        <w:tc>
          <w:tcPr>
            <w:tcW w:w="3312" w:type="dxa"/>
            <w:shd w:val="clear" w:color="auto" w:fill="EAEAEA"/>
            <w:tcMar>
              <w:top w:w="80" w:type="dxa"/>
              <w:left w:w="85" w:type="dxa"/>
              <w:bottom w:w="80" w:type="dxa"/>
              <w:right w:w="85" w:type="dxa"/>
            </w:tcMar>
            <w:vAlign w:val="center"/>
          </w:tcPr>
          <w:p w14:paraId="1120E6EE" w14:textId="77777777" w:rsidR="0025353B" w:rsidRDefault="00000000">
            <w:pPr>
              <w:keepNext/>
              <w:keepLines/>
              <w:spacing w:after="0" w:line="247" w:lineRule="auto"/>
              <w:jc w:val="left"/>
              <w:rPr>
                <w:rFonts w:hint="eastAsia"/>
              </w:rPr>
            </w:pPr>
            <w:r>
              <w:rPr>
                <w:b/>
                <w:sz w:val="21"/>
              </w:rPr>
              <w:t>Boundary</w:t>
            </w:r>
          </w:p>
        </w:tc>
      </w:tr>
      <w:tr w:rsidR="0025353B" w14:paraId="601B2FE5" w14:textId="77777777">
        <w:trPr>
          <w:cantSplit/>
          <w:jc w:val="center"/>
        </w:trPr>
        <w:tc>
          <w:tcPr>
            <w:tcW w:w="2088" w:type="dxa"/>
            <w:shd w:val="clear" w:color="auto" w:fill="FFFFFF"/>
            <w:tcMar>
              <w:top w:w="80" w:type="dxa"/>
              <w:left w:w="85" w:type="dxa"/>
              <w:bottom w:w="80" w:type="dxa"/>
              <w:right w:w="85" w:type="dxa"/>
            </w:tcMar>
            <w:vAlign w:val="center"/>
          </w:tcPr>
          <w:p w14:paraId="00A622B1" w14:textId="77777777" w:rsidR="0025353B" w:rsidRDefault="00000000">
            <w:pPr>
              <w:keepLines/>
              <w:spacing w:after="0" w:line="247" w:lineRule="auto"/>
              <w:jc w:val="left"/>
              <w:rPr>
                <w:rFonts w:hint="eastAsia"/>
              </w:rPr>
            </w:pPr>
            <w:r>
              <w:rPr>
                <w:sz w:val="21"/>
              </w:rPr>
              <w:t>Prompts and knowledge</w:t>
            </w:r>
          </w:p>
        </w:tc>
        <w:tc>
          <w:tcPr>
            <w:tcW w:w="4536" w:type="dxa"/>
            <w:shd w:val="clear" w:color="auto" w:fill="FFFFFF"/>
            <w:tcMar>
              <w:top w:w="80" w:type="dxa"/>
              <w:left w:w="85" w:type="dxa"/>
              <w:bottom w:w="80" w:type="dxa"/>
              <w:right w:w="85" w:type="dxa"/>
            </w:tcMar>
            <w:vAlign w:val="center"/>
          </w:tcPr>
          <w:p w14:paraId="008D87F1" w14:textId="77777777" w:rsidR="0025353B" w:rsidRDefault="00000000">
            <w:pPr>
              <w:keepLines/>
              <w:spacing w:after="0" w:line="247" w:lineRule="auto"/>
              <w:jc w:val="left"/>
              <w:rPr>
                <w:rFonts w:hint="eastAsia"/>
              </w:rPr>
            </w:pPr>
            <w:r>
              <w:rPr>
                <w:sz w:val="21"/>
              </w:rPr>
              <w:t>Specification, design schema and retrieved engineering context</w:t>
            </w:r>
          </w:p>
        </w:tc>
        <w:tc>
          <w:tcPr>
            <w:tcW w:w="3312" w:type="dxa"/>
            <w:shd w:val="clear" w:color="auto" w:fill="FFFFFF"/>
            <w:tcMar>
              <w:top w:w="80" w:type="dxa"/>
              <w:left w:w="85" w:type="dxa"/>
              <w:bottom w:w="80" w:type="dxa"/>
              <w:right w:w="85" w:type="dxa"/>
            </w:tcMar>
            <w:vAlign w:val="center"/>
          </w:tcPr>
          <w:p w14:paraId="50A4DF66" w14:textId="77777777" w:rsidR="0025353B" w:rsidRDefault="00000000">
            <w:pPr>
              <w:keepLines/>
              <w:spacing w:after="0" w:line="247" w:lineRule="auto"/>
              <w:jc w:val="left"/>
              <w:rPr>
                <w:rFonts w:hint="eastAsia"/>
              </w:rPr>
            </w:pPr>
            <w:r>
              <w:rPr>
                <w:sz w:val="21"/>
              </w:rPr>
              <w:t>Text is not an evaluated response</w:t>
            </w:r>
          </w:p>
        </w:tc>
      </w:tr>
      <w:tr w:rsidR="0025353B" w14:paraId="6BDFAB44" w14:textId="77777777">
        <w:trPr>
          <w:cantSplit/>
          <w:jc w:val="center"/>
        </w:trPr>
        <w:tc>
          <w:tcPr>
            <w:tcW w:w="2088" w:type="dxa"/>
            <w:shd w:val="clear" w:color="auto" w:fill="FFFFFF"/>
            <w:tcMar>
              <w:top w:w="80" w:type="dxa"/>
              <w:left w:w="85" w:type="dxa"/>
              <w:bottom w:w="80" w:type="dxa"/>
              <w:right w:w="85" w:type="dxa"/>
            </w:tcMar>
            <w:vAlign w:val="center"/>
          </w:tcPr>
          <w:p w14:paraId="0E093BA3" w14:textId="77777777" w:rsidR="0025353B" w:rsidRDefault="00000000">
            <w:pPr>
              <w:keepLines/>
              <w:spacing w:after="0" w:line="247" w:lineRule="auto"/>
              <w:jc w:val="left"/>
              <w:rPr>
                <w:rFonts w:hint="eastAsia"/>
              </w:rPr>
            </w:pPr>
            <w:r>
              <w:rPr>
                <w:sz w:val="21"/>
              </w:rPr>
              <w:lastRenderedPageBreak/>
              <w:t>Tools and execution runtime</w:t>
            </w:r>
          </w:p>
        </w:tc>
        <w:tc>
          <w:tcPr>
            <w:tcW w:w="4536" w:type="dxa"/>
            <w:shd w:val="clear" w:color="auto" w:fill="FFFFFF"/>
            <w:tcMar>
              <w:top w:w="80" w:type="dxa"/>
              <w:left w:w="85" w:type="dxa"/>
              <w:bottom w:w="80" w:type="dxa"/>
              <w:right w:w="85" w:type="dxa"/>
            </w:tcMar>
            <w:vAlign w:val="center"/>
          </w:tcPr>
          <w:p w14:paraId="13418EB8" w14:textId="77777777" w:rsidR="0025353B" w:rsidRDefault="00000000">
            <w:pPr>
              <w:keepLines/>
              <w:spacing w:after="0" w:line="247" w:lineRule="auto"/>
              <w:jc w:val="left"/>
              <w:rPr>
                <w:rFonts w:hint="eastAsia"/>
              </w:rPr>
            </w:pPr>
            <w:r>
              <w:rPr>
                <w:sz w:val="21"/>
              </w:rPr>
              <w:t>CAD, solver, cost and carbon interfaces</w:t>
            </w:r>
          </w:p>
        </w:tc>
        <w:tc>
          <w:tcPr>
            <w:tcW w:w="3312" w:type="dxa"/>
            <w:shd w:val="clear" w:color="auto" w:fill="FFFFFF"/>
            <w:tcMar>
              <w:top w:w="80" w:type="dxa"/>
              <w:left w:w="85" w:type="dxa"/>
              <w:bottom w:w="80" w:type="dxa"/>
              <w:right w:w="85" w:type="dxa"/>
            </w:tcMar>
            <w:vAlign w:val="center"/>
          </w:tcPr>
          <w:p w14:paraId="550CECA7" w14:textId="77777777" w:rsidR="0025353B" w:rsidRDefault="00000000">
            <w:pPr>
              <w:keepLines/>
              <w:spacing w:after="0" w:line="247" w:lineRule="auto"/>
              <w:jc w:val="left"/>
              <w:rPr>
                <w:rFonts w:hint="eastAsia"/>
              </w:rPr>
            </w:pPr>
            <w:r>
              <w:rPr>
                <w:sz w:val="21"/>
              </w:rPr>
              <w:t>Version inputs and capture actual outputs</w:t>
            </w:r>
          </w:p>
        </w:tc>
      </w:tr>
      <w:tr w:rsidR="0025353B" w14:paraId="332A6849" w14:textId="77777777">
        <w:trPr>
          <w:cantSplit/>
          <w:jc w:val="center"/>
        </w:trPr>
        <w:tc>
          <w:tcPr>
            <w:tcW w:w="2088" w:type="dxa"/>
            <w:shd w:val="clear" w:color="auto" w:fill="FFFFFF"/>
            <w:tcMar>
              <w:top w:w="80" w:type="dxa"/>
              <w:left w:w="85" w:type="dxa"/>
              <w:bottom w:w="80" w:type="dxa"/>
              <w:right w:w="85" w:type="dxa"/>
            </w:tcMar>
            <w:vAlign w:val="center"/>
          </w:tcPr>
          <w:p w14:paraId="7EBA3F6B" w14:textId="77777777" w:rsidR="0025353B" w:rsidRDefault="00000000">
            <w:pPr>
              <w:keepLines/>
              <w:spacing w:after="0" w:line="247" w:lineRule="auto"/>
              <w:jc w:val="left"/>
              <w:rPr>
                <w:rFonts w:hint="eastAsia"/>
              </w:rPr>
            </w:pPr>
            <w:r>
              <w:rPr>
                <w:sz w:val="21"/>
              </w:rPr>
              <w:t>Memory</w:t>
            </w:r>
          </w:p>
        </w:tc>
        <w:tc>
          <w:tcPr>
            <w:tcW w:w="4536" w:type="dxa"/>
            <w:shd w:val="clear" w:color="auto" w:fill="FFFFFF"/>
            <w:tcMar>
              <w:top w:w="80" w:type="dxa"/>
              <w:left w:w="85" w:type="dxa"/>
              <w:bottom w:w="80" w:type="dxa"/>
              <w:right w:w="85" w:type="dxa"/>
            </w:tcMar>
            <w:vAlign w:val="center"/>
          </w:tcPr>
          <w:p w14:paraId="4A1FE57B" w14:textId="77777777" w:rsidR="0025353B" w:rsidRDefault="00000000">
            <w:pPr>
              <w:keepLines/>
              <w:spacing w:after="0" w:line="247" w:lineRule="auto"/>
              <w:jc w:val="left"/>
              <w:rPr>
                <w:rFonts w:hint="eastAsia"/>
              </w:rPr>
            </w:pPr>
            <w:r>
              <w:rPr>
                <w:sz w:val="21"/>
              </w:rPr>
              <w:t>Evidence log and selected proposal archive</w:t>
            </w:r>
          </w:p>
        </w:tc>
        <w:tc>
          <w:tcPr>
            <w:tcW w:w="3312" w:type="dxa"/>
            <w:shd w:val="clear" w:color="auto" w:fill="FFFFFF"/>
            <w:tcMar>
              <w:top w:w="80" w:type="dxa"/>
              <w:left w:w="85" w:type="dxa"/>
              <w:bottom w:w="80" w:type="dxa"/>
              <w:right w:w="85" w:type="dxa"/>
            </w:tcMar>
            <w:vAlign w:val="center"/>
          </w:tcPr>
          <w:p w14:paraId="44B37208" w14:textId="77777777" w:rsidR="0025353B" w:rsidRDefault="00000000">
            <w:pPr>
              <w:keepLines/>
              <w:spacing w:after="0" w:line="247" w:lineRule="auto"/>
              <w:jc w:val="left"/>
              <w:rPr>
                <w:rFonts w:hint="eastAsia"/>
              </w:rPr>
            </w:pPr>
            <w:r>
              <w:rPr>
                <w:sz w:val="21"/>
              </w:rPr>
              <w:t>Separate complete evidence from retrieval views</w:t>
            </w:r>
          </w:p>
        </w:tc>
      </w:tr>
      <w:tr w:rsidR="0025353B" w14:paraId="1BE3BB6B" w14:textId="77777777">
        <w:trPr>
          <w:cantSplit/>
          <w:jc w:val="center"/>
        </w:trPr>
        <w:tc>
          <w:tcPr>
            <w:tcW w:w="2088" w:type="dxa"/>
            <w:shd w:val="clear" w:color="auto" w:fill="FFFFFF"/>
            <w:tcMar>
              <w:top w:w="80" w:type="dxa"/>
              <w:left w:w="85" w:type="dxa"/>
              <w:bottom w:w="80" w:type="dxa"/>
              <w:right w:w="85" w:type="dxa"/>
            </w:tcMar>
            <w:vAlign w:val="center"/>
          </w:tcPr>
          <w:p w14:paraId="7CEF8804" w14:textId="77777777" w:rsidR="0025353B" w:rsidRDefault="00000000">
            <w:pPr>
              <w:keepLines/>
              <w:spacing w:after="0" w:line="247" w:lineRule="auto"/>
              <w:jc w:val="left"/>
              <w:rPr>
                <w:rFonts w:hint="eastAsia"/>
              </w:rPr>
            </w:pPr>
            <w:r>
              <w:rPr>
                <w:sz w:val="21"/>
              </w:rPr>
              <w:t>Workspace</w:t>
            </w:r>
          </w:p>
        </w:tc>
        <w:tc>
          <w:tcPr>
            <w:tcW w:w="4536" w:type="dxa"/>
            <w:shd w:val="clear" w:color="auto" w:fill="FFFFFF"/>
            <w:tcMar>
              <w:top w:w="80" w:type="dxa"/>
              <w:left w:w="85" w:type="dxa"/>
              <w:bottom w:w="80" w:type="dxa"/>
              <w:right w:w="85" w:type="dxa"/>
            </w:tcMar>
            <w:vAlign w:val="center"/>
          </w:tcPr>
          <w:p w14:paraId="0C41F6F2" w14:textId="77777777" w:rsidR="0025353B" w:rsidRDefault="00000000">
            <w:pPr>
              <w:keepLines/>
              <w:spacing w:after="0" w:line="247" w:lineRule="auto"/>
              <w:jc w:val="left"/>
              <w:rPr>
                <w:rFonts w:hint="eastAsia"/>
              </w:rPr>
            </w:pPr>
            <w:r>
              <w:rPr>
                <w:sz w:val="21"/>
              </w:rPr>
              <w:t>Current candidate, code and intermediate hypotheses</w:t>
            </w:r>
          </w:p>
        </w:tc>
        <w:tc>
          <w:tcPr>
            <w:tcW w:w="3312" w:type="dxa"/>
            <w:shd w:val="clear" w:color="auto" w:fill="FFFFFF"/>
            <w:tcMar>
              <w:top w:w="80" w:type="dxa"/>
              <w:left w:w="85" w:type="dxa"/>
              <w:bottom w:w="80" w:type="dxa"/>
              <w:right w:w="85" w:type="dxa"/>
            </w:tcMar>
            <w:vAlign w:val="center"/>
          </w:tcPr>
          <w:p w14:paraId="59AB4E32" w14:textId="77777777" w:rsidR="0025353B" w:rsidRDefault="00000000">
            <w:pPr>
              <w:keepLines/>
              <w:spacing w:after="0" w:line="247" w:lineRule="auto"/>
              <w:jc w:val="left"/>
              <w:rPr>
                <w:rFonts w:hint="eastAsia"/>
              </w:rPr>
            </w:pPr>
            <w:r>
              <w:rPr>
                <w:sz w:val="21"/>
              </w:rPr>
              <w:t>Unevaluated content remains provisional</w:t>
            </w:r>
          </w:p>
        </w:tc>
      </w:tr>
      <w:tr w:rsidR="0025353B" w14:paraId="7B4E5B90" w14:textId="77777777">
        <w:trPr>
          <w:cantSplit/>
          <w:jc w:val="center"/>
        </w:trPr>
        <w:tc>
          <w:tcPr>
            <w:tcW w:w="2088" w:type="dxa"/>
            <w:shd w:val="clear" w:color="auto" w:fill="FFFFFF"/>
            <w:tcMar>
              <w:top w:w="80" w:type="dxa"/>
              <w:left w:w="85" w:type="dxa"/>
              <w:bottom w:w="80" w:type="dxa"/>
              <w:right w:w="85" w:type="dxa"/>
            </w:tcMar>
            <w:vAlign w:val="center"/>
          </w:tcPr>
          <w:p w14:paraId="0A99B6E4" w14:textId="77777777" w:rsidR="0025353B" w:rsidRDefault="00000000">
            <w:pPr>
              <w:keepLines/>
              <w:spacing w:after="0" w:line="247" w:lineRule="auto"/>
              <w:jc w:val="left"/>
              <w:rPr>
                <w:rFonts w:hint="eastAsia"/>
              </w:rPr>
            </w:pPr>
            <w:r>
              <w:rPr>
                <w:sz w:val="21"/>
              </w:rPr>
              <w:t>Reason and Act</w:t>
            </w:r>
          </w:p>
        </w:tc>
        <w:tc>
          <w:tcPr>
            <w:tcW w:w="4536" w:type="dxa"/>
            <w:shd w:val="clear" w:color="auto" w:fill="FFFFFF"/>
            <w:tcMar>
              <w:top w:w="80" w:type="dxa"/>
              <w:left w:w="85" w:type="dxa"/>
              <w:bottom w:w="80" w:type="dxa"/>
              <w:right w:w="85" w:type="dxa"/>
            </w:tcMar>
            <w:vAlign w:val="center"/>
          </w:tcPr>
          <w:p w14:paraId="4609F316" w14:textId="77777777" w:rsidR="0025353B" w:rsidRDefault="00000000">
            <w:pPr>
              <w:keepLines/>
              <w:spacing w:after="0" w:line="247" w:lineRule="auto"/>
              <w:jc w:val="left"/>
              <w:rPr>
                <w:rFonts w:hint="eastAsia"/>
              </w:rPr>
            </w:pPr>
            <w:r>
              <w:rPr>
                <w:sz w:val="21"/>
              </w:rPr>
              <w:t>Select a proposal, then issue a structured action</w:t>
            </w:r>
          </w:p>
        </w:tc>
        <w:tc>
          <w:tcPr>
            <w:tcW w:w="3312" w:type="dxa"/>
            <w:shd w:val="clear" w:color="auto" w:fill="FFFFFF"/>
            <w:tcMar>
              <w:top w:w="80" w:type="dxa"/>
              <w:left w:w="85" w:type="dxa"/>
              <w:bottom w:w="80" w:type="dxa"/>
              <w:right w:w="85" w:type="dxa"/>
            </w:tcMar>
            <w:vAlign w:val="center"/>
          </w:tcPr>
          <w:p w14:paraId="06BF7DEB" w14:textId="77777777" w:rsidR="0025353B" w:rsidRDefault="00000000">
            <w:pPr>
              <w:keepLines/>
              <w:spacing w:after="0" w:line="247" w:lineRule="auto"/>
              <w:jc w:val="left"/>
              <w:rPr>
                <w:rFonts w:hint="eastAsia"/>
              </w:rPr>
            </w:pPr>
            <w:r>
              <w:rPr>
                <w:sz w:val="21"/>
              </w:rPr>
              <w:t>Reasoning text alone changes no physical result</w:t>
            </w:r>
          </w:p>
        </w:tc>
      </w:tr>
      <w:tr w:rsidR="0025353B" w14:paraId="27A022C2" w14:textId="77777777">
        <w:trPr>
          <w:cantSplit/>
          <w:jc w:val="center"/>
        </w:trPr>
        <w:tc>
          <w:tcPr>
            <w:tcW w:w="2088" w:type="dxa"/>
            <w:shd w:val="clear" w:color="auto" w:fill="FFFFFF"/>
            <w:tcMar>
              <w:top w:w="80" w:type="dxa"/>
              <w:left w:w="85" w:type="dxa"/>
              <w:bottom w:w="80" w:type="dxa"/>
              <w:right w:w="85" w:type="dxa"/>
            </w:tcMar>
            <w:vAlign w:val="center"/>
          </w:tcPr>
          <w:p w14:paraId="081B9030" w14:textId="77777777" w:rsidR="0025353B" w:rsidRDefault="00000000">
            <w:pPr>
              <w:keepLines/>
              <w:spacing w:after="0" w:line="247" w:lineRule="auto"/>
              <w:jc w:val="left"/>
              <w:rPr>
                <w:rFonts w:hint="eastAsia"/>
              </w:rPr>
            </w:pPr>
            <w:r>
              <w:rPr>
                <w:sz w:val="21"/>
              </w:rPr>
              <w:t>Observe and evaluate</w:t>
            </w:r>
          </w:p>
        </w:tc>
        <w:tc>
          <w:tcPr>
            <w:tcW w:w="4536" w:type="dxa"/>
            <w:shd w:val="clear" w:color="auto" w:fill="FFFFFF"/>
            <w:tcMar>
              <w:top w:w="80" w:type="dxa"/>
              <w:left w:w="85" w:type="dxa"/>
              <w:bottom w:w="80" w:type="dxa"/>
              <w:right w:w="85" w:type="dxa"/>
            </w:tcMar>
            <w:vAlign w:val="center"/>
          </w:tcPr>
          <w:p w14:paraId="24773211" w14:textId="77777777" w:rsidR="0025353B" w:rsidRDefault="00000000">
            <w:pPr>
              <w:keepLines/>
              <w:spacing w:after="0" w:line="247" w:lineRule="auto"/>
              <w:jc w:val="left"/>
              <w:rPr>
                <w:rFonts w:hint="eastAsia"/>
              </w:rPr>
            </w:pPr>
            <w:r>
              <w:rPr>
                <w:sz w:val="21"/>
              </w:rPr>
              <w:t>Ingest tool output and calculate declared responses</w:t>
            </w:r>
          </w:p>
        </w:tc>
        <w:tc>
          <w:tcPr>
            <w:tcW w:w="3312" w:type="dxa"/>
            <w:shd w:val="clear" w:color="auto" w:fill="FFFFFF"/>
            <w:tcMar>
              <w:top w:w="80" w:type="dxa"/>
              <w:left w:w="85" w:type="dxa"/>
              <w:bottom w:w="80" w:type="dxa"/>
              <w:right w:w="85" w:type="dxa"/>
            </w:tcMar>
            <w:vAlign w:val="center"/>
          </w:tcPr>
          <w:p w14:paraId="0BC88B99" w14:textId="77777777" w:rsidR="0025353B" w:rsidRDefault="00000000">
            <w:pPr>
              <w:keepLines/>
              <w:spacing w:after="0" w:line="247" w:lineRule="auto"/>
              <w:jc w:val="left"/>
              <w:rPr>
                <w:rFonts w:hint="eastAsia"/>
              </w:rPr>
            </w:pPr>
            <w:r>
              <w:rPr>
                <w:sz w:val="21"/>
              </w:rPr>
              <w:t>Preserve provenance and evaluation status</w:t>
            </w:r>
          </w:p>
        </w:tc>
      </w:tr>
      <w:tr w:rsidR="0025353B" w14:paraId="46F2CD3A" w14:textId="77777777">
        <w:trPr>
          <w:cantSplit/>
          <w:jc w:val="center"/>
        </w:trPr>
        <w:tc>
          <w:tcPr>
            <w:tcW w:w="2088" w:type="dxa"/>
            <w:shd w:val="clear" w:color="auto" w:fill="FFFFFF"/>
            <w:tcMar>
              <w:top w:w="80" w:type="dxa"/>
              <w:left w:w="85" w:type="dxa"/>
              <w:bottom w:w="80" w:type="dxa"/>
              <w:right w:w="85" w:type="dxa"/>
            </w:tcMar>
            <w:vAlign w:val="center"/>
          </w:tcPr>
          <w:p w14:paraId="45622C77" w14:textId="77777777" w:rsidR="0025353B" w:rsidRDefault="00000000">
            <w:pPr>
              <w:keepLines/>
              <w:spacing w:after="0" w:line="247" w:lineRule="auto"/>
              <w:jc w:val="left"/>
              <w:rPr>
                <w:rFonts w:hint="eastAsia"/>
              </w:rPr>
            </w:pPr>
            <w:r>
              <w:rPr>
                <w:sz w:val="21"/>
              </w:rPr>
              <w:t>Guardrails and verification gate</w:t>
            </w:r>
          </w:p>
        </w:tc>
        <w:tc>
          <w:tcPr>
            <w:tcW w:w="4536" w:type="dxa"/>
            <w:shd w:val="clear" w:color="auto" w:fill="FFFFFF"/>
            <w:tcMar>
              <w:top w:w="80" w:type="dxa"/>
              <w:left w:w="85" w:type="dxa"/>
              <w:bottom w:w="80" w:type="dxa"/>
              <w:right w:w="85" w:type="dxa"/>
            </w:tcMar>
            <w:vAlign w:val="center"/>
          </w:tcPr>
          <w:p w14:paraId="6250AFB7" w14:textId="77777777" w:rsidR="0025353B" w:rsidRDefault="00000000">
            <w:pPr>
              <w:keepLines/>
              <w:spacing w:after="0" w:line="247" w:lineRule="auto"/>
              <w:jc w:val="left"/>
              <w:rPr>
                <w:rFonts w:hint="eastAsia"/>
              </w:rPr>
            </w:pPr>
            <w:r>
              <w:rPr>
                <w:sz w:val="21"/>
              </w:rPr>
              <w:t>Permissions, schema checks and artifact admission</w:t>
            </w:r>
          </w:p>
        </w:tc>
        <w:tc>
          <w:tcPr>
            <w:tcW w:w="3312" w:type="dxa"/>
            <w:shd w:val="clear" w:color="auto" w:fill="FFFFFF"/>
            <w:tcMar>
              <w:top w:w="80" w:type="dxa"/>
              <w:left w:w="85" w:type="dxa"/>
              <w:bottom w:w="80" w:type="dxa"/>
              <w:right w:w="85" w:type="dxa"/>
            </w:tcMar>
            <w:vAlign w:val="center"/>
          </w:tcPr>
          <w:p w14:paraId="4C71DB31" w14:textId="77777777" w:rsidR="0025353B" w:rsidRDefault="00000000">
            <w:pPr>
              <w:keepLines/>
              <w:spacing w:after="0" w:line="247" w:lineRule="auto"/>
              <w:jc w:val="left"/>
              <w:rPr>
                <w:rFonts w:hint="eastAsia"/>
              </w:rPr>
            </w:pPr>
            <w:r>
              <w:rPr>
                <w:sz w:val="21"/>
              </w:rPr>
              <w:t>Attention weights grant no permissions</w:t>
            </w:r>
          </w:p>
        </w:tc>
      </w:tr>
      <w:tr w:rsidR="0025353B" w14:paraId="5815C673" w14:textId="77777777">
        <w:trPr>
          <w:cantSplit/>
          <w:jc w:val="center"/>
        </w:trPr>
        <w:tc>
          <w:tcPr>
            <w:tcW w:w="2088" w:type="dxa"/>
            <w:shd w:val="clear" w:color="auto" w:fill="FFFFFF"/>
            <w:tcMar>
              <w:top w:w="80" w:type="dxa"/>
              <w:left w:w="85" w:type="dxa"/>
              <w:bottom w:w="80" w:type="dxa"/>
              <w:right w:w="85" w:type="dxa"/>
            </w:tcMar>
            <w:vAlign w:val="center"/>
          </w:tcPr>
          <w:p w14:paraId="6BB80F85" w14:textId="77777777" w:rsidR="0025353B" w:rsidRDefault="00000000">
            <w:pPr>
              <w:keepLines/>
              <w:spacing w:after="0" w:line="247" w:lineRule="auto"/>
              <w:jc w:val="left"/>
              <w:rPr>
                <w:rFonts w:hint="eastAsia"/>
              </w:rPr>
            </w:pPr>
            <w:r>
              <w:rPr>
                <w:sz w:val="21"/>
              </w:rPr>
              <w:t>Ablation and assessment</w:t>
            </w:r>
          </w:p>
        </w:tc>
        <w:tc>
          <w:tcPr>
            <w:tcW w:w="4536" w:type="dxa"/>
            <w:shd w:val="clear" w:color="auto" w:fill="FFFFFF"/>
            <w:tcMar>
              <w:top w:w="80" w:type="dxa"/>
              <w:left w:w="85" w:type="dxa"/>
              <w:bottom w:w="80" w:type="dxa"/>
              <w:right w:w="85" w:type="dxa"/>
            </w:tcMar>
            <w:vAlign w:val="center"/>
          </w:tcPr>
          <w:p w14:paraId="0F385F46" w14:textId="77777777" w:rsidR="0025353B" w:rsidRDefault="00000000">
            <w:pPr>
              <w:keepLines/>
              <w:spacing w:after="0" w:line="247" w:lineRule="auto"/>
              <w:jc w:val="left"/>
              <w:rPr>
                <w:rFonts w:hint="eastAsia"/>
              </w:rPr>
            </w:pPr>
            <w:r>
              <w:rPr>
                <w:sz w:val="21"/>
              </w:rPr>
              <w:t>Controlled removal of components and held-out tests</w:t>
            </w:r>
          </w:p>
        </w:tc>
        <w:tc>
          <w:tcPr>
            <w:tcW w:w="3312" w:type="dxa"/>
            <w:shd w:val="clear" w:color="auto" w:fill="FFFFFF"/>
            <w:tcMar>
              <w:top w:w="80" w:type="dxa"/>
              <w:left w:w="85" w:type="dxa"/>
              <w:bottom w:w="80" w:type="dxa"/>
              <w:right w:w="85" w:type="dxa"/>
            </w:tcMar>
            <w:vAlign w:val="center"/>
          </w:tcPr>
          <w:p w14:paraId="00ABC0F2" w14:textId="77777777" w:rsidR="0025353B" w:rsidRDefault="00000000">
            <w:pPr>
              <w:keepLines/>
              <w:spacing w:after="0" w:line="247" w:lineRule="auto"/>
              <w:jc w:val="left"/>
              <w:rPr>
                <w:rFonts w:hint="eastAsia"/>
              </w:rPr>
            </w:pPr>
            <w:r>
              <w:rPr>
                <w:sz w:val="21"/>
              </w:rPr>
              <w:t>Assessment data stay outside editable search state</w:t>
            </w:r>
          </w:p>
        </w:tc>
      </w:tr>
    </w:tbl>
    <w:p w14:paraId="566B0F01" w14:textId="77777777" w:rsidR="0025353B" w:rsidRDefault="00000000">
      <w:pPr>
        <w:pStyle w:val="BodyText"/>
        <w:spacing w:before="140"/>
        <w:rPr>
          <w:rFonts w:hint="eastAsia"/>
        </w:rPr>
      </w:pPr>
      <w:r>
        <w:t>These are functions surrounding a model, not a one-to-one identification with learned Transformer depth. Retrieval is one optional mechanism within memory access. Guardrails must be enforced by the execution boundary, rather than merely expressed as a favorable score. A verification gate can certify only the checks actually performed; it cannot certify every physical assumption of a construction project.</w:t>
      </w:r>
    </w:p>
    <w:p w14:paraId="642B8DE0" w14:textId="77777777" w:rsidR="0025353B" w:rsidRDefault="00000000">
      <w:pPr>
        <w:pStyle w:val="BodyText"/>
        <w:rPr>
          <w:rFonts w:hint="eastAsia"/>
        </w:rPr>
      </w:pPr>
      <w:r>
        <w:t>The loop can use a Reason–Act–Observe organization [16], with an explicit evaluate-and-verify stage before a candidate becomes an admissible engineering artifact. A tool observation may update the workspace without becoming an evaluated design. Conversely, an evaluation record should remain available even if the candidate is never approved for release. This distinction lets the optimizer learn from measured exploration while the deployment gate protects downstream artifacts.</w:t>
      </w:r>
    </w:p>
    <w:p w14:paraId="75EEB585" w14:textId="77777777" w:rsidR="0025353B" w:rsidRDefault="00000000">
      <w:pPr>
        <w:pStyle w:val="Heading2"/>
        <w:rPr>
          <w:rFonts w:hint="eastAsia"/>
        </w:rPr>
      </w:pPr>
      <w:bookmarkStart w:id="32" w:name="Xc36404b8f7b3c92c32007cc7c01b7a3559a4a57"/>
      <w:bookmarkEnd w:id="31"/>
      <w:r>
        <w:t>9.3 Construction harness and multiple objectives</w:t>
      </w:r>
    </w:p>
    <w:p w14:paraId="61B6A5C7" w14:textId="77777777" w:rsidR="0025353B" w:rsidRDefault="00000000">
      <w:pPr>
        <w:pStyle w:val="FirstParagraph"/>
        <w:rPr>
          <w:rFonts w:hint="eastAsia"/>
        </w:rPr>
      </w:pPr>
      <w:r>
        <w:t>Consider a proposed harness for a conveyor-gallery structural design. A fixed base model interprets a task and drafts parameterized design code. A versioned workspace holds the geometry, member catalog, load scenarios and candidate script. CAD and structural-analysis tools produce measured response vectors such as material cost, embodied carbon, maximum utilization, deflection and execution time. Retrieved engineering documents provide context; the numerical evaluator must still implement the applicable project assumptions and checks. This is a proposed workflow, not a completed industrial validation.</w:t>
      </w:r>
    </w:p>
    <w:p w14:paraId="3702A3E0" w14:textId="77777777" w:rsidR="0025353B" w:rsidRDefault="00000000">
      <w:pPr>
        <w:pStyle w:val="BodyText"/>
        <w:keepNext/>
        <w:rPr>
          <w:rFonts w:hint="eastAsia"/>
        </w:rPr>
      </w:pPr>
      <w:r>
        <w:t xml:space="preserve">Store the raw vector </w:t>
      </w:r>
      <m:oMath>
        <m:r>
          <w:rPr>
            <w:rFonts w:ascii="Cambria Math" w:hAnsi="Cambria Math"/>
          </w:rPr>
          <m:t>R</m:t>
        </m:r>
        <m:d>
          <m:dPr>
            <m:ctrlPr>
              <w:rPr>
                <w:rFonts w:ascii="Cambria Math" w:hAnsi="Cambria Math"/>
              </w:rPr>
            </m:ctrlPr>
          </m:dPr>
          <m:e>
            <m:r>
              <w:rPr>
                <w:rFonts w:ascii="Cambria Math" w:hAnsi="Cambria Math"/>
              </w:rPr>
              <m:t>y</m:t>
            </m:r>
          </m:e>
        </m:d>
      </m:oMath>
      <w:r>
        <w:t xml:space="preserve"> and form declared, dimensionless scalar losses at retrieval time. For nonnegative normalized components, one possible preference model is</w:t>
      </w:r>
    </w:p>
    <w:p w14:paraId="7B55A761" w14:textId="77777777" w:rsidR="0025353B"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J</m:t>
              </m:r>
            </m:e>
            <m:sub>
              <m:r>
                <w:rPr>
                  <w:rFonts w:ascii="Cambria Math" w:hAnsi="Cambria Math"/>
                </w:rPr>
                <m:t>ω</m:t>
              </m:r>
            </m:sub>
          </m:sSub>
          <m:d>
            <m:dPr>
              <m:ctrlPr>
                <w:rPr>
                  <w:rFonts w:ascii="Cambria Math" w:hAnsi="Cambria Math"/>
                </w:rPr>
              </m:ctrlPr>
            </m:dPr>
            <m:e>
              <m:r>
                <w:rPr>
                  <w:rFonts w:ascii="Cambria Math" w:hAnsi="Cambria Math"/>
                </w:rPr>
                <m:t>y</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h</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ω</m:t>
                  </m:r>
                </m:e>
                <m:sub>
                  <m:r>
                    <w:rPr>
                      <w:rFonts w:ascii="Cambria Math" w:hAnsi="Cambria Math"/>
                    </w:rPr>
                    <m:t>h</m:t>
                  </m:r>
                </m:sub>
              </m:sSub>
            </m:e>
          </m:nary>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h</m:t>
              </m:r>
            </m:sub>
          </m:sSub>
          <m:d>
            <m:dPr>
              <m:ctrlPr>
                <w:rPr>
                  <w:rFonts w:ascii="Cambria Math" w:hAnsi="Cambria Math"/>
                </w:rPr>
              </m:ctrlPr>
            </m:dPr>
            <m:e>
              <m:r>
                <w:rPr>
                  <w:rFonts w:ascii="Cambria Math" w:hAnsi="Cambria Math"/>
                </w:rPr>
                <m:t>y</m:t>
              </m:r>
            </m:e>
          </m:d>
          <m:r>
            <m:rPr>
              <m:sty m:val="p"/>
            </m:rPr>
            <w:rPr>
              <w:rFonts w:ascii="Cambria Math" w:hAnsi="Cambria Math"/>
            </w:rPr>
            <m:t>,</m:t>
          </m:r>
          <m:r>
            <m:rPr>
              <m:nor/>
            </m:rPr>
            <m:t>    </m:t>
          </m:r>
          <m:sSub>
            <m:sSubPr>
              <m:ctrlPr>
                <w:rPr>
                  <w:rFonts w:ascii="Cambria Math" w:hAnsi="Cambria Math"/>
                </w:rPr>
              </m:ctrlPr>
            </m:sSubPr>
            <m:e>
              <m:r>
                <w:rPr>
                  <w:rFonts w:ascii="Cambria Math" w:hAnsi="Cambria Math"/>
                </w:rPr>
                <m:t>ω</m:t>
              </m:r>
            </m:e>
            <m:sub>
              <m:r>
                <w:rPr>
                  <w:rFonts w:ascii="Cambria Math" w:hAnsi="Cambria Math"/>
                </w:rPr>
                <m:t>h</m:t>
              </m:r>
            </m:sub>
          </m:sSub>
          <m:r>
            <m:rPr>
              <m:sty m:val="p"/>
            </m:rPr>
            <w:rPr>
              <w:rFonts w:ascii="Cambria Math" w:hAnsi="Cambria Math"/>
            </w:rPr>
            <m:t>≥</m:t>
          </m:r>
          <m:r>
            <w:rPr>
              <w:rFonts w:ascii="Cambria Math" w:hAnsi="Cambria Math"/>
            </w:rPr>
            <m:t>0</m:t>
          </m:r>
          <m:r>
            <m:rPr>
              <m:sty m:val="p"/>
            </m:rPr>
            <w:rPr>
              <w:rFonts w:ascii="Cambria Math" w:hAnsi="Cambria Math"/>
            </w:rPr>
            <m:t>,</m:t>
          </m:r>
          <m:r>
            <m:rPr>
              <m:nor/>
            </m:rPr>
            <m:t>    </m:t>
          </m:r>
          <m:nary>
            <m:naryPr>
              <m:chr m:val="∑"/>
              <m:limLoc m:val="undOvr"/>
              <m:supHide m:val="1"/>
              <m:ctrlPr>
                <w:rPr>
                  <w:rFonts w:ascii="Cambria Math" w:hAnsi="Cambria Math"/>
                </w:rPr>
              </m:ctrlPr>
            </m:naryPr>
            <m:sub>
              <m:r>
                <w:rPr>
                  <w:rFonts w:ascii="Cambria Math" w:hAnsi="Cambria Math"/>
                </w:rPr>
                <m:t>h</m:t>
              </m:r>
            </m:sub>
            <m:sup>
              <m:r>
                <w:rPr>
                  <w:rFonts w:ascii="Cambria Math" w:hAnsi="Cambria Math"/>
                </w:rPr>
                <m:t>​</m:t>
              </m:r>
            </m:sup>
            <m:e>
              <m:sSub>
                <m:sSubPr>
                  <m:ctrlPr>
                    <w:rPr>
                      <w:rFonts w:ascii="Cambria Math" w:hAnsi="Cambria Math"/>
                    </w:rPr>
                  </m:ctrlPr>
                </m:sSubPr>
                <m:e>
                  <m:r>
                    <w:rPr>
                      <w:rFonts w:ascii="Cambria Math" w:hAnsi="Cambria Math"/>
                    </w:rPr>
                    <m:t>ω</m:t>
                  </m:r>
                </m:e>
                <m:sub>
                  <m:r>
                    <w:rPr>
                      <w:rFonts w:ascii="Cambria Math" w:hAnsi="Cambria Math"/>
                    </w:rPr>
                    <m:t>h</m:t>
                  </m:r>
                </m:sub>
              </m:sSub>
            </m:e>
          </m:nary>
          <m:r>
            <m:rPr>
              <m:sty m:val="p"/>
            </m:rPr>
            <w:rPr>
              <w:rFonts w:ascii="Cambria Math" w:hAnsi="Cambria Math"/>
            </w:rPr>
            <m:t>=</m:t>
          </m:r>
          <m:r>
            <w:rPr>
              <w:rFonts w:ascii="Cambria Math" w:hAnsi="Cambria Math"/>
            </w:rPr>
            <m:t>1</m:t>
          </m:r>
          <m:r>
            <m:rPr>
              <m:sty m:val="p"/>
            </m:rPr>
            <w:rPr>
              <w:rFonts w:ascii="Cambria Math" w:hAnsi="Cambria Math"/>
            </w:rPr>
            <m:t>.</m:t>
          </m:r>
          <m:r>
            <m:rPr>
              <m:nor/>
            </m:rPr>
            <m:t>    (18)</m:t>
          </m:r>
        </m:oMath>
      </m:oMathPara>
    </w:p>
    <w:p w14:paraId="200340BB" w14:textId="77777777" w:rsidR="0025353B" w:rsidRDefault="00000000">
      <w:pPr>
        <w:pStyle w:val="FirstParagraph"/>
        <w:rPr>
          <w:rFonts w:hint="eastAsia"/>
        </w:rPr>
      </w:pPr>
      <w:r>
        <w:t xml:space="preserve">A family </w:t>
      </w:r>
      <m:oMath>
        <m:sSub>
          <m:sSubPr>
            <m:ctrlPr>
              <w:rPr>
                <w:rFonts w:ascii="Cambria Math" w:hAnsi="Cambria Math"/>
              </w:rPr>
            </m:ctrlPr>
          </m:sSubPr>
          <m:e>
            <m:r>
              <w:rPr>
                <w:rFonts w:ascii="Cambria Math" w:hAnsi="Cambria Math"/>
              </w:rPr>
              <m:t>π</m:t>
            </m:r>
          </m:e>
          <m:sub>
            <m:r>
              <w:rPr>
                <w:rFonts w:ascii="Cambria Math" w:hAnsi="Cambria Math"/>
              </w:rPr>
              <m:t>β</m:t>
            </m:r>
            <m:r>
              <m:rPr>
                <m:sty m:val="p"/>
              </m:rPr>
              <w:rPr>
                <w:rFonts w:ascii="Cambria Math" w:hAnsi="Cambria Math"/>
              </w:rPr>
              <m:t>,</m:t>
            </m:r>
            <m:r>
              <w:rPr>
                <w:rFonts w:ascii="Cambria Math" w:hAnsi="Cambria Math"/>
              </w:rPr>
              <m:t>ω</m:t>
            </m:r>
          </m:sub>
        </m:sSub>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J</m:t>
                </m:r>
              </m:e>
              <m:sub>
                <m:r>
                  <w:rPr>
                    <w:rFonts w:ascii="Cambria Math" w:hAnsi="Cambria Math"/>
                  </w:rPr>
                  <m:t>ω</m:t>
                </m:r>
              </m:sub>
            </m:sSub>
          </m:sup>
        </m:sSup>
        <m:sSub>
          <m:sSubPr>
            <m:ctrlPr>
              <w:rPr>
                <w:rFonts w:ascii="Cambria Math" w:hAnsi="Cambria Math"/>
              </w:rPr>
            </m:ctrlPr>
          </m:sSubPr>
          <m:e>
            <m:r>
              <m:rPr>
                <m:sty m:val="b"/>
              </m:rPr>
              <w:rPr>
                <w:rFonts w:ascii="Cambria Math" w:hAnsi="Cambria Math"/>
              </w:rPr>
              <m:t>1</m:t>
            </m:r>
          </m:e>
          <m:sub>
            <m:r>
              <w:rPr>
                <w:rFonts w:ascii="Cambria Math" w:hAnsi="Cambria Math"/>
              </w:rPr>
              <m:t>F</m:t>
            </m:r>
          </m:sub>
        </m:sSub>
        <m:r>
          <w:rPr>
            <w:rFonts w:ascii="Cambria Math" w:hAnsi="Cambria Math"/>
          </w:rPr>
          <m:t>ν</m:t>
        </m:r>
      </m:oMath>
      <w:r>
        <w:t xml:space="preserve"> represents preferences over admissible designs. Changing </w:t>
      </w:r>
      <m:oMath>
        <m:r>
          <w:rPr>
            <w:rFonts w:ascii="Cambria Math" w:hAnsi="Cambria Math"/>
          </w:rPr>
          <m:t>ω</m:t>
        </m:r>
      </m:oMath>
      <w:r>
        <w:t xml:space="preserve"> can reuse compatible response vectors, but may require rescoring the entire archive. It does not generate new </w:t>
      </w:r>
      <w:r>
        <w:lastRenderedPageBreak/>
        <w:t>evaluations, and a single scalarization does not recover a complete Pareto frontier. Weighted sums can also miss unsupported Pareto points in nonconvex objective sets. Report the nondominated set, coverage or hypervolume under a declared reference, and the feasibility policy separately. Other scalarizations or decomposition directions can be examined, as the multi-objective harness literature motivates [15].</w:t>
      </w:r>
    </w:p>
    <w:p w14:paraId="37D70F97" w14:textId="77777777" w:rsidR="0025353B" w:rsidRDefault="00000000">
      <w:pPr>
        <w:pStyle w:val="BodyText"/>
        <w:rPr>
          <w:rFonts w:hint="eastAsia"/>
        </w:rPr>
      </w:pPr>
      <w:r>
        <w:t>Mandatory strength or serviceability conditions belong in an explicit admissibility rule. A finite penalty can trade away a violated constraint and should not be described as an absolute guarantee. Discrete section choices and code artifacts also require compatible proposal laws: a Gaussian in continuous coordinates is not a density over arbitrary programs. For mixed variables, use an explicit categorical–continuous proposal and its probability or density under a common reference measure. Theorem 2 extends only after its domination and boundedness assumptions are re-established for that proposal.</w:t>
      </w:r>
    </w:p>
    <w:p w14:paraId="507DDC89" w14:textId="77777777" w:rsidR="0025353B" w:rsidRDefault="00000000">
      <w:pPr>
        <w:pStyle w:val="Heading2"/>
        <w:rPr>
          <w:rFonts w:hint="eastAsia"/>
        </w:rPr>
      </w:pPr>
      <w:bookmarkStart w:id="33" w:name="assessment-and-persistent-revision"/>
      <w:bookmarkEnd w:id="32"/>
      <w:r>
        <w:t>9.4 Assessment and persistent revision</w:t>
      </w:r>
    </w:p>
    <w:p w14:paraId="078254F5" w14:textId="77777777" w:rsidR="0025353B" w:rsidRDefault="00000000">
      <w:pPr>
        <w:pStyle w:val="FirstParagraph"/>
        <w:rPr>
          <w:rFonts w:hint="eastAsia"/>
        </w:rPr>
      </w:pPr>
      <w:r>
        <w:t>Changing prompts, tool implementations or executable control logic is an outer search over harness versions. A candidate revision must be assessed on fresh or appropriately protected tasks before acceptance. The evaluator, objective definitions and admission checks cannot be editable reward shortcuts. A revision selected by repeated optimization on the same validation set can overfit it even while base-model weights remain fixed.</w:t>
      </w:r>
    </w:p>
    <w:p w14:paraId="2E01DEAC" w14:textId="77777777" w:rsidR="0025353B" w:rsidRDefault="00000000">
      <w:pPr>
        <w:pStyle w:val="BodyText"/>
        <w:rPr>
          <w:rFonts w:hint="eastAsia"/>
        </w:rPr>
      </w:pPr>
      <w:r>
        <w:t>An opaque language-model API usually does not supply the full probability of an executed program after parsing, repair, rejection and tool intervention. Such proposals can still be useful for optimization. They should not be inserted into the density estimator with a fabricated Gaussian density. Use a separate known-density numerical proposal or an independently designed audit sampler when probability reporting is required. This preserves the practical harness analogy without extending a theorem beyond its sampling assumptions.</w:t>
      </w:r>
    </w:p>
    <w:p w14:paraId="18C831A5" w14:textId="77777777" w:rsidR="0025353B" w:rsidRDefault="00000000">
      <w:pPr>
        <w:pStyle w:val="Heading1"/>
        <w:rPr>
          <w:rFonts w:hint="eastAsia"/>
        </w:rPr>
      </w:pPr>
      <w:bookmarkStart w:id="34" w:name="verification-and-scope-of-claims"/>
      <w:bookmarkEnd w:id="29"/>
      <w:bookmarkEnd w:id="33"/>
      <w:r>
        <w:t>10 Verification and scope of claims</w:t>
      </w:r>
    </w:p>
    <w:p w14:paraId="53255384" w14:textId="77777777" w:rsidR="0025353B" w:rsidRDefault="00000000">
      <w:pPr>
        <w:pStyle w:val="Caption"/>
        <w:keepNext/>
        <w:rPr>
          <w:rFonts w:hint="eastAsia"/>
        </w:rPr>
      </w:pPr>
      <w:r>
        <w:t>Table 10 separates implementation correctness from empirical performance. Removing a kernel need not worsen every benchmark, and outperforming DE is not a unit-test invariant. Cross-language means within two standard errors also do not prove equivalent trajectories. Compare deterministic intermediate values on shared inputs before comparing stochastic performance.</w:t>
      </w:r>
    </w:p>
    <w:p w14:paraId="5A01E138" w14:textId="77777777" w:rsidR="0025353B" w:rsidRDefault="00000000">
      <w:pPr>
        <w:pStyle w:val="Caption"/>
        <w:keepNext/>
        <w:rPr>
          <w:rFonts w:hint="eastAsia"/>
        </w:rPr>
      </w:pPr>
      <w:r>
        <w:t>Table 10. Verification requirements for an ADE implementation.</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60"/>
        <w:gridCol w:w="7776"/>
      </w:tblGrid>
      <w:tr w:rsidR="0025353B" w14:paraId="3393E1AB" w14:textId="77777777">
        <w:trPr>
          <w:cantSplit/>
          <w:tblHeader/>
          <w:jc w:val="center"/>
        </w:trPr>
        <w:tc>
          <w:tcPr>
            <w:tcW w:w="2160" w:type="dxa"/>
            <w:shd w:val="clear" w:color="auto" w:fill="EAEAEA"/>
            <w:tcMar>
              <w:top w:w="80" w:type="dxa"/>
              <w:left w:w="85" w:type="dxa"/>
              <w:bottom w:w="80" w:type="dxa"/>
              <w:right w:w="85" w:type="dxa"/>
            </w:tcMar>
            <w:vAlign w:val="center"/>
          </w:tcPr>
          <w:p w14:paraId="1529FB43" w14:textId="77777777" w:rsidR="0025353B" w:rsidRDefault="00000000">
            <w:pPr>
              <w:keepNext/>
              <w:keepLines/>
              <w:spacing w:after="0" w:line="247" w:lineRule="auto"/>
              <w:jc w:val="left"/>
              <w:rPr>
                <w:rFonts w:hint="eastAsia"/>
              </w:rPr>
            </w:pPr>
            <w:r>
              <w:rPr>
                <w:b/>
                <w:sz w:val="21"/>
              </w:rPr>
              <w:t>Area</w:t>
            </w:r>
          </w:p>
        </w:tc>
        <w:tc>
          <w:tcPr>
            <w:tcW w:w="7776" w:type="dxa"/>
            <w:shd w:val="clear" w:color="auto" w:fill="EAEAEA"/>
            <w:tcMar>
              <w:top w:w="80" w:type="dxa"/>
              <w:left w:w="85" w:type="dxa"/>
              <w:bottom w:w="80" w:type="dxa"/>
              <w:right w:w="85" w:type="dxa"/>
            </w:tcMar>
            <w:vAlign w:val="center"/>
          </w:tcPr>
          <w:p w14:paraId="0698EB9F" w14:textId="77777777" w:rsidR="0025353B" w:rsidRDefault="00000000">
            <w:pPr>
              <w:keepNext/>
              <w:keepLines/>
              <w:spacing w:after="0" w:line="247" w:lineRule="auto"/>
              <w:jc w:val="left"/>
              <w:rPr>
                <w:rFonts w:hint="eastAsia"/>
              </w:rPr>
            </w:pPr>
            <w:r>
              <w:rPr>
                <w:b/>
                <w:sz w:val="21"/>
              </w:rPr>
              <w:t>Required evidence</w:t>
            </w:r>
          </w:p>
        </w:tc>
      </w:tr>
      <w:tr w:rsidR="0025353B" w14:paraId="3B08466C" w14:textId="77777777">
        <w:trPr>
          <w:cantSplit/>
          <w:jc w:val="center"/>
        </w:trPr>
        <w:tc>
          <w:tcPr>
            <w:tcW w:w="2160" w:type="dxa"/>
            <w:shd w:val="clear" w:color="auto" w:fill="FFFFFF"/>
            <w:tcMar>
              <w:top w:w="80" w:type="dxa"/>
              <w:left w:w="85" w:type="dxa"/>
              <w:bottom w:w="80" w:type="dxa"/>
              <w:right w:w="85" w:type="dxa"/>
            </w:tcMar>
            <w:vAlign w:val="center"/>
          </w:tcPr>
          <w:p w14:paraId="4B452BB8" w14:textId="77777777" w:rsidR="0025353B" w:rsidRDefault="00000000">
            <w:pPr>
              <w:keepLines/>
              <w:spacing w:after="0" w:line="247" w:lineRule="auto"/>
              <w:jc w:val="left"/>
              <w:rPr>
                <w:rFonts w:hint="eastAsia"/>
              </w:rPr>
            </w:pPr>
            <w:r>
              <w:rPr>
                <w:sz w:val="21"/>
              </w:rPr>
              <w:t>Retrieval arithmetic</w:t>
            </w:r>
          </w:p>
        </w:tc>
        <w:tc>
          <w:tcPr>
            <w:tcW w:w="7776" w:type="dxa"/>
            <w:shd w:val="clear" w:color="auto" w:fill="FFFFFF"/>
            <w:tcMar>
              <w:top w:w="80" w:type="dxa"/>
              <w:left w:w="85" w:type="dxa"/>
              <w:bottom w:w="80" w:type="dxa"/>
              <w:right w:w="85" w:type="dxa"/>
            </w:tcMar>
            <w:vAlign w:val="center"/>
          </w:tcPr>
          <w:p w14:paraId="37AB2070" w14:textId="77777777" w:rsidR="0025353B" w:rsidRDefault="00000000">
            <w:pPr>
              <w:keepLines/>
              <w:spacing w:after="0" w:line="247" w:lineRule="auto"/>
              <w:jc w:val="left"/>
              <w:rPr>
                <w:rFonts w:hint="eastAsia"/>
              </w:rPr>
            </w:pPr>
            <w:r>
              <w:rPr>
                <w:sz w:val="21"/>
              </w:rPr>
              <w:t>Direct and expanded logits agree with an absolute plus relative tolerance on a declared finite input range</w:t>
            </w:r>
          </w:p>
        </w:tc>
      </w:tr>
      <w:tr w:rsidR="0025353B" w14:paraId="46154AC8" w14:textId="77777777">
        <w:trPr>
          <w:cantSplit/>
          <w:jc w:val="center"/>
        </w:trPr>
        <w:tc>
          <w:tcPr>
            <w:tcW w:w="2160" w:type="dxa"/>
            <w:shd w:val="clear" w:color="auto" w:fill="FFFFFF"/>
            <w:tcMar>
              <w:top w:w="80" w:type="dxa"/>
              <w:left w:w="85" w:type="dxa"/>
              <w:bottom w:w="80" w:type="dxa"/>
              <w:right w:w="85" w:type="dxa"/>
            </w:tcMar>
            <w:vAlign w:val="center"/>
          </w:tcPr>
          <w:p w14:paraId="47827FFD" w14:textId="77777777" w:rsidR="0025353B" w:rsidRDefault="00000000">
            <w:pPr>
              <w:keepLines/>
              <w:spacing w:after="0" w:line="247" w:lineRule="auto"/>
              <w:jc w:val="left"/>
              <w:rPr>
                <w:rFonts w:hint="eastAsia"/>
              </w:rPr>
            </w:pPr>
            <w:r>
              <w:rPr>
                <w:sz w:val="21"/>
              </w:rPr>
              <w:t>Geometry</w:t>
            </w:r>
          </w:p>
        </w:tc>
        <w:tc>
          <w:tcPr>
            <w:tcW w:w="7776" w:type="dxa"/>
            <w:shd w:val="clear" w:color="auto" w:fill="FFFFFF"/>
            <w:tcMar>
              <w:top w:w="80" w:type="dxa"/>
              <w:left w:w="85" w:type="dxa"/>
              <w:bottom w:w="80" w:type="dxa"/>
              <w:right w:w="85" w:type="dxa"/>
            </w:tcMar>
            <w:vAlign w:val="center"/>
          </w:tcPr>
          <w:p w14:paraId="7474F62E" w14:textId="77777777" w:rsidR="0025353B" w:rsidRDefault="00000000">
            <w:pPr>
              <w:keepLines/>
              <w:spacing w:after="0" w:line="247" w:lineRule="auto"/>
              <w:jc w:val="left"/>
              <w:rPr>
                <w:rFonts w:hint="eastAsia"/>
              </w:rPr>
            </w:pPr>
            <w:r>
              <w:rPr>
                <w:sz w:val="21"/>
              </w:rPr>
              <w:t>Nonnegative weights sum to one; check the retrieval representation, not only its bounding box</w:t>
            </w:r>
          </w:p>
        </w:tc>
      </w:tr>
      <w:tr w:rsidR="0025353B" w14:paraId="4A093F76" w14:textId="77777777">
        <w:trPr>
          <w:cantSplit/>
          <w:jc w:val="center"/>
        </w:trPr>
        <w:tc>
          <w:tcPr>
            <w:tcW w:w="2160" w:type="dxa"/>
            <w:shd w:val="clear" w:color="auto" w:fill="FFFFFF"/>
            <w:tcMar>
              <w:top w:w="80" w:type="dxa"/>
              <w:left w:w="85" w:type="dxa"/>
              <w:bottom w:w="80" w:type="dxa"/>
              <w:right w:w="85" w:type="dxa"/>
            </w:tcMar>
            <w:vAlign w:val="center"/>
          </w:tcPr>
          <w:p w14:paraId="39E2AF1A" w14:textId="77777777" w:rsidR="0025353B" w:rsidRDefault="00000000">
            <w:pPr>
              <w:keepLines/>
              <w:spacing w:after="0" w:line="247" w:lineRule="auto"/>
              <w:jc w:val="left"/>
              <w:rPr>
                <w:rFonts w:hint="eastAsia"/>
              </w:rPr>
            </w:pPr>
            <w:r>
              <w:rPr>
                <w:sz w:val="21"/>
              </w:rPr>
              <w:t>Event accounting</w:t>
            </w:r>
          </w:p>
        </w:tc>
        <w:tc>
          <w:tcPr>
            <w:tcW w:w="7776" w:type="dxa"/>
            <w:shd w:val="clear" w:color="auto" w:fill="FFFFFF"/>
            <w:tcMar>
              <w:top w:w="80" w:type="dxa"/>
              <w:left w:w="85" w:type="dxa"/>
              <w:bottom w:w="80" w:type="dxa"/>
              <w:right w:w="85" w:type="dxa"/>
            </w:tcMar>
            <w:vAlign w:val="center"/>
          </w:tcPr>
          <w:p w14:paraId="4864471F" w14:textId="77777777" w:rsidR="0025353B" w:rsidRDefault="00000000">
            <w:pPr>
              <w:keepLines/>
              <w:spacing w:after="0" w:line="247" w:lineRule="auto"/>
              <w:jc w:val="left"/>
              <w:rPr>
                <w:rFonts w:hint="eastAsia"/>
              </w:rPr>
            </w:pPr>
            <w:r>
              <w:rPr>
                <w:sz w:val="21"/>
              </w:rPr>
              <w:t xml:space="preserve">Complete candidates satisfy </w:t>
            </w:r>
            <m:oMath>
              <m:sSub>
                <m:sSubPr>
                  <m:ctrlPr>
                    <w:rPr>
                      <w:rFonts w:ascii="Cambria Math" w:hAnsi="Cambria Math"/>
                    </w:rPr>
                  </m:ctrlPr>
                </m:sSubPr>
                <m:e>
                  <m:r>
                    <w:rPr>
                      <w:rFonts w:ascii="Cambria Math" w:hAnsi="Cambria Math"/>
                    </w:rPr>
                    <m:t>n</m:t>
                  </m:r>
                </m:e>
                <m:sub>
                  <m:r>
                    <w:rPr>
                      <w:rFonts w:ascii="Cambria Math" w:hAnsi="Cambria Math"/>
                    </w:rPr>
                    <m:t>0</m:t>
                  </m:r>
                </m:sub>
              </m:sSub>
              <m:r>
                <m:rPr>
                  <m:sty m:val="p"/>
                </m:rPr>
                <w:rPr>
                  <w:rFonts w:ascii="Cambria Math" w:hAnsi="Cambria Math"/>
                </w:rPr>
                <m:t>+</m:t>
              </m:r>
              <m:r>
                <w:rPr>
                  <w:rFonts w:ascii="Cambria Math" w:hAnsi="Cambria Math"/>
                </w:rPr>
                <m:t>KT</m:t>
              </m:r>
            </m:oMath>
            <w:r>
              <w:rPr>
                <w:sz w:val="21"/>
              </w:rPr>
              <w:t>; solver calls and cache hits are separate</w:t>
            </w:r>
          </w:p>
        </w:tc>
      </w:tr>
      <w:tr w:rsidR="0025353B" w14:paraId="01598152" w14:textId="77777777">
        <w:trPr>
          <w:cantSplit/>
          <w:jc w:val="center"/>
        </w:trPr>
        <w:tc>
          <w:tcPr>
            <w:tcW w:w="2160" w:type="dxa"/>
            <w:shd w:val="clear" w:color="auto" w:fill="FFFFFF"/>
            <w:tcMar>
              <w:top w:w="80" w:type="dxa"/>
              <w:left w:w="85" w:type="dxa"/>
              <w:bottom w:w="80" w:type="dxa"/>
              <w:right w:w="85" w:type="dxa"/>
            </w:tcMar>
            <w:vAlign w:val="center"/>
          </w:tcPr>
          <w:p w14:paraId="5FD46B7B" w14:textId="77777777" w:rsidR="0025353B" w:rsidRDefault="00000000">
            <w:pPr>
              <w:keepLines/>
              <w:spacing w:after="0" w:line="247" w:lineRule="auto"/>
              <w:jc w:val="left"/>
              <w:rPr>
                <w:rFonts w:hint="eastAsia"/>
              </w:rPr>
            </w:pPr>
            <w:r>
              <w:rPr>
                <w:sz w:val="21"/>
              </w:rPr>
              <w:t>Probability provenance</w:t>
            </w:r>
          </w:p>
        </w:tc>
        <w:tc>
          <w:tcPr>
            <w:tcW w:w="7776" w:type="dxa"/>
            <w:shd w:val="clear" w:color="auto" w:fill="FFFFFF"/>
            <w:tcMar>
              <w:top w:w="80" w:type="dxa"/>
              <w:left w:w="85" w:type="dxa"/>
              <w:bottom w:w="80" w:type="dxa"/>
              <w:right w:w="85" w:type="dxa"/>
            </w:tcMar>
            <w:vAlign w:val="center"/>
          </w:tcPr>
          <w:p w14:paraId="732C30D0" w14:textId="77777777" w:rsidR="0025353B" w:rsidRDefault="00000000">
            <w:pPr>
              <w:keepLines/>
              <w:spacing w:after="0" w:line="247" w:lineRule="auto"/>
              <w:jc w:val="left"/>
              <w:rPr>
                <w:rFonts w:hint="eastAsia"/>
              </w:rPr>
            </w:pPr>
            <w:r>
              <w:rPr>
                <w:sz w:val="21"/>
              </w:rPr>
              <w:t>Law fixed before each draw; full mixture density and support policy retained</w:t>
            </w:r>
          </w:p>
        </w:tc>
      </w:tr>
      <w:tr w:rsidR="0025353B" w14:paraId="417CAE19" w14:textId="77777777">
        <w:trPr>
          <w:cantSplit/>
          <w:jc w:val="center"/>
        </w:trPr>
        <w:tc>
          <w:tcPr>
            <w:tcW w:w="2160" w:type="dxa"/>
            <w:shd w:val="clear" w:color="auto" w:fill="FFFFFF"/>
            <w:tcMar>
              <w:top w:w="80" w:type="dxa"/>
              <w:left w:w="85" w:type="dxa"/>
              <w:bottom w:w="80" w:type="dxa"/>
              <w:right w:w="85" w:type="dxa"/>
            </w:tcMar>
            <w:vAlign w:val="center"/>
          </w:tcPr>
          <w:p w14:paraId="61C2CDAD" w14:textId="77777777" w:rsidR="0025353B" w:rsidRDefault="00000000">
            <w:pPr>
              <w:keepLines/>
              <w:spacing w:after="0" w:line="247" w:lineRule="auto"/>
              <w:jc w:val="left"/>
              <w:rPr>
                <w:rFonts w:hint="eastAsia"/>
              </w:rPr>
            </w:pPr>
            <w:r>
              <w:rPr>
                <w:sz w:val="21"/>
              </w:rPr>
              <w:t>Deterministic stages</w:t>
            </w:r>
          </w:p>
        </w:tc>
        <w:tc>
          <w:tcPr>
            <w:tcW w:w="7776" w:type="dxa"/>
            <w:shd w:val="clear" w:color="auto" w:fill="FFFFFF"/>
            <w:tcMar>
              <w:top w:w="80" w:type="dxa"/>
              <w:left w:w="85" w:type="dxa"/>
              <w:bottom w:w="80" w:type="dxa"/>
              <w:right w:w="85" w:type="dxa"/>
            </w:tcMar>
            <w:vAlign w:val="center"/>
          </w:tcPr>
          <w:p w14:paraId="09594A1B" w14:textId="77777777" w:rsidR="0025353B" w:rsidRDefault="00000000">
            <w:pPr>
              <w:keepLines/>
              <w:spacing w:after="0" w:line="247" w:lineRule="auto"/>
              <w:jc w:val="left"/>
              <w:rPr>
                <w:rFonts w:hint="eastAsia"/>
              </w:rPr>
            </w:pPr>
            <w:r>
              <w:rPr>
                <w:sz w:val="21"/>
              </w:rPr>
              <w:t>Explicit law tag; excluded from ordinary continuous-density estimates</w:t>
            </w:r>
          </w:p>
        </w:tc>
      </w:tr>
      <w:tr w:rsidR="0025353B" w14:paraId="0AC1FCB4" w14:textId="77777777">
        <w:trPr>
          <w:cantSplit/>
          <w:jc w:val="center"/>
        </w:trPr>
        <w:tc>
          <w:tcPr>
            <w:tcW w:w="2160" w:type="dxa"/>
            <w:shd w:val="clear" w:color="auto" w:fill="FFFFFF"/>
            <w:tcMar>
              <w:top w:w="80" w:type="dxa"/>
              <w:left w:w="85" w:type="dxa"/>
              <w:bottom w:w="80" w:type="dxa"/>
              <w:right w:w="85" w:type="dxa"/>
            </w:tcMar>
            <w:vAlign w:val="center"/>
          </w:tcPr>
          <w:p w14:paraId="672FC913" w14:textId="77777777" w:rsidR="0025353B" w:rsidRDefault="00000000">
            <w:pPr>
              <w:keepLines/>
              <w:spacing w:after="0" w:line="247" w:lineRule="auto"/>
              <w:jc w:val="left"/>
              <w:rPr>
                <w:rFonts w:hint="eastAsia"/>
              </w:rPr>
            </w:pPr>
            <w:r>
              <w:rPr>
                <w:sz w:val="21"/>
              </w:rPr>
              <w:t>Evaluation validity</w:t>
            </w:r>
          </w:p>
        </w:tc>
        <w:tc>
          <w:tcPr>
            <w:tcW w:w="7776" w:type="dxa"/>
            <w:shd w:val="clear" w:color="auto" w:fill="FFFFFF"/>
            <w:tcMar>
              <w:top w:w="80" w:type="dxa"/>
              <w:left w:w="85" w:type="dxa"/>
              <w:bottom w:w="80" w:type="dxa"/>
              <w:right w:w="85" w:type="dxa"/>
            </w:tcMar>
            <w:vAlign w:val="center"/>
          </w:tcPr>
          <w:p w14:paraId="2F41CF7F" w14:textId="77777777" w:rsidR="0025353B" w:rsidRDefault="00000000">
            <w:pPr>
              <w:keepLines/>
              <w:spacing w:after="0" w:line="247" w:lineRule="auto"/>
              <w:jc w:val="left"/>
              <w:rPr>
                <w:rFonts w:hint="eastAsia"/>
              </w:rPr>
            </w:pPr>
            <w:r>
              <w:rPr>
                <w:sz w:val="21"/>
              </w:rPr>
              <w:t>Response, model and constraint versions match the reported target and incumbent</w:t>
            </w:r>
          </w:p>
        </w:tc>
      </w:tr>
      <w:tr w:rsidR="0025353B" w14:paraId="01D372CA" w14:textId="77777777">
        <w:trPr>
          <w:cantSplit/>
          <w:jc w:val="center"/>
        </w:trPr>
        <w:tc>
          <w:tcPr>
            <w:tcW w:w="2160" w:type="dxa"/>
            <w:shd w:val="clear" w:color="auto" w:fill="FFFFFF"/>
            <w:tcMar>
              <w:top w:w="80" w:type="dxa"/>
              <w:left w:w="85" w:type="dxa"/>
              <w:bottom w:w="80" w:type="dxa"/>
              <w:right w:w="85" w:type="dxa"/>
            </w:tcMar>
            <w:vAlign w:val="center"/>
          </w:tcPr>
          <w:p w14:paraId="4F083665" w14:textId="77777777" w:rsidR="0025353B" w:rsidRDefault="00000000">
            <w:pPr>
              <w:keepLines/>
              <w:spacing w:after="0" w:line="247" w:lineRule="auto"/>
              <w:jc w:val="left"/>
              <w:rPr>
                <w:rFonts w:hint="eastAsia"/>
              </w:rPr>
            </w:pPr>
            <w:r>
              <w:rPr>
                <w:sz w:val="21"/>
              </w:rPr>
              <w:lastRenderedPageBreak/>
              <w:t>Replay</w:t>
            </w:r>
          </w:p>
        </w:tc>
        <w:tc>
          <w:tcPr>
            <w:tcW w:w="7776" w:type="dxa"/>
            <w:shd w:val="clear" w:color="auto" w:fill="FFFFFF"/>
            <w:tcMar>
              <w:top w:w="80" w:type="dxa"/>
              <w:left w:w="85" w:type="dxa"/>
              <w:bottom w:w="80" w:type="dxa"/>
              <w:right w:w="85" w:type="dxa"/>
            </w:tcMar>
            <w:vAlign w:val="center"/>
          </w:tcPr>
          <w:p w14:paraId="091B9297" w14:textId="77777777" w:rsidR="0025353B" w:rsidRDefault="00000000">
            <w:pPr>
              <w:keepLines/>
              <w:spacing w:after="0" w:line="247" w:lineRule="auto"/>
              <w:jc w:val="left"/>
              <w:rPr>
                <w:rFonts w:hint="eastAsia"/>
              </w:rPr>
            </w:pPr>
            <w:r>
              <w:rPr>
                <w:sz w:val="21"/>
              </w:rPr>
              <w:t>Saved state reproduces intermediate results locally, or realized records allow independent audit</w:t>
            </w:r>
          </w:p>
        </w:tc>
      </w:tr>
      <w:tr w:rsidR="0025353B" w14:paraId="4171199E" w14:textId="77777777">
        <w:trPr>
          <w:cantSplit/>
          <w:jc w:val="center"/>
        </w:trPr>
        <w:tc>
          <w:tcPr>
            <w:tcW w:w="2160" w:type="dxa"/>
            <w:shd w:val="clear" w:color="auto" w:fill="FFFFFF"/>
            <w:tcMar>
              <w:top w:w="80" w:type="dxa"/>
              <w:left w:w="85" w:type="dxa"/>
              <w:bottom w:w="80" w:type="dxa"/>
              <w:right w:w="85" w:type="dxa"/>
            </w:tcMar>
            <w:vAlign w:val="center"/>
          </w:tcPr>
          <w:p w14:paraId="27E7713F" w14:textId="77777777" w:rsidR="0025353B" w:rsidRDefault="00000000">
            <w:pPr>
              <w:keepLines/>
              <w:spacing w:after="0" w:line="247" w:lineRule="auto"/>
              <w:jc w:val="left"/>
              <w:rPr>
                <w:rFonts w:hint="eastAsia"/>
              </w:rPr>
            </w:pPr>
            <w:r>
              <w:rPr>
                <w:sz w:val="21"/>
              </w:rPr>
              <w:t>Performance</w:t>
            </w:r>
          </w:p>
        </w:tc>
        <w:tc>
          <w:tcPr>
            <w:tcW w:w="7776" w:type="dxa"/>
            <w:shd w:val="clear" w:color="auto" w:fill="FFFFFF"/>
            <w:tcMar>
              <w:top w:w="80" w:type="dxa"/>
              <w:left w:w="85" w:type="dxa"/>
              <w:bottom w:w="80" w:type="dxa"/>
              <w:right w:w="85" w:type="dxa"/>
            </w:tcMar>
            <w:vAlign w:val="center"/>
          </w:tcPr>
          <w:p w14:paraId="74F04AC3" w14:textId="77777777" w:rsidR="0025353B" w:rsidRDefault="00000000">
            <w:pPr>
              <w:keepLines/>
              <w:spacing w:after="0" w:line="247" w:lineRule="auto"/>
              <w:jc w:val="left"/>
              <w:rPr>
                <w:rFonts w:hint="eastAsia"/>
              </w:rPr>
            </w:pPr>
            <w:r>
              <w:rPr>
                <w:sz w:val="21"/>
              </w:rPr>
              <w:t>Replicated seeds, equal evaluation budgets, wall time, uncertainty and held-out tasks</w:t>
            </w:r>
          </w:p>
        </w:tc>
      </w:tr>
    </w:tbl>
    <w:p w14:paraId="2AF0A920" w14:textId="77777777" w:rsidR="0025353B" w:rsidRDefault="00000000">
      <w:pPr>
        <w:pStyle w:val="BodyText"/>
        <w:spacing w:before="140"/>
        <w:rPr>
          <w:rFonts w:hint="eastAsia"/>
        </w:rPr>
      </w:pPr>
      <w:r>
        <w:t>Floating-point stability requires bounded practical input ranges, scaling and overflow checks; finite mathematical inputs alone do not ensure finite machine arithmetic. A bounding-box check is necessary but insufficient for convex-hull membership. Likewise, weights summing to one is not a proof that the whole stochastic proposal is feasible.</w:t>
      </w:r>
    </w:p>
    <w:p w14:paraId="6D950B96" w14:textId="77777777" w:rsidR="0025353B" w:rsidRDefault="00000000">
      <w:pPr>
        <w:pStyle w:val="BodyText"/>
        <w:rPr>
          <w:rFonts w:hint="eastAsia"/>
        </w:rPr>
      </w:pPr>
      <w:r>
        <w:t>The most immediate research tasks are a fully archived replication of the original engineering benchmark, a defensive-mixture performance ablation, controlled tests of archive scope, and a construction harness evaluation against simpler proposal baselines. The present fresh checks validate arithmetic, accounting, local replay and one analytic density correction. The interval computations of Sections 7.4–7.7 add certificates for the Himmelblau Gibbs reference at five temperatures, the sign of the DDIM coefficient sum, the retrieval enclosures and the weight bounds (13). These certificates assume correct rounding of the basic operations and a four-ulp error bound for the exponential. Floating-point values outside these enclosures, including the cross-language seed study, remain diagnostics. They do not establish global optimization convergence, industrial safety, a neural mechanism, complete multi-objective coverage or superiority of a particular harness.</w:t>
      </w:r>
    </w:p>
    <w:p w14:paraId="09EA66F7" w14:textId="77777777" w:rsidR="0025353B" w:rsidRDefault="00000000">
      <w:pPr>
        <w:pStyle w:val="Heading1"/>
        <w:rPr>
          <w:rFonts w:hint="eastAsia"/>
        </w:rPr>
      </w:pPr>
      <w:bookmarkStart w:id="35" w:name="conclusion"/>
      <w:bookmarkEnd w:id="34"/>
      <w:r>
        <w:t>11 Conclusion</w:t>
      </w:r>
    </w:p>
    <w:p w14:paraId="007CD3BF" w14:textId="77777777" w:rsidR="0025353B" w:rsidRDefault="00000000">
      <w:pPr>
        <w:pStyle w:val="FirstParagraph"/>
        <w:rPr>
          <w:rFonts w:hint="eastAsia"/>
        </w:rPr>
      </w:pPr>
      <w:r>
        <w:t>ADE is a sequential, evaluation-driven optimizer whose finite archive retrieval is exactly attention. Its empirical search measure, a chosen Gibbs reference target and its verified incumbent are separate objects. The distinction enables precise corrections: query-dependent normalization, normalized DDIM geometry with an exact expansion threshold, valid treatment of deterministic transitions and a defensible adaptive importance estimator under explicit assumptions. Recent neural replay research motivates richer memory-selection experiments while limiting a reward-only or immutable-memory interpretation. An AI harness provides the engineering setting for these ideas: fixed model weights, changing runtime state, versioned evidence and independent verification. Validated interval computation now certifies the Gibbs reference behind the legacy density comparison, and symbolic computation gives an exact threshold for expansion of the DDIM coefficients. Theorem 1 is valid but loose at practical temperatures, where certified integrals give usable numbers. Further performance claims require replicated benchmarks and domain-specific construction validation.</w:t>
      </w:r>
    </w:p>
    <w:p w14:paraId="4FD3FAD6" w14:textId="77777777" w:rsidR="0025353B" w:rsidRDefault="00000000">
      <w:pPr>
        <w:pStyle w:val="Heading1"/>
        <w:rPr>
          <w:rFonts w:hint="eastAsia"/>
        </w:rPr>
      </w:pPr>
      <w:bookmarkStart w:id="36" w:name="references"/>
      <w:bookmarkEnd w:id="35"/>
      <w:r>
        <w:t>References</w:t>
      </w:r>
    </w:p>
    <w:p w14:paraId="124AC348" w14:textId="77777777" w:rsidR="0025353B" w:rsidRDefault="00000000">
      <w:pPr>
        <w:pStyle w:val="FirstParagraph"/>
        <w:keepLines/>
        <w:spacing w:after="140"/>
        <w:ind w:left="360" w:hanging="360"/>
        <w:jc w:val="left"/>
        <w:rPr>
          <w:rFonts w:hint="eastAsia"/>
        </w:rPr>
      </w:pPr>
      <w:r>
        <w:rPr>
          <w:sz w:val="21"/>
        </w:rPr>
        <w:t>[1] Zhang, Y., Hartl, B., Hazan, H., and Levin, M. (2025). Diffusion models are evolutionary algorithms. ICLR 2025; arXiv version 3, 9 May 2026. https://arxiv.org/abs/2410.02543v3</w:t>
      </w:r>
    </w:p>
    <w:p w14:paraId="5932506F" w14:textId="77777777" w:rsidR="0025353B" w:rsidRDefault="00000000">
      <w:pPr>
        <w:pStyle w:val="BodyText"/>
        <w:keepLines/>
        <w:spacing w:after="140"/>
        <w:ind w:left="360" w:hanging="360"/>
        <w:jc w:val="left"/>
        <w:rPr>
          <w:rFonts w:hint="eastAsia"/>
        </w:rPr>
      </w:pPr>
      <w:r>
        <w:rPr>
          <w:sz w:val="21"/>
        </w:rPr>
        <w:t>[2] Song, J., Meng, C., and Ermon, S. (2021). Denoising diffusion implicit models. ICLR 2021. https://arxiv.org/abs/2010.02502</w:t>
      </w:r>
    </w:p>
    <w:p w14:paraId="7A44A3C3" w14:textId="77777777" w:rsidR="0025353B" w:rsidRDefault="00000000">
      <w:pPr>
        <w:pStyle w:val="BodyText"/>
        <w:keepLines/>
        <w:spacing w:after="140"/>
        <w:ind w:left="360" w:hanging="360"/>
        <w:jc w:val="left"/>
        <w:rPr>
          <w:rFonts w:hint="eastAsia"/>
        </w:rPr>
      </w:pPr>
      <w:r>
        <w:rPr>
          <w:sz w:val="21"/>
        </w:rPr>
        <w:t>[3] Vaswani, A., et al. (2017). Attention is all you need. Advances in Neural Information Processing Systems 30. https://arxiv.org/abs/1706.03762</w:t>
      </w:r>
    </w:p>
    <w:p w14:paraId="364B7031" w14:textId="77777777" w:rsidR="0025353B" w:rsidRDefault="00000000">
      <w:pPr>
        <w:pStyle w:val="BodyText"/>
        <w:keepLines/>
        <w:spacing w:after="140"/>
        <w:ind w:left="360" w:hanging="360"/>
        <w:jc w:val="left"/>
        <w:rPr>
          <w:rFonts w:hint="eastAsia"/>
        </w:rPr>
      </w:pPr>
      <w:r>
        <w:rPr>
          <w:sz w:val="21"/>
        </w:rPr>
        <w:t>[4] Hesterberg, T. (1995). Weighted average importance sampling and defensive mixture distributions. Technometrics 37(2), 185–194. https://doi.org/10.1080/00401706.1995.10484303</w:t>
      </w:r>
    </w:p>
    <w:p w14:paraId="071BE77D" w14:textId="77777777" w:rsidR="0025353B" w:rsidRDefault="00000000">
      <w:pPr>
        <w:pStyle w:val="BodyText"/>
        <w:keepLines/>
        <w:spacing w:after="140"/>
        <w:ind w:left="360" w:hanging="360"/>
        <w:jc w:val="left"/>
        <w:rPr>
          <w:rFonts w:hint="eastAsia"/>
        </w:rPr>
      </w:pPr>
      <w:r>
        <w:rPr>
          <w:sz w:val="21"/>
        </w:rPr>
        <w:t>[5] Delyon, B., and Portier, F. (2021). Safe adaptive importance sampling A mixture approach. Annals of Statistics 49(2), 885–917. Author preprint titled Safe and adaptive importance sampling a mixture approach. https://arxiv.org/abs/1903.08507</w:t>
      </w:r>
    </w:p>
    <w:p w14:paraId="548C5829" w14:textId="77777777" w:rsidR="0025353B" w:rsidRDefault="00000000">
      <w:pPr>
        <w:pStyle w:val="BodyText"/>
        <w:keepLines/>
        <w:spacing w:after="140"/>
        <w:ind w:left="360" w:hanging="360"/>
        <w:jc w:val="left"/>
        <w:rPr>
          <w:rFonts w:hint="eastAsia"/>
        </w:rPr>
      </w:pPr>
      <w:r>
        <w:rPr>
          <w:sz w:val="21"/>
        </w:rPr>
        <w:t>[6] Ghosh, D. P. (2026). Autoregressive Diffusion Evolution. Revised edition, 15 October 2026. Author-supplied Word manuscript, the source of the legacy measurements in Section 7.1. Related source collection: https://github.com/debiprasadghosh/ResearchOverFlow/tree/main/October2026/AutoregressiveDiffusionEvolution</w:t>
      </w:r>
    </w:p>
    <w:p w14:paraId="271F0E1D" w14:textId="77777777" w:rsidR="0025353B" w:rsidRDefault="00000000">
      <w:pPr>
        <w:pStyle w:val="BodyText"/>
        <w:keepLines/>
        <w:spacing w:after="140"/>
        <w:ind w:left="360" w:hanging="360"/>
        <w:jc w:val="left"/>
        <w:rPr>
          <w:rFonts w:hint="eastAsia"/>
        </w:rPr>
      </w:pPr>
      <w:r>
        <w:rPr>
          <w:sz w:val="21"/>
        </w:rPr>
        <w:lastRenderedPageBreak/>
        <w:t>[7] Roscow, E. L., Howe, T., Lepora, N. F., and Jones, M. W. (2025). Post-learning replay of hippocampal-striatal activity is biased by reward-prediction signals. Nature Communications 16, 10394. https://doi.org/10.1038/s41467-025-65354-2</w:t>
      </w:r>
    </w:p>
    <w:p w14:paraId="6D6D339E" w14:textId="77777777" w:rsidR="0025353B" w:rsidRDefault="00000000">
      <w:pPr>
        <w:pStyle w:val="BodyText"/>
        <w:keepLines/>
        <w:spacing w:after="140"/>
        <w:ind w:left="360" w:hanging="360"/>
        <w:jc w:val="left"/>
        <w:rPr>
          <w:rFonts w:hint="eastAsia"/>
        </w:rPr>
      </w:pPr>
      <w:r>
        <w:rPr>
          <w:sz w:val="21"/>
        </w:rPr>
        <w:t>[8] Kleinman, M. R., and Foster, D. J. (2025). Spatial localization of hippocampal replay requires dopamine signaling. eLife 13, RP99678; version of record indexed 24 March 2025. https://doi.org/10.7554/eLife.99678</w:t>
      </w:r>
    </w:p>
    <w:p w14:paraId="11622060" w14:textId="77777777" w:rsidR="0025353B" w:rsidRDefault="00000000">
      <w:pPr>
        <w:pStyle w:val="BodyText"/>
        <w:keepLines/>
        <w:spacing w:after="140"/>
        <w:ind w:left="360" w:hanging="360"/>
        <w:jc w:val="left"/>
        <w:rPr>
          <w:rFonts w:hint="eastAsia"/>
        </w:rPr>
      </w:pPr>
      <w:r>
        <w:rPr>
          <w:sz w:val="21"/>
        </w:rPr>
        <w:t>[9] Mallory, C. S., Widloski, J., and Foster, D. J. (2025). The time course and organization of hippocampal replay. Science 387, 541–548. https://doi.org/10.1126/science.ads4760</w:t>
      </w:r>
    </w:p>
    <w:p w14:paraId="7C80AC9B" w14:textId="77777777" w:rsidR="0025353B" w:rsidRDefault="00000000">
      <w:pPr>
        <w:pStyle w:val="BodyText"/>
        <w:keepLines/>
        <w:spacing w:after="140"/>
        <w:ind w:left="360" w:hanging="360"/>
        <w:jc w:val="left"/>
        <w:rPr>
          <w:rFonts w:hint="eastAsia"/>
        </w:rPr>
      </w:pPr>
      <w:r>
        <w:rPr>
          <w:sz w:val="21"/>
        </w:rPr>
        <w:t>[10] Jensen, K. T., Hennequin, G., and Mattar, M. G. (2024). A recurrent network model of planning explains hippocampal replay and human behavior. Nature Neuroscience 27, 1340–1348. https://doi.org/10.1038/s41593-024-01675-7</w:t>
      </w:r>
    </w:p>
    <w:p w14:paraId="6F6ABD2D" w14:textId="77777777" w:rsidR="0025353B" w:rsidRDefault="00000000">
      <w:pPr>
        <w:pStyle w:val="BodyText"/>
        <w:keepLines/>
        <w:spacing w:after="140"/>
        <w:ind w:left="360" w:hanging="360"/>
        <w:jc w:val="left"/>
        <w:rPr>
          <w:rFonts w:hint="eastAsia"/>
        </w:rPr>
      </w:pPr>
      <w:r>
        <w:rPr>
          <w:sz w:val="21"/>
        </w:rPr>
        <w:t>[11] Yaghoubi, M., et al. (2026). Predictive coding of reward in the hippocampus. Nature 651, 414–420. Published online 14 January 2026. https://doi.org/10.1038/s41586-025-09958-0</w:t>
      </w:r>
    </w:p>
    <w:p w14:paraId="6CE865C0" w14:textId="77777777" w:rsidR="0025353B" w:rsidRDefault="00000000">
      <w:pPr>
        <w:pStyle w:val="BodyText"/>
        <w:keepLines/>
        <w:spacing w:after="140"/>
        <w:ind w:left="360" w:hanging="360"/>
        <w:jc w:val="left"/>
        <w:rPr>
          <w:rFonts w:hint="eastAsia"/>
        </w:rPr>
      </w:pPr>
      <w:r>
        <w:rPr>
          <w:sz w:val="21"/>
        </w:rPr>
        <w:t>[12] Yaghoubi, M., et al. (2026). Author Correction Predictive coding of reward in the hippocampus. Nature 653, E16. https://doi.org/10.1038/s41586-026-10615-3</w:t>
      </w:r>
    </w:p>
    <w:p w14:paraId="2A946113" w14:textId="77777777" w:rsidR="0025353B" w:rsidRDefault="00000000">
      <w:pPr>
        <w:pStyle w:val="BodyText"/>
        <w:keepLines/>
        <w:spacing w:after="140"/>
        <w:ind w:left="360" w:hanging="360"/>
        <w:jc w:val="left"/>
        <w:rPr>
          <w:rFonts w:hint="eastAsia"/>
        </w:rPr>
      </w:pPr>
      <w:r>
        <w:rPr>
          <w:sz w:val="21"/>
        </w:rPr>
        <w:t>[13] Casco-Rodriguez, J., Krishna, N. H., and Baraniuk, R. G. (2026). Leakage and second-order dynamics improve hippocampal RNN replay. Preprint, 20 February 2026. https://arxiv.org/abs/2602.18401</w:t>
      </w:r>
    </w:p>
    <w:p w14:paraId="195CE627" w14:textId="77777777" w:rsidR="0025353B" w:rsidRDefault="00000000">
      <w:pPr>
        <w:pStyle w:val="BodyText"/>
        <w:keepLines/>
        <w:spacing w:after="140"/>
        <w:ind w:left="360" w:hanging="360"/>
        <w:jc w:val="left"/>
        <w:rPr>
          <w:rFonts w:hint="eastAsia"/>
        </w:rPr>
      </w:pPr>
      <w:r>
        <w:rPr>
          <w:sz w:val="21"/>
        </w:rPr>
        <w:t>[14] Wei, C., et al. (2026). Self-evolving agent harness. Preprint, 13 October 2026. https://arxiv.org/abs/2610.18813</w:t>
      </w:r>
    </w:p>
    <w:p w14:paraId="1BF62E40" w14:textId="77777777" w:rsidR="0025353B" w:rsidRDefault="00000000">
      <w:pPr>
        <w:pStyle w:val="BodyText"/>
        <w:keepLines/>
        <w:spacing w:after="140"/>
        <w:ind w:left="360" w:hanging="360"/>
        <w:jc w:val="left"/>
        <w:rPr>
          <w:rFonts w:hint="eastAsia"/>
        </w:rPr>
      </w:pPr>
      <w:r>
        <w:rPr>
          <w:sz w:val="21"/>
        </w:rPr>
        <w:t>[15] Yu, W., et al. (2026). Harmony Harness Multi-objective self-evolution of agent harnesses. Preprint, 10 October 2026. https://arxiv.org/abs/2610.15150</w:t>
      </w:r>
    </w:p>
    <w:p w14:paraId="4E591D0C" w14:textId="77777777" w:rsidR="0025353B" w:rsidRDefault="00000000">
      <w:pPr>
        <w:pStyle w:val="BodyText"/>
        <w:keepLines/>
        <w:spacing w:after="140"/>
        <w:ind w:left="360" w:hanging="360"/>
        <w:jc w:val="left"/>
        <w:rPr>
          <w:rFonts w:hint="eastAsia"/>
        </w:rPr>
      </w:pPr>
      <w:r>
        <w:rPr>
          <w:sz w:val="21"/>
        </w:rPr>
        <w:t>[16] Yao, S., et al. (2023). ReAct Synergizing reasoning and acting in language models. ICLR 2023. https://arxiv.org/abs/2210.03629</w:t>
      </w:r>
    </w:p>
    <w:p w14:paraId="4BBC405B" w14:textId="77777777" w:rsidR="0025353B" w:rsidRDefault="00000000">
      <w:pPr>
        <w:pStyle w:val="Heading1"/>
        <w:rPr>
          <w:rFonts w:hint="eastAsia"/>
        </w:rPr>
      </w:pPr>
      <w:bookmarkStart w:id="37" w:name="X8e43b4cde990979a3ec9c49ae60f3cb8987950b"/>
      <w:bookmarkEnd w:id="36"/>
      <w:r>
        <w:t>Appendix A Implementation contract and layer visibility</w:t>
      </w:r>
    </w:p>
    <w:p w14:paraId="0FFDCB96" w14:textId="77777777" w:rsidR="0025353B" w:rsidRDefault="00000000">
      <w:pPr>
        <w:pStyle w:val="FirstParagraph"/>
        <w:rPr>
          <w:rFonts w:hint="eastAsia"/>
        </w:rPr>
      </w:pPr>
      <w:r>
        <w:t>The reference kernel in Appendix B intentionally retrieves from every compatible record and uses a defensive mixture. It is a corrected density-mode example, not the source of the legacy measurements. Production records must add evaluator identifiers, constraint versions, response vectors, proposal parameters, branch provenance, event counters and artifact references. Persist copies or immutable representations of state arrays; a frozen record object alone does not make a mutable array immutable.</w:t>
      </w:r>
    </w:p>
    <w:p w14:paraId="1677FBE2" w14:textId="77777777" w:rsidR="0025353B" w:rsidRDefault="00000000">
      <w:pPr>
        <w:pStyle w:val="BodyText"/>
        <w:rPr>
          <w:rFonts w:hint="eastAsia"/>
        </w:rPr>
      </w:pPr>
      <w:r>
        <w:t xml:space="preserve">For replay, retain the archive prefix, start state, schedule, temperature, mixture fraction, evaluator version, RNG algorithm and state, and numerical software versions. For density reporting, retain </w:t>
      </w:r>
      <m:oMath>
        <m:r>
          <m:rPr>
            <m:sty m:val="p"/>
          </m:rPr>
          <w:rPr>
            <w:rFonts w:ascii="Cambria Math" w:hAnsi="Cambria Math"/>
          </w:rPr>
          <m:t>log</m:t>
        </m:r>
        <m:sSub>
          <m:sSubPr>
            <m:ctrlPr>
              <w:rPr>
                <w:rFonts w:ascii="Cambria Math" w:hAnsi="Cambria Math"/>
              </w:rPr>
            </m:ctrlPr>
          </m:sSubPr>
          <m:e>
            <m:r>
              <w:rPr>
                <w:rFonts w:ascii="Cambria Math" w:hAnsi="Cambria Math"/>
              </w:rPr>
              <m:t>q</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oMath>
      <w:r>
        <w:t xml:space="preserve"> from the law fixed before draw </w:t>
      </w:r>
      <m:oMath>
        <m:r>
          <w:rPr>
            <w:rFonts w:ascii="Cambria Math" w:hAnsi="Cambria Math"/>
          </w:rPr>
          <m:t>i</m:t>
        </m:r>
      </m:oMath>
      <w:r>
        <w:t xml:space="preserve">. Reconstructing that law later from an archive that includes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risks using future information. Compatibility checks must precede retrieval and estimation.</w:t>
      </w:r>
    </w:p>
    <w:p w14:paraId="1406BE08" w14:textId="77777777" w:rsidR="0025353B" w:rsidRDefault="00000000">
      <w:pPr>
        <w:pStyle w:val="BodyText"/>
        <w:rPr>
          <w:rFonts w:hint="eastAsia"/>
        </w:rPr>
      </w:pPr>
      <w:r>
        <w:t xml:space="preserve">To reproduce a layer-view variant, define membership explicitly. The policy used for the 172,704 visit count is as follows. Initialize each of the </w:t>
      </w:r>
      <m:oMath>
        <m:r>
          <w:rPr>
            <w:rFonts w:ascii="Cambria Math" w:hAnsi="Cambria Math"/>
          </w:rPr>
          <m:t>T</m:t>
        </m:r>
      </m:oMath>
      <w:r>
        <w:t xml:space="preserve"> layer index lists with the </w:t>
      </w:r>
      <m:oMath>
        <m:sSub>
          <m:sSubPr>
            <m:ctrlPr>
              <w:rPr>
                <w:rFonts w:ascii="Cambria Math" w:hAnsi="Cambria Math"/>
              </w:rPr>
            </m:ctrlPr>
          </m:sSubPr>
          <m:e>
            <m:r>
              <w:rPr>
                <w:rFonts w:ascii="Cambria Math" w:hAnsi="Cambria Math"/>
              </w:rPr>
              <m:t>n</m:t>
            </m:r>
          </m:e>
          <m:sub>
            <m:r>
              <w:rPr>
                <w:rFonts w:ascii="Cambria Math" w:hAnsi="Cambria Math"/>
              </w:rPr>
              <m:t>0</m:t>
            </m:r>
          </m:sub>
        </m:sSub>
      </m:oMath>
      <w:r>
        <w:t xml:space="preserve"> prompt identifiers. At the top stage of candidate </w:t>
      </w:r>
      <m:oMath>
        <m:r>
          <w:rPr>
            <w:rFonts w:ascii="Cambria Math" w:hAnsi="Cambria Math"/>
          </w:rPr>
          <m:t>k</m:t>
        </m:r>
        <m:r>
          <m:rPr>
            <m:sty m:val="p"/>
          </m:rPr>
          <w:rPr>
            <w:rFonts w:ascii="Cambria Math" w:hAnsi="Cambria Math"/>
          </w:rPr>
          <m:t>&gt;</m:t>
        </m:r>
        <m:r>
          <w:rPr>
            <w:rFonts w:ascii="Cambria Math" w:hAnsi="Cambria Math"/>
          </w:rPr>
          <m:t>1</m:t>
        </m:r>
      </m:oMath>
      <w:r>
        <w:t xml:space="preserve">, add the preceding output identifier before freezing that stage’s read view. After generating a state entering layer </w:t>
      </w:r>
      <m:oMath>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&gt;</m:t>
        </m:r>
        <m:r>
          <w:rPr>
            <w:rFonts w:ascii="Cambria Math" w:hAnsi="Cambria Math"/>
          </w:rPr>
          <m:t>0</m:t>
        </m:r>
      </m:oMath>
      <w:r>
        <w:t>, add its identifier to that lower layer before its immediate read. The lists are sets in insertion order; never insert an identifier twice.</w:t>
      </w:r>
    </w:p>
    <w:p w14:paraId="61B503D5" w14:textId="77777777" w:rsidR="0025353B" w:rsidRDefault="00000000">
      <w:pPr>
        <w:pStyle w:val="BodyText"/>
        <w:keepNext/>
        <w:rPr>
          <w:rFonts w:hint="eastAsia"/>
        </w:rPr>
      </w:pPr>
      <w:r>
        <w:lastRenderedPageBreak/>
        <w:t>Each layer gains one previous-candidate entry per completed candidate. All lower layers additionally see the current candidate’s just-generated state, while the top layer already contains the initial prompt start. The resulting visit count is</w:t>
      </w:r>
    </w:p>
    <w:p w14:paraId="7860F4CB" w14:textId="77777777" w:rsidR="0025353B"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V</m:t>
              </m:r>
            </m:e>
            <m:sub>
              <m:r>
                <m:rPr>
                  <m:sty m:val="p"/>
                </m:rPr>
                <w:rPr>
                  <w:rFonts w:ascii="Cambria Math" w:hAnsi="Cambria Math"/>
                </w:rPr>
                <m:t>layer</m:t>
              </m:r>
            </m:sub>
          </m:sSub>
          <m:r>
            <m:rPr>
              <m:sty m:val="p"/>
            </m:rPr>
            <w:rPr>
              <w:rFonts w:ascii="Cambria Math" w:hAnsi="Cambria Math"/>
            </w:rPr>
            <m:t>=</m:t>
          </m:r>
          <m:r>
            <w:rPr>
              <w:rFonts w:ascii="Cambria Math" w:hAnsi="Cambria Math"/>
            </w:rPr>
            <m:t>T</m:t>
          </m:r>
          <m:sSub>
            <m:sSubPr>
              <m:ctrlPr>
                <w:rPr>
                  <w:rFonts w:ascii="Cambria Math" w:hAnsi="Cambria Math"/>
                </w:rPr>
              </m:ctrlPr>
            </m:sSubPr>
            <m:e>
              <m:r>
                <w:rPr>
                  <w:rFonts w:ascii="Cambria Math" w:hAnsi="Cambria Math"/>
                </w:rPr>
                <m:t>n</m:t>
              </m:r>
            </m:e>
            <m:sub>
              <m:r>
                <w:rPr>
                  <w:rFonts w:ascii="Cambria Math" w:hAnsi="Cambria Math"/>
                </w:rPr>
                <m:t>0</m:t>
              </m:r>
            </m:sub>
          </m:sSub>
          <m:r>
            <w:rPr>
              <w:rFonts w:ascii="Cambria Math" w:hAnsi="Cambria Math"/>
            </w:rPr>
            <m:t>K</m:t>
          </m:r>
          <m:r>
            <m:rPr>
              <m:sty m:val="p"/>
            </m:rPr>
            <w:rPr>
              <w:rFonts w:ascii="Cambria Math" w:hAnsi="Cambria Math"/>
            </w:rPr>
            <m:t>+</m:t>
          </m:r>
          <m:f>
            <m:fPr>
              <m:ctrlPr>
                <w:rPr>
                  <w:rFonts w:ascii="Cambria Math" w:hAnsi="Cambria Math"/>
                </w:rPr>
              </m:ctrlPr>
            </m:fPr>
            <m:num>
              <m:r>
                <w:rPr>
                  <w:rFonts w:ascii="Cambria Math" w:hAnsi="Cambria Math"/>
                </w:rPr>
                <m:t>TK</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num>
            <m:den>
              <m:r>
                <w:rPr>
                  <w:rFonts w:ascii="Cambria Math" w:hAnsi="Cambria Math"/>
                </w:rPr>
                <m:t>2</m:t>
              </m:r>
            </m:den>
          </m:f>
          <m:r>
            <m:rPr>
              <m:sty m:val="p"/>
            </m:rPr>
            <w:rPr>
              <w:rFonts w:ascii="Cambria Math" w:hAnsi="Cambria Math"/>
            </w:rPr>
            <m:t>+</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r>
            <w:rPr>
              <w:rFonts w:ascii="Cambria Math" w:hAnsi="Cambria Math"/>
            </w:rPr>
            <m:t>K</m:t>
          </m:r>
          <m:r>
            <m:rPr>
              <m:sty m:val="p"/>
            </m:rPr>
            <w:rPr>
              <w:rFonts w:ascii="Cambria Math" w:hAnsi="Cambria Math"/>
            </w:rPr>
            <m:t>.</m:t>
          </m:r>
          <m:r>
            <m:rPr>
              <m:nor/>
            </m:rPr>
            <m:t>    (19)</m:t>
          </m:r>
        </m:oMath>
      </m:oMathPara>
    </w:p>
    <w:p w14:paraId="3A9BF799" w14:textId="77777777" w:rsidR="0025353B" w:rsidRDefault="00000000">
      <w:pPr>
        <w:pStyle w:val="FirstParagraph"/>
        <w:rPr>
          <w:rFonts w:hint="eastAsia"/>
        </w:rPr>
      </w:pPr>
      <w:r>
        <w:t>The supplied Python excerpt froze the top-stage index array before appending the preceding output identifier. Under its literal order, each candidate after the first misses that one key in its top-stage read, giving 172,609 rather than 172,704 visits for the reported configuration. Correct the order by appending first and materializing the array second. Without the full original driver, this identifies an unresolved reproduction discrepancy rather than proving which order generated the legacy table.</w:t>
      </w:r>
    </w:p>
    <w:p w14:paraId="0C767922" w14:textId="77777777" w:rsidR="0025353B" w:rsidRDefault="00000000">
      <w:pPr>
        <w:pStyle w:val="BodyText"/>
        <w:rPr>
          <w:rFonts w:hint="eastAsia"/>
        </w:rPr>
      </w:pPr>
      <w:r>
        <w:t>The former C# listing and its recorded console output are not presented as newly compiled evidence. A C# port should implement the same law and membership contracts, compare retrievals and coefficients on common test vectors, and validate its full mixture log densities. Sharing a random seed across languages does not imply sharing a random stream. Appendix C gives a newly compiled and validated C# implementation for the checks of Sections 7.4–7.7. It follows this contract: its retrievals and DDIM coefficients are compared with NumPy and exact SymPy values on exported common test vectors, and its audit is compared with Table 3 by distribution rather than by digits.</w:t>
      </w:r>
    </w:p>
    <w:p w14:paraId="3811CAF2" w14:textId="77777777" w:rsidR="0025353B" w:rsidRDefault="00000000">
      <w:pPr>
        <w:pStyle w:val="Heading1"/>
        <w:rPr>
          <w:rFonts w:hint="eastAsia"/>
        </w:rPr>
      </w:pPr>
      <w:bookmarkStart w:id="38" w:name="Xf3e3d2dbabebdedce625efd8193e41d7ea07c61"/>
      <w:bookmarkEnd w:id="37"/>
      <w:r>
        <w:t>Appendix B Executed Python reference kernel</w:t>
      </w:r>
    </w:p>
    <w:p w14:paraId="1DA3653B" w14:textId="77777777" w:rsidR="0025353B" w:rsidRDefault="00000000">
      <w:pPr>
        <w:pStyle w:val="FirstParagraph"/>
        <w:rPr>
          <w:rFonts w:hint="eastAsia"/>
        </w:rPr>
      </w:pPr>
      <w:r>
        <w:t>The following listing is the executed reference used for the twelve-record count and local replay check in Section 7.3. It uses NumPy and SciPy. It is deliberately small: the production metadata contract is in Appendix A. The raw retrieval selects proposals; the separate weighted estimator targets (9). The defensive fraction changes the proposal policy, and all four example stages retain positive variance.</w:t>
      </w:r>
    </w:p>
    <w:p w14:paraId="206F4E92" w14:textId="77777777" w:rsidR="0025353B" w:rsidRDefault="00000000">
      <w:pPr>
        <w:pStyle w:val="SourceCode"/>
        <w:keepLines/>
        <w:spacing w:before="80" w:after="80"/>
        <w:rPr>
          <w:rFonts w:hint="eastAsia"/>
        </w:rPr>
      </w:pPr>
      <w:r>
        <w:t>"""Executed reference kernel for the 17 October 2026 ADE revision."""</w:t>
      </w:r>
      <w:r>
        <w:br/>
        <w:t>import copy</w:t>
      </w:r>
      <w:r>
        <w:br/>
        <w:t>import numpy as np</w:t>
      </w:r>
      <w:r>
        <w:br/>
        <w:t>from scipy.special import logsumexp</w:t>
      </w:r>
    </w:p>
    <w:p w14:paraId="6925EB1D" w14:textId="77777777" w:rsidR="0025353B" w:rsidRDefault="00000000">
      <w:pPr>
        <w:pStyle w:val="SourceCode"/>
        <w:keepLines/>
        <w:spacing w:before="80" w:after="80"/>
        <w:rPr>
          <w:rFonts w:hint="eastAsia"/>
        </w:rPr>
      </w:pPr>
      <w:r>
        <w:t>def lognormal(y, mean, variance):</w:t>
      </w:r>
      <w:r>
        <w:br/>
        <w:t xml:space="preserve">    if not np.isfinite(variance) or variance &lt;= 0:</w:t>
      </w:r>
      <w:r>
        <w:br/>
        <w:t xml:space="preserve">        raise ValueError("A density requires positive variance")</w:t>
      </w:r>
      <w:r>
        <w:br/>
        <w:t xml:space="preserve">    delta = np.asarray(y) - mean</w:t>
      </w:r>
      <w:r>
        <w:br/>
        <w:t xml:space="preserve">    return -.5 * (delta.size * np.log(2*np.pi*variance)</w:t>
      </w:r>
      <w:r>
        <w:br/>
        <w:t xml:space="preserve">                  + np.sum(delta*delta)/variance)</w:t>
      </w:r>
    </w:p>
    <w:p w14:paraId="6EB99A96" w14:textId="77777777" w:rsidR="0025353B" w:rsidRDefault="00000000">
      <w:pPr>
        <w:pStyle w:val="SourceCode"/>
        <w:keepLines/>
        <w:spacing w:before="80" w:after="80"/>
        <w:rPr>
          <w:rFonts w:hint="eastAsia"/>
        </w:rPr>
      </w:pPr>
      <w:r>
        <w:t>def retrieve(x, Y, losses, a, beta, correction=None):</w:t>
      </w:r>
      <w:r>
        <w:br/>
        <w:t xml:space="preserve">    logits = -beta*losses - np.sum(</w:t>
      </w:r>
      <w:r>
        <w:br/>
        <w:t xml:space="preserve">        (x-np.sqrt(a)*Y)**2, axis=1)/(2*(1-a))</w:t>
      </w:r>
      <w:r>
        <w:br/>
        <w:t xml:space="preserve">    if correction is not None:</w:t>
      </w:r>
      <w:r>
        <w:br/>
        <w:t xml:space="preserve">        logits = logits + correction</w:t>
      </w:r>
      <w:r>
        <w:br/>
        <w:t xml:space="preserve">    weights = np.exp(logits-logsumexp(logits))</w:t>
      </w:r>
      <w:r>
        <w:br/>
        <w:t xml:space="preserve">    return weights @ Y</w:t>
      </w:r>
    </w:p>
    <w:p w14:paraId="616C71A3" w14:textId="77777777" w:rsidR="0025353B" w:rsidRDefault="00000000">
      <w:pPr>
        <w:pStyle w:val="SourceCode"/>
        <w:keepLines/>
        <w:spacing w:before="80" w:after="80"/>
        <w:rPr>
          <w:rFonts w:hint="eastAsia"/>
        </w:rPr>
      </w:pPr>
      <w:r>
        <w:t>def coefficients(a, b, eta):</w:t>
      </w:r>
      <w:r>
        <w:br/>
        <w:t xml:space="preserve">    if not (0 &lt; a &lt; b &lt;= 1 and 0 &lt;= eta &lt;= 1):</w:t>
      </w:r>
      <w:r>
        <w:br/>
        <w:t xml:space="preserve">        raise ValueError("Invalid DDIM schedule")</w:t>
      </w:r>
      <w:r>
        <w:br/>
        <w:t xml:space="preserve">    variance = eta*eta*(1-b)*(1-a/b)/(1-a)</w:t>
      </w:r>
      <w:r>
        <w:br/>
        <w:t xml:space="preserve">    A = np.sqrt(max(0., 1-b-variance)/(1-a))</w:t>
      </w:r>
      <w:r>
        <w:br/>
        <w:t xml:space="preserve">    return A, np.sqrt(b)-A*np.sqrt(a), variance</w:t>
      </w:r>
    </w:p>
    <w:p w14:paraId="185071E1" w14:textId="77777777" w:rsidR="0025353B" w:rsidRDefault="00000000">
      <w:pPr>
        <w:pStyle w:val="SourceCode"/>
        <w:keepLines/>
        <w:spacing w:before="80" w:after="80"/>
        <w:rPr>
          <w:rFonts w:hint="eastAsia"/>
        </w:rPr>
      </w:pPr>
      <w:r>
        <w:lastRenderedPageBreak/>
        <w:t>def token(Y, losses, logq, x, rng, levels, beta,</w:t>
      </w:r>
      <w:r>
        <w:br/>
        <w:t xml:space="preserve">          loss, eta=.7, defensive=.2):</w:t>
      </w:r>
      <w:r>
        <w:br/>
        <w:t xml:space="preserve">    # Y, losses and logq are one complete, ordered evidence prefix.</w:t>
      </w:r>
      <w:r>
        <w:br/>
        <w:t xml:space="preserve">    if not 0 &lt; defensive &lt;= 1:</w:t>
      </w:r>
      <w:r>
        <w:br/>
        <w:t xml:space="preserve">        raise ValueError("Defensive fraction must be positive")</w:t>
      </w:r>
      <w:r>
        <w:br/>
        <w:t xml:space="preserve">    Y, losses, logq = list(Y), list(losses), list(logq)</w:t>
      </w:r>
      <w:r>
        <w:br/>
        <w:t xml:space="preserve">    for t in range(len(levels)-1, 0, -1):</w:t>
      </w:r>
      <w:r>
        <w:br/>
        <w:t xml:space="preserve">        a, b = levels[t], levels[t-1]</w:t>
      </w:r>
      <w:r>
        <w:br/>
        <w:t xml:space="preserve">        m = retrieve(x, np.array(Y), np.array(losses), a, beta)</w:t>
      </w:r>
      <w:r>
        <w:br/>
        <w:t xml:space="preserve">        A, B, variance = coefficients(a, b, eta)</w:t>
      </w:r>
      <w:r>
        <w:br/>
        <w:t xml:space="preserve">        if variance &lt;= 0:</w:t>
      </w:r>
      <w:r>
        <w:br/>
        <w:t xml:space="preserve">            raise ValueError("Density mode rejects deterministic stages")</w:t>
      </w:r>
      <w:r>
        <w:br/>
        <w:t xml:space="preserve">        mean = A*x + B*m</w:t>
      </w:r>
      <w:r>
        <w:br/>
        <w:t xml:space="preserve">        prior_branch = rng.random() &lt; defensive</w:t>
      </w:r>
      <w:r>
        <w:br/>
        <w:t xml:space="preserve">        if prior_branch:</w:t>
      </w:r>
      <w:r>
        <w:br/>
        <w:t xml:space="preserve">            x = rng.standard_normal(len(x))</w:t>
      </w:r>
      <w:r>
        <w:br/>
        <w:t xml:space="preserve">        else:</w:t>
      </w:r>
      <w:r>
        <w:br/>
        <w:t xml:space="preserve">            x = mean + np.sqrt(variance)*rng.standard_normal(len(x))</w:t>
      </w:r>
      <w:r>
        <w:br/>
        <w:t xml:space="preserve">        lp = lognormal(x, np.zeros(len(x)), 1.)</w:t>
      </w:r>
      <w:r>
        <w:br/>
        <w:t xml:space="preserve">        lg = lognormal(x, mean, variance)</w:t>
      </w:r>
      <w:r>
        <w:br/>
        <w:t xml:space="preserve">        if defensive == 1:</w:t>
      </w:r>
      <w:r>
        <w:br/>
        <w:t xml:space="preserve">            lq = lp</w:t>
      </w:r>
      <w:r>
        <w:br/>
        <w:t xml:space="preserve">        else:</w:t>
      </w:r>
      <w:r>
        <w:br/>
        <w:t xml:space="preserve">            lq = np.logaddexp(np.log(defensive)+lp,</w:t>
      </w:r>
      <w:r>
        <w:br/>
        <w:t xml:space="preserve">                             np.log1p(-defensive)+lg)</w:t>
      </w:r>
      <w:r>
        <w:br/>
        <w:t xml:space="preserve">        value = float(loss(x))</w:t>
      </w:r>
      <w:r>
        <w:br/>
        <w:t xml:space="preserve">        if not np.isfinite(value) or value &lt; 0:</w:t>
      </w:r>
      <w:r>
        <w:br/>
        <w:t xml:space="preserve">            raise ValueError("The audit example requires finite J &gt;= 0")</w:t>
      </w:r>
      <w:r>
        <w:br/>
        <w:t xml:space="preserve">        Y.append(x.copy()); losses.append(value); logq.append(lq)</w:t>
      </w:r>
      <w:r>
        <w:br/>
        <w:t xml:space="preserve">    return Y, losses, logq, x.copy()</w:t>
      </w:r>
    </w:p>
    <w:p w14:paraId="612D7B49" w14:textId="77777777" w:rsidR="0025353B" w:rsidRDefault="00000000">
      <w:pPr>
        <w:pStyle w:val="SourceCode"/>
        <w:keepLines/>
        <w:spacing w:before="80" w:after="80"/>
        <w:rPr>
          <w:rFonts w:hint="eastAsia"/>
        </w:rPr>
      </w:pPr>
      <w:r>
        <w:t>def weighted_loss(Y, losses, logq, beta):</w:t>
      </w:r>
      <w:r>
        <w:br/>
        <w:t xml:space="preserve">    lp = np.array([lognormal(y, np.zeros(len(y)), 1.) for y in Y])</w:t>
      </w:r>
      <w:r>
        <w:br/>
        <w:t xml:space="preserve">    lw = -beta*np.array(losses) + lp - np.array(logq)</w:t>
      </w:r>
      <w:r>
        <w:br/>
        <w:t xml:space="preserve">    w = np.exp(lw-logsumexp(lw))</w:t>
      </w:r>
      <w:r>
        <w:br/>
        <w:t xml:space="preserve">    return float(w @ losses), float(1/np.sum(w*w))</w:t>
      </w:r>
    </w:p>
    <w:p w14:paraId="28DF825A" w14:textId="77777777" w:rsidR="0025353B" w:rsidRDefault="00000000">
      <w:pPr>
        <w:pStyle w:val="SourceCode"/>
        <w:keepLines/>
        <w:spacing w:before="80" w:after="80"/>
        <w:rPr>
          <w:rFonts w:hint="eastAsia"/>
        </w:rPr>
      </w:pPr>
      <w:r>
        <w:t>def smoke():</w:t>
      </w:r>
      <w:r>
        <w:br/>
        <w:t xml:space="preserve">    rng = np.random.default_rng(20261017)</w:t>
      </w:r>
      <w:r>
        <w:br/>
        <w:t xml:space="preserve">    Y = list(rng.standard_normal((8, 2)))</w:t>
      </w:r>
      <w:r>
        <w:br/>
        <w:t xml:space="preserve">    losses = [float(y@y) for y in Y]</w:t>
      </w:r>
      <w:r>
        <w:br/>
        <w:t xml:space="preserve">    logq = [lognormal(y, np.zeros(2), 1.) for y in Y]</w:t>
      </w:r>
      <w:r>
        <w:br/>
        <w:t xml:space="preserve">    x = Y[-1].copy(); levels = np.linspace(.99, .01, 5)</w:t>
      </w:r>
      <w:r>
        <w:br/>
        <w:t xml:space="preserve">    snapshot = (copy.deepcopy(rng.bit_generator.state),</w:t>
      </w:r>
      <w:r>
        <w:br/>
        <w:t xml:space="preserve">                copy.deepcopy((Y, losses, logq, x)))</w:t>
      </w:r>
      <w:r>
        <w:br/>
        <w:t xml:space="preserve">    first = token(Y, losses, logq, x, rng, levels, .7,</w:t>
      </w:r>
      <w:r>
        <w:br/>
        <w:t xml:space="preserve">                  lambda y: y@y)</w:t>
      </w:r>
      <w:r>
        <w:br/>
        <w:t xml:space="preserve">    rng.bit_generator.state = snapshot[0]</w:t>
      </w:r>
      <w:r>
        <w:br/>
        <w:t xml:space="preserve">    repeated = token(*snapshot[1], rng, levels, .7,</w:t>
      </w:r>
      <w:r>
        <w:br/>
        <w:t xml:space="preserve">                     lambda y: y@y)</w:t>
      </w:r>
      <w:r>
        <w:br/>
        <w:t xml:space="preserve">    assert np.array_equal(first[0], repeated[0])</w:t>
      </w:r>
      <w:r>
        <w:br/>
        <w:t xml:space="preserve">    assert np.array_equal(first[2], repeated[2])</w:t>
      </w:r>
      <w:r>
        <w:br/>
        <w:t xml:space="preserve">    assert len(first[0]) == 8+4</w:t>
      </w:r>
      <w:r>
        <w:br/>
        <w:t xml:space="preserve">    return {"records": len(first[0]), "bitwise_replay": True}</w:t>
      </w:r>
    </w:p>
    <w:p w14:paraId="21988094" w14:textId="77777777" w:rsidR="0025353B" w:rsidRDefault="00000000">
      <w:pPr>
        <w:pStyle w:val="SourceCode"/>
        <w:keepLines/>
        <w:spacing w:before="80" w:after="80"/>
        <w:rPr>
          <w:rFonts w:hint="eastAsia"/>
        </w:rPr>
      </w:pPr>
      <w:r>
        <w:t>if __name__ == "__main__":</w:t>
      </w:r>
      <w:r>
        <w:br/>
        <w:t xml:space="preserve">    print(smoke())</w:t>
      </w:r>
    </w:p>
    <w:p w14:paraId="728964FC" w14:textId="77777777" w:rsidR="0025353B" w:rsidRDefault="00000000">
      <w:pPr>
        <w:pStyle w:val="FirstParagraph"/>
        <w:rPr>
          <w:rFonts w:hint="eastAsia"/>
        </w:rPr>
      </w:pPr>
      <w:r>
        <w:t>The independent analytic audit in Section 7.2 uses the explicitly specified one-dimensional adaptive mixture rather than this ADE token kernel. This separation makes the new evidence reproducible without implying that a density correction was validated by re-running the original engineering benchmark.</w:t>
      </w:r>
      <w:bookmarkEnd w:id="38"/>
    </w:p>
    <w:p>
      <w:pPr>
        <w:pStyle w:val="Heading1"/>
      </w:pPr>
      <w:r>
        <w:t xml:space="preserve">Appendix C Validated C# implementation and settings</w:t>
      </w:r>
    </w:p>
    <w:p>
      <w:pPr>
        <w:pStyle w:val="FirstParagraph"/>
      </w:pPr>
      <w:r>
        <w:t xml:space="preserve">The listing below is the compiled C# 12 code behind Sections 7.4–7.7. It targets .NET 8 with no external packages, and was run with .NET 8.0.32 on an Intel Xeon processor at 2.10 GHz. The complete program takes about 100 seconds. About 95 seconds of that are the five quadratures, each refined to four million squares. The driver file Program.cs, which runs all experiments and writes results.json, the exported test vectors and the per-seed replicates, is supplied with the source archive and omitted here. The SymPy scripts check Propositions 1–4, (11), (13), (16) and (19). The cross-language script reads the exported test vectors with NumPy 2.5.3 and SymPy 1.14.0.</w:t>
      </w:r>
    </w:p>
    <w:p>
      <w:pPr>
        <w:pStyle w:val="Caption"/>
        <w:keepNext/>
      </w:pPr>
      <w:r>
        <w:t xml:space="preserve">Table 11. Settings of the validated computations.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86"/>
        <w:gridCol w:w="7750"/>
      </w:tblGrid>
      <w:tr>
        <w:trPr>
          <w:cantSplit/>
          <w:tblHeader/>
          <w:jc w:val="center"/>
        </w:trPr>
        <w:tc>
          <w:tcPr>
            <w:tcW w:w="2186" w:type="dxa"/>
            <w:shd w:val="clear" w:color="auto" w:fill="EAEAEA"/>
            <w:tcMar>
              <w:top w:w="80" w:type="dxa"/>
              <w:left w:w="85" w:type="dxa"/>
              <w:bottom w:w="80" w:type="dxa"/>
              <w:right w:w="85" w:type="dxa"/>
            </w:tcMar>
            <w:vAlign w:val="center"/>
          </w:tcPr>
          <w:p>
            <w:pPr>
              <w:keepNext/>
              <w:keepLines/>
              <w:spacing w:after="0" w:line="247" w:lineRule="auto"/>
              <w:jc w:val="left"/>
            </w:pPr>
            <w:r>
              <w:rPr>
                <w:b/>
                <w:sz w:val="19"/>
              </w:rPr>
              <w:t xml:space="preserve">Item</w:t>
            </w:r>
          </w:p>
        </w:tc>
        <w:tc>
          <w:tcPr>
            <w:tcW w:w="7750" w:type="dxa"/>
            <w:shd w:val="clear" w:color="auto" w:fill="EAEAEA"/>
            <w:tcMar>
              <w:top w:w="80" w:type="dxa"/>
              <w:left w:w="85" w:type="dxa"/>
              <w:bottom w:w="80" w:type="dxa"/>
              <w:right w:w="85" w:type="dxa"/>
            </w:tcMar>
            <w:vAlign w:val="center"/>
          </w:tcPr>
          <w:p>
            <w:pPr>
              <w:keepNext/>
              <w:keepLines/>
              <w:spacing w:after="0" w:line="247" w:lineRule="auto"/>
              <w:jc w:val="left"/>
            </w:pPr>
            <w:r>
              <w:rPr>
                <w:b/>
                <w:sz w:val="19"/>
              </w:rPr>
              <w:t xml:space="preserve">Setting</w:t>
            </w:r>
          </w:p>
        </w:tc>
      </w:tr>
      <w:tr>
        <w:trPr>
          <w:cantSplit/>
          <w:jc w:val="center"/>
        </w:trPr>
        <w:tc>
          <w:tcPr>
            <w:tcW w:w="2186"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Interval rounding</w:t>
            </w:r>
          </w:p>
        </w:tc>
        <w:tc>
          <w:tcPr>
            <w:tcW w:w="7750"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One ulp outward after each correctly rounded +, −, ×, ÷, √; exponential widened by four ulps</w:t>
            </w:r>
          </w:p>
        </w:tc>
      </w:tr>
      <w:tr>
        <w:trPr>
          <w:cantSplit/>
          <w:jc w:val="center"/>
        </w:trPr>
        <w:tc>
          <w:tcPr>
            <w:tcW w:w="2186"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Gibbs quadrature</w:t>
            </w:r>
          </w:p>
        </w:tc>
        <w:tc>
          <w:tcPr>
            <w:tcW w:w="7750"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Square [−8, 8]², 64 × 64 initial squares, widest-first refinement to 4,000,000 squares, β ∈ {0.05, 0.1, 0.2, 0.4, 1}</w:t>
            </w:r>
          </w:p>
        </w:tc>
      </w:tr>
      <w:tr>
        <w:trPr>
          <w:cantSplit/>
          <w:jc w:val="center"/>
        </w:trPr>
        <w:tc>
          <w:tcPr>
            <w:tcW w:w="2186"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Theorem 1 check</w:t>
            </w:r>
          </w:p>
        </w:tc>
        <w:tc>
          <w:tcPr>
            <w:tcW w:w="7750"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δ ∈ {1, 5, 20}, j* = 0, denominator from squares with loss enclosure below δ/2</w:t>
            </w:r>
          </w:p>
        </w:tc>
      </w:tr>
      <w:tr>
        <w:trPr>
          <w:cantSplit/>
          <w:jc w:val="center"/>
        </w:trPr>
        <w:tc>
          <w:tcPr>
            <w:tcW w:w="2186"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DDIM map</w:t>
            </w:r>
          </w:p>
        </w:tc>
        <w:tc>
          <w:tcPr>
            <w:tcW w:w="7750"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0.01 ≤ a &lt; b ≤ 0.99, depth 9, η ∈ {0, 0.3, 0.5, 0.7, 0.85, 1}</w:t>
            </w:r>
          </w:p>
        </w:tc>
      </w:tr>
      <w:tr>
        <w:trPr>
          <w:cantSplit/>
          <w:jc w:val="center"/>
        </w:trPr>
        <w:tc>
          <w:tcPr>
            <w:tcW w:w="2186"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Retrieval</w:t>
            </w:r>
          </w:p>
        </w:tc>
        <w:tc>
          <w:tcPr>
            <w:tcW w:w="7750"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71 designs in five dimensions, J = ‖y‖², a ∈ {10⁻⁴, 0.01, 0.3, 0.7, 0.99, 0.9999}, β ∈ {0, 1, 10}, seed 20261028</w:t>
            </w:r>
          </w:p>
        </w:tc>
      </w:tr>
      <w:tr>
        <w:trPr>
          <w:cantSplit/>
          <w:jc w:val="center"/>
        </w:trPr>
        <w:tc>
          <w:tcPr>
            <w:tcW w:w="2186"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Coefficient vectors</w:t>
            </w:r>
          </w:p>
        </w:tc>
        <w:tc>
          <w:tcPr>
            <w:tcW w:w="7750"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a ∈ {0.01, 0.1, 0.25, 0.5, 0.8}, b ∈ {0.3, 0.49, 0.9, 0.99}, η ∈ {0, 0.5, 0.7, 1}, a &lt; b: 64 triples</w:t>
            </w:r>
          </w:p>
        </w:tc>
      </w:tr>
      <w:tr>
        <w:trPr>
          <w:cantSplit/>
          <w:jc w:val="center"/>
        </w:trPr>
        <w:tc>
          <w:tcPr>
            <w:tcW w:w="2186"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Visit counts</w:t>
            </w:r>
          </w:p>
        </w:tc>
        <w:tc>
          <w:tcPr>
            <w:tcW w:w="7750"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n₀ = 64, T = 16, K = 96, membership simulated record by record</w:t>
            </w:r>
          </w:p>
        </w:tc>
      </w:tr>
      <w:tr>
        <w:trPr>
          <w:cantSplit/>
          <w:jc w:val="center"/>
        </w:trPr>
        <w:tc>
          <w:tcPr>
            <w:tcW w:w="2186"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Audit</w:t>
            </w:r>
          </w:p>
        </w:tc>
        <w:tc>
          <w:tcPr>
            <w:tcW w:w="7750"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50,000 draws, β = 0.7, ε = 0.2, μ₁ = 0.8, seed 20261028 and seeds 1 to 200, System.Random with Box–Muller normals</w:t>
            </w:r>
          </w:p>
        </w:tc>
      </w:tr>
      <w:tr>
        <w:trPr>
          <w:cantSplit/>
          <w:jc w:val="center"/>
        </w:trPr>
        <w:tc>
          <w:tcPr>
            <w:tcW w:w="2186"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Software</w:t>
            </w:r>
          </w:p>
        </w:tc>
        <w:tc>
          <w:tcPr>
            <w:tcW w:w="7750"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.NET 8.0.32, C# 12; SymPy 1.14.0, mpmath 1.3.0, NumPy 2.5.3</w:t>
            </w:r>
          </w:p>
        </w:tc>
      </w:tr>
    </w:tbl>
    <w:p>
      <w:pPr>
        <w:pStyle w:val="BodyText"/>
        <w:spacing w:before="140"/>
      </w:pPr>
    </w:p>
    <w:p>
      <w:pPr>
        <w:pStyle w:val="BodyText"/>
      </w:pPr>
      <w:r>
        <w:t xml:space="preserve">The interval type uses only round-to-nearest operations followed by one-ulp outward steps, so it needs no change of the processor rounding mode. Square roots of negative lower endpoints throw an exception rather than returning NaN. Where a quantity is nonnegative by an earlier proposition, it is clipped at zero explicitly. The exponential is widened by four ulps: this is the assumption stated in Section 7.4.</w:t>
      </w:r>
    </w:p>
    <w:p>
      <w:pPr>
        <w:pStyle w:val="BodyText"/>
        <w:keepNext/>
        <w:spacing w:before="120"/>
      </w:pPr>
      <w:r>
        <w:rPr>
          <w:b/>
        </w:rPr>
        <w:t>Interval.cs</w:t>
      </w:r>
    </w:p>
    <w:p>
      <w:pPr>
        <w:pStyle w:val="SourceCode"/>
        <w:keepLines/>
        <w:spacing w:before="40" w:after="40"/>
      </w:pPr>
      <w:r>
        <w:rPr>
          <w:sz w:val="14"/>
        </w:rPr>
        <w:t xml:space="preserve">namespace AdeIntervals;</w:t>
      </w:r>
      <w:r>
        <w:rPr>
          <w:sz w:val="14"/>
        </w:rPr>
        <w:br/>
        <w:t xml:space="preserve">/// &lt;summary&gt;Closed interval with outward rounding. Add, subtract, multiply, divide and square root are</w:t>
      </w:r>
      <w:r>
        <w:rPr>
          <w:sz w:val="14"/>
        </w:rPr>
        <w:br/>
        <w:t xml:space="preserve">/// correctly rounded in IEEE 754, so a one-ulp outward step encloses the exact result. Math.Exp is not</w:t>
      </w:r>
      <w:r>
        <w:rPr>
          <w:sz w:val="14"/>
        </w:rPr>
        <w:br/>
        <w:t xml:space="preserve">/// guaranteed correctly rounded; its result is widened by four ulps, an assumption stated in the paper.&lt;/summary&gt;</w:t>
      </w:r>
      <w:r>
        <w:rPr>
          <w:sz w:val="14"/>
        </w:rPr>
        <w:br/>
        <w:t xml:space="preserve">public readonly record struct Iv(double Lo, double Hi)</w:t>
      </w:r>
      <w:r>
        <w:rPr>
          <w:sz w:val="14"/>
        </w:rPr>
        <w:br/>
        <w:t xml:space="preserve">{</w:t>
      </w:r>
      <w:r>
        <w:rPr>
          <w:sz w:val="14"/>
        </w:rPr>
        <w:br/>
        <w:t xml:space="preserve">    public static Iv Point(double x) =&gt; new(x, x);</w:t>
      </w:r>
      <w:r>
        <w:rPr>
          <w:sz w:val="14"/>
        </w:rPr>
        <w:br/>
        <w:t xml:space="preserve">    static double Dn(double x) =&gt; Math.BitDecrement(x);</w:t>
      </w:r>
      <w:r>
        <w:rPr>
          <w:sz w:val="14"/>
        </w:rPr>
        <w:br/>
        <w:t xml:space="preserve">    static double Up(double x) =&gt; Math.BitIncrement(x);</w:t>
      </w:r>
      <w:r>
        <w:rPr>
          <w:sz w:val="14"/>
        </w:rPr>
        <w:br/>
        <w:t xml:space="preserve">    static double Dn4(double x) =&gt; Dn(Dn(Dn(Dn(x))));</w:t>
      </w:r>
      <w:r>
        <w:rPr>
          <w:sz w:val="14"/>
        </w:rPr>
        <w:br/>
        <w:t xml:space="preserve">    static double Up4(double x) =&gt; Up(Up(Up(Up(x))));</w:t>
      </w:r>
      <w:r>
        <w:rPr>
          <w:sz w:val="14"/>
        </w:rPr>
        <w:br/>
        <w:t xml:space="preserve">    public double Mid =&gt; 0.5 * (Lo + Hi);</w:t>
      </w:r>
      <w:r>
        <w:rPr>
          <w:sz w:val="14"/>
        </w:rPr>
        <w:br/>
        <w:t xml:space="preserve">    public double Width =&gt; Hi - Lo;</w:t>
      </w:r>
      <w:r>
        <w:rPr>
          <w:sz w:val="14"/>
        </w:rPr>
        <w:br/>
        <w:t xml:space="preserve">    public double Mag =&gt; Math.Max(Math.Abs(Lo), Math.Abs(Hi));</w:t>
      </w:r>
      <w:r>
        <w:rPr>
          <w:sz w:val="14"/>
        </w:rPr>
        <w:br/>
        <w:t xml:space="preserve">    public bool Overlaps(Iv o) =&gt; Lo &lt;= o.Hi &amp;&amp; o.Lo &lt;= Hi;</w:t>
      </w:r>
    </w:p>
    <w:p>
      <w:pPr>
        <w:pStyle w:val="SourceCode"/>
        <w:keepLines/>
        <w:spacing w:before="40" w:after="40"/>
      </w:pPr>
      <w:r>
        <w:rPr>
          <w:sz w:val="14"/>
        </w:rPr>
        <w:t xml:space="preserve">    public static Iv operator +(Iv a, Iv b) =&gt; new(Dn(a.Lo + b.Lo), Up(a.Hi + b.Hi));</w:t>
      </w:r>
      <w:r>
        <w:rPr>
          <w:sz w:val="14"/>
        </w:rPr>
        <w:br/>
        <w:t xml:space="preserve">    public static Iv operator -(Iv a, Iv b) =&gt; new(Dn(a.Lo - b.Hi), Up(a.Hi - b.Lo));</w:t>
      </w:r>
      <w:r>
        <w:rPr>
          <w:sz w:val="14"/>
        </w:rPr>
        <w:br/>
        <w:t xml:space="preserve">    public static Iv operator -(Iv a) =&gt; new(-a.Hi, -a.Lo);</w:t>
      </w:r>
      <w:r>
        <w:rPr>
          <w:sz w:val="14"/>
        </w:rPr>
        <w:br/>
        <w:t xml:space="preserve">    public static Iv operator *(Iv a, Iv b)</w:t>
      </w:r>
      <w:r>
        <w:rPr>
          <w:sz w:val="14"/>
        </w:rPr>
        <w:br/>
        <w:t xml:space="preserve">    {</w:t>
      </w:r>
      <w:r>
        <w:rPr>
          <w:sz w:val="14"/>
        </w:rPr>
        <w:br/>
        <w:t xml:space="preserve">        double p1 = a.Lo * b.Lo, p2 = a.Lo * b.Hi, p3 = a.Hi * b.Lo, p4 = a.Hi * b.Hi;</w:t>
      </w:r>
      <w:r>
        <w:rPr>
          <w:sz w:val="14"/>
        </w:rPr>
        <w:br/>
        <w:t xml:space="preserve">        return new(Dn(Math.Min(Math.Min(p1, p2), Math.Min(p3, p4))), Up(Math.Max(Math.Max(p1, p2), Math.Max(p3, p4))));</w:t>
      </w:r>
      <w:r>
        <w:rPr>
          <w:sz w:val="14"/>
        </w:rPr>
        <w:br/>
        <w:t xml:space="preserve">    }</w:t>
      </w:r>
      <w:r>
        <w:rPr>
          <w:sz w:val="14"/>
        </w:rPr>
        <w:br/>
        <w:t xml:space="preserve">    public static Iv operator /(Iv a, Iv b)</w:t>
      </w:r>
      <w:r>
        <w:rPr>
          <w:sz w:val="14"/>
        </w:rPr>
        <w:br/>
        <w:t xml:space="preserve">    {</w:t>
      </w:r>
      <w:r>
        <w:rPr>
          <w:sz w:val="14"/>
        </w:rPr>
        <w:br/>
        <w:t xml:space="preserve">        if (b.Lo &lt;= 0 &amp;&amp; b.Hi &gt;= 0) throw new DivideByZeroException("Denominator interval contains zero");</w:t>
      </w:r>
      <w:r>
        <w:rPr>
          <w:sz w:val="14"/>
        </w:rPr>
        <w:br/>
        <w:t xml:space="preserve">        double q1 = a.Lo / b.Lo, q2 = a.Lo / b.Hi, q3 = a.Hi / b.Lo, q4 = a.Hi / b.Hi;</w:t>
      </w:r>
      <w:r>
        <w:rPr>
          <w:sz w:val="14"/>
        </w:rPr>
        <w:br/>
        <w:t xml:space="preserve">        return new(Dn(Math.Min(Math.Min(q1, q2), Math.Min(q3, q4))), Up(Math.Max(Math.Max(q1, q2), Math.Max(q3, q4))));</w:t>
      </w:r>
      <w:r>
        <w:rPr>
          <w:sz w:val="14"/>
        </w:rPr>
        <w:br/>
        <w:t xml:space="preserve">    }</w:t>
      </w:r>
      <w:r>
        <w:rPr>
          <w:sz w:val="14"/>
        </w:rPr>
        <w:br/>
        <w:t xml:space="preserve">    public static Iv operator *(double s, Iv a) =&gt; Point(s) * a;</w:t>
      </w:r>
      <w:r>
        <w:rPr>
          <w:sz w:val="14"/>
        </w:rPr>
        <w:br/>
        <w:t xml:space="preserve">    public static Iv operator +(Iv a, double s) =&gt; a + Point(s);</w:t>
      </w:r>
      <w:r>
        <w:rPr>
          <w:sz w:val="14"/>
        </w:rPr>
        <w:br/>
        <w:t xml:space="preserve">    public static Iv operator -(Iv a, double s) =&gt; a - Point(s);</w:t>
      </w:r>
      <w:r>
        <w:rPr>
          <w:sz w:val="14"/>
        </w:rPr>
        <w:br/>
        <w:t xml:space="preserve">    public static Iv operator -(double s, Iv a) =&gt; Point(s) - a;</w:t>
      </w:r>
      <w:r>
        <w:rPr>
          <w:sz w:val="14"/>
        </w:rPr>
        <w:br/>
        <w:t xml:space="preserve">    public static Iv operator +(double s, Iv a) =&gt; Point(s) + a;</w:t>
      </w:r>
      <w:r>
        <w:rPr>
          <w:sz w:val="14"/>
        </w:rPr>
        <w:br/>
        <w:t xml:space="preserve">    public static Iv operator *(Iv a, double s) =&gt; a * Point(s);</w:t>
      </w:r>
      <w:r>
        <w:rPr>
          <w:sz w:val="14"/>
        </w:rPr>
        <w:br/>
        <w:t xml:space="preserve">    public static Iv operator /(Iv a, double s) =&gt; a / Point(s);</w:t>
      </w:r>
      <w:r>
        <w:rPr>
          <w:sz w:val="14"/>
        </w:rPr>
        <w:br/>
        <w:t xml:space="preserve">    public static Iv operator /(double s, Iv a) =&gt; Point(s) / a;</w:t>
      </w:r>
    </w:p>
    <w:p>
      <w:pPr>
        <w:pStyle w:val="SourceCode"/>
        <w:keepLines/>
        <w:spacing w:before="40" w:after="40"/>
      </w:pPr>
      <w:r>
        <w:rPr>
          <w:sz w:val="14"/>
        </w:rPr>
        <w:t xml:space="preserve">    public Iv Sqr() =&gt; (Lo, Hi) switch</w:t>
      </w:r>
      <w:r>
        <w:rPr>
          <w:sz w:val="14"/>
        </w:rPr>
        <w:br/>
        <w:t xml:space="preserve">    {</w:t>
      </w:r>
      <w:r>
        <w:rPr>
          <w:sz w:val="14"/>
        </w:rPr>
        <w:br/>
        <w:t xml:space="preserve">        ( &gt;= 0, _) =&gt; new(Dn(Lo * Lo), Up(Hi * Hi)),</w:t>
      </w:r>
      <w:r>
        <w:rPr>
          <w:sz w:val="14"/>
        </w:rPr>
        <w:br/>
        <w:t xml:space="preserve">        (_, &lt;= 0) =&gt; new(Dn(Hi * Hi), Up(Lo * Lo)),</w:t>
      </w:r>
      <w:r>
        <w:rPr>
          <w:sz w:val="14"/>
        </w:rPr>
        <w:br/>
        <w:t xml:space="preserve">        _ =&gt; new(0.0, Up(Math.Max(Lo * Lo, Hi * Hi)))</w:t>
      </w:r>
      <w:r>
        <w:rPr>
          <w:sz w:val="14"/>
        </w:rPr>
        <w:br/>
        <w:t xml:space="preserve">    };</w:t>
      </w:r>
      <w:r>
        <w:rPr>
          <w:sz w:val="14"/>
        </w:rPr>
        <w:br/>
        <w:t xml:space="preserve">    public Iv Sqrt() =&gt; Lo &lt; 0 ? throw new ArgumentOutOfRangeException(nameof(Lo)) : new(Math.Max(0, Dn(Math.Sqrt(Lo))), Up(Math.Sqrt(Hi)));</w:t>
      </w:r>
      <w:r>
        <w:rPr>
          <w:sz w:val="14"/>
        </w:rPr>
        <w:br/>
        <w:t xml:space="preserve">    public Iv Exp() =&gt; new(Math.Max(0, Dn4(Math.Exp(Lo))), Up4(Math.Exp(Hi)));</w:t>
      </w:r>
      <w:r>
        <w:rPr>
          <w:sz w:val="14"/>
        </w:rPr>
        <w:br/>
        <w:t xml:space="preserve">    public Iv Max0() =&gt; new(Math.Max(0, Lo), Math.Max(0, Hi));</w:t>
      </w:r>
      <w:r>
        <w:rPr>
          <w:sz w:val="14"/>
        </w:rPr>
        <w:br/>
        <w:t xml:space="preserve">    public static Iv Hull(Iv a, Iv b) =&gt; new(Math.Min(a.Lo, b.Lo), Math.Max(a.Hi, b.Hi));</w:t>
      </w:r>
      <w:r>
        <w:rPr>
          <w:sz w:val="14"/>
        </w:rPr>
        <w:br/>
        <w:t xml:space="preserve">}</w:t>
      </w:r>
    </w:p>
    <w:p>
      <w:pPr>
        <w:pStyle w:val="BodyText"/>
        <w:keepNext/>
        <w:spacing w:before="120"/>
      </w:pPr>
      <w:r>
        <w:rPr>
          <w:b/>
        </w:rPr>
        <w:t>Gibbs.cs</w:t>
      </w:r>
    </w:p>
    <w:p>
      <w:pPr>
        <w:pStyle w:val="SourceCode"/>
        <w:keepLines/>
        <w:spacing w:before="40" w:after="40"/>
      </w:pPr>
      <w:r>
        <w:rPr>
          <w:sz w:val="14"/>
        </w:rPr>
        <w:t xml:space="preserve">namespace AdeIntervals;</w:t>
      </w:r>
      <w:r>
        <w:rPr>
          <w:sz w:val="14"/>
        </w:rPr>
        <w:br/>
        <w:t xml:space="preserve">/// &lt;summary&gt;Validated quadrature for the Himmelblau Gibbs target pi_beta proportional to exp(-beta J) nu,</w:t>
      </w:r>
      <w:r>
        <w:rPr>
          <w:sz w:val="14"/>
        </w:rPr>
        <w:br/>
        <w:t xml:space="preserve">/// with J(z) = h(4z) and nu = N(0, I2). Each box integral is enclosed by the midpoint value plus an</w:t>
      </w:r>
      <w:r>
        <w:rPr>
          <w:sz w:val="14"/>
        </w:rPr>
        <w:br/>
        <w:t xml:space="preserve">/// interval Hessian remainder: int_Q g = A g(c) + (1/2) int s^T H(xi_s) s ds.&lt;/summary&gt;</w:t>
      </w:r>
      <w:r>
        <w:rPr>
          <w:sz w:val="14"/>
        </w:rPr>
        <w:br/>
        <w:t xml:space="preserve">public static class Gibbs</w:t>
      </w:r>
      <w:r>
        <w:rPr>
          <w:sz w:val="14"/>
        </w:rPr>
        <w:br/>
        <w:t xml:space="preserve">{</w:t>
      </w:r>
      <w:r>
        <w:rPr>
          <w:sz w:val="14"/>
        </w:rPr>
        <w:br/>
        <w:t xml:space="preserve">    public sealed record Derivs(Iv F, Iv F1, Iv F2, Iv F11, Iv F22, Iv F12, Iv N, Iv N11, Iv N22, Iv N12, Iv J);</w:t>
      </w:r>
      <w:r>
        <w:rPr>
          <w:sz w:val="14"/>
        </w:rPr>
        <w:br/>
        <w:t xml:space="preserve">    public sealed record Result(double Beta, Iv Z, Iv N, Iv MeanLoss, long Boxes, double Half);</w:t>
      </w:r>
      <w:r>
        <w:rPr>
          <w:sz w:val="14"/>
        </w:rPr>
        <w:br/>
        <w:t xml:space="preserve">    static readonly Iv TwoPi = 2.0 * new Iv(Math.BitDecrement(Math.PI), Math.BitIncrement(Math.PI));</w:t>
      </w:r>
    </w:p>
    <w:p>
      <w:pPr>
        <w:pStyle w:val="SourceCode"/>
        <w:keepLines/>
        <w:spacing w:before="40" w:after="40"/>
      </w:pPr>
      <w:r>
        <w:rPr>
          <w:sz w:val="14"/>
        </w:rPr>
        <w:t xml:space="preserve">    /// &lt;summary&gt;Value, gradient and Hessian enclosures of f = exp(-beta J) nu and n = J f on a box.&lt;/summary&gt;</w:t>
      </w:r>
      <w:r>
        <w:rPr>
          <w:sz w:val="14"/>
        </w:rPr>
        <w:br/>
        <w:t xml:space="preserve">    public static Derivs Eval(Iv z1, Iv z2, double beta)</w:t>
      </w:r>
      <w:r>
        <w:rPr>
          <w:sz w:val="14"/>
        </w:rPr>
        <w:br/>
        <w:t xml:space="preserve">    {</w:t>
      </w:r>
      <w:r>
        <w:rPr>
          <w:sz w:val="14"/>
        </w:rPr>
        <w:br/>
        <w:t xml:space="preserve">        Iv u = 4.0 * z1, v = 4.0 * z2;</w:t>
      </w:r>
      <w:r>
        <w:rPr>
          <w:sz w:val="14"/>
        </w:rPr>
        <w:br/>
        <w:t xml:space="preserve">        Iv P = u.Sqr() + v - 11.0, Q = u + v.Sqr() - 7.0;</w:t>
      </w:r>
      <w:r>
        <w:rPr>
          <w:sz w:val="14"/>
        </w:rPr>
        <w:br/>
        <w:t xml:space="preserve">        Iv J = P.Sqr() + Q.Sqr();</w:t>
      </w:r>
      <w:r>
        <w:rPr>
          <w:sz w:val="14"/>
        </w:rPr>
        <w:br/>
        <w:t xml:space="preserve">        Iv Ju = 4.0 * (u * P) + 2.0 * Q, Jv = 2.0 * P + 4.0 * (v * Q);</w:t>
      </w:r>
      <w:r>
        <w:rPr>
          <w:sz w:val="14"/>
        </w:rPr>
        <w:br/>
        <w:t xml:space="preserve">        Iv Juu = 4.0 * P + 8.0 * u.Sqr() + 2.0, Jvv = 4.0 * Q + 8.0 * v.Sqr() + 2.0, Juv = 4.0 * u + 4.0 * v;</w:t>
      </w:r>
      <w:r>
        <w:rPr>
          <w:sz w:val="14"/>
        </w:rPr>
        <w:br/>
        <w:t xml:space="preserve">        Iv J1 = 4.0 * Ju, J2 = 4.0 * Jv, J11 = 16.0 * Juu, J22 = 16.0 * Jvv, J12 = 16.0 * Juv;</w:t>
      </w:r>
      <w:r>
        <w:rPr>
          <w:sz w:val="14"/>
        </w:rPr>
        <w:br/>
        <w:t xml:space="preserve">        Iv G = -(beta * J) - 0.5 * (z1.Sqr() + z2.Sqr());</w:t>
      </w:r>
      <w:r>
        <w:rPr>
          <w:sz w:val="14"/>
        </w:rPr>
        <w:br/>
        <w:t xml:space="preserve">        Iv f = G.Exp() / TwoPi;</w:t>
      </w:r>
      <w:r>
        <w:rPr>
          <w:sz w:val="14"/>
        </w:rPr>
        <w:br/>
        <w:t xml:space="preserve">        Iv G1 = -(beta * J1) - z1, G2 = -(beta * J2) - z2;</w:t>
      </w:r>
      <w:r>
        <w:rPr>
          <w:sz w:val="14"/>
        </w:rPr>
        <w:br/>
        <w:t xml:space="preserve">        Iv G11 = -(beta * J11) - 1.0, G22 = -(beta * J22) - 1.0, G12 = -(beta * J12);</w:t>
      </w:r>
      <w:r>
        <w:rPr>
          <w:sz w:val="14"/>
        </w:rPr>
        <w:br/>
        <w:t xml:space="preserve">        Iv f1 = f * G1, f2 = f * G2, f11 = f * (G11 + G1.Sqr()), f22 = f * (G22 + G2.Sqr()), f12 = f * (G12 + G1 * G2);</w:t>
      </w:r>
      <w:r>
        <w:rPr>
          <w:sz w:val="14"/>
        </w:rPr>
        <w:br/>
        <w:t xml:space="preserve">        Iv n = J * f;</w:t>
      </w:r>
      <w:r>
        <w:rPr>
          <w:sz w:val="14"/>
        </w:rPr>
        <w:br/>
        <w:t xml:space="preserve">        Iv n11 = J11 * f + 2.0 * (J1 * f1) + J * f11, n22 = J22 * f + 2.0 * (J2 * f2) + J * f22, n12 = J12 * f + J1 * f2 + J2 * f1 + J * f12;</w:t>
      </w:r>
      <w:r>
        <w:rPr>
          <w:sz w:val="14"/>
        </w:rPr>
        <w:br/>
        <w:t xml:space="preserve">        return new(f, f1, f2, f11, f22, f12, n, n11, n22, n12, J);</w:t>
      </w:r>
      <w:r>
        <w:rPr>
          <w:sz w:val="14"/>
        </w:rPr>
        <w:br/>
        <w:t xml:space="preserve">    }</w:t>
      </w:r>
    </w:p>
    <w:p>
      <w:pPr>
        <w:pStyle w:val="SourceCode"/>
        <w:keepLines/>
        <w:spacing w:before="40" w:after="40"/>
      </w:pPr>
      <w:r>
        <w:rPr>
          <w:sz w:val="14"/>
        </w:rPr>
        <w:t xml:space="preserve">    sealed record Box(double X, double Y, double H, Iv Zi, Iv Ni);</w:t>
      </w:r>
    </w:p>
    <w:p>
      <w:pPr>
        <w:pStyle w:val="SourceCode"/>
        <w:keepLines/>
        <w:spacing w:before="40" w:after="40"/>
      </w:pPr>
      <w:r>
        <w:rPr>
          <w:sz w:val="14"/>
        </w:rPr>
        <w:t xml:space="preserve">    static Box Integrate(double x, double y, double h, double beta)</w:t>
      </w:r>
      <w:r>
        <w:rPr>
          <w:sz w:val="14"/>
        </w:rPr>
        <w:br/>
        <w:t xml:space="preserve">    {</w:t>
      </w:r>
      <w:r>
        <w:rPr>
          <w:sz w:val="14"/>
        </w:rPr>
        <w:br/>
        <w:t xml:space="preserve">        var whole = Eval(new Iv(x - h / 2, x + h / 2), new Iv(y - h / 2, y + h / 2), beta);</w:t>
      </w:r>
      <w:r>
        <w:rPr>
          <w:sz w:val="14"/>
        </w:rPr>
        <w:br/>
        <w:t xml:space="preserve">        var mid = Eval(Iv.Point(x), Iv.Point(y), beta);</w:t>
      </w:r>
      <w:r>
        <w:rPr>
          <w:sz w:val="14"/>
        </w:rPr>
        <w:br/>
        <w:t xml:space="preserve">        Iv area = Iv.Point(h) * Iv.Point(h);</w:t>
      </w:r>
      <w:r>
        <w:rPr>
          <w:sz w:val="14"/>
        </w:rPr>
        <w:br/>
        <w:t xml:space="preserve">        Iv m2 = area * Iv.Point(h * h) / Iv.Point(12.0);          // int s_i^2 ds = A h^2 / 12</w:t>
      </w:r>
      <w:r>
        <w:rPr>
          <w:sz w:val="14"/>
        </w:rPr>
        <w:br/>
        <w:t xml:space="preserve">        Iv mx = area * Iv.Point(h * h) / Iv.Point(16.0);          // int |s1 s2| ds = A h^2 / 16</w:t>
      </w:r>
      <w:r>
        <w:rPr>
          <w:sz w:val="14"/>
        </w:rPr>
        <w:br/>
        <w:t xml:space="preserve">        Iv pm = new(-1, 1);</w:t>
      </w:r>
      <w:r>
        <w:rPr>
          <w:sz w:val="14"/>
        </w:rPr>
        <w:br/>
        <w:t xml:space="preserve">        Iv zi = area * mid.F + 0.5 * (whole.F11 * m2 + whole.F22 * m2) + (whole.F12 * pm) * mx;</w:t>
      </w:r>
      <w:r>
        <w:rPr>
          <w:sz w:val="14"/>
        </w:rPr>
        <w:br/>
        <w:t xml:space="preserve">        Iv ni = area * mid.N + 0.5 * (whole.N11 * m2 + whole.N22 * m2) + (whole.N12 * pm) * mx;</w:t>
      </w:r>
      <w:r>
        <w:rPr>
          <w:sz w:val="14"/>
        </w:rPr>
        <w:br/>
        <w:t xml:space="preserve">        // A direct value enclosure is also valid; keep the tighter of the two.</w:t>
      </w:r>
      <w:r>
        <w:rPr>
          <w:sz w:val="14"/>
        </w:rPr>
        <w:br/>
        <w:t xml:space="preserve">        Iv zd = area * whole.F, nd = area * whole.N;</w:t>
      </w:r>
      <w:r>
        <w:rPr>
          <w:sz w:val="14"/>
        </w:rPr>
        <w:br/>
        <w:t xml:space="preserve">        return new(x, y, h, new(Math.Max(zi.Lo, zd.Lo), Math.Min(zi.Hi, zd.Hi)), new(Math.Max(ni.Lo, nd.Lo), Math.Min(ni.Hi, nd.Hi)));</w:t>
      </w:r>
      <w:r>
        <w:rPr>
          <w:sz w:val="14"/>
        </w:rPr>
        <w:br/>
        <w:t xml:space="preserve">    }</w:t>
      </w:r>
    </w:p>
    <w:p>
      <w:pPr>
        <w:pStyle w:val="SourceCode"/>
        <w:keepLines/>
        <w:spacing w:before="40" w:after="40"/>
      </w:pPr>
      <w:r>
        <w:rPr>
          <w:sz w:val="14"/>
        </w:rPr>
        <w:t xml:space="preserve">    public static (Result result, IReadOnlyList&lt;(double x, double y, double h, Iv J, Iv Zi)&gt; boxes) Run(double beta, double relTol, double L = 8.0, int start = 64, long maxBoxes = 4_000_000)</w:t>
      </w:r>
      <w:r>
        <w:rPr>
          <w:sz w:val="14"/>
        </w:rPr>
        <w:br/>
        <w:t xml:space="preserve">    {</w:t>
      </w:r>
      <w:r>
        <w:rPr>
          <w:sz w:val="14"/>
        </w:rPr>
        <w:br/>
        <w:t xml:space="preserve">        double h0 = 2 * L / start;</w:t>
      </w:r>
      <w:r>
        <w:rPr>
          <w:sz w:val="14"/>
        </w:rPr>
        <w:br/>
        <w:t xml:space="preserve">        var pq = new PriorityQueue&lt;Box, double&gt;();</w:t>
      </w:r>
      <w:r>
        <w:rPr>
          <w:sz w:val="14"/>
        </w:rPr>
        <w:br/>
        <w:t xml:space="preserve">        Iv Z = Iv.Point(0), N = Iv.Point(0); long count = 0;</w:t>
      </w:r>
      <w:r>
        <w:rPr>
          <w:sz w:val="14"/>
        </w:rPr>
        <w:br/>
        <w:t xml:space="preserve">        for (int i = 0; i &lt; start; i++) for (int j = 0; j &lt; start; j++)</w:t>
      </w:r>
      <w:r>
        <w:rPr>
          <w:sz w:val="14"/>
        </w:rPr>
        <w:br/>
        <w:t xml:space="preserve">        {</w:t>
      </w:r>
      <w:r>
        <w:rPr>
          <w:sz w:val="14"/>
        </w:rPr>
        <w:br/>
        <w:t xml:space="preserve">            var b = Integrate(-L + (i + 0.5) * h0, -L + (j + 0.5) * h0, h0, beta);</w:t>
      </w:r>
      <w:r>
        <w:rPr>
          <w:sz w:val="14"/>
        </w:rPr>
        <w:br/>
        <w:t xml:space="preserve">            pq.Enqueue(b, -(b.Zi.Width + b.Ni.Width / 10)); count++;</w:t>
      </w:r>
      <w:r>
        <w:rPr>
          <w:sz w:val="14"/>
        </w:rPr>
        <w:br/>
        <w:t xml:space="preserve">        }</w:t>
      </w:r>
      <w:r>
        <w:rPr>
          <w:sz w:val="14"/>
        </w:rPr>
        <w:br/>
        <w:t xml:space="preserve">        // Tail outside the square: nu mass at most phi(L)/2 by the Mills ratio; J exp(-beta J) &lt;= 1/(e beta).</w:t>
      </w:r>
      <w:r>
        <w:rPr>
          <w:sz w:val="14"/>
        </w:rPr>
        <w:br/>
        <w:t xml:space="preserve">        double tail = Math.BitIncrement(Math.Exp(-L * L / 2) / Math.Sqrt(2 * Math.PI) / 2 * 1.000001);</w:t>
      </w:r>
      <w:r>
        <w:rPr>
          <w:sz w:val="14"/>
        </w:rPr>
        <w:br/>
        <w:t xml:space="preserve">        Iv zTail = new(0, tail), nTail = new(0, tail / (Math.E * beta) * 1.000001);</w:t>
      </w:r>
      <w:r>
        <w:rPr>
          <w:sz w:val="14"/>
        </w:rPr>
        <w:br/>
        <w:t xml:space="preserve">        double SumW() { double s = 0; foreach (var (b, _) in pq.UnorderedItems) s += b.Zi.Width + b.Ni.Width / 10; return s; }</w:t>
      </w:r>
      <w:r>
        <w:rPr>
          <w:sz w:val="14"/>
        </w:rPr>
        <w:br/>
        <w:t xml:space="preserve">        double target = relTol, check = 0;</w:t>
      </w:r>
      <w:r>
        <w:rPr>
          <w:sz w:val="14"/>
        </w:rPr>
        <w:br/>
        <w:t xml:space="preserve">        while (count &lt; maxBoxes)</w:t>
      </w:r>
      <w:r>
        <w:rPr>
          <w:sz w:val="14"/>
        </w:rPr>
        <w:br/>
        <w:t xml:space="preserve">        {</w:t>
      </w:r>
      <w:r>
        <w:rPr>
          <w:sz w:val="14"/>
        </w:rPr>
        <w:br/>
        <w:t xml:space="preserve">            if (count &gt;= check)</w:t>
      </w:r>
      <w:r>
        <w:rPr>
          <w:sz w:val="14"/>
        </w:rPr>
        <w:br/>
        <w:t xml:space="preserve">            {</w:t>
      </w:r>
      <w:r>
        <w:rPr>
          <w:sz w:val="14"/>
        </w:rPr>
        <w:br/>
        <w:t xml:space="preserve">                var (zs, ns) = Sum(pq); var mean = (ns + nTail) / (zs + zTail);</w:t>
      </w:r>
      <w:r>
        <w:rPr>
          <w:sz w:val="14"/>
        </w:rPr>
        <w:br/>
        <w:t xml:space="preserve">                if (mean.Width &lt;= relTol * mean.Mid) break;</w:t>
      </w:r>
      <w:r>
        <w:rPr>
          <w:sz w:val="14"/>
        </w:rPr>
        <w:br/>
        <w:t xml:space="preserve">                check = count * 1.25 + 1000;</w:t>
      </w:r>
      <w:r>
        <w:rPr>
          <w:sz w:val="14"/>
        </w:rPr>
        <w:br/>
        <w:t xml:space="preserve">            }</w:t>
      </w:r>
      <w:r>
        <w:rPr>
          <w:sz w:val="14"/>
        </w:rPr>
        <w:br/>
        <w:t xml:space="preserve">            var bx = pq.Dequeue(); double q = bx.H / 4, hh = bx.H / 2;</w:t>
      </w:r>
      <w:r>
        <w:rPr>
          <w:sz w:val="14"/>
        </w:rPr>
        <w:br/>
        <w:t xml:space="preserve">            foreach (var (dx, dy) in new[] { (-q, -q), (-q, q), (q, -q), (q, q) })</w:t>
      </w:r>
      <w:r>
        <w:rPr>
          <w:sz w:val="14"/>
        </w:rPr>
        <w:br/>
        <w:t xml:space="preserve">            { var c = Integrate(bx.X + dx, bx.Y + dy, hh, beta); pq.Enqueue(c, -(c.Zi.Width + c.Ni.Width / 10)); }</w:t>
      </w:r>
      <w:r>
        <w:rPr>
          <w:sz w:val="14"/>
        </w:rPr>
        <w:br/>
        <w:t xml:space="preserve">            count += 3;</w:t>
      </w:r>
      <w:r>
        <w:rPr>
          <w:sz w:val="14"/>
        </w:rPr>
        <w:br/>
        <w:t xml:space="preserve">        }</w:t>
      </w:r>
      <w:r>
        <w:rPr>
          <w:sz w:val="14"/>
        </w:rPr>
        <w:br/>
        <w:t xml:space="preserve">        var (zsum, nsum) = Sum(pq);</w:t>
      </w:r>
      <w:r>
        <w:rPr>
          <w:sz w:val="14"/>
        </w:rPr>
        <w:br/>
        <w:t xml:space="preserve">        Iv Zt = zsum + zTail, Nt = nsum + nTail;</w:t>
      </w:r>
      <w:r>
        <w:rPr>
          <w:sz w:val="14"/>
        </w:rPr>
        <w:br/>
        <w:t xml:space="preserve">        var boxes = pq.UnorderedItems.Select(t =&gt; (t.Element.X, t.Element.Y, t.Element.H,</w:t>
      </w:r>
      <w:r>
        <w:rPr>
          <w:sz w:val="14"/>
        </w:rPr>
        <w:br/>
        <w:t xml:space="preserve">            Eval(new Iv(t.Element.X - t.Element.H / 2, t.Element.X + t.Element.H / 2), new Iv(t.Element.Y - t.Element.H / 2, t.Element.Y + t.Element.H / 2), beta).J, t.Element.Zi)).ToList();</w:t>
      </w:r>
      <w:r>
        <w:rPr>
          <w:sz w:val="14"/>
        </w:rPr>
        <w:br/>
        <w:t xml:space="preserve">        return (new Result(beta, Zt, Nt, Nt / Zt, count, h0), boxes);</w:t>
      </w:r>
      <w:r>
        <w:rPr>
          <w:sz w:val="14"/>
        </w:rPr>
        <w:br/>
        <w:t xml:space="preserve">    }</w:t>
      </w:r>
    </w:p>
    <w:p>
      <w:pPr>
        <w:pStyle w:val="SourceCode"/>
        <w:keepLines/>
        <w:spacing w:before="40" w:after="40"/>
      </w:pPr>
      <w:r>
        <w:rPr>
          <w:sz w:val="14"/>
        </w:rPr>
        <w:t xml:space="preserve">    static (Iv, Iv) Sum(PriorityQueue&lt;Box, double&gt; pq)</w:t>
      </w:r>
      <w:r>
        <w:rPr>
          <w:sz w:val="14"/>
        </w:rPr>
        <w:br/>
        <w:t xml:space="preserve">    {</w:t>
      </w:r>
      <w:r>
        <w:rPr>
          <w:sz w:val="14"/>
        </w:rPr>
        <w:br/>
        <w:t xml:space="preserve">        Iv z = Iv.Point(0), n = Iv.Point(0);</w:t>
      </w:r>
      <w:r>
        <w:rPr>
          <w:sz w:val="14"/>
        </w:rPr>
        <w:br/>
        <w:t xml:space="preserve">        foreach (var (b, _) in pq.UnorderedItems) { z += b.Zi; n += b.Ni; }</w:t>
      </w:r>
      <w:r>
        <w:rPr>
          <w:sz w:val="14"/>
        </w:rPr>
        <w:br/>
        <w:t xml:space="preserve">        return (z, n);</w:t>
      </w:r>
      <w:r>
        <w:rPr>
          <w:sz w:val="14"/>
        </w:rPr>
        <w:br/>
        <w:t xml:space="preserve">    }</w:t>
      </w:r>
    </w:p>
    <w:p>
      <w:pPr>
        <w:pStyle w:val="SourceCode"/>
        <w:keepLines/>
        <w:spacing w:before="40" w:after="40"/>
      </w:pPr>
      <w:r>
        <w:rPr>
          <w:sz w:val="14"/>
        </w:rPr>
        <w:t xml:space="preserve">    /// &lt;summary&gt;Certified upper bound on pi_beta(J &gt;= delta): boxes not certified below delta, plus the tail.&lt;/summary&gt;</w:t>
      </w:r>
      <w:r>
        <w:rPr>
          <w:sz w:val="14"/>
        </w:rPr>
        <w:br/>
        <w:t xml:space="preserve">    public static double UpperTailProbability(IReadOnlyList&lt;(double x, double y, double h, Iv J, Iv Zi)&gt; boxes, Result r, double delta, double L = 8.0)</w:t>
      </w:r>
      <w:r>
        <w:rPr>
          <w:sz w:val="14"/>
        </w:rPr>
        <w:br/>
        <w:t xml:space="preserve">    {</w:t>
      </w:r>
      <w:r>
        <w:rPr>
          <w:sz w:val="14"/>
        </w:rPr>
        <w:br/>
        <w:t xml:space="preserve">        double tail = Math.BitIncrement(Math.Exp(-L * L / 2) / Math.Sqrt(2 * Math.PI) / 2 * 1.000001);</w:t>
      </w:r>
      <w:r>
        <w:rPr>
          <w:sz w:val="14"/>
        </w:rPr>
        <w:br/>
        <w:t xml:space="preserve">        Iv s = new(0, tail);</w:t>
      </w:r>
      <w:r>
        <w:rPr>
          <w:sz w:val="14"/>
        </w:rPr>
        <w:br/>
        <w:t xml:space="preserve">        foreach (var (_, _, _, J, Zi) in boxes) if (J.Hi &gt;= delta) s += new Iv(0, Zi.Hi);</w:t>
      </w:r>
      <w:r>
        <w:rPr>
          <w:sz w:val="14"/>
        </w:rPr>
        <w:br/>
        <w:t xml:space="preserve">        return (s / r.Z).Hi;</w:t>
      </w:r>
      <w:r>
        <w:rPr>
          <w:sz w:val="14"/>
        </w:rPr>
        <w:br/>
        <w:t xml:space="preserve">    }</w:t>
      </w:r>
    </w:p>
    <w:p>
      <w:pPr>
        <w:pStyle w:val="SourceCode"/>
        <w:keepLines/>
        <w:spacing w:before="40" w:after="40"/>
      </w:pPr>
      <w:r>
        <w:rPr>
          <w:sz w:val="14"/>
        </w:rPr>
        <w:t xml:space="preserve">    /// &lt;summary&gt;Certified lower bound on nu(J &lt;= c): sum of nu-mass lower bounds over boxes with J upper bound &lt;= c.&lt;/summary&gt;</w:t>
      </w:r>
      <w:r>
        <w:rPr>
          <w:sz w:val="14"/>
        </w:rPr>
        <w:br/>
        <w:t xml:space="preserve">    public static double NuMassBelow(IReadOnlyList&lt;(double x, double y, double h, Iv J, Iv Zi)&gt; boxes, double c)</w:t>
      </w:r>
      <w:r>
        <w:rPr>
          <w:sz w:val="14"/>
        </w:rPr>
        <w:br/>
        <w:t xml:space="preserve">    {</w:t>
      </w:r>
      <w:r>
        <w:rPr>
          <w:sz w:val="14"/>
        </w:rPr>
        <w:br/>
        <w:t xml:space="preserve">        Iv s = Iv.Point(0);</w:t>
      </w:r>
      <w:r>
        <w:rPr>
          <w:sz w:val="14"/>
        </w:rPr>
        <w:br/>
        <w:t xml:space="preserve">        foreach (var (x, y, h, J, _) in boxes)</w:t>
      </w:r>
      <w:r>
        <w:rPr>
          <w:sz w:val="14"/>
        </w:rPr>
        <w:br/>
        <w:t xml:space="preserve">        {</w:t>
      </w:r>
      <w:r>
        <w:rPr>
          <w:sz w:val="14"/>
        </w:rPr>
        <w:br/>
        <w:t xml:space="preserve">            if (J.Hi &gt; c) continue;</w:t>
      </w:r>
      <w:r>
        <w:rPr>
          <w:sz w:val="14"/>
        </w:rPr>
        <w:br/>
        <w:t xml:space="preserve">            Iv z1 = new(x - h / 2, x + h / 2), z2 = new(y - h / 2, y + h / 2);</w:t>
      </w:r>
      <w:r>
        <w:rPr>
          <w:sz w:val="14"/>
        </w:rPr>
        <w:br/>
        <w:t xml:space="preserve">            Iv phi = (-0.5 * (z1.Sqr() + z2.Sqr())).Exp() / TwoPi;</w:t>
      </w:r>
      <w:r>
        <w:rPr>
          <w:sz w:val="14"/>
        </w:rPr>
        <w:br/>
        <w:t xml:space="preserve">            s += Iv.Point(h) * Iv.Point(h) * new Iv(phi.Lo, phi.Lo);</w:t>
      </w:r>
      <w:r>
        <w:rPr>
          <w:sz w:val="14"/>
        </w:rPr>
        <w:br/>
        <w:t xml:space="preserve">        }</w:t>
      </w:r>
      <w:r>
        <w:rPr>
          <w:sz w:val="14"/>
        </w:rPr>
        <w:br/>
        <w:t xml:space="preserve">        return s.Lo;</w:t>
      </w:r>
      <w:r>
        <w:rPr>
          <w:sz w:val="14"/>
        </w:rPr>
        <w:br/>
        <w:t xml:space="preserve">    }</w:t>
      </w:r>
      <w:r>
        <w:rPr>
          <w:sz w:val="14"/>
        </w:rPr>
        <w:br/>
        <w:t xml:space="preserve">}</w:t>
      </w:r>
    </w:p>
    <w:p>
      <w:pPr>
        <w:pStyle w:val="BodyText"/>
        <w:keepNext/>
        <w:spacing w:before="120"/>
      </w:pPr>
      <w:r>
        <w:rPr>
          <w:b/>
        </w:rPr>
        <w:t>Ddim.cs</w:t>
      </w:r>
    </w:p>
    <w:p>
      <w:pPr>
        <w:pStyle w:val="SourceCode"/>
        <w:keepLines/>
        <w:spacing w:before="40" w:after="40"/>
      </w:pPr>
      <w:r>
        <w:rPr>
          <w:sz w:val="14"/>
        </w:rPr>
        <w:t xml:space="preserve">namespace AdeIntervals;</w:t>
      </w:r>
      <w:r>
        <w:rPr>
          <w:sz w:val="14"/>
        </w:rPr>
        <w:br/>
        <w:t xml:space="preserve">/// &lt;summary&gt;Certified map of the sign of A + B - 1 for the DDIM step (3) at fixed eta, compared with the</w:t>
      </w:r>
      <w:r>
        <w:rPr>
          <w:sz w:val="14"/>
        </w:rPr>
        <w:br/>
        <w:t xml:space="preserve">/// symbolic threshold eta_crit^2 = 2b(1 + sqrt a)/((1 + sqrt b)(sqrt b + sqrt a)).&lt;/summary&gt;</w:t>
      </w:r>
      <w:r>
        <w:rPr>
          <w:sz w:val="14"/>
        </w:rPr>
        <w:br/>
        <w:t xml:space="preserve">public static class Ddim</w:t>
      </w:r>
      <w:r>
        <w:rPr>
          <w:sz w:val="14"/>
        </w:rPr>
        <w:br/>
        <w:t xml:space="preserve">{</w:t>
      </w:r>
      <w:r>
        <w:rPr>
          <w:sz w:val="14"/>
        </w:rPr>
        <w:br/>
        <w:t xml:space="preserve">    public sealed record MapResult(double Eta, long Boxes, double AreaExpand, double AreaContract, double AreaUndecided, long Contradictions, int MaxDepth);</w:t>
      </w:r>
      <w:r>
        <w:rPr>
          <w:sz w:val="14"/>
        </w:rPr>
        <w:br/>
        <w:t xml:space="preserve">    public sealed record Cell(double A0, double A1, double B0, double B1, int Sign);</w:t>
      </w:r>
    </w:p>
    <w:p>
      <w:pPr>
        <w:pStyle w:val="SourceCode"/>
        <w:keepLines/>
        <w:spacing w:before="40" w:after="40"/>
      </w:pPr>
      <w:r>
        <w:rPr>
          <w:sz w:val="14"/>
        </w:rPr>
        <w:t xml:space="preserve">    // 1 - b - sigma^2 &gt;= 0 is proved symbolically, so clipping its enclosure at zero is sound.</w:t>
      </w:r>
      <w:r>
        <w:rPr>
          <w:sz w:val="14"/>
        </w:rPr>
        <w:br/>
        <w:t xml:space="preserve">    public static Iv Excess(Iv a, Iv b, double eta)</w:t>
      </w:r>
      <w:r>
        <w:rPr>
          <w:sz w:val="14"/>
        </w:rPr>
        <w:br/>
        <w:t xml:space="preserve">    {</w:t>
      </w:r>
      <w:r>
        <w:rPr>
          <w:sz w:val="14"/>
        </w:rPr>
        <w:br/>
        <w:t xml:space="preserve">        Iv sig2 = eta * eta * ((1.0 - b) * (1.0 - a / b) / (1.0 - a));</w:t>
      </w:r>
      <w:r>
        <w:rPr>
          <w:sz w:val="14"/>
        </w:rPr>
        <w:br/>
        <w:t xml:space="preserve">        Iv A = ((1.0 - b - sig2).Max0() / (1.0 - a)).Max0().Sqrt();   // ratio &gt;= 0 by the same factorization</w:t>
      </w:r>
      <w:r>
        <w:rPr>
          <w:sz w:val="14"/>
        </w:rPr>
        <w:br/>
        <w:t xml:space="preserve">        return A * (1.0 - a.Sqrt()) + b.Sqrt() - 1.0;</w:t>
      </w:r>
      <w:r>
        <w:rPr>
          <w:sz w:val="14"/>
        </w:rPr>
        <w:br/>
        <w:t xml:space="preserve">    }</w:t>
      </w:r>
      <w:r>
        <w:rPr>
          <w:sz w:val="14"/>
        </w:rPr>
        <w:br/>
        <w:t xml:space="preserve">    public static Iv ThresholdGap(Iv a, Iv b, double eta)</w:t>
      </w:r>
      <w:r>
        <w:rPr>
          <w:sz w:val="14"/>
        </w:rPr>
        <w:br/>
        <w:t xml:space="preserve">    {</w:t>
      </w:r>
      <w:r>
        <w:rPr>
          <w:sz w:val="14"/>
        </w:rPr>
        <w:br/>
        <w:t xml:space="preserve">        Iv r = a.Sqrt(), s = b.Sqrt();</w:t>
      </w:r>
      <w:r>
        <w:rPr>
          <w:sz w:val="14"/>
        </w:rPr>
        <w:br/>
        <w:t xml:space="preserve">        Iv crit = 2.0 * (b * (1.0 + r)) / ((1.0 + s) * (s + r));</w:t>
      </w:r>
      <w:r>
        <w:rPr>
          <w:sz w:val="14"/>
        </w:rPr>
        <w:br/>
        <w:t xml:space="preserve">        return crit - Iv.Point(eta * eta);       // positive means expansion predicted</w:t>
      </w:r>
      <w:r>
        <w:rPr>
          <w:sz w:val="14"/>
        </w:rPr>
        <w:br/>
        <w:t xml:space="preserve">    }</w:t>
      </w:r>
    </w:p>
    <w:p>
      <w:pPr>
        <w:pStyle w:val="SourceCode"/>
        <w:keepLines/>
        <w:spacing w:before="40" w:after="40"/>
      </w:pPr>
      <w:r>
        <w:rPr>
          <w:sz w:val="14"/>
        </w:rPr>
        <w:t xml:space="preserve">    public static (MapResult, IReadOnlyList&lt;Cell&gt;) Map(double eta, double lo = 0.01, double hi = 0.99, int maxDepth = 9)</w:t>
      </w:r>
      <w:r>
        <w:rPr>
          <w:sz w:val="14"/>
        </w:rPr>
        <w:br/>
        <w:t xml:space="preserve">    {</w:t>
      </w:r>
      <w:r>
        <w:rPr>
          <w:sz w:val="14"/>
        </w:rPr>
        <w:br/>
        <w:t xml:space="preserve">        var cells = new List&lt;Cell&gt;(); long boxes = 0, contra = 0; double ae = 0, ac = 0, au = 0;</w:t>
      </w:r>
      <w:r>
        <w:rPr>
          <w:sz w:val="14"/>
        </w:rPr>
        <w:br/>
        <w:t xml:space="preserve">        void Rec(double a0, double a1, double b0, double b1, int depth)</w:t>
      </w:r>
      <w:r>
        <w:rPr>
          <w:sz w:val="14"/>
        </w:rPr>
        <w:br/>
        <w:t xml:space="preserve">        {</w:t>
      </w:r>
      <w:r>
        <w:rPr>
          <w:sz w:val="14"/>
        </w:rPr>
        <w:br/>
        <w:t xml:space="preserve">            if (b1 &lt;= a0) return;                                  // entirely below the diagonal</w:t>
      </w:r>
      <w:r>
        <w:rPr>
          <w:sz w:val="14"/>
        </w:rPr>
        <w:br/>
        <w:t xml:space="preserve">            boxes++;</w:t>
      </w:r>
      <w:r>
        <w:rPr>
          <w:sz w:val="14"/>
        </w:rPr>
        <w:br/>
        <w:t xml:space="preserve">            bool valid = b0 &gt; a1;                                  // strictly above the diagonal</w:t>
      </w:r>
      <w:r>
        <w:rPr>
          <w:sz w:val="14"/>
        </w:rPr>
        <w:br/>
        <w:t xml:space="preserve">            if (valid)</w:t>
      </w:r>
      <w:r>
        <w:rPr>
          <w:sz w:val="14"/>
        </w:rPr>
        <w:br/>
        <w:t xml:space="preserve">            {</w:t>
      </w:r>
      <w:r>
        <w:rPr>
          <w:sz w:val="14"/>
        </w:rPr>
        <w:br/>
        <w:t xml:space="preserve">                Iv a = new(a0, a1), b = new(b0, b1);</w:t>
      </w:r>
      <w:r>
        <w:rPr>
          <w:sz w:val="14"/>
        </w:rPr>
        <w:br/>
        <w:t xml:space="preserve">                Iv e = Excess(a, b, eta), g = ThresholdGap(a, b, eta);</w:t>
      </w:r>
      <w:r>
        <w:rPr>
          <w:sz w:val="14"/>
        </w:rPr>
        <w:br/>
        <w:t xml:space="preserve">                int se = e.Lo &gt; 0 ? 1 : e.Hi &lt; 0 ? -1 : 0, sg = g.Lo &gt; 0 ? 1 : g.Hi &lt; 0 ? -1 : 0;</w:t>
      </w:r>
      <w:r>
        <w:rPr>
          <w:sz w:val="14"/>
        </w:rPr>
        <w:br/>
        <w:t xml:space="preserve">                if (se != 0 &amp;&amp; sg != 0 &amp;&amp; se != sg) contra++;</w:t>
      </w:r>
      <w:r>
        <w:rPr>
          <w:sz w:val="14"/>
        </w:rPr>
        <w:br/>
        <w:t xml:space="preserve">                if (se != 0) { double area = (a1 - a0) * (b1 - b0); if (se &gt; 0) ae += area; else ac += area; cells.Add(new(a0, a1, b0, b1, se)); return; }</w:t>
      </w:r>
      <w:r>
        <w:rPr>
          <w:sz w:val="14"/>
        </w:rPr>
        <w:br/>
        <w:t xml:space="preserve">            }</w:t>
      </w:r>
      <w:r>
        <w:rPr>
          <w:sz w:val="14"/>
        </w:rPr>
        <w:br/>
        <w:t xml:space="preserve">            if (depth &gt;= maxDepth) { double area = (a1 - a0) * (b1 - b0) * (valid ? 1 : 0.5); au += area; cells.Add(new(a0, a1, b0, b1, 0)); return; }</w:t>
      </w:r>
      <w:r>
        <w:rPr>
          <w:sz w:val="14"/>
        </w:rPr>
        <w:br/>
        <w:t xml:space="preserve">            double am = 0.5 * (a0 + a1), bm = 0.5 * (b0 + b1);</w:t>
      </w:r>
      <w:r>
        <w:rPr>
          <w:sz w:val="14"/>
        </w:rPr>
        <w:br/>
        <w:t xml:space="preserve">            Rec(a0, am, b0, bm, depth + 1); Rec(am, a1, b0, bm, depth + 1); Rec(a0, am, bm, b1, depth + 1); Rec(am, a1, bm, b1, depth + 1);</w:t>
      </w:r>
      <w:r>
        <w:rPr>
          <w:sz w:val="14"/>
        </w:rPr>
        <w:br/>
        <w:t xml:space="preserve">        }</w:t>
      </w:r>
      <w:r>
        <w:rPr>
          <w:sz w:val="14"/>
        </w:rPr>
        <w:br/>
        <w:t xml:space="preserve">        Rec(lo, hi, lo, hi, 0);</w:t>
      </w:r>
      <w:r>
        <w:rPr>
          <w:sz w:val="14"/>
        </w:rPr>
        <w:br/>
        <w:t xml:space="preserve">        return (new MapResult(eta, boxes, ae, ac, au, contra, maxDepth), cells);</w:t>
      </w:r>
      <w:r>
        <w:rPr>
          <w:sz w:val="14"/>
        </w:rPr>
        <w:br/>
        <w:t xml:space="preserve">    }</w:t>
      </w:r>
      <w:r>
        <w:rPr>
          <w:sz w:val="14"/>
        </w:rPr>
        <w:br/>
        <w:t xml:space="preserve">}</w:t>
      </w:r>
    </w:p>
    <w:p>
      <w:pPr>
        <w:pStyle w:val="BodyText"/>
        <w:keepNext/>
        <w:spacing w:before="120"/>
      </w:pPr>
      <w:r>
        <w:rPr>
          <w:b/>
        </w:rPr>
        <w:t>Retrieval.cs</w:t>
      </w:r>
    </w:p>
    <w:p>
      <w:pPr>
        <w:pStyle w:val="SourceCode"/>
        <w:keepLines/>
        <w:spacing w:before="40" w:after="40"/>
      </w:pPr>
      <w:r>
        <w:rPr>
          <w:sz w:val="14"/>
        </w:rPr>
        <w:t xml:space="preserve">namespace AdeIntervals;</w:t>
      </w:r>
      <w:r>
        <w:rPr>
          <w:sz w:val="14"/>
        </w:rPr>
        <w:br/>
        <w:t xml:space="preserve">/// &lt;summary&gt;Validated enclosures of the Gaussian retrieval (2) and its attention form (5).&lt;/summary&gt;</w:t>
      </w:r>
      <w:r>
        <w:rPr>
          <w:sz w:val="14"/>
        </w:rPr>
        <w:br/>
        <w:t xml:space="preserve">public static class Retrieval</w:t>
      </w:r>
      <w:r>
        <w:rPr>
          <w:sz w:val="14"/>
        </w:rPr>
        <w:br/>
        <w:t xml:space="preserve">{</w:t>
      </w:r>
      <w:r>
        <w:rPr>
          <w:sz w:val="14"/>
        </w:rPr>
        <w:br/>
        <w:t xml:space="preserve">    public sealed record Row(double A, double Beta, double FloatDiff, double DirectWidth, double ExpandedWidth, bool Overlap);</w:t>
      </w:r>
    </w:p>
    <w:p>
      <w:pPr>
        <w:pStyle w:val="SourceCode"/>
        <w:keepLines/>
        <w:spacing w:before="40" w:after="40"/>
      </w:pPr>
      <w:r>
        <w:rPr>
          <w:sz w:val="14"/>
        </w:rPr>
        <w:t xml:space="preserve">    static Iv[] Read(double[] x, double[][] Y, double[] J, double a, double beta, bool expanded)</w:t>
      </w:r>
      <w:r>
        <w:rPr>
          <w:sz w:val="14"/>
        </w:rPr>
        <w:br/>
        <w:t xml:space="preserve">    {</w:t>
      </w:r>
      <w:r>
        <w:rPr>
          <w:sz w:val="14"/>
        </w:rPr>
        <w:br/>
        <w:t xml:space="preserve">        int n = Y.Length, d = x.Length; var logit = new Iv[n];</w:t>
      </w:r>
      <w:r>
        <w:rPr>
          <w:sz w:val="14"/>
        </w:rPr>
        <w:br/>
        <w:t xml:space="preserve">        Iv sa = Iv.Point(a).Sqrt(), oneMinus = 1.0 - Iv.Point(a);</w:t>
      </w:r>
      <w:r>
        <w:rPr>
          <w:sz w:val="14"/>
        </w:rPr>
        <w:br/>
        <w:t xml:space="preserve">        for (int j = 0; j &lt; n; j++)</w:t>
      </w:r>
      <w:r>
        <w:rPr>
          <w:sz w:val="14"/>
        </w:rPr>
        <w:br/>
        <w:t xml:space="preserve">        {</w:t>
      </w:r>
      <w:r>
        <w:rPr>
          <w:sz w:val="14"/>
        </w:rPr>
        <w:br/>
        <w:t xml:space="preserve">            Iv l = -(Iv.Point(beta) * Iv.Point(J[j]));</w:t>
      </w:r>
      <w:r>
        <w:rPr>
          <w:sz w:val="14"/>
        </w:rPr>
        <w:br/>
        <w:t xml:space="preserve">            if (!expanded)</w:t>
      </w:r>
      <w:r>
        <w:rPr>
          <w:sz w:val="14"/>
        </w:rPr>
        <w:br/>
        <w:t xml:space="preserve">            {</w:t>
      </w:r>
      <w:r>
        <w:rPr>
          <w:sz w:val="14"/>
        </w:rPr>
        <w:br/>
        <w:t xml:space="preserve">                Iv sq = Iv.Point(0); for (int k = 0; k &lt; d; k++) sq += (Iv.Point(x[k]) - sa * Iv.Point(Y[j][k])).Sqr();</w:t>
      </w:r>
      <w:r>
        <w:rPr>
          <w:sz w:val="14"/>
        </w:rPr>
        <w:br/>
        <w:t xml:space="preserve">                l -= sq / (2.0 * oneMinus);</w:t>
      </w:r>
      <w:r>
        <w:rPr>
          <w:sz w:val="14"/>
        </w:rPr>
        <w:br/>
        <w:t xml:space="preserve">            }</w:t>
      </w:r>
      <w:r>
        <w:rPr>
          <w:sz w:val="14"/>
        </w:rPr>
        <w:br/>
        <w:t xml:space="preserve">            else</w:t>
      </w:r>
      <w:r>
        <w:rPr>
          <w:sz w:val="14"/>
        </w:rPr>
        <w:br/>
        <w:t xml:space="preserve">            {</w:t>
      </w:r>
      <w:r>
        <w:rPr>
          <w:sz w:val="14"/>
        </w:rPr>
        <w:br/>
        <w:t xml:space="preserve">                Iv dot = Iv.Point(0), nrm = Iv.Point(0);</w:t>
      </w:r>
      <w:r>
        <w:rPr>
          <w:sz w:val="14"/>
        </w:rPr>
        <w:br/>
        <w:t xml:space="preserve">                for (int k = 0; k &lt; d; k++) { dot += Iv.Point(x[k]) * Iv.Point(Y[j][k]); nrm += Iv.Point(Y[j][k]).Sqr(); }</w:t>
      </w:r>
      <w:r>
        <w:rPr>
          <w:sz w:val="14"/>
        </w:rPr>
        <w:br/>
        <w:t xml:space="preserve">                l += sa / oneMinus * dot - Iv.Point(a) * nrm / (2.0 * oneMinus);</w:t>
      </w:r>
      <w:r>
        <w:rPr>
          <w:sz w:val="14"/>
        </w:rPr>
        <w:br/>
        <w:t xml:space="preserve">            }</w:t>
      </w:r>
      <w:r>
        <w:rPr>
          <w:sz w:val="14"/>
        </w:rPr>
        <w:br/>
        <w:t xml:space="preserve">            logit[j] = l;</w:t>
      </w:r>
      <w:r>
        <w:rPr>
          <w:sz w:val="14"/>
        </w:rPr>
        <w:br/>
        <w:t xml:space="preserve">        }</w:t>
      </w:r>
      <w:r>
        <w:rPr>
          <w:sz w:val="14"/>
        </w:rPr>
        <w:br/>
        <w:t xml:space="preserve">        double shift = logit.Max(t =&gt; t.Hi);</w:t>
      </w:r>
      <w:r>
        <w:rPr>
          <w:sz w:val="14"/>
        </w:rPr>
        <w:br/>
        <w:t xml:space="preserve">        var w = logit.Select(t =&gt; (t - shift).Exp()).ToArray();</w:t>
      </w:r>
      <w:r>
        <w:rPr>
          <w:sz w:val="14"/>
        </w:rPr>
        <w:br/>
        <w:t xml:space="preserve">        Iv den = w.Aggregate(Iv.Point(0), (s, t) =&gt; s + t);</w:t>
      </w:r>
      <w:r>
        <w:rPr>
          <w:sz w:val="14"/>
        </w:rPr>
        <w:br/>
        <w:t xml:space="preserve">        return Enumerable.Range(0, d).Select(k =&gt;</w:t>
      </w:r>
      <w:r>
        <w:rPr>
          <w:sz w:val="14"/>
        </w:rPr>
        <w:br/>
        <w:t xml:space="preserve">        {</w:t>
      </w:r>
      <w:r>
        <w:rPr>
          <w:sz w:val="14"/>
        </w:rPr>
        <w:br/>
        <w:t xml:space="preserve">            Iv num = Iv.Point(0); for (int j = 0; j &lt; n; j++) num += w[j] * Iv.Point(Y[j][k]);</w:t>
      </w:r>
      <w:r>
        <w:rPr>
          <w:sz w:val="14"/>
        </w:rPr>
        <w:br/>
        <w:t xml:space="preserve">            // Each coordinate of the weighted mean lies in the hull of the values; intersect with it.</w:t>
      </w:r>
      <w:r>
        <w:rPr>
          <w:sz w:val="14"/>
        </w:rPr>
        <w:br/>
        <w:t xml:space="preserve">            Iv r = num / den; double mn = Y.Min(y =&gt; y[k]), mx = Y.Max(y =&gt; y[k]);</w:t>
      </w:r>
      <w:r>
        <w:rPr>
          <w:sz w:val="14"/>
        </w:rPr>
        <w:br/>
        <w:t xml:space="preserve">            return new Iv(Math.Max(r.Lo, mn), Math.Min(r.Hi, mx));</w:t>
      </w:r>
      <w:r>
        <w:rPr>
          <w:sz w:val="14"/>
        </w:rPr>
        <w:br/>
        <w:t xml:space="preserve">        }).ToArray();</w:t>
      </w:r>
      <w:r>
        <w:rPr>
          <w:sz w:val="14"/>
        </w:rPr>
        <w:br/>
        <w:t xml:space="preserve">    }</w:t>
      </w:r>
    </w:p>
    <w:p>
      <w:pPr>
        <w:pStyle w:val="SourceCode"/>
        <w:keepLines/>
        <w:spacing w:before="40" w:after="40"/>
      </w:pPr>
      <w:r>
        <w:rPr>
          <w:sz w:val="14"/>
        </w:rPr>
        <w:t xml:space="preserve">    static double[] FloatRead(double[] x, double[][] Y, double[] J, double a, double beta, bool expanded)</w:t>
      </w:r>
      <w:r>
        <w:rPr>
          <w:sz w:val="14"/>
        </w:rPr>
        <w:br/>
        <w:t xml:space="preserve">    {</w:t>
      </w:r>
      <w:r>
        <w:rPr>
          <w:sz w:val="14"/>
        </w:rPr>
        <w:br/>
        <w:t xml:space="preserve">        int n = Y.Length, d = x.Length; var l = new double[n];</w:t>
      </w:r>
      <w:r>
        <w:rPr>
          <w:sz w:val="14"/>
        </w:rPr>
        <w:br/>
        <w:t xml:space="preserve">        for (int j = 0; j &lt; n; j++)</w:t>
      </w:r>
      <w:r>
        <w:rPr>
          <w:sz w:val="14"/>
        </w:rPr>
        <w:br/>
        <w:t xml:space="preserve">        {</w:t>
      </w:r>
      <w:r>
        <w:rPr>
          <w:sz w:val="14"/>
        </w:rPr>
        <w:br/>
        <w:t xml:space="preserve">            if (!expanded) { double sq = 0; for (int k = 0; k &lt; d; k++) { double t = x[k] - Math.Sqrt(a) * Y[j][k]; sq += t * t; } l[j] = -beta * J[j] - sq / (2 * (1 - a)); }</w:t>
      </w:r>
      <w:r>
        <w:rPr>
          <w:sz w:val="14"/>
        </w:rPr>
        <w:br/>
        <w:t xml:space="preserve">            else { double dot = 0, nr = 0; for (int k = 0; k &lt; d; k++) { dot += x[k] * Y[j][k]; nr += Y[j][k] * Y[j][k]; } l[j] = Math.Sqrt(a) / (1 - a) * dot - beta * J[j] - a * nr / (2 * (1 - a)); }</w:t>
      </w:r>
      <w:r>
        <w:rPr>
          <w:sz w:val="14"/>
        </w:rPr>
        <w:br/>
        <w:t xml:space="preserve">        }</w:t>
      </w:r>
      <w:r>
        <w:rPr>
          <w:sz w:val="14"/>
        </w:rPr>
        <w:br/>
        <w:t xml:space="preserve">        double m = l.Max(); var w = l.Select(t =&gt; Math.Exp(t - m)).ToArray(); double s = w.Sum();</w:t>
      </w:r>
      <w:r>
        <w:rPr>
          <w:sz w:val="14"/>
        </w:rPr>
        <w:br/>
        <w:t xml:space="preserve">        return Enumerable.Range(0, d).Select(k =&gt; Enumerable.Range(0, n).Sum(j =&gt; w[j] * Y[j][k]) / s).ToArray();</w:t>
      </w:r>
      <w:r>
        <w:rPr>
          <w:sz w:val="14"/>
        </w:rPr>
        <w:br/>
        <w:t xml:space="preserve">    }</w:t>
      </w:r>
    </w:p>
    <w:p>
      <w:pPr>
        <w:pStyle w:val="SourceCode"/>
        <w:keepLines/>
        <w:spacing w:before="40" w:after="40"/>
      </w:pPr>
      <w:r>
        <w:rPr>
          <w:sz w:val="14"/>
        </w:rPr>
        <w:t xml:space="preserve">    public static object TestVectors(int seed)</w:t>
      </w:r>
      <w:r>
        <w:rPr>
          <w:sz w:val="14"/>
        </w:rPr>
        <w:br/>
        <w:t xml:space="preserve">    {</w:t>
      </w:r>
      <w:r>
        <w:rPr>
          <w:sz w:val="14"/>
        </w:rPr>
        <w:br/>
        <w:t xml:space="preserve">        var rnd = new Random(seed); double N() =&gt; Math.Sqrt(-2 * Math.Log(1 - rnd.NextDouble())) * Math.Cos(2 * Math.PI * rnd.NextDouble());</w:t>
      </w:r>
      <w:r>
        <w:rPr>
          <w:sz w:val="14"/>
        </w:rPr>
        <w:br/>
        <w:t xml:space="preserve">        var Y = Enumerable.Range(0, 71).Select(_ =&gt; Enumerable.Range(0, 5).Select(_ =&gt; N()).ToArray()).ToArray();</w:t>
      </w:r>
      <w:r>
        <w:rPr>
          <w:sz w:val="14"/>
        </w:rPr>
        <w:br/>
        <w:t xml:space="preserve">        var J = Y.Select(y =&gt; y.Sum(t =&gt; t * t)).ToArray(); var x = Enumerable.Range(0, 5).Select(_ =&gt; N()).ToArray();</w:t>
      </w:r>
      <w:r>
        <w:rPr>
          <w:sz w:val="14"/>
        </w:rPr>
        <w:br/>
        <w:t xml:space="preserve">        var reads = new List&lt;object&gt;();</w:t>
      </w:r>
      <w:r>
        <w:rPr>
          <w:sz w:val="14"/>
        </w:rPr>
        <w:br/>
        <w:t xml:space="preserve">        foreach (double a in new[] { 1e-4, 0.01, 0.3, 0.7, 0.99, 0.9999 })</w:t>
      </w:r>
      <w:r>
        <w:rPr>
          <w:sz w:val="14"/>
        </w:rPr>
        <w:br/>
        <w:t xml:space="preserve">        foreach (double beta in new[] { 0.0, 1.0, 10.0 })</w:t>
      </w:r>
      <w:r>
        <w:rPr>
          <w:sz w:val="14"/>
        </w:rPr>
        <w:br/>
        <w:t xml:space="preserve">        {</w:t>
      </w:r>
      <w:r>
        <w:rPr>
          <w:sz w:val="14"/>
        </w:rPr>
        <w:br/>
        <w:t xml:space="preserve">            var d = Read(x, Y, J, a, beta, false);</w:t>
      </w:r>
      <w:r>
        <w:rPr>
          <w:sz w:val="14"/>
        </w:rPr>
        <w:br/>
        <w:t xml:space="preserve">            reads.Add(new { a, beta, lo = d.Select(t =&gt; t.Lo).ToArray(), hi = d.Select(t =&gt; t.Hi).ToArray() });</w:t>
      </w:r>
      <w:r>
        <w:rPr>
          <w:sz w:val="14"/>
        </w:rPr>
        <w:br/>
        <w:t xml:space="preserve">        }</w:t>
      </w:r>
      <w:r>
        <w:rPr>
          <w:sz w:val="14"/>
        </w:rPr>
        <w:br/>
        <w:t xml:space="preserve">        var coeffs = new List&lt;object&gt;();</w:t>
      </w:r>
      <w:r>
        <w:rPr>
          <w:sz w:val="14"/>
        </w:rPr>
        <w:br/>
        <w:t xml:space="preserve">        foreach (double a in new[] { 0.01, 0.1, 0.25, 0.5, 0.8 })</w:t>
      </w:r>
      <w:r>
        <w:rPr>
          <w:sz w:val="14"/>
        </w:rPr>
        <w:br/>
        <w:t xml:space="preserve">        foreach (double b in new[] { 0.3, 0.49, 0.9, 0.99 })</w:t>
      </w:r>
      <w:r>
        <w:rPr>
          <w:sz w:val="14"/>
        </w:rPr>
        <w:br/>
        <w:t xml:space="preserve">        foreach (double eta in new[] { 0.0, 0.5, 0.7, 1.0 })</w:t>
      </w:r>
      <w:r>
        <w:rPr>
          <w:sz w:val="14"/>
        </w:rPr>
        <w:br/>
        <w:t xml:space="preserve">        {</w:t>
      </w:r>
      <w:r>
        <w:rPr>
          <w:sz w:val="14"/>
        </w:rPr>
        <w:br/>
        <w:t xml:space="preserve">            if (b &lt;= a) continue;</w:t>
      </w:r>
      <w:r>
        <w:rPr>
          <w:sz w:val="14"/>
        </w:rPr>
        <w:br/>
        <w:t xml:space="preserve">            Iv ia = Iv.Point(a), ib = Iv.Point(b);</w:t>
      </w:r>
      <w:r>
        <w:rPr>
          <w:sz w:val="14"/>
        </w:rPr>
        <w:br/>
        <w:t xml:space="preserve">            Iv sig2 = eta * eta * ((1.0 - ib) * (1.0 - ia / ib) / (1.0 - ia));</w:t>
      </w:r>
      <w:r>
        <w:rPr>
          <w:sz w:val="14"/>
        </w:rPr>
        <w:br/>
        <w:t xml:space="preserve">            Iv A = ((1.0 - ib - sig2).Max0() / (1.0 - ia)).Max0().Sqrt(); Iv B = ib.Sqrt() - A * ia.Sqrt();</w:t>
      </w:r>
      <w:r>
        <w:rPr>
          <w:sz w:val="14"/>
        </w:rPr>
        <w:br/>
        <w:t xml:space="preserve">            coeffs.Add(new { a, b, eta, Alo = A.Lo, Ahi = A.Hi, Blo = B.Lo, Bhi = B.Hi, s2lo = sig2.Lo, s2hi = sig2.Hi });</w:t>
      </w:r>
      <w:r>
        <w:rPr>
          <w:sz w:val="14"/>
        </w:rPr>
        <w:br/>
        <w:t xml:space="preserve">        }</w:t>
      </w:r>
      <w:r>
        <w:rPr>
          <w:sz w:val="14"/>
        </w:rPr>
        <w:br/>
        <w:t xml:space="preserve">        return new { Y, J, x, reads, coeffs };</w:t>
      </w:r>
      <w:r>
        <w:rPr>
          <w:sz w:val="14"/>
        </w:rPr>
        <w:br/>
        <w:t xml:space="preserve">    }</w:t>
      </w:r>
    </w:p>
    <w:p>
      <w:pPr>
        <w:pStyle w:val="SourceCode"/>
        <w:keepLines/>
        <w:spacing w:before="40" w:after="40"/>
      </w:pPr>
      <w:r>
        <w:rPr>
          <w:sz w:val="14"/>
        </w:rPr>
        <w:t xml:space="preserve">    public static IReadOnlyList&lt;Row&gt; Run(int seed)</w:t>
      </w:r>
      <w:r>
        <w:rPr>
          <w:sz w:val="14"/>
        </w:rPr>
        <w:br/>
        <w:t xml:space="preserve">    {</w:t>
      </w:r>
      <w:r>
        <w:rPr>
          <w:sz w:val="14"/>
        </w:rPr>
        <w:br/>
        <w:t xml:space="preserve">        var rnd = new Random(seed); double N() =&gt; Math.Sqrt(-2 * Math.Log(1 - rnd.NextDouble())) * Math.Cos(2 * Math.PI * rnd.NextDouble());</w:t>
      </w:r>
      <w:r>
        <w:rPr>
          <w:sz w:val="14"/>
        </w:rPr>
        <w:br/>
        <w:t xml:space="preserve">        var Y = Enumerable.Range(0, 71).Select(_ =&gt; Enumerable.Range(0, 5).Select(_ =&gt; N()).ToArray()).ToArray();</w:t>
      </w:r>
      <w:r>
        <w:rPr>
          <w:sz w:val="14"/>
        </w:rPr>
        <w:br/>
        <w:t xml:space="preserve">        var J = Y.Select(y =&gt; y.Sum(t =&gt; t * t)).ToArray(); var x = Enumerable.Range(0, 5).Select(_ =&gt; N()).ToArray();</w:t>
      </w:r>
      <w:r>
        <w:rPr>
          <w:sz w:val="14"/>
        </w:rPr>
        <w:br/>
        <w:t xml:space="preserve">        var rows = new List&lt;Row&gt;();</w:t>
      </w:r>
      <w:r>
        <w:rPr>
          <w:sz w:val="14"/>
        </w:rPr>
        <w:br/>
        <w:t xml:space="preserve">        foreach (double a in new[] { 1e-4, 0.01, 0.3, 0.7, 0.99, 0.9999 })</w:t>
      </w:r>
      <w:r>
        <w:rPr>
          <w:sz w:val="14"/>
        </w:rPr>
        <w:br/>
        <w:t xml:space="preserve">        foreach (double beta in new[] { 0.0, 1.0, 10.0 })</w:t>
      </w:r>
      <w:r>
        <w:rPr>
          <w:sz w:val="14"/>
        </w:rPr>
        <w:br/>
        <w:t xml:space="preserve">        {</w:t>
      </w:r>
      <w:r>
        <w:rPr>
          <w:sz w:val="14"/>
        </w:rPr>
        <w:br/>
        <w:t xml:space="preserve">            var d = Read(x, Y, J, a, beta, false); var e = Read(x, Y, J, a, beta, true);</w:t>
      </w:r>
      <w:r>
        <w:rPr>
          <w:sz w:val="14"/>
        </w:rPr>
        <w:br/>
        <w:t xml:space="preserve">            var fd = FloatRead(x, Y, J, a, beta, false); var fe = FloatRead(x, Y, J, a, beta, true);</w:t>
      </w:r>
      <w:r>
        <w:rPr>
          <w:sz w:val="14"/>
        </w:rPr>
        <w:br/>
        <w:t xml:space="preserve">            rows.Add(new(a, beta, fd.Zip(fe, (p, q) =&gt; Math.Abs(p - q)).Max(), d.Max(t =&gt; t.Width), e.Max(t =&gt; t.Width), d.Zip(e, (p, q) =&gt; p.Overlaps(q)).All(t =&gt; t)));</w:t>
      </w:r>
      <w:r>
        <w:rPr>
          <w:sz w:val="14"/>
        </w:rPr>
        <w:br/>
        <w:t xml:space="preserve">        }</w:t>
      </w:r>
      <w:r>
        <w:rPr>
          <w:sz w:val="14"/>
        </w:rPr>
        <w:br/>
        <w:t xml:space="preserve">        return rows;</w:t>
      </w:r>
      <w:r>
        <w:rPr>
          <w:sz w:val="14"/>
        </w:rPr>
        <w:br/>
        <w:t xml:space="preserve">    }</w:t>
      </w:r>
      <w:r>
        <w:rPr>
          <w:sz w:val="14"/>
        </w:rPr>
        <w:br/>
        <w:t xml:space="preserve">}</w:t>
      </w:r>
    </w:p>
    <w:p>
      <w:pPr>
        <w:pStyle w:val="BodyText"/>
        <w:keepNext/>
        <w:spacing w:before="120"/>
      </w:pPr>
      <w:r>
        <w:rPr>
          <w:b/>
        </w:rPr>
        <w:t>Counts.cs</w:t>
      </w:r>
    </w:p>
    <w:p>
      <w:pPr>
        <w:pStyle w:val="SourceCode"/>
        <w:keepLines/>
        <w:spacing w:before="40" w:after="40"/>
      </w:pPr>
      <w:r>
        <w:rPr>
          <w:sz w:val="14"/>
        </w:rPr>
        <w:t xml:space="preserve">namespace AdeIntervals;</w:t>
      </w:r>
      <w:r>
        <w:rPr>
          <w:sz w:val="14"/>
        </w:rPr>
        <w:br/>
        <w:t xml:space="preserve">/// &lt;summary&gt;Brute-force key-visit counts for shared retrieval (16) and the layer-view policy (19).&lt;/summary&gt;</w:t>
      </w:r>
      <w:r>
        <w:rPr>
          <w:sz w:val="14"/>
        </w:rPr>
        <w:br/>
        <w:t xml:space="preserve">public static class Counts</w:t>
      </w:r>
      <w:r>
        <w:rPr>
          <w:sz w:val="14"/>
        </w:rPr>
        <w:br/>
        <w:t xml:space="preserve">{</w:t>
      </w:r>
      <w:r>
        <w:rPr>
          <w:sz w:val="14"/>
        </w:rPr>
        <w:br/>
        <w:t xml:space="preserve">    public static long Shared(int n0, int T, int K) { long v = 0, size = n0; for (int r = 0; r &lt; K * T; r++) { v += size; size++; } return v; }</w:t>
      </w:r>
    </w:p>
    <w:p>
      <w:pPr>
        <w:pStyle w:val="SourceCode"/>
        <w:keepLines/>
        <w:spacing w:before="40" w:after="40"/>
      </w:pPr>
      <w:r>
        <w:rPr>
          <w:sz w:val="14"/>
        </w:rPr>
        <w:t xml:space="preserve">    public static long Layer(int n0, int T, int K, bool appendBeforeFreeze)</w:t>
      </w:r>
      <w:r>
        <w:rPr>
          <w:sz w:val="14"/>
        </w:rPr>
        <w:br/>
        <w:t xml:space="preserve">    {</w:t>
      </w:r>
      <w:r>
        <w:rPr>
          <w:sz w:val="14"/>
        </w:rPr>
        <w:br/>
        <w:t xml:space="preserve">        var layers = Enumerable.Range(0, T + 1).Select(_ =&gt; new List&lt;int&gt;()).ToArray();</w:t>
      </w:r>
      <w:r>
        <w:rPr>
          <w:sz w:val="14"/>
        </w:rPr>
        <w:br/>
        <w:t xml:space="preserve">        for (int t = 1; t &lt;= T; t++) layers[t].AddRange(Enumerable.Range(0, n0));</w:t>
      </w:r>
      <w:r>
        <w:rPr>
          <w:sz w:val="14"/>
        </w:rPr>
        <w:br/>
        <w:t xml:space="preserve">        int next = n0, previousOutput = -1; long visits = 0;</w:t>
      </w:r>
      <w:r>
        <w:rPr>
          <w:sz w:val="14"/>
        </w:rPr>
        <w:br/>
        <w:t xml:space="preserve">        for (int k = 1; k &lt;= K; k++)</w:t>
      </w:r>
      <w:r>
        <w:rPr>
          <w:sz w:val="14"/>
        </w:rPr>
        <w:br/>
        <w:t xml:space="preserve">        for (int t = T; t &gt;= 1; t--)</w:t>
      </w:r>
      <w:r>
        <w:rPr>
          <w:sz w:val="14"/>
        </w:rPr>
        <w:br/>
        <w:t xml:space="preserve">        {</w:t>
      </w:r>
      <w:r>
        <w:rPr>
          <w:sz w:val="14"/>
        </w:rPr>
        <w:br/>
        <w:t xml:space="preserve">            if (t == T &amp;&amp; k &gt; 1 &amp;&amp; appendBeforeFreeze &amp;&amp; !layers[T].Contains(previousOutput)) layers[T].Add(previousOutput);</w:t>
      </w:r>
      <w:r>
        <w:rPr>
          <w:sz w:val="14"/>
        </w:rPr>
        <w:br/>
        <w:t xml:space="preserve">            visits += layers[t].Count;                                    // frozen read view</w:t>
      </w:r>
      <w:r>
        <w:rPr>
          <w:sz w:val="14"/>
        </w:rPr>
        <w:br/>
        <w:t xml:space="preserve">            if (t == T &amp;&amp; k &gt; 1 &amp;&amp; !appendBeforeFreeze &amp;&amp; !layers[T].Contains(previousOutput)) layers[T].Add(previousOutput);</w:t>
      </w:r>
      <w:r>
        <w:rPr>
          <w:sz w:val="14"/>
        </w:rPr>
        <w:br/>
        <w:t xml:space="preserve">            int id = next++;</w:t>
      </w:r>
      <w:r>
        <w:rPr>
          <w:sz w:val="14"/>
        </w:rPr>
        <w:br/>
        <w:t xml:space="preserve">            if (t - 1 &gt; 0) layers[t - 1].Add(id); else previousOutput = id;</w:t>
      </w:r>
      <w:r>
        <w:rPr>
          <w:sz w:val="14"/>
        </w:rPr>
        <w:br/>
        <w:t xml:space="preserve">        }</w:t>
      </w:r>
      <w:r>
        <w:rPr>
          <w:sz w:val="14"/>
        </w:rPr>
        <w:br/>
        <w:t xml:space="preserve">        return visits;</w:t>
      </w:r>
      <w:r>
        <w:rPr>
          <w:sz w:val="14"/>
        </w:rPr>
        <w:br/>
        <w:t xml:space="preserve">    }</w:t>
      </w:r>
      <w:r>
        <w:rPr>
          <w:sz w:val="14"/>
        </w:rPr>
        <w:br/>
        <w:t xml:space="preserve">}</w:t>
      </w:r>
    </w:p>
    <w:p>
      <w:pPr>
        <w:pStyle w:val="BodyText"/>
        <w:keepNext/>
        <w:spacing w:before="120"/>
      </w:pPr>
      <w:r>
        <w:rPr>
          <w:b/>
        </w:rPr>
        <w:t>Audit.cs</w:t>
      </w:r>
    </w:p>
    <w:p>
      <w:pPr>
        <w:pStyle w:val="SourceCode"/>
        <w:keepLines/>
        <w:spacing w:before="40" w:after="40"/>
      </w:pPr>
      <w:r>
        <w:rPr>
          <w:sz w:val="14"/>
        </w:rPr>
        <w:t xml:space="preserve">namespace AdeIntervals;</w:t>
      </w:r>
      <w:r>
        <w:rPr>
          <w:sz w:val="14"/>
        </w:rPr>
        <w:br/>
        <w:t xml:space="preserve">/// &lt;summary&gt;Cross-language rerun of the analytic audit of Section 7.2 with interval-certified weight bounds.&lt;/summary&gt;</w:t>
      </w:r>
      <w:r>
        <w:rPr>
          <w:sz w:val="14"/>
        </w:rPr>
        <w:br/>
        <w:t xml:space="preserve">public static class Audit</w:t>
      </w:r>
      <w:r>
        <w:rPr>
          <w:sz w:val="14"/>
        </w:rPr>
        <w:br/>
        <w:t xml:space="preserve">{</w:t>
      </w:r>
      <w:r>
        <w:rPr>
          <w:sz w:val="14"/>
        </w:rPr>
        <w:br/>
        <w:t xml:space="preserve">    public sealed record Result(int Draws, double Corrected, double Raw, double CondMeanCorrected, double CondMeanRaw, double Ess, double MaxW, double MaxWJ,</w:t>
      </w:r>
      <w:r>
        <w:rPr>
          <w:sz w:val="14"/>
        </w:rPr>
        <w:br/>
        <w:t xml:space="preserve">        bool AllWBelowBound, bool AllWJBelowBound, double ExactMean, double ExactCondMean);</w:t>
      </w:r>
    </w:p>
    <w:p>
      <w:pPr>
        <w:pStyle w:val="SourceCode"/>
        <w:keepLines/>
        <w:spacing w:before="40" w:after="40"/>
      </w:pPr>
      <w:r>
        <w:rPr>
          <w:sz w:val="14"/>
        </w:rPr>
        <w:t xml:space="preserve">    static double LogN(double y, double m, double s2) =&gt; -0.5 * (Math.Log(2 * Math.PI * s2) + (y - m) * (y - m) / s2);</w:t>
      </w:r>
      <w:r>
        <w:rPr>
          <w:sz w:val="14"/>
        </w:rPr>
        <w:br/>
        <w:t xml:space="preserve">    static double LogAddExp(double p, double q) { double m = Math.Max(p, q); return m + Math.Log(Math.Exp(p - m) + Math.Exp(q - m)); }</w:t>
      </w:r>
    </w:p>
    <w:p>
      <w:pPr>
        <w:pStyle w:val="SourceCode"/>
        <w:keepLines/>
        <w:spacing w:before="40" w:after="40"/>
      </w:pPr>
      <w:r>
        <w:rPr>
          <w:sz w:val="14"/>
        </w:rPr>
        <w:t xml:space="preserve">    public static Result Run(int seed, int n = 50_000, double beta = 0.7, double eps = 0.2)</w:t>
      </w:r>
      <w:r>
        <w:rPr>
          <w:sz w:val="14"/>
        </w:rPr>
        <w:br/>
        <w:t xml:space="preserve">    {</w:t>
      </w:r>
      <w:r>
        <w:rPr>
          <w:sz w:val="14"/>
        </w:rPr>
        <w:br/>
        <w:t xml:space="preserve">        var rnd = new Random(seed); double Nrm() =&gt; Math.Sqrt(-2 * Math.Log(1 - rnd.NextDouble())) * Math.Cos(2 * Math.PI * rnd.NextDouble());</w:t>
      </w:r>
      <w:r>
        <w:rPr>
          <w:sz w:val="14"/>
        </w:rPr>
        <w:br/>
        <w:t xml:space="preserve">        double mu = 0.8; var y = new double[n]; var lq = new double[n];</w:t>
      </w:r>
      <w:r>
        <w:rPr>
          <w:sz w:val="14"/>
        </w:rPr>
        <w:br/>
        <w:t xml:space="preserve">        for (int i = 0; i &lt; n; i++)</w:t>
      </w:r>
      <w:r>
        <w:rPr>
          <w:sz w:val="14"/>
        </w:rPr>
        <w:br/>
        <w:t xml:space="preserve">        {</w:t>
      </w:r>
      <w:r>
        <w:rPr>
          <w:sz w:val="14"/>
        </w:rPr>
        <w:br/>
        <w:t xml:space="preserve">            y[i] = rnd.NextDouble() &lt; eps ? Nrm() : mu + 0.3 * Nrm();</w:t>
      </w:r>
      <w:r>
        <w:rPr>
          <w:sz w:val="14"/>
        </w:rPr>
        <w:br/>
        <w:t xml:space="preserve">            lq[i] = LogAddExp(Math.Log(eps) + LogN(y[i], 0, 1), Math.Log(1 - eps) + LogN(y[i], mu, 0.09));</w:t>
      </w:r>
      <w:r>
        <w:rPr>
          <w:sz w:val="14"/>
        </w:rPr>
        <w:br/>
        <w:t xml:space="preserve">            mu = 0.8 * mu + 0.02 * Math.Tanh(y[i]);                       // predictable update after the draw</w:t>
      </w:r>
      <w:r>
        <w:rPr>
          <w:sz w:val="14"/>
        </w:rPr>
        <w:br/>
        <w:t xml:space="preserve">        }</w:t>
      </w:r>
      <w:r>
        <w:rPr>
          <w:sz w:val="14"/>
        </w:rPr>
        <w:br/>
        <w:t xml:space="preserve">        var lw = Enumerable.Range(0, n).Select(i =&gt; -beta * y[i] * y[i] + LogN(y[i], 0, 1) - lq[i]).ToArray();</w:t>
      </w:r>
      <w:r>
        <w:rPr>
          <w:sz w:val="14"/>
        </w:rPr>
        <w:br/>
        <w:t xml:space="preserve">        double mx = lw.Max(); var w = lw.Select(t =&gt; Math.Exp(t - mx)).ToArray(); double sw = w.Sum();</w:t>
      </w:r>
      <w:r>
        <w:rPr>
          <w:sz w:val="14"/>
        </w:rPr>
        <w:br/>
        <w:t xml:space="preserve">        double corr = Enumerable.Range(0, n).Sum(i =&gt; w[i] * y[i] * y[i]) / sw;</w:t>
      </w:r>
      <w:r>
        <w:rPr>
          <w:sz w:val="14"/>
        </w:rPr>
        <w:br/>
        <w:t xml:space="preserve">        var rw = y.Select(t =&gt; Math.Exp(-beta * t * t)).ToArray(); double raw = Enumerable.Range(0, n).Sum(i =&gt; rw[i] * y[i] * y[i]) / rw.Sum();</w:t>
      </w:r>
      <w:r>
        <w:rPr>
          <w:sz w:val="14"/>
        </w:rPr>
        <w:br/>
        <w:t xml:space="preserve">        double a = 0.6, x = 0.4; double K(double t) =&gt; Math.Exp(-(x - Math.Sqrt(a) * t) * (x - Math.Sqrt(a) * t) / (2 * (1 - a)));</w:t>
      </w:r>
      <w:r>
        <w:rPr>
          <w:sz w:val="14"/>
        </w:rPr>
        <w:br/>
        <w:t xml:space="preserve">        double cc = Enumerable.Range(0, n).Sum(i =&gt; w[i] * K(y[i]) * y[i]) / Enumerable.Range(0, n).Sum(i =&gt; w[i] * K(y[i]));</w:t>
      </w:r>
      <w:r>
        <w:rPr>
          <w:sz w:val="14"/>
        </w:rPr>
        <w:br/>
        <w:t xml:space="preserve">        double cr = Enumerable.Range(0, n).Sum(i =&gt; rw[i] * K(y[i]) * y[i]) / Enumerable.Range(0, n).Sum(i =&gt; rw[i] * K(y[i]));</w:t>
      </w:r>
      <w:r>
        <w:rPr>
          <w:sz w:val="14"/>
        </w:rPr>
        <w:br/>
        <w:t xml:space="preserve">        double ess = sw * sw / w.Sum(t =&gt; t * t);</w:t>
      </w:r>
      <w:r>
        <w:rPr>
          <w:sz w:val="14"/>
        </w:rPr>
        <w:br/>
        <w:t xml:space="preserve">        // Interval-certified unnormalised weights W_i = exp(lw_i), and bounds 1/eps and 1/(eps e beta) from (13).</w:t>
      </w:r>
      <w:r>
        <w:rPr>
          <w:sz w:val="14"/>
        </w:rPr>
        <w:br/>
        <w:t xml:space="preserve">        double bW = 1 / eps, bWJ = 1 / (eps * Math.E * beta); bool okW = true, okWJ = true; double maxW = 0, maxWJ = 0;</w:t>
      </w:r>
      <w:r>
        <w:rPr>
          <w:sz w:val="14"/>
        </w:rPr>
        <w:br/>
        <w:t xml:space="preserve">        for (int i = 0; i &lt; n; i++)</w:t>
      </w:r>
      <w:r>
        <w:rPr>
          <w:sz w:val="14"/>
        </w:rPr>
        <w:br/>
        <w:t xml:space="preserve">        {</w:t>
      </w:r>
      <w:r>
        <w:rPr>
          <w:sz w:val="14"/>
        </w:rPr>
        <w:br/>
        <w:t xml:space="preserve">            Iv W = Iv.Point(lw[i]).Exp(); maxW = Math.Max(maxW, W.Hi); maxWJ = Math.Max(maxWJ, (W * Iv.Point(y[i] * y[i])).Hi);</w:t>
      </w:r>
      <w:r>
        <w:rPr>
          <w:sz w:val="14"/>
        </w:rPr>
        <w:br/>
        <w:t xml:space="preserve">            okW &amp;= W.Hi &lt;= bW; okWJ &amp;= (W * Iv.Point(y[i] * y[i])).Hi &lt;= bWJ;</w:t>
      </w:r>
      <w:r>
        <w:rPr>
          <w:sz w:val="14"/>
        </w:rPr>
        <w:br/>
        <w:t xml:space="preserve">        }</w:t>
      </w:r>
      <w:r>
        <w:rPr>
          <w:sz w:val="14"/>
        </w:rPr>
        <w:br/>
        <w:t xml:space="preserve">        double v = 1 / (1 + 2 * beta);</w:t>
      </w:r>
      <w:r>
        <w:rPr>
          <w:sz w:val="14"/>
        </w:rPr>
        <w:br/>
        <w:t xml:space="preserve">        return new(n, corr, raw, cc, cr, ess, maxW, maxWJ, okW, okWJ, v, Math.Sqrt(a) * v * x / (a * v + 1 - a));</w:t>
      </w:r>
      <w:r>
        <w:rPr>
          <w:sz w:val="14"/>
        </w:rPr>
        <w:br/>
        <w:t xml:space="preserve">    }</w:t>
      </w:r>
      <w:r>
        <w:rPr>
          <w:sz w:val="14"/>
        </w:rPr>
        <w:br/>
        <w:t xml:space="preserve">}</w:t>
      </w:r>
    </w:p>
    <w:sectPr w:rsidR="0025353B" w:rsidSect="00034616">
      <w:footerReference w:type="default" r:id="rId8"/>
      <w:pgSz w:w="12240" w:h="15840"/>
      <w:pgMar w:top="1051" w:right="1152" w:bottom="1037"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27E95A" w14:textId="77777777" w:rsidR="00143397" w:rsidRDefault="00143397">
      <w:pPr>
        <w:spacing w:after="0" w:line="240" w:lineRule="auto"/>
        <w:rPr>
          <w:rFonts w:hint="eastAsia"/>
        </w:rPr>
      </w:pPr>
      <w:r>
        <w:separator/>
      </w:r>
    </w:p>
  </w:endnote>
  <w:endnote w:type="continuationSeparator" w:id="0">
    <w:p w14:paraId="2DA3B606" w14:textId="77777777" w:rsidR="00143397" w:rsidRDefault="0014339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Nimbus Roman">
    <w:altName w:val="Cambria"/>
    <w:panose1 w:val="00000000000000000000"/>
    <w:charset w:val="00"/>
    <w:family w:val="roman"/>
    <w:notTrueType/>
    <w:pitch w:val="default"/>
  </w:font>
  <w:font w:name="Nimbus Sans">
    <w:altName w:val="Cambria"/>
    <w:panose1 w:val="00000000000000000000"/>
    <w:charset w:val="00"/>
    <w:family w:val="roman"/>
    <w:notTrueType/>
    <w:pitch w:val="default"/>
  </w:font>
  <w:font w:name="Courier">
    <w:panose1 w:val="020704090202050204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DejaVu Sans Mono">
    <w:altName w:val="Verdan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4F8BE" w14:textId="77777777" w:rsidR="0025353B" w:rsidRDefault="00000000">
    <w:pPr>
      <w:pStyle w:val="Footer"/>
      <w:jc w:val="center"/>
      <w:rPr>
        <w:rFonts w:hint="eastAsia"/>
      </w:rPr>
    </w:pPr>
    <w:r>
      <w:fldChar w:fldCharType="begin"/>
    </w:r>
    <w:r>
      <w:instrText>PAGE</w:instrText>
    </w:r>
    <w:r>
      <w:rPr>
        <w:rFonts w:hint="eastAsia"/>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8CF5A6" w14:textId="77777777" w:rsidR="00143397" w:rsidRDefault="00143397">
      <w:pPr>
        <w:rPr>
          <w:rFonts w:hint="eastAsia"/>
        </w:rPr>
      </w:pPr>
      <w:r>
        <w:separator/>
      </w:r>
    </w:p>
  </w:footnote>
  <w:footnote w:type="continuationSeparator" w:id="0">
    <w:p w14:paraId="2D7CCEC2" w14:textId="77777777" w:rsidR="00143397" w:rsidRDefault="00143397">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612404F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0" w15:restartNumberingAfterBreak="0">
    <w:nsid w:val="00A99411"/>
    <w:multiLevelType w:val="multilevel"/>
    <w:tmpl w:val="BBE0047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18843099">
    <w:abstractNumId w:val="8"/>
  </w:num>
  <w:num w:numId="2" w16cid:durableId="557206161">
    <w:abstractNumId w:val="6"/>
  </w:num>
  <w:num w:numId="3" w16cid:durableId="1651208583">
    <w:abstractNumId w:val="5"/>
  </w:num>
  <w:num w:numId="4" w16cid:durableId="1035278619">
    <w:abstractNumId w:val="4"/>
  </w:num>
  <w:num w:numId="5" w16cid:durableId="1307391521">
    <w:abstractNumId w:val="7"/>
  </w:num>
  <w:num w:numId="6" w16cid:durableId="1211569890">
    <w:abstractNumId w:val="3"/>
  </w:num>
  <w:num w:numId="7" w16cid:durableId="1943107677">
    <w:abstractNumId w:val="2"/>
  </w:num>
  <w:num w:numId="8" w16cid:durableId="344720889">
    <w:abstractNumId w:val="1"/>
  </w:num>
  <w:num w:numId="9" w16cid:durableId="1922375988">
    <w:abstractNumId w:val="0"/>
  </w:num>
  <w:num w:numId="10" w16cid:durableId="404913116">
    <w:abstractNumId w:val="9"/>
  </w:num>
  <w:num w:numId="11" w16cid:durableId="13392316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5353B"/>
    <w:rsid w:val="00143397"/>
    <w:rsid w:val="0025353B"/>
    <w:rsid w:val="00E31AE7"/>
    <w:rsid w:val="00E92693"/>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CE476"/>
  <w15:docId w15:val="{3FED7700-8C5E-439E-9E85-6296027D3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10" w:line="259" w:lineRule="auto"/>
      <w:jc w:val="both"/>
    </w:pPr>
    <w:rPr>
      <w:rFonts w:ascii="Nimbus Roman" w:hAnsi="Nimbus Roman"/>
      <w:color w:val="000000"/>
      <w:sz w:val="23"/>
    </w:rPr>
  </w:style>
  <w:style w:type="paragraph" w:styleId="Heading1">
    <w:name w:val="heading 1"/>
    <w:basedOn w:val="Normal"/>
    <w:next w:val="Normal"/>
    <w:link w:val="Heading1Char"/>
    <w:uiPriority w:val="9"/>
    <w:qFormat/>
    <w:rsid w:val="00FC693F"/>
    <w:pPr>
      <w:keepNext/>
      <w:keepLines/>
      <w:spacing w:before="260" w:after="100"/>
      <w:outlineLvl w:val="0"/>
    </w:pPr>
    <w:rPr>
      <w:rFonts w:ascii="Nimbus Sans" w:hAnsi="Nimbus Sans"/>
      <w:b/>
      <w:bCs/>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Nimbus Sans" w:hAnsi="Nimbus Sans"/>
      <w:b/>
      <w:bCs/>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Nimbus Sans" w:hAnsi="Nimbus Sans"/>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color w:val="000000"/>
    </w:rPr>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b/>
      <w:bCs/>
      <w:color w:val="000000"/>
      <w:sz w:val="28"/>
      <w:szCs w:val="28"/>
    </w:rPr>
  </w:style>
  <w:style w:type="character" w:customStyle="1" w:styleId="Heading2Char">
    <w:name w:val="Heading 2 Char"/>
    <w:basedOn w:val="DefaultParagraphFont"/>
    <w:link w:val="Heading2"/>
    <w:uiPriority w:val="9"/>
    <w:rsid w:val="00FC693F"/>
    <w:rPr>
      <w:b/>
      <w:bCs/>
      <w:color w:val="000000"/>
      <w:sz w:val="26"/>
      <w:szCs w:val="26"/>
    </w:rPr>
  </w:style>
  <w:style w:type="character" w:customStyle="1" w:styleId="Heading3Char">
    <w:name w:val="Heading 3 Char"/>
    <w:basedOn w:val="DefaultParagraphFont"/>
    <w:link w:val="Heading3"/>
    <w:uiPriority w:val="9"/>
    <w:rsid w:val="00FC693F"/>
    <w:rPr>
      <w:b/>
      <w:bCs/>
      <w:color w:val="000000"/>
    </w:rPr>
  </w:style>
  <w:style w:type="paragraph" w:styleId="Title">
    <w:name w:val="Title"/>
    <w:basedOn w:val="Normal"/>
    <w:next w:val="Normal"/>
    <w:link w:val="TitleChar"/>
    <w:uiPriority w:val="10"/>
    <w:qFormat/>
    <w:rsid w:val="00FC693F"/>
    <w:pPr>
      <w:keepNext/>
      <w:spacing w:before="120" w:after="120" w:line="240" w:lineRule="auto"/>
      <w:contextualSpacing/>
      <w:jc w:val="center"/>
    </w:pPr>
    <w:rPr>
      <w:b/>
      <w:spacing w:val="5"/>
      <w:kern w:val="28"/>
      <w:sz w:val="46"/>
      <w:szCs w:val="52"/>
    </w:rPr>
  </w:style>
  <w:style w:type="character" w:customStyle="1" w:styleId="TitleChar">
    <w:name w:val="Title Char"/>
    <w:basedOn w:val="DefaultParagraphFont"/>
    <w:link w:val="Title"/>
    <w:uiPriority w:val="10"/>
    <w:rsid w:val="00FC693F"/>
    <w:rPr>
      <w:color w:val="000000"/>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20"/>
      <w:jc w:val="center"/>
    </w:pPr>
    <w:rPr>
      <w:i/>
      <w:iCs/>
      <w:spacing w:val="15"/>
      <w:sz w:val="26"/>
      <w:szCs w:val="24"/>
    </w:rPr>
  </w:style>
  <w:style w:type="character" w:customStyle="1" w:styleId="SubtitleChar">
    <w:name w:val="Subtitle Char"/>
    <w:basedOn w:val="DefaultParagraphFont"/>
    <w:link w:val="Subtitle"/>
    <w:uiPriority w:val="11"/>
    <w:rsid w:val="00FC693F"/>
    <w:rPr>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b/>
      <w:bCs/>
      <w:i/>
      <w:iCs/>
      <w:color w:val="000000"/>
    </w:rPr>
  </w:style>
  <w:style w:type="character" w:customStyle="1" w:styleId="Heading5Char">
    <w:name w:val="Heading 5 Char"/>
    <w:basedOn w:val="DefaultParagraphFont"/>
    <w:link w:val="Heading5"/>
    <w:uiPriority w:val="9"/>
    <w:semiHidden/>
    <w:rsid w:val="00FC693F"/>
    <w:rPr>
      <w:color w:val="000000"/>
    </w:rPr>
  </w:style>
  <w:style w:type="character" w:customStyle="1" w:styleId="Heading6Char">
    <w:name w:val="Heading 6 Char"/>
    <w:basedOn w:val="DefaultParagraphFont"/>
    <w:link w:val="Heading6"/>
    <w:uiPriority w:val="9"/>
    <w:semiHidden/>
    <w:rsid w:val="00FC693F"/>
    <w:rPr>
      <w:i/>
      <w:iCs/>
      <w:color w:val="000000"/>
    </w:rPr>
  </w:style>
  <w:style w:type="character" w:customStyle="1" w:styleId="Heading7Char">
    <w:name w:val="Heading 7 Char"/>
    <w:basedOn w:val="DefaultParagraphFont"/>
    <w:link w:val="Heading7"/>
    <w:uiPriority w:val="9"/>
    <w:semiHidden/>
    <w:rsid w:val="00FC693F"/>
    <w:rPr>
      <w:i/>
      <w:iCs/>
      <w:color w:val="000000"/>
    </w:rPr>
  </w:style>
  <w:style w:type="character" w:customStyle="1" w:styleId="Heading8Char">
    <w:name w:val="Heading 8 Char"/>
    <w:basedOn w:val="DefaultParagraphFont"/>
    <w:link w:val="Heading8"/>
    <w:uiPriority w:val="9"/>
    <w:semiHidden/>
    <w:rsid w:val="00FC693F"/>
    <w:rPr>
      <w:color w:val="000000"/>
      <w:sz w:val="20"/>
      <w:szCs w:val="20"/>
    </w:rPr>
  </w:style>
  <w:style w:type="character" w:customStyle="1" w:styleId="Heading9Char">
    <w:name w:val="Heading 9 Char"/>
    <w:basedOn w:val="DefaultParagraphFont"/>
    <w:link w:val="Heading9"/>
    <w:uiPriority w:val="9"/>
    <w:semiHidden/>
    <w:rsid w:val="00FC693F"/>
    <w:rPr>
      <w:i/>
      <w:iCs/>
      <w:color w:val="000000"/>
      <w:sz w:val="20"/>
      <w:szCs w:val="20"/>
    </w:rPr>
  </w:style>
  <w:style w:type="paragraph" w:styleId="Caption">
    <w:name w:val="caption"/>
    <w:basedOn w:val="Normal"/>
    <w:next w:val="Normal"/>
    <w:uiPriority w:val="35"/>
    <w:semiHidden/>
    <w:unhideWhenUsed/>
    <w:qFormat/>
    <w:rsid w:val="00FC693F"/>
    <w:pPr>
      <w:spacing w:before="60" w:after="140" w:line="250" w:lineRule="auto"/>
      <w:jc w:val="left"/>
    </w:pPr>
    <w:rPr>
      <w:bCs/>
      <w:sz w:val="21"/>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pPr>
      <w:spacing w:after="110" w:line="259" w:lineRule="auto"/>
      <w:jc w:val="both"/>
    </w:pPr>
    <w:rPr>
      <w:rFonts w:ascii="Nimbus Roman" w:hAnsi="Nimbus Roman"/>
      <w:color w:val="000000"/>
      <w:sz w:val="23"/>
    </w:rPr>
  </w:style>
  <w:style w:type="paragraph" w:customStyle="1" w:styleId="Compact">
    <w:name w:val="Compact"/>
    <w:pPr>
      <w:spacing w:after="110" w:line="259" w:lineRule="auto"/>
      <w:jc w:val="both"/>
    </w:pPr>
    <w:rPr>
      <w:rFonts w:ascii="Nimbus Roman" w:hAnsi="Nimbus Roman"/>
      <w:color w:val="000000"/>
      <w:sz w:val="23"/>
    </w:rPr>
  </w:style>
  <w:style w:type="paragraph" w:customStyle="1" w:styleId="Author">
    <w:name w:val="Author"/>
    <w:pPr>
      <w:keepNext/>
      <w:spacing w:after="80"/>
      <w:jc w:val="center"/>
    </w:pPr>
    <w:rPr>
      <w:rFonts w:ascii="Nimbus Roman" w:hAnsi="Nimbus Roman"/>
      <w:color w:val="000000"/>
      <w:sz w:val="23"/>
    </w:rPr>
  </w:style>
  <w:style w:type="paragraph" w:customStyle="1" w:styleId="Date1">
    <w:name w:val="Date1"/>
    <w:pPr>
      <w:keepNext/>
      <w:spacing w:after="80"/>
      <w:jc w:val="center"/>
    </w:pPr>
    <w:rPr>
      <w:rFonts w:ascii="Nimbus Roman" w:hAnsi="Nimbus Roman"/>
      <w:color w:val="000000"/>
      <w:sz w:val="21"/>
    </w:rPr>
  </w:style>
  <w:style w:type="paragraph" w:customStyle="1" w:styleId="SourceCode">
    <w:name w:val="Source Code"/>
    <w:pPr>
      <w:widowControl w:val="0"/>
      <w:spacing w:after="0" w:line="220" w:lineRule="exact"/>
    </w:pPr>
    <w:rPr>
      <w:rFonts w:ascii="DejaVu Sans Mono" w:hAnsi="DejaVu Sans Mono"/>
      <w:color w:val="000000"/>
      <w:sz w:val="18"/>
    </w:rPr>
  </w:style>
  <w:style w:type="character" w:customStyle="1" w:styleId="VerbatimChar">
    <w:name w:val="Verbatim Char"/>
    <w:rPr>
      <w:rFonts w:ascii="DejaVu Sans Mono" w:hAnsi="DejaVu Sans Mono"/>
      <w:color w:val="000000"/>
      <w:sz w:val="20"/>
    </w:rPr>
  </w:style>
  <w:style w:type="paragraph" w:customStyle="1" w:styleId="ImageCaption">
    <w:name w:val="Image Caption"/>
    <w:pPr>
      <w:spacing w:before="60" w:after="140" w:line="250" w:lineRule="auto"/>
    </w:pPr>
    <w:rPr>
      <w:rFonts w:ascii="Nimbus Roman" w:hAnsi="Nimbus Roman"/>
      <w:color w:val="000000"/>
      <w:sz w:val="21"/>
    </w:rPr>
  </w:style>
  <w:style w:type="paragraph" w:customStyle="1" w:styleId="TableCaption">
    <w:name w:val="Table Caption"/>
    <w:pPr>
      <w:spacing w:before="60" w:after="140" w:line="250" w:lineRule="auto"/>
    </w:pPr>
    <w:rPr>
      <w:rFonts w:ascii="Nimbus Roman" w:hAnsi="Nimbus Roman"/>
      <w:color w:val="000000"/>
      <w:sz w:val="21"/>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Nimbus Roman" w:hAnsi="Nimbus Roman"/>
      <w:color w:val="000000"/>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30" Type="http://schemas.openxmlformats.org/officeDocument/2006/relationships/image" Target="media/image2.png"/><Relationship Id="rId31" Type="http://schemas.openxmlformats.org/officeDocument/2006/relationships/image" Target="media/image3.png"/><Relationship Id="rId3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18</Pages>
  <Words>7717</Words>
  <Characters>43993</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51607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Autoregressive Diffusion Evolution</dc:title>
  <dc:subject>Mathematical foundations with neuroscience evidence and agent harness connections</dc:subject>
  <dc:creator>Debi Prasad Ghosh</dc:creator>
  <cp:keywords>ADE; adaptive importance sampling; evaluated archive; neural replay; agent harness; verification</cp:keywords>
  <dc:description/>
  <cp:lastModifiedBy>Debiprasad Ghosh</cp:lastModifiedBy>
  <cp:revision>2</cp:revision>
  <dcterms:created xsi:type="dcterms:W3CDTF">2026-10-17T11:12:00Z</dcterms:created>
  <dcterms:modified xsi:type="dcterms:W3CDTF">2026-10-17T11:34:00Z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Mathematical foundations and connections to neural replay and AI agent harnesses</vt:lpwstr>
  </property>
</Properties>
</file>