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D4C5" w14:textId="77777777" w:rsidR="0025353B" w:rsidRPr="00CA5B05" w:rsidRDefault="00000000" w:rsidP="00CA5B05">
      <w:pPr>
        <w:pStyle w:val="Title"/>
        <w:rPr>
          <w:sz w:val="56"/>
          <w:szCs w:val="56"/>
        </w:rPr>
      </w:pPr>
      <w:r w:rsidRPr="00CA5B05">
        <w:rPr>
          <w:sz w:val="56"/>
          <w:szCs w:val="56"/>
        </w:rPr>
        <w:t>Autoregressive Diffusion Evolution for Adaptive Search and Gibbs Estimation</w:t>
      </w:r>
    </w:p>
    <w:p w14:paraId="129A4237" w14:textId="77777777" w:rsidR="0025353B" w:rsidRPr="00035F27" w:rsidRDefault="00000000" w:rsidP="00CA5B05">
      <w:pPr>
        <w:pStyle w:val="Subtitle"/>
        <w:rPr>
          <w:color w:val="00B0F0"/>
          <w:sz w:val="32"/>
          <w:szCs w:val="32"/>
        </w:rPr>
      </w:pPr>
      <w:r w:rsidRPr="00035F27">
        <w:rPr>
          <w:color w:val="00B0F0"/>
          <w:sz w:val="32"/>
          <w:szCs w:val="32"/>
        </w:rPr>
        <w:t>Exploration guarantees uniform estimation and interval certificates</w:t>
      </w:r>
    </w:p>
    <w:p w14:paraId="42EAF7BF" w14:textId="0728E14C" w:rsidR="0025353B" w:rsidRDefault="00000000" w:rsidP="00CA5B05">
      <w:pPr>
        <w:pStyle w:val="FirstParagraph"/>
        <w:keepLines/>
        <w:jc w:val="center"/>
        <w:rPr>
          <w:rFonts w:hint="eastAsia"/>
        </w:rPr>
      </w:pPr>
      <w:r>
        <w:rPr>
          <w:sz w:val="22"/>
        </w:rPr>
        <w:t>Debi Prasad Ghosh</w:t>
      </w:r>
      <w:r>
        <w:rPr>
          <w:sz w:val="22"/>
        </w:rPr>
        <w:br/>
        <w:t>Founder and Principal Engineer</w:t>
      </w:r>
      <w:r w:rsidR="00035F27">
        <w:rPr>
          <w:sz w:val="22"/>
        </w:rPr>
        <w:t xml:space="preserve">, </w:t>
      </w:r>
      <w:r>
        <w:rPr>
          <w:sz w:val="22"/>
        </w:rPr>
        <w:t>Debias Parametric Guru, Kolkata, India</w:t>
      </w:r>
      <w:r>
        <w:rPr>
          <w:sz w:val="22"/>
        </w:rPr>
        <w:br/>
        <w:t>Version 5</w:t>
      </w:r>
      <w:r w:rsidR="0092313B">
        <w:rPr>
          <w:sz w:val="22"/>
        </w:rPr>
        <w:t>,</w:t>
      </w:r>
      <w:r>
        <w:rPr>
          <w:sz w:val="22"/>
        </w:rPr>
        <w:t xml:space="preserve"> 28 October 2026</w:t>
      </w:r>
      <w:r w:rsidR="0092313B">
        <w:rPr>
          <w:sz w:val="22"/>
        </w:rPr>
        <w:t xml:space="preserve">, </w:t>
      </w:r>
      <w:r w:rsidR="0092313B" w:rsidRPr="0092313B">
        <w:rPr>
          <w:sz w:val="22"/>
        </w:rPr>
        <w:t>https://doi.org/10.13140/RG.2.2.12688.57603</w:t>
      </w:r>
    </w:p>
    <w:p w14:paraId="4B2F23F7" w14:textId="77777777" w:rsidR="0025353B" w:rsidRDefault="00000000" w:rsidP="00CA5B05">
      <w:pPr>
        <w:pStyle w:val="Heading1"/>
        <w:spacing w:before="240"/>
        <w:rPr>
          <w:rFonts w:hint="eastAsia"/>
        </w:rPr>
      </w:pPr>
      <w:bookmarkStart w:id="0" w:name="abstract"/>
      <w:r>
        <w:t>Abstract</w:t>
      </w:r>
    </w:p>
    <w:p w14:paraId="6A83A2CE" w14:textId="51E27B64" w:rsidR="0025353B" w:rsidRDefault="00000000" w:rsidP="00CA5B05">
      <w:pPr>
        <w:pStyle w:val="FirstParagraph"/>
        <w:rPr>
          <w:rFonts w:hint="eastAsia"/>
        </w:rPr>
      </w:pPr>
      <w:r>
        <w:rPr>
          <w:sz w:val="22"/>
        </w:rPr>
        <w:t>Autoregressive Diffusion Evolution generates candidates through archive retrieval, diffusion-inspired proposals and committed external evaluations. Its attention identity, search archive, reference Gibbs law and incumbent guarantee are distinct mathematical objects. We develop that distinction into sufficient conditions for discovery, adaptive estimation and interval certification. Defensive reference sampling reaches every positive-mass region almost surely when its lower exploration probabilities have divergent sum. For density-based estimation, a stronger summability condition permits a decreasing defensive component while retaining almost-sure consistency. A martingale bound gives ratio confidence intervals simultaneously over all inspection times and a predeclared finite temperature set. Uniform consistency over compact query and temperature sets justifies selected queries drawn from the same archive, while a separate second-moment argument supplies a conservative deterministic annealing schedule. Further propositions quantify logit perturbations and distinguish certified incumbent improvement from regret among evaluated records. A rational Taylor enclosure provides an exponential certificate independent of a library error assumption. Earlier experiments, interval tables and four figures are retained as source evidence; no performance experiment is rerun in this revision. Their arithmetic scope is made explicit, including rounded input parameters and conditional transcendental bounds. Neural replay and fixed-model harnesses remain design analogies, while the proofs concern the specified stochastic laws, records and numerical contracts.</w:t>
      </w:r>
    </w:p>
    <w:p w14:paraId="57099E23" w14:textId="77777777" w:rsidR="0025353B" w:rsidRDefault="00000000" w:rsidP="00CA5B05">
      <w:pPr>
        <w:pStyle w:val="BodyText"/>
        <w:spacing w:after="160"/>
      </w:pPr>
      <w:r>
        <w:t>Keywords Autoregressive Diffusion Evolution; adaptive importance sampling; defensive exploration; Gibbs estimation; confidence sequences; interval arithmetic; evaluated archive</w:t>
      </w:r>
    </w:p>
    <w:p w14:paraId="270494BC" w14:textId="77777777" w:rsidR="0025353B" w:rsidRDefault="00000000" w:rsidP="00CA5B05">
      <w:pPr>
        <w:pStyle w:val="Heading1"/>
        <w:rPr>
          <w:rFonts w:hint="eastAsia"/>
        </w:rPr>
      </w:pPr>
      <w:bookmarkStart w:id="1" w:name="introduction"/>
      <w:bookmarkEnd w:id="0"/>
      <w:r>
        <w:t>1 Introduction</w:t>
      </w:r>
    </w:p>
    <w:p w14:paraId="75CAB8F9" w14:textId="77777777" w:rsidR="0025353B" w:rsidRDefault="00000000" w:rsidP="00CA5B05">
      <w:pPr>
        <w:pStyle w:val="FirstParagraph"/>
        <w:rPr>
          <w:rFonts w:hint="eastAsia"/>
        </w:rPr>
      </w:pPr>
      <w:r>
        <w:rPr>
          <w:sz w:val="22"/>
        </w:rPr>
        <w:t>An engineering optimizer must keep four questions distinct: how a candidate is proposed, what has actually been evaluated, which design is currently admissible, and what probability distribution an estimator refers to. ADE addresses the first two through sequential proposals and a persistent evaluation log. The other two require additional definitions. An archive attention rule can be useful for search without being a consistent estimator of a chosen probability law.</w:t>
      </w:r>
    </w:p>
    <w:p w14:paraId="7D273000" w14:textId="77777777" w:rsidR="007C4D5D" w:rsidRDefault="00000000" w:rsidP="00CA5B05">
      <w:pPr>
        <w:pStyle w:val="Heading2"/>
        <w:rPr>
          <w:rFonts w:hint="eastAsia"/>
        </w:rPr>
      </w:pPr>
      <w:r>
        <w:t>1.1 Literature and background</w:t>
      </w:r>
    </w:p>
    <w:p w14:paraId="63696077" w14:textId="3230ADCA" w:rsidR="0025353B" w:rsidRDefault="00000000" w:rsidP="00CA5B05">
      <w:pPr>
        <w:pStyle w:val="BodyText"/>
      </w:pPr>
      <w:r>
        <w:t>Diffusion Evolution (DE) uses diffusion-inspired population updates [1]. ADE instead completes several inner stages for one candidate before starting the next candidate</w:t>
      </w:r>
      <w:r w:rsidR="0092697D">
        <w:t xml:space="preserve"> [6]</w:t>
      </w:r>
      <w:r>
        <w:t>. Each intermediate proposal is evaluated and becomes available immediately. This is a change in the information available to later updates, not merely an interchange of independent loops. Reusing the previous output as the next start state and restarting the schedule also distinguish ADE from a conventional reverse diffusion trajectory.</w:t>
      </w:r>
    </w:p>
    <w:p w14:paraId="5CA6A7CB" w14:textId="4F8BF6C9" w:rsidR="007C4D5D" w:rsidRDefault="00000000" w:rsidP="00CA5B05">
      <w:pPr>
        <w:pStyle w:val="BodyText"/>
      </w:pPr>
      <w:r>
        <w:t>Defensive mixtures and safe adaptive importance sampling address the support and variability of adaptive proposals [4,</w:t>
      </w:r>
      <w:r w:rsidR="00E57642">
        <w:t xml:space="preserve"> </w:t>
      </w:r>
      <w:r>
        <w:t xml:space="preserve">5]. Our sufficient conditions use predictable domination without assuming that the ADE proposal </w:t>
      </w:r>
      <w:r>
        <w:lastRenderedPageBreak/>
        <w:t>converges to its target. Confidence sequences address repeated inspection of accumulating data [17]; the bound developed here is an elementary conservative construction for importance ratios.</w:t>
      </w:r>
    </w:p>
    <w:p w14:paraId="00800C8A" w14:textId="77777777" w:rsidR="007C4D5D" w:rsidRDefault="00000000" w:rsidP="00CA5B05">
      <w:pPr>
        <w:pStyle w:val="Heading2"/>
        <w:rPr>
          <w:rFonts w:hint="eastAsia"/>
        </w:rPr>
      </w:pPr>
      <w:r>
        <w:t>1.2 Contribution</w:t>
      </w:r>
    </w:p>
    <w:p w14:paraId="4B6DABED" w14:textId="77777777" w:rsidR="0025353B" w:rsidRDefault="00000000" w:rsidP="00CA5B05">
      <w:pPr>
        <w:pStyle w:val="BodyText"/>
      </w:pPr>
      <w:r>
        <w:t>The mathematical contribution is a set of sufficient guarantees for this sequential architecture. We retain its exact retrieval identity, DDIM geometry and reference-target distinction, then add retrieval perturbation bounds and interval incumbents. Defensive exploration proves eventual discovery; a martingale summability condition permits decreasing exploration for estimation. Repeated-inspection confidence bounds, uniform corrected retrieval on compact parameter sets and a separate slow-annealing result address three different forms of adaptive reporting. These are applications and extensions of established importance-sampling and martingale principles [4,5,17], not claims that defensive mixtures or confidence sequences originate with ADE. Neural replay and harness research [7–15] supply context for design hypotheses.</w:t>
      </w:r>
    </w:p>
    <w:p w14:paraId="496979DE" w14:textId="77777777" w:rsidR="007C4D5D" w:rsidRDefault="00000000" w:rsidP="00CA5B05">
      <w:pPr>
        <w:pStyle w:val="Heading2"/>
        <w:rPr>
          <w:rFonts w:hint="eastAsia"/>
        </w:rPr>
      </w:pPr>
      <w:r>
        <w:t>1.3 Structure</w:t>
      </w:r>
    </w:p>
    <w:p w14:paraId="6E7505A0" w14:textId="77777777" w:rsidR="0025353B" w:rsidRDefault="00000000" w:rsidP="00CA5B05">
      <w:pPr>
        <w:pStyle w:val="BodyText"/>
      </w:pPr>
      <w:r>
        <w:t>ADE denotes the sequential architecture and DE refers only to Diffusion Evolution. A candidate token is a complete proposed design, not a language-model token. Section 2 states the information contract; Sections 3–6 give the algorithm, guarantees and resource accounting. Section 7 preserves the supplied evidence and reviews its arithmetic assumptions. Sections 8 and 9 retain the neural and harness interpretations, and Section 10 separates verification from performance. V5 contributes mathematical arguments and exact algebraic checks. The reported Python and C# studies were not rerun; their source status is specified locally.</w:t>
      </w:r>
    </w:p>
    <w:p w14:paraId="1A65AC03" w14:textId="77777777" w:rsidR="0025353B" w:rsidRDefault="00000000" w:rsidP="00CA5B05">
      <w:pPr>
        <w:pStyle w:val="Heading1"/>
        <w:rPr>
          <w:rFonts w:hint="eastAsia"/>
        </w:rPr>
      </w:pPr>
      <w:bookmarkStart w:id="2" w:name="state-and-notation"/>
      <w:bookmarkEnd w:id="1"/>
      <w:r>
        <w:t>2 State and notation</w:t>
      </w:r>
    </w:p>
    <w:p w14:paraId="49849D52" w14:textId="77777777" w:rsidR="0025353B" w:rsidRDefault="00000000" w:rsidP="00CA5B05">
      <w:pPr>
        <w:pStyle w:val="FirstParagraph"/>
        <w:rPr>
          <w:rFonts w:hint="eastAsia"/>
        </w:rPr>
      </w:pPr>
      <w:r>
        <w:rPr>
          <w:sz w:val="22"/>
        </w:rPr>
        <w:t xml:space="preserve">Let a design be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sz w:val="22"/>
        </w:rPr>
        <w:t xml:space="preserve"> and let </w:t>
      </w:r>
      <m:oMath>
        <m:r>
          <w:rPr>
            <w:rFonts w:ascii="Cambria Math" w:hAnsi="Cambria Math"/>
          </w:rPr>
          <m:t>J</m:t>
        </m:r>
        <m:d>
          <m:dPr>
            <m:ctrlPr>
              <w:rPr>
                <w:rFonts w:ascii="Cambria Math" w:hAnsi="Cambria Math"/>
              </w:rPr>
            </m:ctrlPr>
          </m:dPr>
          <m:e>
            <m:r>
              <w:rPr>
                <w:rFonts w:ascii="Cambria Math" w:hAnsi="Cambria Math"/>
              </w:rPr>
              <m:t>y</m:t>
            </m:r>
          </m:e>
        </m:d>
      </m:oMath>
      <w:r>
        <w:rPr>
          <w:sz w:val="22"/>
        </w:rPr>
        <w:t xml:space="preserve"> be a deterministic, measurable loss under a fixed evaluator version. Lower loss is better. We assume </w:t>
      </w:r>
      <m:oMath>
        <m:r>
          <w:rPr>
            <w:rFonts w:ascii="Cambria Math" w:hAnsi="Cambria Math"/>
          </w:rPr>
          <m:t>J</m:t>
        </m:r>
        <m:r>
          <m:rPr>
            <m:sty m:val="p"/>
          </m:rPr>
          <w:rPr>
            <w:rFonts w:ascii="Cambria Math" w:hAnsi="Cambria Math"/>
          </w:rPr>
          <m:t>≥</m:t>
        </m:r>
        <m:r>
          <w:rPr>
            <w:rFonts w:ascii="Cambria Math" w:hAnsi="Cambria Math"/>
          </w:rPr>
          <m:t>0</m:t>
        </m:r>
      </m:oMath>
      <w:r>
        <w:rPr>
          <w:sz w:val="22"/>
        </w:rPr>
        <w:t xml:space="preserve"> where the probability results require it. A known lower bound can be subtracted without changing normalized Gibbs weights. Physical objective components must first be put on declared scales; otherwise changing units changes the effective inverse temperature.</w:t>
      </w:r>
    </w:p>
    <w:p w14:paraId="7F942F66" w14:textId="77777777" w:rsidR="0025353B" w:rsidRDefault="00000000" w:rsidP="00CA5B05">
      <w:pPr>
        <w:pStyle w:val="BodyText"/>
      </w:pPr>
      <w:r>
        <w:t xml:space="preserve">An evaluation record contains a unique event identifier, the realized design, raw response values, evaluator and constraint versions, proposal provenance and counters. The ordered, append-only log is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A proposal archive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a selected view of this log. Unless stated otherwise, the algorithm below retrieves from all compatible records. A bounded proposal archive and a complete audit log are different storage objects.</w:t>
      </w:r>
    </w:p>
    <w:p w14:paraId="72EB495F" w14:textId="77777777" w:rsidR="0025353B" w:rsidRDefault="00000000" w:rsidP="00CA5B05">
      <w:pPr>
        <w:pStyle w:val="Caption"/>
        <w:keepNext/>
        <w:jc w:val="both"/>
      </w:pPr>
      <w:r>
        <w:rPr>
          <w:sz w:val="18"/>
        </w:rPr>
        <w:t>Table 1. Notation and clocks used throughout the paper.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25353B" w14:paraId="4669EF8E" w14:textId="77777777">
        <w:trPr>
          <w:cantSplit/>
          <w:tblHeader/>
          <w:jc w:val="center"/>
        </w:trPr>
        <w:tc>
          <w:tcPr>
            <w:tcW w:w="2304" w:type="dxa"/>
            <w:shd w:val="clear" w:color="auto" w:fill="E8E8E8"/>
            <w:tcMar>
              <w:top w:w="80" w:type="dxa"/>
              <w:left w:w="85" w:type="dxa"/>
              <w:bottom w:w="80" w:type="dxa"/>
              <w:right w:w="85" w:type="dxa"/>
            </w:tcMar>
            <w:vAlign w:val="center"/>
          </w:tcPr>
          <w:p w14:paraId="476AC250" w14:textId="77777777" w:rsidR="0025353B" w:rsidRDefault="00000000" w:rsidP="00CA5B05">
            <w:pPr>
              <w:keepNext/>
              <w:keepLines/>
              <w:spacing w:after="0" w:line="240" w:lineRule="auto"/>
            </w:pPr>
            <w:r>
              <w:rPr>
                <w:b/>
                <w:sz w:val="20"/>
              </w:rPr>
              <w:t>Symbol</w:t>
            </w:r>
          </w:p>
        </w:tc>
        <w:tc>
          <w:tcPr>
            <w:tcW w:w="7632" w:type="dxa"/>
            <w:shd w:val="clear" w:color="auto" w:fill="E8E8E8"/>
            <w:tcMar>
              <w:top w:w="80" w:type="dxa"/>
              <w:left w:w="85" w:type="dxa"/>
              <w:bottom w:w="80" w:type="dxa"/>
              <w:right w:w="85" w:type="dxa"/>
            </w:tcMar>
            <w:vAlign w:val="center"/>
          </w:tcPr>
          <w:p w14:paraId="65AD5A31" w14:textId="77777777" w:rsidR="0025353B" w:rsidRDefault="00000000" w:rsidP="00CA5B05">
            <w:pPr>
              <w:keepNext/>
              <w:keepLines/>
              <w:spacing w:after="0" w:line="240" w:lineRule="auto"/>
            </w:pPr>
            <w:r>
              <w:rPr>
                <w:b/>
                <w:sz w:val="20"/>
              </w:rPr>
              <w:t>Meaning</w:t>
            </w:r>
          </w:p>
        </w:tc>
      </w:tr>
      <w:tr w:rsidR="0025353B" w14:paraId="4CA89E0B" w14:textId="77777777">
        <w:trPr>
          <w:cantSplit/>
          <w:jc w:val="center"/>
        </w:trPr>
        <w:tc>
          <w:tcPr>
            <w:tcW w:w="2304" w:type="dxa"/>
            <w:shd w:val="clear" w:color="auto" w:fill="FFFFFF"/>
            <w:tcMar>
              <w:top w:w="80" w:type="dxa"/>
              <w:left w:w="85" w:type="dxa"/>
              <w:bottom w:w="80" w:type="dxa"/>
              <w:right w:w="85" w:type="dxa"/>
            </w:tcMar>
            <w:vAlign w:val="center"/>
          </w:tcPr>
          <w:p w14:paraId="6917E7AF" w14:textId="77777777" w:rsidR="0025353B" w:rsidRDefault="00000000" w:rsidP="00CA5B05">
            <w:pPr>
              <w:keepLines/>
              <w:spacing w:after="0" w:line="240" w:lineRule="auto"/>
            </w:pPr>
            <m:oMathPara>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tc>
        <w:tc>
          <w:tcPr>
            <w:tcW w:w="7632" w:type="dxa"/>
            <w:shd w:val="clear" w:color="auto" w:fill="FFFFFF"/>
            <w:tcMar>
              <w:top w:w="80" w:type="dxa"/>
              <w:left w:w="85" w:type="dxa"/>
              <w:bottom w:w="80" w:type="dxa"/>
              <w:right w:w="85" w:type="dxa"/>
            </w:tcMar>
            <w:vAlign w:val="center"/>
          </w:tcPr>
          <w:p w14:paraId="55202141" w14:textId="77777777" w:rsidR="0025353B" w:rsidRDefault="00000000" w:rsidP="00CA5B05">
            <w:pPr>
              <w:keepLines/>
              <w:spacing w:after="0" w:line="240" w:lineRule="auto"/>
            </w:pPr>
            <w:r>
              <w:rPr>
                <w:sz w:val="20"/>
              </w:rPr>
              <w:t>Candidate generation clock</w:t>
            </w:r>
          </w:p>
        </w:tc>
      </w:tr>
      <w:tr w:rsidR="0025353B" w14:paraId="7B36DBE4" w14:textId="77777777">
        <w:trPr>
          <w:cantSplit/>
          <w:jc w:val="center"/>
        </w:trPr>
        <w:tc>
          <w:tcPr>
            <w:tcW w:w="2304" w:type="dxa"/>
            <w:shd w:val="clear" w:color="auto" w:fill="FFFFFF"/>
            <w:tcMar>
              <w:top w:w="80" w:type="dxa"/>
              <w:left w:w="85" w:type="dxa"/>
              <w:bottom w:w="80" w:type="dxa"/>
              <w:right w:w="85" w:type="dxa"/>
            </w:tcMar>
            <w:vAlign w:val="center"/>
          </w:tcPr>
          <w:p w14:paraId="7BC3E741" w14:textId="77777777" w:rsidR="0025353B" w:rsidRDefault="00000000" w:rsidP="00CA5B05">
            <w:pPr>
              <w:keepLines/>
              <w:spacing w:after="0" w:line="240" w:lineRule="auto"/>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m:oMathPara>
          </w:p>
        </w:tc>
        <w:tc>
          <w:tcPr>
            <w:tcW w:w="7632" w:type="dxa"/>
            <w:shd w:val="clear" w:color="auto" w:fill="FFFFFF"/>
            <w:tcMar>
              <w:top w:w="80" w:type="dxa"/>
              <w:left w:w="85" w:type="dxa"/>
              <w:bottom w:w="80" w:type="dxa"/>
              <w:right w:w="85" w:type="dxa"/>
            </w:tcMar>
            <w:vAlign w:val="center"/>
          </w:tcPr>
          <w:p w14:paraId="258BB1F5" w14:textId="77777777" w:rsidR="0025353B" w:rsidRDefault="00000000" w:rsidP="00CA5B05">
            <w:pPr>
              <w:keepLines/>
              <w:spacing w:after="0" w:line="240" w:lineRule="auto"/>
            </w:pPr>
            <w:r>
              <w:rPr>
                <w:sz w:val="20"/>
              </w:rPr>
              <w:t>Inner stage, traversed within each candidate</w:t>
            </w:r>
          </w:p>
        </w:tc>
      </w:tr>
      <w:tr w:rsidR="0025353B" w14:paraId="3ED82B8D" w14:textId="77777777">
        <w:trPr>
          <w:cantSplit/>
          <w:jc w:val="center"/>
        </w:trPr>
        <w:tc>
          <w:tcPr>
            <w:tcW w:w="2304" w:type="dxa"/>
            <w:shd w:val="clear" w:color="auto" w:fill="FFFFFF"/>
            <w:tcMar>
              <w:top w:w="80" w:type="dxa"/>
              <w:left w:w="85" w:type="dxa"/>
              <w:bottom w:w="80" w:type="dxa"/>
              <w:right w:w="85" w:type="dxa"/>
            </w:tcMar>
            <w:vAlign w:val="center"/>
          </w:tcPr>
          <w:p w14:paraId="029EBC82" w14:textId="77777777" w:rsidR="0025353B" w:rsidRDefault="00000000" w:rsidP="00CA5B05">
            <w:pPr>
              <w:keepLines/>
              <w:spacing w:after="0" w:line="240" w:lineRule="auto"/>
            </w:pPr>
            <m:oMathPara>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tc>
        <w:tc>
          <w:tcPr>
            <w:tcW w:w="7632" w:type="dxa"/>
            <w:shd w:val="clear" w:color="auto" w:fill="FFFFFF"/>
            <w:tcMar>
              <w:top w:w="80" w:type="dxa"/>
              <w:left w:w="85" w:type="dxa"/>
              <w:bottom w:w="80" w:type="dxa"/>
              <w:right w:w="85" w:type="dxa"/>
            </w:tcMar>
            <w:vAlign w:val="center"/>
          </w:tcPr>
          <w:p w14:paraId="1EB27250" w14:textId="77777777" w:rsidR="0025353B" w:rsidRDefault="00000000" w:rsidP="00CA5B05">
            <w:pPr>
              <w:keepLines/>
              <w:spacing w:after="0" w:line="240" w:lineRule="auto"/>
            </w:pPr>
            <w:r>
              <w:rPr>
                <w:sz w:val="20"/>
              </w:rPr>
              <w:t>Evaluation event and log commit clock</w:t>
            </w:r>
          </w:p>
        </w:tc>
      </w:tr>
      <w:tr w:rsidR="0025353B" w14:paraId="67FBAAC1" w14:textId="77777777">
        <w:trPr>
          <w:cantSplit/>
          <w:jc w:val="center"/>
        </w:trPr>
        <w:tc>
          <w:tcPr>
            <w:tcW w:w="2304" w:type="dxa"/>
            <w:shd w:val="clear" w:color="auto" w:fill="FFFFFF"/>
            <w:tcMar>
              <w:top w:w="80" w:type="dxa"/>
              <w:left w:w="85" w:type="dxa"/>
              <w:bottom w:w="80" w:type="dxa"/>
              <w:right w:w="85" w:type="dxa"/>
            </w:tcMar>
            <w:vAlign w:val="center"/>
          </w:tcPr>
          <w:p w14:paraId="060B8B74" w14:textId="77777777" w:rsidR="0025353B" w:rsidRDefault="00000000" w:rsidP="00CA5B05">
            <w:pPr>
              <w:keepLines/>
              <w:spacing w:after="0" w:line="240" w:lineRule="auto"/>
            </w:pPr>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tc>
        <w:tc>
          <w:tcPr>
            <w:tcW w:w="7632" w:type="dxa"/>
            <w:shd w:val="clear" w:color="auto" w:fill="FFFFFF"/>
            <w:tcMar>
              <w:top w:w="80" w:type="dxa"/>
              <w:left w:w="85" w:type="dxa"/>
              <w:bottom w:w="80" w:type="dxa"/>
              <w:right w:w="85" w:type="dxa"/>
            </w:tcMar>
            <w:vAlign w:val="center"/>
          </w:tcPr>
          <w:p w14:paraId="03F1A2B5" w14:textId="77777777" w:rsidR="0025353B" w:rsidRDefault="00000000" w:rsidP="00CA5B05">
            <w:pPr>
              <w:keepLines/>
              <w:spacing w:after="0" w:line="240" w:lineRule="auto"/>
            </w:pPr>
            <w:r>
              <w:rPr>
                <w:sz w:val="20"/>
              </w:rPr>
              <w:t xml:space="preserve">Signal level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p>
        </w:tc>
      </w:tr>
      <w:tr w:rsidR="0025353B" w14:paraId="1C385F10" w14:textId="77777777">
        <w:trPr>
          <w:cantSplit/>
          <w:jc w:val="center"/>
        </w:trPr>
        <w:tc>
          <w:tcPr>
            <w:tcW w:w="2304" w:type="dxa"/>
            <w:shd w:val="clear" w:color="auto" w:fill="FFFFFF"/>
            <w:tcMar>
              <w:top w:w="80" w:type="dxa"/>
              <w:left w:w="85" w:type="dxa"/>
              <w:bottom w:w="80" w:type="dxa"/>
              <w:right w:w="85" w:type="dxa"/>
            </w:tcMar>
            <w:vAlign w:val="center"/>
          </w:tcPr>
          <w:p w14:paraId="3CD2A660" w14:textId="77777777" w:rsidR="0025353B" w:rsidRDefault="00000000" w:rsidP="00CA5B05">
            <w:pPr>
              <w:keepLines/>
              <w:spacing w:after="0" w:line="240" w:lineRule="auto"/>
            </w:pPr>
            <m:oMathPara>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0</m:t>
                </m:r>
              </m:oMath>
            </m:oMathPara>
          </w:p>
        </w:tc>
        <w:tc>
          <w:tcPr>
            <w:tcW w:w="7632" w:type="dxa"/>
            <w:shd w:val="clear" w:color="auto" w:fill="FFFFFF"/>
            <w:tcMar>
              <w:top w:w="80" w:type="dxa"/>
              <w:left w:w="85" w:type="dxa"/>
              <w:bottom w:w="80" w:type="dxa"/>
              <w:right w:w="85" w:type="dxa"/>
            </w:tcMar>
            <w:vAlign w:val="center"/>
          </w:tcPr>
          <w:p w14:paraId="784578CE" w14:textId="77777777" w:rsidR="0025353B" w:rsidRDefault="00000000" w:rsidP="00CA5B05">
            <w:pPr>
              <w:keepLines/>
              <w:spacing w:after="0" w:line="240" w:lineRule="auto"/>
            </w:pPr>
            <w:r>
              <w:rPr>
                <w:sz w:val="20"/>
              </w:rPr>
              <w:t xml:space="preserve">Inverse temperature used for candidate </w:t>
            </w:r>
            <m:oMath>
              <m:r>
                <w:rPr>
                  <w:rFonts w:ascii="Cambria Math" w:hAnsi="Cambria Math"/>
                </w:rPr>
                <m:t>k</m:t>
              </m:r>
            </m:oMath>
          </w:p>
        </w:tc>
      </w:tr>
      <w:tr w:rsidR="0025353B" w14:paraId="646787CD" w14:textId="77777777">
        <w:trPr>
          <w:cantSplit/>
          <w:jc w:val="center"/>
        </w:trPr>
        <w:tc>
          <w:tcPr>
            <w:tcW w:w="2304" w:type="dxa"/>
            <w:shd w:val="clear" w:color="auto" w:fill="FFFFFF"/>
            <w:tcMar>
              <w:top w:w="80" w:type="dxa"/>
              <w:left w:w="85" w:type="dxa"/>
              <w:bottom w:w="80" w:type="dxa"/>
              <w:right w:w="85" w:type="dxa"/>
            </w:tcMar>
            <w:vAlign w:val="center"/>
          </w:tcPr>
          <w:p w14:paraId="39A3B5C4" w14:textId="77777777" w:rsidR="0025353B" w:rsidRDefault="00000000" w:rsidP="00CA5B05">
            <w:pPr>
              <w:keepLines/>
              <w:spacing w:after="0" w:line="240" w:lineRule="auto"/>
            </w:pPr>
            <m:oMathPara>
              <m:oMath>
                <m:r>
                  <w:rPr>
                    <w:rFonts w:ascii="Cambria Math" w:hAnsi="Cambria Math"/>
                  </w:rPr>
                  <m:t>ν</m:t>
                </m:r>
                <m:d>
                  <m:dPr>
                    <m:ctrlPr>
                      <w:rPr>
                        <w:rFonts w:ascii="Cambria Math" w:hAnsi="Cambria Math"/>
                      </w:rPr>
                    </m:ctrlPr>
                  </m:dPr>
                  <m:e>
                    <m:r>
                      <w:rPr>
                        <w:rFonts w:ascii="Cambria Math" w:hAnsi="Cambria Math"/>
                      </w:rPr>
                      <m:t>y</m:t>
                    </m:r>
                  </m:e>
                </m:d>
              </m:oMath>
            </m:oMathPara>
          </w:p>
        </w:tc>
        <w:tc>
          <w:tcPr>
            <w:tcW w:w="7632" w:type="dxa"/>
            <w:shd w:val="clear" w:color="auto" w:fill="FFFFFF"/>
            <w:tcMar>
              <w:top w:w="80" w:type="dxa"/>
              <w:left w:w="85" w:type="dxa"/>
              <w:bottom w:w="80" w:type="dxa"/>
              <w:right w:w="85" w:type="dxa"/>
            </w:tcMar>
            <w:vAlign w:val="center"/>
          </w:tcPr>
          <w:p w14:paraId="5880E895" w14:textId="77777777" w:rsidR="0025353B" w:rsidRDefault="00000000" w:rsidP="00CA5B05">
            <w:pPr>
              <w:keepLines/>
              <w:spacing w:after="0" w:line="240" w:lineRule="auto"/>
            </w:pPr>
            <w:r>
              <w:rPr>
                <w:sz w:val="20"/>
              </w:rPr>
              <w:t>Known reference probability density</w:t>
            </w:r>
          </w:p>
        </w:tc>
      </w:tr>
      <w:tr w:rsidR="0025353B" w14:paraId="0CB6D9C8" w14:textId="77777777">
        <w:trPr>
          <w:cantSplit/>
          <w:jc w:val="center"/>
        </w:trPr>
        <w:tc>
          <w:tcPr>
            <w:tcW w:w="2304" w:type="dxa"/>
            <w:shd w:val="clear" w:color="auto" w:fill="FFFFFF"/>
            <w:tcMar>
              <w:top w:w="80" w:type="dxa"/>
              <w:left w:w="85" w:type="dxa"/>
              <w:bottom w:w="80" w:type="dxa"/>
              <w:right w:w="85" w:type="dxa"/>
            </w:tcMar>
            <w:vAlign w:val="center"/>
          </w:tcPr>
          <w:p w14:paraId="72D19DFC" w14:textId="77777777" w:rsidR="0025353B" w:rsidRDefault="00000000" w:rsidP="00CA5B05">
            <w:pPr>
              <w:keepLines/>
              <w:spacing w:after="0" w:line="240" w:lineRule="auto"/>
            </w:pPr>
            <m:oMathPara>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m:oMathPara>
          </w:p>
        </w:tc>
        <w:tc>
          <w:tcPr>
            <w:tcW w:w="7632" w:type="dxa"/>
            <w:shd w:val="clear" w:color="auto" w:fill="FFFFFF"/>
            <w:tcMar>
              <w:top w:w="80" w:type="dxa"/>
              <w:left w:w="85" w:type="dxa"/>
              <w:bottom w:w="80" w:type="dxa"/>
              <w:right w:w="85" w:type="dxa"/>
            </w:tcMar>
            <w:vAlign w:val="center"/>
          </w:tcPr>
          <w:p w14:paraId="6EA6B691" w14:textId="77777777" w:rsidR="0025353B" w:rsidRDefault="00000000" w:rsidP="00CA5B05">
            <w:pPr>
              <w:keepLines/>
              <w:spacing w:after="0" w:line="240" w:lineRule="auto"/>
            </w:pPr>
            <w:r>
              <w:rPr>
                <w:sz w:val="20"/>
              </w:rPr>
              <w:t xml:space="preserve">Conditional proposal density fixed before draw </w:t>
            </w:r>
            <m:oMath>
              <m:r>
                <w:rPr>
                  <w:rFonts w:ascii="Cambria Math" w:hAnsi="Cambria Math"/>
                </w:rPr>
                <m:t>i</m:t>
              </m:r>
            </m:oMath>
          </w:p>
        </w:tc>
      </w:tr>
      <w:tr w:rsidR="0025353B" w14:paraId="527C6C51" w14:textId="77777777">
        <w:trPr>
          <w:cantSplit/>
          <w:jc w:val="center"/>
        </w:trPr>
        <w:tc>
          <w:tcPr>
            <w:tcW w:w="2304" w:type="dxa"/>
            <w:shd w:val="clear" w:color="auto" w:fill="FFFFFF"/>
            <w:tcMar>
              <w:top w:w="80" w:type="dxa"/>
              <w:left w:w="85" w:type="dxa"/>
              <w:bottom w:w="80" w:type="dxa"/>
              <w:right w:w="85" w:type="dxa"/>
            </w:tcMar>
            <w:vAlign w:val="center"/>
          </w:tcPr>
          <w:p w14:paraId="5DCD7FEF" w14:textId="77777777" w:rsidR="0025353B" w:rsidRDefault="00000000" w:rsidP="00CA5B05">
            <w:pPr>
              <w:keepLines/>
              <w:spacing w:after="0" w:line="240" w:lineRule="auto"/>
            </w:pPr>
            <m:oMathPara>
              <m:oMath>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x</m:t>
                    </m:r>
                  </m:e>
                </m:d>
              </m:oMath>
            </m:oMathPara>
          </w:p>
        </w:tc>
        <w:tc>
          <w:tcPr>
            <w:tcW w:w="7632" w:type="dxa"/>
            <w:shd w:val="clear" w:color="auto" w:fill="FFFFFF"/>
            <w:tcMar>
              <w:top w:w="80" w:type="dxa"/>
              <w:left w:w="85" w:type="dxa"/>
              <w:bottom w:w="80" w:type="dxa"/>
              <w:right w:w="85" w:type="dxa"/>
            </w:tcMar>
            <w:vAlign w:val="center"/>
          </w:tcPr>
          <w:p w14:paraId="2FB1C918" w14:textId="77777777" w:rsidR="0025353B" w:rsidRDefault="00000000" w:rsidP="00CA5B05">
            <w:pPr>
              <w:keepLines/>
              <w:spacing w:after="0" w:line="240" w:lineRule="auto"/>
            </w:pPr>
            <w:r>
              <w:rPr>
                <w:sz w:val="20"/>
              </w:rPr>
              <w:t xml:space="preserve">Archive retrieval at query </w:t>
            </w:r>
            <m:oMath>
              <m:r>
                <w:rPr>
                  <w:rFonts w:ascii="Cambria Math" w:hAnsi="Cambria Math"/>
                </w:rPr>
                <m:t>x</m:t>
              </m:r>
            </m:oMath>
          </w:p>
        </w:tc>
      </w:tr>
      <w:tr w:rsidR="0025353B" w14:paraId="00294AFB" w14:textId="77777777">
        <w:trPr>
          <w:cantSplit/>
          <w:jc w:val="center"/>
        </w:trPr>
        <w:tc>
          <w:tcPr>
            <w:tcW w:w="2304" w:type="dxa"/>
            <w:shd w:val="clear" w:color="auto" w:fill="FFFFFF"/>
            <w:tcMar>
              <w:top w:w="80" w:type="dxa"/>
              <w:left w:w="85" w:type="dxa"/>
              <w:bottom w:w="80" w:type="dxa"/>
              <w:right w:w="85" w:type="dxa"/>
            </w:tcMar>
            <w:vAlign w:val="center"/>
          </w:tcPr>
          <w:p w14:paraId="0A544E06" w14:textId="77777777" w:rsidR="0025353B" w:rsidRDefault="00000000" w:rsidP="00CA5B05">
            <w:pPr>
              <w:keepLines/>
              <w:spacing w:after="0" w:line="240" w:lineRule="auto"/>
            </w:pPr>
            <m:oMathPara>
              <m:oMath>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S</m:t>
                </m:r>
              </m:oMath>
            </m:oMathPara>
          </w:p>
        </w:tc>
        <w:tc>
          <w:tcPr>
            <w:tcW w:w="7632" w:type="dxa"/>
            <w:shd w:val="clear" w:color="auto" w:fill="FFFFFF"/>
            <w:tcMar>
              <w:top w:w="80" w:type="dxa"/>
              <w:left w:w="85" w:type="dxa"/>
              <w:bottom w:w="80" w:type="dxa"/>
              <w:right w:w="85" w:type="dxa"/>
            </w:tcMar>
            <w:vAlign w:val="center"/>
          </w:tcPr>
          <w:p w14:paraId="5F41F38D" w14:textId="77777777" w:rsidR="0025353B" w:rsidRDefault="00000000" w:rsidP="00CA5B05">
            <w:pPr>
              <w:keepLines/>
              <w:spacing w:after="0" w:line="240" w:lineRule="auto"/>
            </w:pPr>
            <w:r>
              <w:rPr>
                <w:sz w:val="20"/>
              </w:rPr>
              <w:t>Base-model weights, harness version and runtime state</w:t>
            </w:r>
          </w:p>
        </w:tc>
      </w:tr>
    </w:tbl>
    <w:p w14:paraId="4B2E4218" w14:textId="77777777" w:rsidR="0025353B" w:rsidRDefault="00000000" w:rsidP="00CA5B05">
      <w:pPr>
        <w:pStyle w:val="BodyText"/>
        <w:spacing w:before="140"/>
      </w:pPr>
      <w:r>
        <w:lastRenderedPageBreak/>
        <w:t xml:space="preserve">The filtration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contains all information available before drawing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including previously observed responses and the proposal parameters. The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conditional on this history. It is not the kernel used to retrieve from the archive. Keeping these two functions separate prevents a common importance-weighting error.</w:t>
      </w:r>
    </w:p>
    <w:p w14:paraId="48AA746D" w14:textId="77777777" w:rsidR="0025353B" w:rsidRDefault="00000000" w:rsidP="00CA5B05">
      <w:pPr>
        <w:pStyle w:val="Heading1"/>
        <w:rPr>
          <w:rFonts w:hint="eastAsia"/>
        </w:rPr>
      </w:pPr>
      <w:bookmarkStart w:id="3" w:name="the-ade-proposal-and-evaluation-loop"/>
      <w:bookmarkEnd w:id="2"/>
      <w:r>
        <w:t>3 The ADE proposal and evaluation loop</w:t>
      </w:r>
    </w:p>
    <w:p w14:paraId="4E415C6D" w14:textId="77777777" w:rsidR="0025353B" w:rsidRDefault="00000000" w:rsidP="00CA5B05">
      <w:pPr>
        <w:pStyle w:val="Heading2"/>
        <w:rPr>
          <w:rFonts w:hint="eastAsia"/>
        </w:rPr>
      </w:pPr>
      <w:bookmarkStart w:id="4" w:name="X6be92d4d681a3402f7d7fedf52270eb5387df09"/>
      <w:r>
        <w:t>3.1 Exact retrieval from an evaluated archive</w:t>
      </w:r>
    </w:p>
    <w:p w14:paraId="3C83B1D7" w14:textId="77777777" w:rsidR="0025353B" w:rsidRDefault="00000000" w:rsidP="00CA5B05">
      <w:pPr>
        <w:pStyle w:val="FirstParagraph"/>
        <w:keepNext/>
        <w:rPr>
          <w:rFonts w:hint="eastAsia"/>
        </w:rPr>
      </w:pPr>
      <w:r>
        <w:rPr>
          <w:sz w:val="22"/>
        </w:rPr>
        <w:t xml:space="preserve">For compatible records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Pr>
          <w:sz w:val="22"/>
        </w:rPr>
        <w:t xml:space="preserve"> with finite losses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rPr>
          <w:sz w:val="22"/>
        </w:rPr>
        <w:t>, define the Gaussian observation kernel and retrieval weights by</w:t>
      </w:r>
    </w:p>
    <w:p w14:paraId="234A62B1"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r>
            <m:rPr>
              <m:sty m:val="p"/>
            </m:rPr>
            <w:rPr>
              <w:rFonts w:ascii="Cambria Math" w:hAnsi="Cambria Math"/>
            </w:rPr>
            <m:t>.</m:t>
          </m:r>
          <m:r>
            <m:rPr>
              <m:nor/>
            </m:rPr>
            <m:t xml:space="preserve">    (1)</m:t>
          </m:r>
        </m:oMath>
      </m:oMathPara>
    </w:p>
    <w:p w14:paraId="77B8F51E" w14:textId="77777777" w:rsidR="0025353B" w:rsidRDefault="00000000" w:rsidP="00CA5B05">
      <w:pPr>
        <w:pStyle w:val="FirstParagraph"/>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h</m:t>
                          </m:r>
                        </m:sub>
                      </m:sSub>
                    </m:sup>
                  </m:sSup>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xml:space="preserve">    (2)</m:t>
          </m:r>
        </m:oMath>
      </m:oMathPara>
    </w:p>
    <w:p w14:paraId="0DA0716B" w14:textId="77777777" w:rsidR="0025353B" w:rsidRDefault="00000000" w:rsidP="00CA5B05">
      <w:pPr>
        <w:pStyle w:val="FirstParagraph"/>
        <w:rPr>
          <w:rFonts w:hint="eastAsia"/>
        </w:rPr>
      </w:pPr>
      <w:r>
        <w:rPr>
          <w:sz w:val="22"/>
        </w:rPr>
        <w:t>All logits are normalized with log-sum-exp. The kernel controls geometric compatibility; the loss controls quality preference. Causality comes from the rule that a proposal can read only records committed before that proposal. Removing the kernel is therefore a locality ablation, not a test of whether causality is needed.</w:t>
      </w:r>
    </w:p>
    <w:p w14:paraId="5F2BD08A" w14:textId="77777777" w:rsidR="0025353B" w:rsidRDefault="00000000" w:rsidP="00CA5B05">
      <w:pPr>
        <w:pStyle w:val="Heading2"/>
        <w:rPr>
          <w:rFonts w:hint="eastAsia"/>
        </w:rPr>
      </w:pPr>
      <w:bookmarkStart w:id="5" w:name="ddim-coefficients-and-proposal-laws"/>
      <w:bookmarkEnd w:id="4"/>
      <w:r>
        <w:t>3.2 DDIM coefficients and proposal laws</w:t>
      </w:r>
    </w:p>
    <w:p w14:paraId="2EEC2097" w14:textId="77777777" w:rsidR="0025353B" w:rsidRDefault="00000000" w:rsidP="00CA5B05">
      <w:pPr>
        <w:pStyle w:val="FirstParagraph"/>
        <w:keepNext/>
        <w:rPr>
          <w:rFonts w:hint="eastAsia"/>
        </w:rPr>
      </w:pPr>
      <w:r>
        <w:rPr>
          <w:sz w:val="22"/>
        </w:rPr>
        <w:t xml:space="preserve">For an inner transition from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rPr>
          <w:sz w:val="22"/>
        </w:rPr>
        <w:t xml:space="preserve"> to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rPr>
          <w:sz w:val="22"/>
        </w:rPr>
        <w:t>, use the DDIM parameterization [2]</w:t>
      </w:r>
    </w:p>
    <w:p w14:paraId="33AB0E42" w14:textId="77777777" w:rsidR="0025353B" w:rsidRDefault="00000000" w:rsidP="00CA5B05">
      <w:pPr>
        <w:pStyle w:val="BodyText"/>
        <w:keepLines/>
        <w:spacing w:before="60" w:after="120"/>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r>
            <w:rPr>
              <w:rFonts w:ascii="Cambria Math" w:hAnsi="Cambria Math"/>
            </w:rPr>
            <m:t>A</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(3)</m:t>
          </m:r>
        </m:oMath>
      </m:oMathPara>
    </w:p>
    <w:p w14:paraId="444EC5CE" w14:textId="77777777" w:rsidR="0025353B" w:rsidRDefault="00000000" w:rsidP="00CA5B05">
      <w:pPr>
        <w:pStyle w:val="FirstParagraph"/>
        <w:keepNext/>
        <w:rPr>
          <w:rFonts w:hint="eastAsia"/>
        </w:rPr>
      </w:pPr>
      <w:r>
        <w:rPr>
          <w:sz w:val="22"/>
        </w:rPr>
        <w:t xml:space="preserve">The diffusion-inspired proposal is </w:t>
      </w:r>
      <m:oMath>
        <m:sSub>
          <m:sSubPr>
            <m:ctrlPr>
              <w:rPr>
                <w:rFonts w:ascii="Cambria Math" w:hAnsi="Cambria Math"/>
              </w:rPr>
            </m:ctrlPr>
          </m:sSubPr>
          <m:e>
            <m:r>
              <w:rPr>
                <w:rFonts w:ascii="Cambria Math" w:hAnsi="Cambria Math"/>
              </w:rPr>
              <m:t>g</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Ax</m:t>
            </m:r>
            <m:r>
              <m:rPr>
                <m:sty m:val="p"/>
              </m:rPr>
              <w:rPr>
                <w:rFonts w:ascii="Cambria Math" w:hAnsi="Cambria Math"/>
              </w:rPr>
              <m:t>+</m:t>
            </m:r>
            <m:r>
              <w:rPr>
                <w:rFonts w:ascii="Cambria Math" w:hAnsi="Cambria Math"/>
              </w:rPr>
              <m:t>Bm</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oMath>
      <w:r>
        <w:rPr>
          <w:sz w:val="22"/>
        </w:rPr>
        <w:t xml:space="preserve"> when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&gt;</m:t>
        </m:r>
        <m:r>
          <w:rPr>
            <w:rFonts w:ascii="Cambria Math" w:hAnsi="Cambria Math"/>
          </w:rPr>
          <m:t>0</m:t>
        </m:r>
      </m:oMath>
      <w:r>
        <w:rPr>
          <w:sz w:val="22"/>
        </w:rPr>
        <w:t xml:space="preserve">. Optimization mode can instead use a deterministic transition when </w:t>
      </w:r>
      <m:oMath>
        <m:r>
          <w:rPr>
            <w:rFonts w:ascii="Cambria Math" w:hAnsi="Cambria Math"/>
          </w:rPr>
          <m:t>σ</m:t>
        </m:r>
        <m:r>
          <m:rPr>
            <m:sty m:val="p"/>
          </m:rPr>
          <w:rPr>
            <w:rFonts w:ascii="Cambria Math" w:hAnsi="Cambria Math"/>
          </w:rPr>
          <m:t>=</m:t>
        </m:r>
        <m:r>
          <w:rPr>
            <w:rFonts w:ascii="Cambria Math" w:hAnsi="Cambria Math"/>
          </w:rPr>
          <m:t>0</m:t>
        </m:r>
      </m:oMath>
      <w:r>
        <w:rPr>
          <w:sz w:val="22"/>
        </w:rPr>
        <w:t>. Density-audit mode uses a positive-variance schedule and, for the guarantees in Section 5, the full defensive mixture</w:t>
      </w:r>
    </w:p>
    <w:p w14:paraId="1D0742C9"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(4)</m:t>
          </m:r>
        </m:oMath>
      </m:oMathPara>
    </w:p>
    <w:p w14:paraId="3A99CF6B" w14:textId="77777777" w:rsidR="0025353B" w:rsidRDefault="00000000" w:rsidP="00CA5B05">
      <w:pPr>
        <w:pStyle w:val="FirstParagraph"/>
        <w:rPr>
          <w:rFonts w:hint="eastAsia"/>
        </w:rPr>
      </w:pPr>
      <w:r>
        <w:rPr>
          <w:sz w:val="22"/>
        </w:rPr>
        <w:t>The mixture changes the optimizer. It cannot be added retrospectively by changing weights on a run generated without it. Record the complete mixture density at the realized design, not just the density of the selected branch. A fresh reference draw can reset the current candidate at an inner stage; subsequent stages then continue from that realized state.</w:t>
      </w:r>
    </w:p>
    <w:p w14:paraId="39B710C4" w14:textId="77777777" w:rsidR="0025353B" w:rsidRDefault="00000000" w:rsidP="00CA5B05">
      <w:pPr>
        <w:pStyle w:val="Heading2"/>
        <w:rPr>
          <w:rFonts w:hint="eastAsia"/>
        </w:rPr>
      </w:pPr>
      <w:bookmarkStart w:id="6" w:name="algorithm-and-reporting-contract"/>
      <w:bookmarkEnd w:id="5"/>
      <w:r>
        <w:t>3.3 Algorithm and reporting contract</w:t>
      </w:r>
    </w:p>
    <w:p w14:paraId="3F0B0153" w14:textId="77777777" w:rsidR="0025353B" w:rsidRDefault="00000000" w:rsidP="00CA5B05">
      <w:pPr>
        <w:pStyle w:val="FirstParagraph"/>
        <w:rPr>
          <w:rFonts w:hint="eastAsia"/>
        </w:rPr>
      </w:pPr>
      <w:r>
        <w:rPr>
          <w:sz w:val="22"/>
        </w:rPr>
        <w:t>Algorithm 1. Sequential ADE with a complete evidence log.</w:t>
      </w:r>
    </w:p>
    <w:p w14:paraId="243EA9FE" w14:textId="77777777" w:rsidR="0025353B" w:rsidRDefault="00000000" w:rsidP="00CA5B05">
      <w:pPr>
        <w:ind w:left="230" w:hanging="230"/>
      </w:pPr>
      <w:r>
        <w:t xml:space="preserve">1. Draw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designs independently from </w:t>
      </w:r>
      <m:oMath>
        <m:r>
          <w:rPr>
            <w:rFonts w:ascii="Cambria Math" w:hAnsi="Cambria Math"/>
          </w:rPr>
          <m:t>ν</m:t>
        </m:r>
      </m:oMath>
      <w:r>
        <w:t xml:space="preserve">, evaluate them and commit their records with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ν</m:t>
        </m:r>
      </m:oMath>
      <w:r>
        <w:t xml:space="preserve">. Set </w:t>
      </w:r>
      <m:oMath>
        <m:r>
          <w:rPr>
            <w:rFonts w:ascii="Cambria Math" w:hAnsi="Cambria Math"/>
          </w:rPr>
          <m:t>x</m:t>
        </m:r>
      </m:oMath>
      <w:r>
        <w:t xml:space="preserve"> to the final prompt design.</w:t>
      </w:r>
    </w:p>
    <w:p w14:paraId="130C2AC6" w14:textId="77777777" w:rsidR="0025353B" w:rsidRDefault="00000000" w:rsidP="00CA5B05">
      <w:pPr>
        <w:ind w:left="230" w:hanging="230"/>
      </w:pPr>
      <w:r>
        <w:t xml:space="preserve">2. For candidate </w:t>
      </w:r>
      <m:oMath>
        <m:r>
          <w:rPr>
            <w:rFonts w:ascii="Cambria Math" w:hAnsi="Cambria Math"/>
          </w:rPr>
          <m:t>k</m:t>
        </m:r>
      </m:oMath>
      <w:r>
        <w:t xml:space="preserve">, traverse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Freeze the compatible archive view, form (2), calculate (3), and construct the declared proposal law before drawing.</w:t>
      </w:r>
    </w:p>
    <w:p w14:paraId="54D1BBEE" w14:textId="77777777" w:rsidR="0025353B" w:rsidRDefault="00000000" w:rsidP="00CA5B05">
      <w:pPr>
        <w:ind w:left="230" w:hanging="230"/>
      </w:pPr>
      <w:r>
        <w:t>3. Draw the next state, evaluate it, and commit its realized state, responses and proposal provenance. The commit becomes visible to the following stage. Repeat until the candidate is complete.</w:t>
      </w:r>
    </w:p>
    <w:p w14:paraId="0D2376AD" w14:textId="77777777" w:rsidR="0025353B" w:rsidRDefault="00000000" w:rsidP="00CA5B05">
      <w:pPr>
        <w:ind w:left="230" w:hanging="230"/>
      </w:pPr>
      <w:r>
        <w:t xml:space="preserve">4. Emit the final state as candidate </w:t>
      </w:r>
      <m:oMath>
        <m:r>
          <w:rPr>
            <w:rFonts w:ascii="Cambria Math" w:hAnsi="Cambria Math"/>
          </w:rPr>
          <m:t>k</m:t>
        </m:r>
      </m:oMath>
      <w:r>
        <w:t xml:space="preserve"> and reuse it as the next start state. Reusing it does not create a new evaluation event.</w:t>
      </w:r>
    </w:p>
    <w:p w14:paraId="248C7CD4" w14:textId="77777777" w:rsidR="0025353B" w:rsidRDefault="00000000" w:rsidP="00CA5B05">
      <w:pPr>
        <w:ind w:left="230" w:hanging="230"/>
      </w:pPr>
      <w:r>
        <w:lastRenderedPageBreak/>
        <w:t>5. Report raw emitted candidates, the best admissible evaluated design under the current versions, and any separately defined weighted estimates with diagnostics.</w:t>
      </w:r>
    </w:p>
    <w:p w14:paraId="3C9D8A69" w14:textId="77777777" w:rsidR="0025353B" w:rsidRDefault="00000000" w:rsidP="00CA5B05">
      <w:pPr>
        <w:pStyle w:val="FirstParagraph"/>
        <w:rPr>
          <w:rFonts w:hint="eastAsia"/>
        </w:rPr>
      </w:pPr>
      <w:r>
        <w:rPr>
          <w:sz w:val="22"/>
        </w:rPr>
        <w:t xml:space="preserve">For deterministic stages, store a deterministic-law tag and the transition inputs; an ordinary log density is undefined. For stochastic stages, store the conditional law parameters and its log density. An endpoint </w:t>
      </w:r>
      <m:oMath>
        <m:r>
          <w:rPr>
            <w:rFonts w:ascii="Cambria Math" w:hAnsi="Cambria Math"/>
          </w:rPr>
          <m:t>b</m:t>
        </m:r>
        <m:r>
          <m:rPr>
            <m:sty m:val="p"/>
          </m:rPr>
          <w:rPr>
            <w:rFonts w:ascii="Cambria Math" w:hAnsi="Cambria Math"/>
          </w:rPr>
          <m:t>=</m:t>
        </m:r>
        <m:r>
          <w:rPr>
            <w:rFonts w:ascii="Cambria Math" w:hAnsi="Cambria Math"/>
          </w:rPr>
          <m:t>1</m:t>
        </m:r>
      </m:oMath>
      <w:r>
        <w:rPr>
          <w:sz w:val="22"/>
        </w:rPr>
        <w:t xml:space="preserve"> makes </w:t>
      </w:r>
      <m:oMath>
        <m:r>
          <w:rPr>
            <w:rFonts w:ascii="Cambria Math" w:hAnsi="Cambria Math"/>
          </w:rPr>
          <m:t>σ</m:t>
        </m:r>
        <m:r>
          <m:rPr>
            <m:sty m:val="p"/>
          </m:rPr>
          <w:rPr>
            <w:rFonts w:ascii="Cambria Math" w:hAnsi="Cambria Math"/>
          </w:rPr>
          <m:t>=</m:t>
        </m:r>
        <m:r>
          <w:rPr>
            <w:rFonts w:ascii="Cambria Math" w:hAnsi="Cambria Math"/>
          </w:rPr>
          <m:t>0</m:t>
        </m:r>
      </m:oMath>
      <w:r>
        <w:rPr>
          <w:sz w:val="22"/>
        </w:rPr>
        <w:t xml:space="preserve"> even when </w:t>
      </w:r>
      <m:oMath>
        <m:r>
          <w:rPr>
            <w:rFonts w:ascii="Cambria Math" w:hAnsi="Cambria Math"/>
          </w:rPr>
          <m:t>η</m:t>
        </m:r>
        <m:r>
          <m:rPr>
            <m:sty m:val="p"/>
          </m:rPr>
          <w:rPr>
            <w:rFonts w:ascii="Cambria Math" w:hAnsi="Cambria Math"/>
          </w:rPr>
          <m:t>&gt;</m:t>
        </m:r>
        <m:r>
          <w:rPr>
            <w:rFonts w:ascii="Cambria Math" w:hAnsi="Cambria Math"/>
          </w:rPr>
          <m:t>0</m:t>
        </m:r>
      </m:oMath>
      <w:r>
        <w:rPr>
          <w:sz w:val="22"/>
        </w:rPr>
        <w:t xml:space="preserve">. The reference density kernel therefore uses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&lt;</m:t>
        </m:r>
        <m:r>
          <w:rPr>
            <w:rFonts w:ascii="Cambria Math" w:hAnsi="Cambria Math"/>
          </w:rPr>
          <m:t>1</m:t>
        </m:r>
      </m:oMath>
      <w:r>
        <w:rPr>
          <w:sz w:val="22"/>
        </w:rPr>
        <w:t xml:space="preserve"> and </w:t>
      </w:r>
      <m:oMath>
        <m:r>
          <w:rPr>
            <w:rFonts w:ascii="Cambria Math" w:hAnsi="Cambria Math"/>
          </w:rPr>
          <m:t>η</m:t>
        </m:r>
        <m:r>
          <m:rPr>
            <m:sty m:val="p"/>
          </m:rPr>
          <w:rPr>
            <w:rFonts w:ascii="Cambria Math" w:hAnsi="Cambria Math"/>
          </w:rPr>
          <m:t>&gt;</m:t>
        </m:r>
        <m:r>
          <w:rPr>
            <w:rFonts w:ascii="Cambria Math" w:hAnsi="Cambria Math"/>
          </w:rPr>
          <m:t>0</m:t>
        </m:r>
      </m:oMath>
      <w:r>
        <w:rPr>
          <w:sz w:val="22"/>
        </w:rPr>
        <w:t>. A deterministic optimizer can alternatively be paired with a separate known-density audit stream.</w:t>
      </w:r>
    </w:p>
    <w:p w14:paraId="02D3BD3C" w14:textId="77777777" w:rsidR="0025353B" w:rsidRDefault="00000000" w:rsidP="00CA5B05">
      <w:pPr>
        <w:pStyle w:val="BodyText"/>
      </w:pPr>
      <w:r>
        <w:t>Evaluating only final candidates defines another algorithm and another budget. Imagined states, surrogate predictions and unevaluated code remain proposals in the workspace; they must not silently acquire the status of measured archive records. Solver errors also need an explicit status and target policy. Deleting inconvenient observations after looking at their values can invalidate an estimator.</w:t>
      </w:r>
    </w:p>
    <w:p w14:paraId="100F472B" w14:textId="77777777" w:rsidR="0025353B" w:rsidRDefault="00000000" w:rsidP="00CA5B05">
      <w:pPr>
        <w:pStyle w:val="Heading1"/>
        <w:rPr>
          <w:rFonts w:hint="eastAsia"/>
        </w:rPr>
      </w:pPr>
      <w:bookmarkStart w:id="7" w:name="exact-mathematical-properties"/>
      <w:bookmarkEnd w:id="3"/>
      <w:bookmarkEnd w:id="6"/>
      <w:r>
        <w:t>4 Exact mathematical properties</w:t>
      </w:r>
    </w:p>
    <w:p w14:paraId="352A0215" w14:textId="77777777" w:rsidR="0025353B" w:rsidRDefault="00000000" w:rsidP="00CA5B05">
      <w:pPr>
        <w:pStyle w:val="Heading2"/>
        <w:rPr>
          <w:rFonts w:hint="eastAsia"/>
        </w:rPr>
      </w:pPr>
      <w:bookmarkStart w:id="8" w:name="attention-identity-and-its-scope"/>
      <w:r>
        <w:t>4.1 Attention identity and its scope</w:t>
      </w:r>
    </w:p>
    <w:p w14:paraId="279EB8B8" w14:textId="77777777" w:rsidR="0025353B" w:rsidRDefault="00000000" w:rsidP="00CA5B05">
      <w:pPr>
        <w:pStyle w:val="FirstParagraph"/>
        <w:keepNext/>
        <w:keepLines/>
        <w:rPr>
          <w:rFonts w:hint="eastAsia"/>
        </w:rPr>
      </w:pPr>
      <w:r>
        <w:rPr>
          <w:sz w:val="22"/>
        </w:rPr>
        <w:t xml:space="preserve">Proposition 4.1 — Exact attention over a finite archive.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rPr>
          <w:sz w:val="22"/>
        </w:rPr>
        <w:t>, equation (2) equals softmax attention with logits</w:t>
      </w:r>
    </w:p>
    <w:p w14:paraId="0F214390"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xml:space="preserve">    (5)</m:t>
          </m:r>
        </m:oMath>
      </m:oMathPara>
    </w:p>
    <w:p w14:paraId="0A29A131" w14:textId="77777777" w:rsidR="0025353B" w:rsidRDefault="00000000" w:rsidP="00CA5B05">
      <w:pPr>
        <w:pStyle w:val="FirstParagraph"/>
        <w:rPr>
          <w:rFonts w:hint="eastAsia"/>
        </w:rPr>
      </w:pPr>
      <w:r>
        <w:rPr>
          <w:sz w:val="22"/>
        </w:rPr>
        <w:t xml:space="preserve">Proof. Expand the square in (1). The term </w:t>
      </w:r>
      <m:oMath>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rPr>
          <w:sz w:val="22"/>
        </w:rPr>
        <w:t xml:space="preserve"> and the Gaussian prefactor are common to every record and cancel. The remaining terms are exactly (5). The weights are positive and sum to one, so </w:t>
      </w:r>
      <m:oMath>
        <m:r>
          <w:rPr>
            <w:rFonts w:ascii="Cambria Math" w:hAnsi="Cambria Math"/>
          </w:rPr>
          <m:t>m</m:t>
        </m:r>
      </m:oMath>
      <w:r>
        <w:rPr>
          <w:sz w:val="22"/>
        </w:rPr>
        <w:t xml:space="preserve"> lies in the convex hull of the archive. ∎</w:t>
      </w:r>
    </w:p>
    <w:p w14:paraId="7A1978EA" w14:textId="77777777" w:rsidR="0025353B" w:rsidRDefault="00000000" w:rsidP="00CA5B05">
      <w:pPr>
        <w:pStyle w:val="BodyText"/>
      </w:pPr>
      <w:r>
        <w:t xml:space="preserve">If a software attention primitive divides dot products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its query or key scale must compensate for that divisor. The loss bias and squared-norm bias remain necessary. This is an algebraic identity for one retrieval operation. It does not imply learned projections, language tokenization, feed-forward layers or a trained GPT backbone [3]. The Gaussian kernel also gives an exact conditional mean under a constructed finite empirical prior with masses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oMath>
      <w:r>
        <w:t>; that finite prior is not automatically a continuous reference distribution.</w:t>
      </w:r>
    </w:p>
    <w:p w14:paraId="3E4097FA" w14:textId="77777777" w:rsidR="0025353B" w:rsidRDefault="00000000" w:rsidP="00CA5B05">
      <w:pPr>
        <w:pStyle w:val="Heading2"/>
        <w:rPr>
          <w:rFonts w:hint="eastAsia"/>
        </w:rPr>
      </w:pPr>
      <w:bookmarkStart w:id="9" w:name="geometry-of-the-complete-update"/>
      <w:bookmarkEnd w:id="8"/>
      <w:r>
        <w:t>4.2 Geometry of the complete update</w:t>
      </w:r>
    </w:p>
    <w:p w14:paraId="4F132C1C" w14:textId="77777777" w:rsidR="0025353B" w:rsidRDefault="00000000" w:rsidP="00CA5B05">
      <w:pPr>
        <w:pStyle w:val="FirstParagraph"/>
        <w:keepNext/>
        <w:rPr>
          <w:rFonts w:hint="eastAsia"/>
        </w:rPr>
      </w:pPr>
      <w:r>
        <w:rPr>
          <w:sz w:val="22"/>
        </w:rPr>
        <w:t xml:space="preserve">The convex-hull claim applies to retrieval, not automatically to </w:t>
      </w:r>
      <m:oMath>
        <m:r>
          <w:rPr>
            <w:rFonts w:ascii="Cambria Math" w:hAnsi="Cambria Math"/>
          </w:rPr>
          <m:t>Ax</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σξ</m:t>
        </m:r>
      </m:oMath>
      <w:r>
        <w:rPr>
          <w:sz w:val="22"/>
        </w:rPr>
        <w:t xml:space="preserve">. Introduce the noise-normalized coordinate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rPr>
          <w:sz w:val="22"/>
        </w:rPr>
        <w:t>. Then</w:t>
      </w:r>
    </w:p>
    <w:p w14:paraId="2D90034B" w14:textId="77777777" w:rsidR="0025353B" w:rsidRDefault="00000000" w:rsidP="00CA5B05">
      <w:pPr>
        <w:pStyle w:val="BodyText"/>
        <w:keepLines/>
        <w:spacing w:before="60" w:after="120"/>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z</m:t>
          </m:r>
          <m:r>
            <m:rPr>
              <m:sty m:val="p"/>
            </m:rPr>
            <w:rPr>
              <w:rFonts w:ascii="Cambria Math" w:hAnsi="Cambria Math"/>
            </w:rPr>
            <m:t>+</m:t>
          </m:r>
          <m:r>
            <w:rPr>
              <w:rFonts w:ascii="Cambria Math" w:hAnsi="Cambria Math"/>
            </w:rPr>
            <m:t>λm</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b</m:t>
                  </m:r>
                </m:e>
              </m:rad>
            </m:den>
          </m:f>
          <m:r>
            <w:rPr>
              <w:rFonts w:ascii="Cambria Math" w:hAnsi="Cambria Math"/>
            </w:rPr>
            <m:t>ξ</m:t>
          </m:r>
          <m:r>
            <m:rPr>
              <m:sty m:val="p"/>
            </m:rPr>
            <w:rPr>
              <w:rFonts w:ascii="Cambria Math" w:hAnsi="Cambria Math"/>
            </w:rPr>
            <m:t>,</m:t>
          </m:r>
          <m:r>
            <m:rPr>
              <m:nor/>
            </m:rPr>
            <m:t>    </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m:t>
          </m:r>
          <m:r>
            <m:rPr>
              <m:nor/>
            </m:rPr>
            <m:t xml:space="preserve">    (6)</m:t>
          </m:r>
        </m:oMath>
      </m:oMathPara>
    </w:p>
    <w:p w14:paraId="08DB14EA" w14:textId="77777777" w:rsidR="0025353B" w:rsidRDefault="00000000" w:rsidP="00CA5B05">
      <w:pPr>
        <w:pStyle w:val="FirstParagraph"/>
        <w:keepLines/>
        <w:rPr>
          <w:rFonts w:hint="eastAsia"/>
        </w:rPr>
      </w:pPr>
      <w:r>
        <w:rPr>
          <w:sz w:val="22"/>
        </w:rPr>
        <w:t xml:space="preserve">Proposition 4.2 — Normalized drift is an interpolation. Under (3),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oMath>
      <w:r>
        <w:rPr>
          <w:sz w:val="22"/>
        </w:rPr>
        <w:t>. Thus the noiseless part of (6) is between the current normalized state and the retrieval.</w:t>
      </w:r>
    </w:p>
    <w:p w14:paraId="57BDFF1E" w14:textId="77777777" w:rsidR="0025353B" w:rsidRDefault="00000000" w:rsidP="00CA5B05">
      <w:pPr>
        <w:pStyle w:val="BodyText"/>
      </w:pPr>
      <w:r>
        <w:t xml:space="preserve">Proof. The variance in (3) is nonnegative and at most </w:t>
      </w:r>
      <m:oMath>
        <m:r>
          <w:rPr>
            <w:rFonts w:ascii="Cambria Math" w:hAnsi="Cambria Math"/>
          </w:rPr>
          <m:t>1</m:t>
        </m:r>
        <m:r>
          <m:rPr>
            <m:sty m:val="p"/>
          </m:rPr>
          <w:rPr>
            <w:rFonts w:ascii="Cambria Math" w:hAnsi="Cambria Math"/>
          </w:rPr>
          <m:t>-</m:t>
        </m:r>
        <m:r>
          <w:rPr>
            <w:rFonts w:ascii="Cambria Math" w:hAnsi="Cambria Math"/>
          </w:rPr>
          <m:t>b</m:t>
        </m:r>
      </m:oMath>
      <w:r>
        <w:t xml:space="preserve">. Hence </w:t>
      </w:r>
      <m:oMath>
        <m:r>
          <w:rPr>
            <w:rFonts w:ascii="Cambria Math" w:hAnsi="Cambria Math"/>
          </w:rPr>
          <m:t>A</m:t>
        </m:r>
        <m:r>
          <m:rPr>
            <m:sty m:val="p"/>
          </m:rPr>
          <w:rPr>
            <w:rFonts w:ascii="Cambria Math" w:hAnsi="Cambria Math"/>
          </w:rPr>
          <m:t>≥</m:t>
        </m:r>
        <m:r>
          <w:rPr>
            <w:rFonts w:ascii="Cambria Math" w:hAnsi="Cambria Math"/>
          </w:rPr>
          <m:t>0</m:t>
        </m:r>
      </m:oMath>
      <w:r>
        <w:t xml:space="preserve">. Also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1</m:t>
        </m:r>
      </m:oMath>
      <w:r>
        <w:t xml:space="preserve"> because </w:t>
      </w:r>
      <m:oMath>
        <m:r>
          <w:rPr>
            <w:rFonts w:ascii="Cambria Math" w:hAnsi="Cambria Math"/>
          </w:rPr>
          <m:t>a</m:t>
        </m:r>
        <m:r>
          <m:rPr>
            <m:sty m:val="p"/>
          </m:rPr>
          <w:rPr>
            <w:rFonts w:ascii="Cambria Math" w:hAnsi="Cambria Math"/>
          </w:rPr>
          <m:t>&lt;</m:t>
        </m:r>
        <m:r>
          <w:rPr>
            <w:rFonts w:ascii="Cambria Math" w:hAnsi="Cambria Math"/>
          </w:rPr>
          <m:t>b</m:t>
        </m:r>
      </m:oMath>
      <w:r>
        <w:t xml:space="preserve">. Therefore </w:t>
      </w:r>
      <m:oMath>
        <m:r>
          <w:rPr>
            <w:rFonts w:ascii="Cambria Math" w:hAnsi="Cambria Math"/>
          </w:rPr>
          <m:t>0</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&lt;</m:t>
        </m:r>
        <m:r>
          <w:rPr>
            <w:rFonts w:ascii="Cambria Math" w:hAnsi="Cambria Math"/>
          </w:rPr>
          <m:t>1</m:t>
        </m:r>
      </m:oMath>
      <w:r>
        <w:t xml:space="preserve"> and the asserted bounds follow. ∎</w:t>
      </w:r>
    </w:p>
    <w:p w14:paraId="2EF0FEE3" w14:textId="77777777" w:rsidR="0025353B" w:rsidRDefault="00000000" w:rsidP="00CA5B05">
      <w:pPr>
        <w:pStyle w:val="BodyText"/>
      </w:pPr>
      <w:r>
        <w:t xml:space="preserve">The unscaled coefficients need not sum to one. For </w:t>
      </w:r>
      <m:oMath>
        <m:r>
          <w:rPr>
            <w:rFonts w:ascii="Cambria Math" w:hAnsi="Cambria Math"/>
          </w:rPr>
          <m:t>a</m:t>
        </m:r>
        <m:r>
          <m:rPr>
            <m:sty m:val="p"/>
          </m:rPr>
          <w:rPr>
            <w:rFonts w:ascii="Cambria Math" w:hAnsi="Cambria Math"/>
          </w:rPr>
          <m:t>=</m:t>
        </m:r>
        <m:r>
          <w:rPr>
            <w:rFonts w:ascii="Cambria Math" w:hAnsi="Cambria Math"/>
          </w:rPr>
          <m:t>0.25</m:t>
        </m:r>
      </m:oMath>
      <w:r>
        <w:t xml:space="preserve">, </w:t>
      </w:r>
      <m:oMath>
        <m:r>
          <w:rPr>
            <w:rFonts w:ascii="Cambria Math" w:hAnsi="Cambria Math"/>
          </w:rPr>
          <m:t>b</m:t>
        </m:r>
        <m:r>
          <m:rPr>
            <m:sty m:val="p"/>
          </m:rPr>
          <w:rPr>
            <w:rFonts w:ascii="Cambria Math" w:hAnsi="Cambria Math"/>
          </w:rPr>
          <m:t>=</m:t>
        </m:r>
        <m:r>
          <w:rPr>
            <w:rFonts w:ascii="Cambria Math" w:hAnsi="Cambria Math"/>
          </w:rPr>
          <m:t>0.49</m:t>
        </m:r>
      </m:oMath>
      <w:r>
        <w:t xml:space="preserve"> and </w:t>
      </w:r>
      <m:oMath>
        <m:r>
          <w:rPr>
            <w:rFonts w:ascii="Cambria Math" w:hAnsi="Cambria Math"/>
          </w:rPr>
          <m:t>η</m:t>
        </m:r>
        <m:r>
          <m:rPr>
            <m:sty m:val="p"/>
          </m:rPr>
          <w:rPr>
            <w:rFonts w:ascii="Cambria Math" w:hAnsi="Cambria Math"/>
          </w:rPr>
          <m:t>=</m:t>
        </m:r>
        <m:r>
          <w:rPr>
            <w:rFonts w:ascii="Cambria Math" w:hAnsi="Cambria Math"/>
          </w:rPr>
          <m:t>0.7</m:t>
        </m:r>
      </m:oMath>
      <w:r>
        <w:t xml:space="preserve">, </w:t>
      </w:r>
      <m:oMath>
        <m:r>
          <w:rPr>
            <w:rFonts w:ascii="Cambria Math" w:hAnsi="Cambria Math"/>
          </w:rPr>
          <m:t>A</m:t>
        </m:r>
        <m:r>
          <m:rPr>
            <m:sty m:val="p"/>
          </m:rPr>
          <w:rPr>
            <w:rFonts w:ascii="Cambria Math" w:hAnsi="Cambria Math"/>
          </w:rPr>
          <m:t>=</m:t>
        </m:r>
        <m:r>
          <w:rPr>
            <w:rFonts w:ascii="Cambria Math" w:hAnsi="Cambria Math"/>
          </w:rPr>
          <m:t>0.68</m:t>
        </m:r>
      </m:oMath>
      <w:r>
        <w:t xml:space="preserve">, </w:t>
      </w:r>
      <m:oMath>
        <m:r>
          <w:rPr>
            <w:rFonts w:ascii="Cambria Math" w:hAnsi="Cambria Math"/>
          </w:rPr>
          <m:t>B</m:t>
        </m:r>
        <m:r>
          <m:rPr>
            <m:sty m:val="p"/>
          </m:rPr>
          <w:rPr>
            <w:rFonts w:ascii="Cambria Math" w:hAnsi="Cambria Math"/>
          </w:rPr>
          <m:t>=</m:t>
        </m:r>
        <m:r>
          <w:rPr>
            <w:rFonts w:ascii="Cambria Math" w:hAnsi="Cambria Math"/>
          </w:rPr>
          <m:t>0.36</m:t>
        </m:r>
      </m:oMath>
      <w: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1.04</m:t>
        </m:r>
      </m:oMath>
      <w:r>
        <w:t>. A deterministic drift can therefore extend beyond the unscaled archive hull. Even a positive combination whose coefficients sum to less than one introduces the origin into the relevant hull. The raw start state may itself be outside the archive hull. Fresh noise is an exploration mechanism, but it is not the only reason the complete proposal can leave the region spanned by earlier evaluated designs.</w:t>
      </w:r>
    </w:p>
    <w:p w14:paraId="6E6F0DE6" w14:textId="77777777" w:rsidR="0025353B" w:rsidRDefault="00000000" w:rsidP="00CA5B05">
      <w:pPr>
        <w:pStyle w:val="Heading2"/>
        <w:rPr>
          <w:rFonts w:hint="eastAsia"/>
        </w:rPr>
      </w:pPr>
      <w:bookmarkStart w:id="10" w:name="query-dependent-normalization"/>
      <w:bookmarkEnd w:id="9"/>
      <w:r>
        <w:lastRenderedPageBreak/>
        <w:t>4.3 Query dependent normalization</w:t>
      </w:r>
    </w:p>
    <w:p w14:paraId="35751CAD" w14:textId="77777777" w:rsidR="0025353B" w:rsidRDefault="00000000" w:rsidP="00CA5B05">
      <w:pPr>
        <w:pStyle w:val="FirstParagraph"/>
        <w:keepNext/>
        <w:keepLines/>
        <w:rPr>
          <w:rFonts w:hint="eastAsia"/>
        </w:rPr>
      </w:pPr>
      <w:r>
        <w:rPr>
          <w:sz w:val="22"/>
        </w:rPr>
        <w:t xml:space="preserve">Proposition 4.3 — A quality sum is not a retrieval denominator. Set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oMath>
      <w:r>
        <w:rPr>
          <w:sz w:val="22"/>
        </w:rPr>
        <w:t xml:space="preserve">,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rPr>
          <w:sz w:val="22"/>
        </w:rP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oMath>
      <w:r>
        <w:rPr>
          <w:sz w:val="22"/>
        </w:rPr>
        <w:t xml:space="preserve"> and let </w:t>
      </w:r>
      <m:oMath>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a</m:t>
            </m:r>
          </m:sub>
        </m:sSub>
      </m:oMath>
      <w:r>
        <w:rPr>
          <w:sz w:val="22"/>
        </w:rPr>
        <w:t xml:space="preserve"> be the centered Gaussian density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oMath>
      <w:r>
        <w:rPr>
          <w:sz w:val="22"/>
        </w:rPr>
        <w:t>. Then</w:t>
      </w:r>
    </w:p>
    <w:p w14:paraId="68D9F6E1" w14:textId="77777777" w:rsidR="0025353B" w:rsidRDefault="00000000" w:rsidP="00CA5B05">
      <w:pPr>
        <w:pStyle w:val="BodyText"/>
        <w:keepLines/>
        <w:spacing w:before="60" w:after="12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x</m:t>
                  </m:r>
                </m:e>
              </m:d>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num>
                <m:den>
                  <m:r>
                    <w:rPr>
                      <w:rFonts w:ascii="Cambria Math" w:hAnsi="Cambria Math"/>
                    </w:rPr>
                    <m:t>S</m:t>
                  </m:r>
                </m:den>
              </m:f>
            </m:e>
          </m:nary>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a</m:t>
                  </m:r>
                </m:e>
              </m:rad>
              <m:r>
                <m:rPr>
                  <m:nor/>
                </m:rPr>
                <m:t>    </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xml:space="preserve">    (7)</m:t>
          </m:r>
        </m:oMath>
      </m:oMathPara>
    </w:p>
    <w:p w14:paraId="0CE1145F" w14:textId="77777777" w:rsidR="0025353B" w:rsidRDefault="00000000" w:rsidP="00CA5B05">
      <w:pPr>
        <w:pStyle w:val="FirstParagraph"/>
        <w:rPr>
          <w:rFonts w:hint="eastAsia"/>
        </w:rPr>
      </w:pPr>
      <w:r>
        <w:rPr>
          <w:sz w:val="22"/>
        </w:rPr>
        <w:t xml:space="preserve">Proof. Factor the query-only Gaussian term out of every summand of </w:t>
      </w:r>
      <m:oMath>
        <m:sSub>
          <m:sSubPr>
            <m:ctrlPr>
              <w:rPr>
                <w:rFonts w:ascii="Cambria Math" w:hAnsi="Cambria Math"/>
              </w:rPr>
            </m:ctrlPr>
          </m:sSubPr>
          <m:e>
            <m:r>
              <w:rPr>
                <w:rFonts w:ascii="Cambria Math" w:hAnsi="Cambria Math"/>
              </w:rPr>
              <m:t>D</m:t>
            </m:r>
          </m:e>
          <m:sub>
            <m:r>
              <w:rPr>
                <w:rFonts w:ascii="Cambria Math" w:hAnsi="Cambria Math"/>
              </w:rPr>
              <m:t>a</m:t>
            </m:r>
          </m:sub>
        </m:sSub>
      </m:oMath>
      <w:r>
        <w:rPr>
          <w:sz w:val="22"/>
        </w:rPr>
        <w:t xml:space="preserve">. For a fixed finite archive and fixed </w:t>
      </w:r>
      <m:oMath>
        <m:r>
          <w:rPr>
            <w:rFonts w:ascii="Cambria Math" w:hAnsi="Cambria Math"/>
          </w:rPr>
          <m:t>x</m:t>
        </m:r>
      </m:oMath>
      <w:r>
        <w:rPr>
          <w:sz w:val="22"/>
        </w:rPr>
        <w:t xml:space="preserve">, each remaining exponential tends to one as </w:t>
      </w:r>
      <m:oMath>
        <m:r>
          <w:rPr>
            <w:rFonts w:ascii="Cambria Math" w:hAnsi="Cambria Math"/>
          </w:rPr>
          <m:t>a</m:t>
        </m:r>
        <m:r>
          <m:rPr>
            <m:sty m:val="p"/>
          </m:rPr>
          <w:rPr>
            <w:rFonts w:ascii="Cambria Math" w:hAnsi="Cambria Math"/>
          </w:rPr>
          <m:t>↓</m:t>
        </m:r>
        <m:r>
          <w:rPr>
            <w:rFonts w:ascii="Cambria Math" w:hAnsi="Cambria Math"/>
          </w:rPr>
          <m:t>0</m:t>
        </m:r>
      </m:oMath>
      <w:r>
        <w:rPr>
          <w:sz w:val="22"/>
        </w:rPr>
        <w:t>. Thus the ratio tends to one. ∎</w:t>
      </w:r>
    </w:p>
    <w:p w14:paraId="31D732F1" w14:textId="77777777" w:rsidR="0025353B" w:rsidRDefault="00000000" w:rsidP="00CA5B05">
      <w:pPr>
        <w:pStyle w:val="BodyText"/>
      </w:pPr>
      <w:r>
        <w:t xml:space="preserve">The ratio is generally query dependent, with degenerate exceptions: if every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oMath>
      <w:r>
        <w:t xml:space="preserve">, it is identically one. Even at </w:t>
      </w:r>
      <m:oMath>
        <m:r>
          <w:rPr>
            <w:rFonts w:ascii="Cambria Math" w:hAnsi="Cambria Math"/>
          </w:rPr>
          <m:t>a</m:t>
        </m:r>
        <m:r>
          <m:rPr>
            <m:sty m:val="p"/>
          </m:rPr>
          <w:rPr>
            <w:rFonts w:ascii="Cambria Math" w:hAnsi="Cambria Math"/>
          </w:rPr>
          <m:t>=</m:t>
        </m:r>
        <m:r>
          <w:rPr>
            <w:rFonts w:ascii="Cambria Math" w:hAnsi="Cambria Math"/>
          </w:rPr>
          <m:t>0</m:t>
        </m:r>
      </m:oMath>
      <w:r>
        <w:t xml:space="preserve">, the full denominator is </w:t>
      </w:r>
      <m:oMath>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1</m:t>
            </m:r>
          </m:sub>
        </m:sSub>
        <m:d>
          <m:dPr>
            <m:ctrlPr>
              <w:rPr>
                <w:rFonts w:ascii="Cambria Math" w:hAnsi="Cambria Math"/>
              </w:rPr>
            </m:ctrlPr>
          </m:dPr>
          <m:e>
            <m:r>
              <w:rPr>
                <w:rFonts w:ascii="Cambria Math" w:hAnsi="Cambria Math"/>
              </w:rPr>
              <m:t>x</m:t>
            </m:r>
          </m:e>
        </m:d>
      </m:oMath>
      <w:r>
        <w:t xml:space="preserve">, not </w:t>
      </w:r>
      <m:oMath>
        <m:r>
          <w:rPr>
            <w:rFonts w:ascii="Cambria Math" w:hAnsi="Cambria Math"/>
          </w:rPr>
          <m:t>S</m:t>
        </m:r>
      </m:oMath>
      <w:r>
        <w:t>. A running quality sum alone therefore does not evaluate the denominator. A finite-feature approximation can aggregate kernel moments, but its accuracy and numerical conditioning must be checked at the actual queries and noise levels. Late-stage failure of one feature approximation is not a theorem that every approximation is unusable.</w:t>
      </w:r>
    </w:p>
    <w:p w14:paraId="27CA0465" w14:textId="77777777" w:rsidR="0025353B" w:rsidRDefault="00000000" w:rsidP="00CA5B05">
      <w:pPr>
        <w:pStyle w:val="Heading2"/>
        <w:rPr>
          <w:rFonts w:hint="eastAsia"/>
        </w:rPr>
      </w:pPr>
      <w:bookmarkStart w:id="11" w:name="retempering-and-incumbent-monotonicity"/>
      <w:bookmarkEnd w:id="10"/>
      <w:r>
        <w:t>4.4 Retempering and incumbent monotonicity</w:t>
      </w:r>
    </w:p>
    <w:p w14:paraId="0C175D0D" w14:textId="77777777" w:rsidR="0025353B" w:rsidRDefault="00000000" w:rsidP="00CA5B05">
      <w:pPr>
        <w:pStyle w:val="FirstParagraph"/>
        <w:rPr>
          <w:rFonts w:hint="eastAsia"/>
        </w:rPr>
      </w:pPr>
      <w:r>
        <w:rPr>
          <w:sz w:val="22"/>
        </w:rPr>
        <w:t xml:space="preserve">Changing </w:t>
      </w:r>
      <m:oMath>
        <m:r>
          <w:rPr>
            <w:rFonts w:ascii="Cambria Math" w:hAnsi="Cambria Math"/>
          </w:rPr>
          <m:t>β</m:t>
        </m:r>
      </m:oMath>
      <w:r>
        <w:rPr>
          <w:sz w:val="22"/>
        </w:rPr>
        <w:t xml:space="preserve"> recomputes the loss bias from stored raw responses. It needs no new physical evaluations when the evaluator and scenario are unchanged. It does require rescoring or rebuilding affected summaries, typically </w:t>
      </w:r>
      <m:oMath>
        <m:r>
          <w:rPr>
            <w:rFonts w:ascii="Cambria Math" w:hAnsi="Cambria Math"/>
          </w:rPr>
          <m:t>O</m:t>
        </m:r>
        <m:d>
          <m:dPr>
            <m:ctrlPr>
              <w:rPr>
                <w:rFonts w:ascii="Cambria Math" w:hAnsi="Cambria Math"/>
              </w:rPr>
            </m:ctrlPr>
          </m:dPr>
          <m:e>
            <m:r>
              <w:rPr>
                <w:rFonts w:ascii="Cambria Math" w:hAnsi="Cambria Math"/>
              </w:rPr>
              <m:t>n</m:t>
            </m:r>
          </m:e>
        </m:d>
      </m:oMath>
      <w:r>
        <w:rPr>
          <w:sz w:val="22"/>
        </w:rPr>
        <w:t xml:space="preserve"> work before the next read; it is not free computation. If the physical model, load case or constraints change, response reuse requires a separate validity check.</w:t>
      </w:r>
    </w:p>
    <w:p w14:paraId="775984B3" w14:textId="77777777" w:rsidR="0025353B" w:rsidRDefault="00000000" w:rsidP="00CA5B05">
      <w:pPr>
        <w:pStyle w:val="BodyText"/>
      </w:pPr>
      <w:r>
        <w:t xml:space="preserve">For a fixed evaluator, a fixed admissibility rule and exact observations, define </w:t>
      </w: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r>
              <m:rPr>
                <m:nor/>
              </m:rPr>
              <m:t xml:space="preserve"> admissible</m:t>
            </m:r>
          </m:e>
        </m:d>
      </m:oMath>
      <w:r>
        <w:t xml:space="preserve">, with </w:t>
      </w: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oMath>
      <w:r>
        <w:t xml:space="preserve"> until an admissible design exists. Because the feasible record set expands, </w:t>
      </w:r>
      <m:oMath>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t>. This proof involves no diffusion or Bayesian argument. Raw emitted losses need not improve. With noisy evaluations, the best measured value need not identify the best true loss; changing versions also requires reconsidering earlier admissibility.</w:t>
      </w:r>
    </w:p>
    <w:p w14:paraId="4044C415" w14:textId="77777777" w:rsidR="007C4D5D" w:rsidRDefault="00000000" w:rsidP="00CA5B05">
      <w:pPr>
        <w:pStyle w:val="Heading2"/>
        <w:rPr>
          <w:rFonts w:hint="eastAsia"/>
        </w:rPr>
      </w:pPr>
      <w:bookmarkStart w:id="12" w:name="Xede6b3989e9b4b1670f33890503eeae4702cf79"/>
      <w:r>
        <w:t>4.5 Retrieval sensitivity and interval incumbents</w:t>
      </w:r>
    </w:p>
    <w:p w14:paraId="2923399D" w14:textId="77777777" w:rsidR="007C4D5D" w:rsidRDefault="00000000" w:rsidP="00CA5B05">
      <w:pPr>
        <w:pStyle w:val="FirstParagraph"/>
        <w:keepLines/>
        <w:rPr>
          <w:rFonts w:hint="eastAsia"/>
        </w:rPr>
      </w:pPr>
      <w:r>
        <w:rPr>
          <w:b/>
          <w:bCs/>
          <w:sz w:val="22"/>
        </w:rPr>
        <w:t>Proposition 4.4 (propagation of logit error).</w:t>
      </w:r>
      <w:r>
        <w:rPr>
          <w:sz w:val="22"/>
        </w:rPr>
        <w:t xml:space="preserve"> On a fixed finite archive with diameter </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w:r>
        <w:rPr>
          <w:sz w:val="22"/>
        </w:rPr>
        <w:t xml:space="preserve">, let retrieval logits change from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rPr>
          <w:sz w:val="22"/>
        </w:rPr>
        <w:t xml:space="preserve"> to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oMath>
      <w:r>
        <w:rPr>
          <w:sz w:val="22"/>
        </w:rPr>
        <w:t xml:space="preserve">. Put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oMath>
      <w:r>
        <w:rPr>
          <w:sz w:val="22"/>
        </w:rPr>
        <w:t>. The resulting means satisfy</w:t>
      </w:r>
    </w:p>
    <w:p w14:paraId="476609A9" w14:textId="77777777" w:rsidR="007C4D5D" w:rsidRDefault="00000000" w:rsidP="00CA5B05">
      <w:pPr>
        <w:pStyle w:val="BodyText"/>
        <w:keepLines/>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xml:space="preserve">    (8)</m:t>
          </m:r>
        </m:oMath>
      </m:oMathPara>
    </w:p>
    <w:p w14:paraId="308D7921" w14:textId="77777777" w:rsidR="007C4D5D" w:rsidRDefault="00000000" w:rsidP="00CA5B05">
      <w:pPr>
        <w:pStyle w:val="FirstParagraph"/>
        <w:rPr>
          <w:rFonts w:hint="eastAsia"/>
        </w:rPr>
      </w:pPr>
      <w:r>
        <w:rPr>
          <w:sz w:val="22"/>
        </w:rPr>
        <w:t xml:space="preserve">In particular, a common logit shift has no effect. If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e>
        </m:d>
        <m:r>
          <m:rPr>
            <m:sty m:val="p"/>
          </m:rPr>
          <w:rPr>
            <w:rFonts w:ascii="Cambria Math" w:hAnsi="Cambria Math"/>
          </w:rPr>
          <m:t>≤</m:t>
        </m:r>
        <m:r>
          <w:rPr>
            <w:rFonts w:ascii="Cambria Math" w:hAnsi="Cambria Math"/>
          </w:rPr>
          <m:t>e</m:t>
        </m:r>
      </m:oMath>
      <w:r>
        <w:rPr>
          <w:sz w:val="22"/>
        </w:rPr>
        <w:t xml:space="preserve"> and all other logit errors have magnitude at most </w:t>
      </w:r>
      <m:oMath>
        <m:r>
          <w:rPr>
            <w:rFonts w:ascii="Cambria Math" w:hAnsi="Cambria Math"/>
          </w:rPr>
          <m:t>s</m:t>
        </m:r>
      </m:oMath>
      <w:r>
        <w:rPr>
          <w:sz w:val="22"/>
        </w:rPr>
        <w:t xml:space="preserve">, then </w:t>
      </w:r>
      <m:oMath>
        <m:r>
          <w:rPr>
            <w:rFonts w:ascii="Cambria Math" w:hAnsi="Cambria Math"/>
          </w:rPr>
          <m:t>Δ</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βe</m:t>
            </m:r>
            <m:r>
              <m:rPr>
                <m:sty m:val="p"/>
              </m:rPr>
              <w:rPr>
                <w:rFonts w:ascii="Cambria Math" w:hAnsi="Cambria Math"/>
              </w:rPr>
              <m:t>+</m:t>
            </m:r>
            <m:r>
              <w:rPr>
                <w:rFonts w:ascii="Cambria Math" w:hAnsi="Cambria Math"/>
              </w:rPr>
              <m:t>s</m:t>
            </m:r>
          </m:e>
        </m:d>
      </m:oMath>
      <w:r>
        <w:rPr>
          <w:sz w:val="22"/>
        </w:rPr>
        <w:t xml:space="preserve">. With the same state and the same noise realization in a DDIM update, its output perturbation is at most </w:t>
      </w:r>
      <m:oMath>
        <m:d>
          <m:dPr>
            <m:begChr m:val="|"/>
            <m:endChr m:val="|"/>
            <m:ctrlPr>
              <w:rPr>
                <w:rFonts w:ascii="Cambria Math" w:hAnsi="Cambria Math"/>
              </w:rPr>
            </m:ctrlPr>
          </m:dPr>
          <m:e>
            <m:r>
              <w:rPr>
                <w:rFonts w:ascii="Cambria Math" w:hAnsi="Cambria Math"/>
              </w:rPr>
              <m:t>B</m:t>
            </m:r>
          </m:e>
        </m:d>
      </m:oMath>
      <w:r>
        <w:rPr>
          <w:sz w:val="22"/>
        </w:rPr>
        <w:t xml:space="preserve"> times the bound in (8).</w:t>
      </w:r>
    </w:p>
    <w:p w14:paraId="3E6CAD92" w14:textId="77777777" w:rsidR="007C4D5D" w:rsidRDefault="00000000" w:rsidP="00CA5B05">
      <w:pPr>
        <w:pStyle w:val="BodyText"/>
      </w:pPr>
      <w:r>
        <w:rPr>
          <w:i/>
          <w:iCs/>
        </w:rPr>
        <w:t>Proof.</w:t>
      </w:r>
      <w:r>
        <w:t xml:space="preserve"> Interpolate the logits by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and denote their softmax probabilities by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Differentiation gives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δ</m:t>
            </m:r>
          </m:e>
        </m:d>
      </m:oMath>
      <w:r>
        <w:t xml:space="preserve">. Consequently half the sum of absolute derivatives is at most </w:t>
      </w:r>
      <m:oMath>
        <m:r>
          <w:rPr>
            <w:rFonts w:ascii="Cambria Math" w:hAnsi="Cambria Math"/>
          </w:rPr>
          <m:t>Δ</m:t>
        </m:r>
        <m:r>
          <m:rPr>
            <m:sty m:val="p"/>
          </m:rPr>
          <w:rPr>
            <w:rFonts w:ascii="Cambria Math" w:hAnsi="Cambria Math"/>
          </w:rPr>
          <m:t>/</m:t>
        </m:r>
        <m:r>
          <w:rPr>
            <w:rFonts w:ascii="Cambria Math" w:hAnsi="Cambria Math"/>
          </w:rPr>
          <m:t>4</m:t>
        </m:r>
      </m:oMath>
      <w:r>
        <w:t xml:space="preserve">, since the variance of a variable in an interval of length </w:t>
      </w:r>
      <m:oMath>
        <m:r>
          <w:rPr>
            <w:rFonts w:ascii="Cambria Math" w:hAnsi="Cambria Math"/>
          </w:rPr>
          <m:t>Δ</m:t>
        </m:r>
      </m:oMath>
      <w:r>
        <w:t xml:space="preserve"> is at most </w:t>
      </w:r>
      <m:oMath>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r>
          <w:rPr>
            <w:rFonts w:ascii="Cambria Math" w:hAnsi="Cambria Math"/>
          </w:rPr>
          <m:t>4</m:t>
        </m:r>
      </m:oMath>
      <w:r>
        <w:t xml:space="preserve"> and its mean absolute deviation is no larger than its standard deviation. Integrating bounds the total variation between endpoint probability vectors by </w:t>
      </w:r>
      <m:oMath>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4</m:t>
            </m:r>
          </m:e>
        </m:d>
      </m:oMath>
      <w:r>
        <w:t xml:space="preserve">. The positive and negative parts of their difference have the same mass. Their normalized means lie in the archive hull and are at distance at most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proving (8). The remaining conclusions follow by substitution and by canceling the shared state and noise terms. </w:t>
      </w:r>
      <m:oMath>
        <m:r>
          <m:rPr>
            <m:sty m:val="p"/>
          </m:rPr>
          <w:rPr>
            <w:rFonts w:ascii="Cambria Math" w:hAnsi="Cambria Math"/>
          </w:rPr>
          <m:t>▫</m:t>
        </m:r>
      </m:oMath>
    </w:p>
    <w:p w14:paraId="6A4B97EC" w14:textId="77777777" w:rsidR="007C4D5D" w:rsidRDefault="00000000" w:rsidP="00CA5B05">
      <w:pPr>
        <w:pStyle w:val="BodyText"/>
      </w:pPr>
      <w:r>
        <w:t>This bound permits a tolerance contract for approximate retrieval or bounded loss errors. It concerns a fixed archive and a fixed update; repeated feedback requires an additional stability analysis. Errors in proposal density evaluation also affect the estimator and are not covered by a retrieval tolerance alone.</w:t>
      </w:r>
    </w:p>
    <w:p w14:paraId="7110296D" w14:textId="77777777" w:rsidR="007C4D5D" w:rsidRDefault="00000000" w:rsidP="00CA5B05">
      <w:pPr>
        <w:pStyle w:val="BodyText"/>
        <w:keepLines/>
      </w:pPr>
      <w:r>
        <w:rPr>
          <w:b/>
          <w:bCs/>
        </w:rPr>
        <w:lastRenderedPageBreak/>
        <w:t>Proposition 4.5 (incumbents with enclosed losses).</w:t>
      </w:r>
      <w:r>
        <w:t xml:space="preserve"> For finitely many compatible evaluated records, let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Choose </w:t>
      </w:r>
      <m:oMath>
        <m:r>
          <w:rPr>
            <w:rFonts w:ascii="Cambria Math" w:hAnsi="Cambria Math"/>
          </w:rPr>
          <m:t>j</m:t>
        </m:r>
      </m:oMath>
      <w:r>
        <w:t xml:space="preserve"> attaining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n</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and let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n</m:t>
            </m:r>
          </m:sub>
        </m:sSub>
        <m:sSub>
          <m:sSubPr>
            <m:ctrlPr>
              <w:rPr>
                <w:rFonts w:ascii="Cambria Math" w:hAnsi="Cambria Math"/>
              </w:rPr>
            </m:ctrlPr>
          </m:sSubPr>
          <m:e>
            <m:r>
              <w:rPr>
                <w:rFonts w:ascii="Cambria Math" w:hAnsi="Cambria Math"/>
              </w:rPr>
              <m:t>L</m:t>
            </m:r>
          </m:e>
          <m:sub>
            <m:r>
              <w:rPr>
                <w:rFonts w:ascii="Cambria Math" w:hAnsi="Cambria Math"/>
              </w:rPr>
              <m:t>i</m:t>
            </m:r>
          </m:sub>
        </m:sSub>
      </m:oMath>
      <w:r>
        <w:t>. Then</w:t>
      </w:r>
    </w:p>
    <w:p w14:paraId="14121BA2" w14:textId="77777777" w:rsidR="007C4D5D" w:rsidRDefault="00000000" w:rsidP="00CA5B05">
      <w:pPr>
        <w:pStyle w:val="BodyText"/>
        <w:keepLines/>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r>
                <w:rPr>
                  <w:rFonts w:ascii="Cambria Math" w:hAnsi="Cambria Math"/>
                </w:rPr>
                <m:t>n</m:t>
              </m:r>
            </m:lim>
          </m:limLow>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m:rPr>
              <m:nor/>
            </m:rPr>
            <m:t xml:space="preserve">    (9)</m:t>
          </m:r>
        </m:oMath>
      </m:oMathPara>
    </w:p>
    <w:p w14:paraId="15BAD206" w14:textId="77777777" w:rsidR="007C4D5D" w:rsidRDefault="00000000" w:rsidP="00CA5B05">
      <w:pPr>
        <w:pStyle w:val="FirstParagraph"/>
        <w:rPr>
          <w:rFonts w:hint="eastAsia"/>
        </w:rPr>
      </w:pPr>
      <w:r>
        <w:rPr>
          <w:sz w:val="22"/>
        </w:rPr>
        <w:t xml:space="preserve">Adding records cannot increase </w:t>
      </w:r>
      <m:oMath>
        <m:sSub>
          <m:sSubPr>
            <m:ctrlPr>
              <w:rPr>
                <w:rFonts w:ascii="Cambria Math" w:hAnsi="Cambria Math"/>
              </w:rPr>
            </m:ctrlPr>
          </m:sSubPr>
          <m:e>
            <m:r>
              <w:rPr>
                <w:rFonts w:ascii="Cambria Math" w:hAnsi="Cambria Math"/>
              </w:rPr>
              <m:t>b</m:t>
            </m:r>
          </m:e>
          <m:sub>
            <m:r>
              <w:rPr>
                <w:rFonts w:ascii="Cambria Math" w:hAnsi="Cambria Math"/>
              </w:rPr>
              <m:t>n</m:t>
            </m:r>
          </m:sub>
        </m:sSub>
      </m:oMath>
      <w:r>
        <w:rPr>
          <w:sz w:val="22"/>
        </w:rPr>
        <w:t xml:space="preserve"> when earlier upper bounds are retained or improved. Refining a fixed set by interval intersection cannot increase its gap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2"/>
        </w:rPr>
        <w:t>. Adding records and refining them together need not make this gap monotone.</w:t>
      </w:r>
    </w:p>
    <w:p w14:paraId="3B17DE30" w14:textId="77777777" w:rsidR="007C4D5D" w:rsidRDefault="00000000" w:rsidP="00CA5B05">
      <w:pPr>
        <w:pStyle w:val="BodyText"/>
      </w:pPr>
      <w:r>
        <w:rPr>
          <w:i/>
          <w:iCs/>
        </w:rPr>
        <w:t>Proof.</w:t>
      </w:r>
      <w:r>
        <w:t xml:space="preserve"> The chosen true loss is at most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and the best evaluated true loss is at least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A minimum of upper bounds can only fall when another record is added or an upper bound falls. On a fixed set, every lower bound rises under intersection, so their minimum rises while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falls. To disprove gap monotonicity under insertion, start from the exact interval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and add a record with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The certified incumbent bound stays at one and the gap increases from zero to one. </w:t>
      </w:r>
      <m:oMath>
        <m:r>
          <m:rPr>
            <m:sty m:val="p"/>
          </m:rPr>
          <w:rPr>
            <w:rFonts w:ascii="Cambria Math" w:hAnsi="Cambria Math"/>
          </w:rPr>
          <m:t>▫</m:t>
        </m:r>
      </m:oMath>
    </w:p>
    <w:p w14:paraId="1DB39F25" w14:textId="77777777" w:rsidR="007C4D5D" w:rsidRDefault="00000000" w:rsidP="00CA5B05">
      <w:pPr>
        <w:pStyle w:val="BodyText"/>
      </w:pPr>
      <w:r>
        <w:t>The gap is regret relative to evaluated records. It is not a bound relative to every feasible design in an unevaluated continuous domain. Loss intervals must enclose deterministic evaluator error or an explicitly specified uncertain quantity; ordinary error bars on noisy observations do not automatically have that meaning. Preserve the design identifier associated with each upper certificate and recheck compatibility after a version change.</w:t>
      </w:r>
    </w:p>
    <w:p w14:paraId="0EED21C4" w14:textId="77777777" w:rsidR="0025353B" w:rsidRDefault="00000000" w:rsidP="00CA5B05">
      <w:pPr>
        <w:pStyle w:val="Heading1"/>
        <w:rPr>
          <w:rFonts w:hint="eastAsia"/>
        </w:rPr>
      </w:pPr>
      <w:bookmarkStart w:id="13" w:name="fixed-targets-and-adaptive-estimation"/>
      <w:bookmarkEnd w:id="7"/>
      <w:bookmarkEnd w:id="11"/>
      <w:bookmarkEnd w:id="12"/>
      <w:r>
        <w:t>5 Fixed targets and adaptive estimation</w:t>
      </w:r>
    </w:p>
    <w:p w14:paraId="3A350F15" w14:textId="77777777" w:rsidR="0025353B" w:rsidRDefault="00000000" w:rsidP="00CA5B05">
      <w:pPr>
        <w:pStyle w:val="Heading2"/>
        <w:rPr>
          <w:rFonts w:hint="eastAsia"/>
        </w:rPr>
      </w:pPr>
      <w:bookmarkStart w:id="14" w:name="X5bf26711834a1b489e6cc5105cf8259155ab6eb"/>
      <w:r>
        <w:t>5.1 The empirical archive is a changing measure</w:t>
      </w:r>
    </w:p>
    <w:p w14:paraId="209058EB" w14:textId="77777777" w:rsidR="0025353B" w:rsidRDefault="00000000" w:rsidP="00CA5B05">
      <w:pPr>
        <w:pStyle w:val="FirstParagraph"/>
        <w:keepNext/>
        <w:rPr>
          <w:rFonts w:hint="eastAsia"/>
        </w:rPr>
      </w:pPr>
      <w:r>
        <w:rPr>
          <w:sz w:val="22"/>
        </w:rPr>
        <w:t>Equation (2) reads from the finite measure</w:t>
      </w:r>
    </w:p>
    <w:p w14:paraId="5CB0035D" w14:textId="77777777" w:rsidR="0025353B" w:rsidRDefault="00000000" w:rsidP="00CA5B05">
      <w:pPr>
        <w:pStyle w:val="BodyText"/>
        <w:keepLines/>
        <w:spacing w:before="60" w:after="12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up>
              <m:r>
                <m:rPr>
                  <m:sty m:val="p"/>
                </m:rPr>
                <w:rPr>
                  <w:rFonts w:ascii="Cambria Math" w:hAnsi="Cambria Math"/>
                </w:rPr>
                <m:t>raw</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j</m:t>
                      </m:r>
                    </m:sub>
                  </m:sSub>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e>
              </m:nary>
            </m:den>
          </m:f>
          <m:r>
            <m:rPr>
              <m:sty m:val="p"/>
            </m:rPr>
            <w:rPr>
              <w:rFonts w:ascii="Cambria Math" w:hAnsi="Cambria Math"/>
            </w:rPr>
            <m:t>.</m:t>
          </m:r>
          <m:r>
            <m:rPr>
              <m:nor/>
            </m:rPr>
            <m:t xml:space="preserve">    (10)</m:t>
          </m:r>
        </m:oMath>
      </m:oMathPara>
    </w:p>
    <w:p w14:paraId="677DF860" w14:textId="77777777" w:rsidR="0025353B" w:rsidRDefault="00000000" w:rsidP="00CA5B05">
      <w:pPr>
        <w:pStyle w:val="FirstParagraph"/>
        <w:rPr>
          <w:rFonts w:hint="eastAsia"/>
        </w:rPr>
      </w:pPr>
      <w:r>
        <w:rPr>
          <w:sz w:val="22"/>
        </w:rPr>
        <w:t xml:space="preserve">Adding records changes this measure even at fixed </w:t>
      </w:r>
      <m:oMath>
        <m:r>
          <w:rPr>
            <w:rFonts w:ascii="Cambria Math" w:hAnsi="Cambria Math"/>
          </w:rPr>
          <m:t>β</m:t>
        </m:r>
      </m:oMath>
      <w:r>
        <w:rPr>
          <w:sz w:val="22"/>
        </w:rPr>
        <w:t xml:space="preserve">. If, for illustration, the records were independent draws from a fixed density </w:t>
      </w:r>
      <m:oMath>
        <m:r>
          <w:rPr>
            <w:rFonts w:ascii="Cambria Math" w:hAnsi="Cambria Math"/>
          </w:rPr>
          <m:t>r</m:t>
        </m:r>
      </m:oMath>
      <w:r>
        <w:rPr>
          <w:sz w:val="22"/>
        </w:rPr>
        <w:t xml:space="preserve">, its large-sample weighted limit would be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r</m:t>
        </m:r>
        <m:d>
          <m:dPr>
            <m:ctrlPr>
              <w:rPr>
                <w:rFonts w:ascii="Cambria Math" w:hAnsi="Cambria Math"/>
              </w:rPr>
            </m:ctrlPr>
          </m:dPr>
          <m:e>
            <m:r>
              <w:rPr>
                <w:rFonts w:ascii="Cambria Math" w:hAnsi="Cambria Math"/>
              </w:rPr>
              <m:t>y</m:t>
            </m:r>
          </m:e>
        </m:d>
      </m:oMath>
      <w:r>
        <w:rPr>
          <w:sz w:val="22"/>
        </w:rPr>
        <w:t xml:space="preserve">. It equals a target based on </w:t>
      </w:r>
      <m:oMath>
        <m:r>
          <w:rPr>
            <w:rFonts w:ascii="Cambria Math" w:hAnsi="Cambria Math"/>
          </w:rPr>
          <m:t>ν</m:t>
        </m:r>
      </m:oMath>
      <w:r>
        <w:rPr>
          <w:sz w:val="22"/>
        </w:rPr>
        <w:t xml:space="preserve"> only under additional conditions. An adaptive optimizer normally changes its proposal distribution over time, so a fixed reference target cannot be inferred from the attention identity alone.</w:t>
      </w:r>
    </w:p>
    <w:p w14:paraId="66AE62CC" w14:textId="77777777" w:rsidR="0025353B" w:rsidRDefault="00000000" w:rsidP="00CA5B05">
      <w:pPr>
        <w:pStyle w:val="BodyText"/>
        <w:keepNext/>
      </w:pPr>
      <w:r>
        <w:t>For probability reporting, specify instead</w:t>
      </w:r>
    </w:p>
    <w:p w14:paraId="4B1129D7"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nor/>
            </m:rPr>
            <m:t>    </m:t>
          </m:r>
          <m:r>
            <w:rPr>
              <w:rFonts w:ascii="Cambria Math" w:hAnsi="Cambria Math"/>
            </w:rPr>
            <m:t>dy</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xml:space="preserve">    (11)</m:t>
          </m:r>
        </m:oMath>
      </m:oMathPara>
    </w:p>
    <w:p w14:paraId="6C7EEF00" w14:textId="77777777" w:rsidR="0025353B" w:rsidRDefault="00000000" w:rsidP="00CA5B05">
      <w:pPr>
        <w:pStyle w:val="FirstParagraph"/>
        <w:rPr>
          <w:rFonts w:hint="eastAsia"/>
        </w:rPr>
      </w:pPr>
      <w:r>
        <w:rPr>
          <w:sz w:val="22"/>
        </w:rPr>
        <w:t xml:space="preserve">Assume </w:t>
      </w:r>
      <m:oMath>
        <m:r>
          <w:rPr>
            <w:rFonts w:ascii="Cambria Math" w:hAnsi="Cambria Math"/>
          </w:rPr>
          <m:t>ν</m:t>
        </m:r>
      </m:oMath>
      <w:r>
        <w:rPr>
          <w:sz w:val="22"/>
        </w:rPr>
        <w:t xml:space="preserve"> is a probability density, </w:t>
      </w:r>
      <m:oMath>
        <m:r>
          <w:rPr>
            <w:rFonts w:ascii="Cambria Math" w:hAnsi="Cambria Math"/>
          </w:rPr>
          <m:t>J</m:t>
        </m:r>
      </m:oMath>
      <w:r>
        <w:rPr>
          <w:sz w:val="22"/>
        </w:rPr>
        <w:t xml:space="preserve"> is finite and nonnegative </w:t>
      </w:r>
      <m:oMath>
        <m:r>
          <w:rPr>
            <w:rFonts w:ascii="Cambria Math" w:hAnsi="Cambria Math"/>
          </w:rPr>
          <m:t>ν</m:t>
        </m:r>
      </m:oMath>
      <w:r>
        <w:rPr>
          <w:sz w:val="22"/>
        </w:rPr>
        <w:t xml:space="preserve">-almost everywhere, and </w:t>
      </w:r>
      <m:oMath>
        <m:r>
          <w:rPr>
            <w:rFonts w:ascii="Cambria Math" w:hAnsi="Cambria Math"/>
          </w:rPr>
          <m:t>β</m:t>
        </m:r>
        <m:r>
          <m:rPr>
            <m:sty m:val="p"/>
          </m:rPr>
          <w:rPr>
            <w:rFonts w:ascii="Cambria Math" w:hAnsi="Cambria Math"/>
          </w:rPr>
          <m:t>&gt;</m:t>
        </m:r>
        <m:r>
          <w:rPr>
            <w:rFonts w:ascii="Cambria Math" w:hAnsi="Cambria Math"/>
          </w:rPr>
          <m:t>0</m:t>
        </m:r>
      </m:oMath>
      <w:r>
        <w:rPr>
          <w:sz w:val="22"/>
        </w:rPr>
        <w:t xml:space="preserve">. Then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1</m:t>
        </m:r>
      </m:oMath>
      <w:r>
        <w:rPr>
          <w:sz w:val="22"/>
        </w:rPr>
        <w:t xml:space="preserve">. For hard constraints, one may replace </w:t>
      </w:r>
      <m:oMath>
        <m:sSub>
          <m:sSubPr>
            <m:ctrlPr>
              <w:rPr>
                <w:rFonts w:ascii="Cambria Math" w:hAnsi="Cambria Math"/>
              </w:rPr>
            </m:ctrlPr>
          </m:sSubPr>
          <m:e>
            <m:r>
              <w:rPr>
                <w:rFonts w:ascii="Cambria Math" w:hAnsi="Cambria Math"/>
              </w:rPr>
              <m:t>f</m:t>
            </m:r>
          </m:e>
          <m:sub>
            <m:r>
              <w:rPr>
                <w:rFonts w:ascii="Cambria Math" w:hAnsi="Cambria Math"/>
              </w:rPr>
              <m:t>β</m:t>
            </m:r>
          </m:sub>
        </m:sSub>
      </m:oMath>
      <w:r>
        <w:rPr>
          <w:sz w:val="22"/>
        </w:rP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ν</m:t>
        </m:r>
      </m:oMath>
      <w:r>
        <w:rPr>
          <w:sz w:val="22"/>
        </w:rPr>
        <w:t xml:space="preserve"> for a measurable set </w:t>
      </w:r>
      <m:oMath>
        <m:r>
          <w:rPr>
            <w:rFonts w:ascii="Cambria Math" w:hAnsi="Cambria Math"/>
          </w:rPr>
          <m:t>F</m:t>
        </m:r>
      </m:oMath>
      <w:r>
        <w:rPr>
          <w:sz w:val="22"/>
        </w:rPr>
        <w:t xml:space="preserve"> of positive reference probability. The target, proposal and admissibility rules must all use the same declared versions. A constraint indicator in an estimator does not make the proposal itself always feasible.</w:t>
      </w:r>
    </w:p>
    <w:p w14:paraId="5CA3C14B" w14:textId="77777777" w:rsidR="0025353B" w:rsidRDefault="00000000" w:rsidP="00CA5B05">
      <w:pPr>
        <w:pStyle w:val="Heading2"/>
        <w:rPr>
          <w:rFonts w:hint="eastAsia"/>
        </w:rPr>
      </w:pPr>
      <w:bookmarkStart w:id="15" w:name="X136d0edf8c36301a5971be5bfef1518e70b6a30"/>
      <w:bookmarkEnd w:id="14"/>
      <w:r>
        <w:t>5.2 What increasing inverse temperature proves</w:t>
      </w:r>
    </w:p>
    <w:p w14:paraId="113B4279" w14:textId="77777777" w:rsidR="0025353B" w:rsidRDefault="00000000" w:rsidP="00CA5B05">
      <w:pPr>
        <w:pStyle w:val="FirstParagraph"/>
        <w:keepNext/>
        <w:keepLines/>
        <w:rPr>
          <w:rFonts w:hint="eastAsia"/>
        </w:rPr>
      </w:pPr>
      <w:r>
        <w:rPr>
          <w:sz w:val="22"/>
        </w:rPr>
        <w:t xml:space="preserve">Theorem 5.1 — Gibbs concentration on the reference support. Let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rPr>
          <w:sz w:val="22"/>
        </w:rPr>
        <w:t xml:space="preserve"> be the finite </w:t>
      </w:r>
      <m:oMath>
        <m:r>
          <w:rPr>
            <w:rFonts w:ascii="Cambria Math" w:hAnsi="Cambria Math"/>
          </w:rPr>
          <m:t>ν</m:t>
        </m:r>
      </m:oMath>
      <w:r>
        <w:rPr>
          <w:sz w:val="22"/>
        </w:rPr>
        <w:t xml:space="preserve">-essential infimum of </w:t>
      </w:r>
      <m:oMath>
        <m:r>
          <w:rPr>
            <w:rFonts w:ascii="Cambria Math" w:hAnsi="Cambria Math"/>
          </w:rPr>
          <m:t>J</m:t>
        </m:r>
      </m:oMath>
      <w:r>
        <w:rPr>
          <w:sz w:val="22"/>
        </w:rPr>
        <w:t xml:space="preserve">. For every </w:t>
      </w:r>
      <m:oMath>
        <m:r>
          <w:rPr>
            <w:rFonts w:ascii="Cambria Math" w:hAnsi="Cambria Math"/>
          </w:rPr>
          <m:t>δ</m:t>
        </m:r>
        <m:r>
          <m:rPr>
            <m:sty m:val="p"/>
          </m:rPr>
          <w:rPr>
            <w:rFonts w:ascii="Cambria Math" w:hAnsi="Cambria Math"/>
          </w:rPr>
          <m:t>&gt;</m:t>
        </m:r>
        <m:r>
          <w:rPr>
            <w:rFonts w:ascii="Cambria Math" w:hAnsi="Cambria Math"/>
          </w:rPr>
          <m:t>0</m:t>
        </m:r>
      </m:oMath>
      <w:r>
        <w:rPr>
          <w:sz w:val="22"/>
        </w:rPr>
        <w:t>,</w:t>
      </w:r>
    </w:p>
    <w:p w14:paraId="2971E8D6"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2</m:t>
                  </m:r>
                </m:sup>
              </m:sSup>
            </m:num>
            <m:den>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den>
          </m:f>
          <m:r>
            <m:rPr>
              <m:sty m:val="p"/>
            </m:rPr>
            <w:rPr>
              <w:rFonts w:ascii="Cambria Math" w:hAnsi="Cambria Math"/>
            </w:rPr>
            <m:t>.</m:t>
          </m:r>
          <m:r>
            <m:rPr>
              <m:nor/>
            </m:rPr>
            <m:t xml:space="preserve">    (12)</m:t>
          </m:r>
        </m:oMath>
      </m:oMathPara>
    </w:p>
    <w:p w14:paraId="11FE1B28" w14:textId="77777777" w:rsidR="0025353B" w:rsidRDefault="00000000" w:rsidP="00CA5B05">
      <w:pPr>
        <w:pStyle w:val="FirstParagraph"/>
        <w:rPr>
          <w:rFonts w:hint="eastAsia"/>
        </w:rPr>
      </w:pPr>
      <w:r>
        <w:rPr>
          <w:sz w:val="22"/>
        </w:rPr>
        <w:lastRenderedPageBreak/>
        <w:t xml:space="preserve">Proof. Bound the numerator of the target probability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e>
            </m:d>
          </m:sup>
        </m:sSup>
      </m:oMath>
      <w:r>
        <w:rPr>
          <w:sz w:val="22"/>
        </w:rPr>
        <w:t xml:space="preserve">. Restrict the denominator to </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oMath>
      <w:r>
        <w:rPr>
          <w:sz w:val="22"/>
        </w:rPr>
        <w:t xml:space="preserve"> and lower-bound its integrand there. Dividing gives (12); the denominator probability is positive by the definition of essential infimum. ∎</w:t>
      </w:r>
    </w:p>
    <w:p w14:paraId="5C6496F6" w14:textId="77777777" w:rsidR="0025353B" w:rsidRDefault="00000000" w:rsidP="00CA5B05">
      <w:pPr>
        <w:pStyle w:val="BodyText"/>
        <w:keepNext/>
      </w:pPr>
      <w:r>
        <w:t>Concentration concerns the essential minimum within the reference support. It does not cover a global minimizer outside that support, nor does it force the next ADE candidate to improve. With finite loss moments under the tilted measure, differentiation under the integral also gives</w:t>
      </w:r>
    </w:p>
    <w:p w14:paraId="1A003582" w14:textId="77777777" w:rsidR="0025353B" w:rsidRDefault="00000000" w:rsidP="00CA5B05">
      <w:pPr>
        <w:pStyle w:val="BodyText"/>
        <w:keepLines/>
        <w:spacing w:before="60" w:after="120"/>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(13)</m:t>
          </m:r>
        </m:oMath>
      </m:oMathPara>
    </w:p>
    <w:p w14:paraId="15118369" w14:textId="77777777" w:rsidR="0025353B" w:rsidRDefault="00000000" w:rsidP="00CA5B05">
      <w:pPr>
        <w:pStyle w:val="FirstParagraph"/>
        <w:rPr>
          <w:rFonts w:hint="eastAsia"/>
        </w:rPr>
      </w:pPr>
      <w:r>
        <w:rPr>
          <w:sz w:val="22"/>
        </w:rPr>
        <w:t xml:space="preserve">For nonnegative </w:t>
      </w:r>
      <m:oMath>
        <m:r>
          <w:rPr>
            <w:rFonts w:ascii="Cambria Math" w:hAnsi="Cambria Math"/>
          </w:rPr>
          <m:t>J</m:t>
        </m:r>
      </m:oMath>
      <w:r>
        <w:rPr>
          <w:sz w:val="22"/>
        </w:rPr>
        <w:t xml:space="preserve"> and any fixed </w:t>
      </w:r>
      <m:oMath>
        <m:r>
          <w:rPr>
            <w:rFonts w:ascii="Cambria Math" w:hAnsi="Cambria Math"/>
          </w:rPr>
          <m:t>β</m:t>
        </m:r>
        <m:r>
          <m:rPr>
            <m:sty m:val="p"/>
          </m:rPr>
          <w:rPr>
            <w:rFonts w:ascii="Cambria Math" w:hAnsi="Cambria Math"/>
          </w:rPr>
          <m:t>&gt;</m:t>
        </m:r>
        <m:r>
          <w:rPr>
            <w:rFonts w:ascii="Cambria Math" w:hAnsi="Cambria Math"/>
          </w:rPr>
          <m:t>0</m:t>
        </m:r>
      </m:oMath>
      <w:r>
        <w:rPr>
          <w:sz w:val="22"/>
        </w:rPr>
        <w:t xml:space="preserve">, the required local domination follows from boundedness of </w:t>
      </w:r>
      <m:oMath>
        <m:sSup>
          <m:sSupPr>
            <m:ctrlPr>
              <w:rPr>
                <w:rFonts w:ascii="Cambria Math" w:hAnsi="Cambria Math"/>
              </w:rPr>
            </m:ctrlPr>
          </m:sSupPr>
          <m:e>
            <m:r>
              <w:rPr>
                <w:rFonts w:ascii="Cambria Math" w:hAnsi="Cambria Math"/>
              </w:rPr>
              <m:t>J</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cJ</m:t>
            </m:r>
          </m:sup>
        </m:sSup>
      </m:oMath>
      <w:r>
        <w:rPr>
          <w:sz w:val="22"/>
        </w:rPr>
        <w:t xml:space="preserve"> for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Pr>
          <w:sz w:val="22"/>
        </w:rPr>
        <w:t xml:space="preserve"> and </w:t>
      </w:r>
      <m:oMath>
        <m:r>
          <w:rPr>
            <w:rFonts w:ascii="Cambria Math" w:hAnsi="Cambria Math"/>
          </w:rPr>
          <m:t>c</m:t>
        </m:r>
        <m:r>
          <m:rPr>
            <m:sty m:val="p"/>
          </m:rPr>
          <w:rPr>
            <w:rFonts w:ascii="Cambria Math" w:hAnsi="Cambria Math"/>
          </w:rPr>
          <m:t>&gt;</m:t>
        </m:r>
        <m:r>
          <w:rPr>
            <w:rFonts w:ascii="Cambria Math" w:hAnsi="Cambria Math"/>
          </w:rPr>
          <m:t>0</m:t>
        </m:r>
      </m:oMath>
      <w:r>
        <w:rPr>
          <w:sz w:val="22"/>
        </w:rPr>
        <w:t>. Equation (13) describes a family of targets. It is separate from the behavior of a changing archive and from finite-run optimization performance.</w:t>
      </w:r>
    </w:p>
    <w:p w14:paraId="5BEB1C0C" w14:textId="77777777" w:rsidR="0025353B" w:rsidRDefault="00000000" w:rsidP="00CA5B05">
      <w:pPr>
        <w:pStyle w:val="Heading2"/>
        <w:rPr>
          <w:rFonts w:hint="eastAsia"/>
        </w:rPr>
      </w:pPr>
      <w:bookmarkStart w:id="16" w:name="conditional-importance-identities"/>
      <w:bookmarkEnd w:id="15"/>
      <w:r>
        <w:t>5.3 Conditional importance identities</w:t>
      </w:r>
    </w:p>
    <w:p w14:paraId="659FEE72" w14:textId="77777777" w:rsidR="0025353B" w:rsidRDefault="00000000" w:rsidP="00CA5B05">
      <w:pPr>
        <w:pStyle w:val="FirstParagraph"/>
        <w:keepNext/>
        <w:rPr>
          <w:rFonts w:hint="eastAsia"/>
        </w:rPr>
      </w:pPr>
      <w:r>
        <w:rPr>
          <w:sz w:val="22"/>
        </w:rPr>
        <w:t>For records drawn from their declared conditional densities, define unnormalized importance weights</w:t>
      </w:r>
    </w:p>
    <w:p w14:paraId="438B6F72"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m:rPr>
              <m:nor/>
            </m:rPr>
            <m:t xml:space="preserve">    (14)</m:t>
          </m:r>
        </m:oMath>
      </m:oMathPara>
    </w:p>
    <w:p w14:paraId="573F2EB2" w14:textId="77777777" w:rsidR="0025353B" w:rsidRDefault="00000000" w:rsidP="00CA5B05">
      <w:pPr>
        <w:pStyle w:val="FirstParagraph"/>
        <w:rPr>
          <w:rFonts w:hint="eastAsia"/>
        </w:rPr>
      </w:pPr>
      <w:r>
        <w:rPr>
          <w:sz w:val="22"/>
        </w:rPr>
        <w:t xml:space="preserve">Whenever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sz w:val="22"/>
        </w:rPr>
        <w:t xml:space="preserve"> covers the target support and the relevant integrals exist,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w:rPr>
            <w:rFonts w:ascii="Cambria Math" w:hAnsi="Cambria Math"/>
          </w:rPr>
          <m:t>h</m:t>
        </m:r>
        <m:d>
          <m:dPr>
            <m:ctrlPr>
              <w:rPr>
                <w:rFonts w:ascii="Cambria Math" w:hAnsi="Cambria Math"/>
              </w:rPr>
            </m:ctrlPr>
          </m:dPr>
          <m:e>
            <m:r>
              <w:rPr>
                <w:rFonts w:ascii="Cambria Math" w:hAnsi="Cambria Math"/>
              </w:rPr>
              <m:t>y</m:t>
            </m:r>
          </m:e>
        </m:d>
        <m:r>
          <m:rPr>
            <m:nor/>
          </m:rPr>
          <m:t>    </m:t>
        </m:r>
        <m:r>
          <w:rPr>
            <w:rFonts w:ascii="Cambria Math" w:hAnsi="Cambria Math"/>
          </w:rPr>
          <m:t>dy</m:t>
        </m:r>
      </m:oMath>
      <w:r>
        <w:rPr>
          <w:sz w:val="22"/>
        </w:rPr>
        <w:t xml:space="preserve">. The unnormalized average is conditionally unbiased for the unnormalized integral. The ratio (14) is generally biased at finite </w:t>
      </w:r>
      <m:oMath>
        <m:r>
          <w:rPr>
            <w:rFonts w:ascii="Cambria Math" w:hAnsi="Cambria Math"/>
          </w:rPr>
          <m:t>n</m:t>
        </m:r>
      </m:oMath>
      <w:r>
        <w:rPr>
          <w:sz w:val="22"/>
        </w:rPr>
        <w:t>. Knowing proposal densities is necessary for this construction but does not by itself control variance or guarantee consistency.</w:t>
      </w:r>
    </w:p>
    <w:p w14:paraId="2DEF4B0A" w14:textId="77777777" w:rsidR="0025353B" w:rsidRDefault="00000000" w:rsidP="00CA5B05">
      <w:pPr>
        <w:pStyle w:val="BodyText"/>
      </w:pPr>
      <w:r>
        <w:t xml:space="preserve">The proposal law must be fixed before the draw. Retaining only accepted low-loss proposals changes the sampling law unless the selection correction is supplied. A density from one mixture component is also insufficient. For a Gaussian proposal with </w:t>
      </w:r>
      <m:oMath>
        <m:r>
          <w:rPr>
            <w:rFonts w:ascii="Cambria Math" w:hAnsi="Cambria Math"/>
          </w:rPr>
          <m:t>σ</m:t>
        </m:r>
        <m:r>
          <m:rPr>
            <m:sty m:val="p"/>
          </m:rPr>
          <w:rPr>
            <w:rFonts w:ascii="Cambria Math" w:hAnsi="Cambria Math"/>
          </w:rPr>
          <m:t>&gt;</m:t>
        </m:r>
        <m:r>
          <w:rPr>
            <w:rFonts w:ascii="Cambria Math" w:hAnsi="Cambria Math"/>
          </w:rPr>
          <m:t>0</m:t>
        </m:r>
      </m:oMath>
      <w:r>
        <w:t xml:space="preserve">, log density is ordinary multivariate Gaussian log density. For </w:t>
      </w:r>
      <m:oMath>
        <m:r>
          <w:rPr>
            <w:rFonts w:ascii="Cambria Math" w:hAnsi="Cambria Math"/>
          </w:rPr>
          <m:t>σ</m:t>
        </m:r>
        <m:r>
          <m:rPr>
            <m:sty m:val="p"/>
          </m:rPr>
          <w:rPr>
            <w:rFonts w:ascii="Cambria Math" w:hAnsi="Cambria Math"/>
          </w:rPr>
          <m:t>=</m:t>
        </m:r>
        <m:r>
          <w:rPr>
            <w:rFonts w:ascii="Cambria Math" w:hAnsi="Cambria Math"/>
          </w:rPr>
          <m:t>0</m:t>
        </m:r>
      </m:oMath>
      <w:r>
        <w:t>, the law is a point mass and cannot be inserted into (14) as a Lebesgue density. A mixed discrete–continuous law needs a common dominating measure and a corresponding Radon–Nikodym calculation; the positive-variance reference implementation avoids that additional case.</w:t>
      </w:r>
    </w:p>
    <w:p w14:paraId="501E9972" w14:textId="77777777" w:rsidR="0025353B" w:rsidRDefault="00000000" w:rsidP="00CA5B05">
      <w:pPr>
        <w:pStyle w:val="Heading2"/>
        <w:rPr>
          <w:rFonts w:hint="eastAsia"/>
        </w:rPr>
      </w:pPr>
      <w:bookmarkStart w:id="17" w:name="a-sufficient-consistency-theorem"/>
      <w:bookmarkEnd w:id="16"/>
      <w:r>
        <w:t>5.4 A sufficient consistency theorem</w:t>
      </w:r>
    </w:p>
    <w:p w14:paraId="40F189F3" w14:textId="77777777" w:rsidR="0025353B" w:rsidRDefault="00000000" w:rsidP="00CA5B05">
      <w:pPr>
        <w:pStyle w:val="FirstParagraph"/>
        <w:keepLines/>
        <w:rPr>
          <w:rFonts w:hint="eastAsia"/>
        </w:rPr>
      </w:pPr>
      <w:r>
        <w:rPr>
          <w:sz w:val="22"/>
        </w:rPr>
        <w:t xml:space="preserve">Theorem 5.2 — Fixed-temperature adaptive consistency with a defensive prior. Fix </w:t>
      </w:r>
      <m:oMath>
        <m:r>
          <w:rPr>
            <w:rFonts w:ascii="Cambria Math" w:hAnsi="Cambria Math"/>
          </w:rPr>
          <m:t>β</m:t>
        </m:r>
        <m:r>
          <m:rPr>
            <m:sty m:val="p"/>
          </m:rPr>
          <w:rPr>
            <w:rFonts w:ascii="Cambria Math" w:hAnsi="Cambria Math"/>
          </w:rPr>
          <m:t>&gt;</m:t>
        </m:r>
        <m:r>
          <w:rPr>
            <w:rFonts w:ascii="Cambria Math" w:hAnsi="Cambria Math"/>
          </w:rPr>
          <m:t>0</m:t>
        </m:r>
      </m:oMath>
      <w:r>
        <w:rPr>
          <w:sz w:val="22"/>
        </w:rPr>
        <w:t xml:space="preserve"> before examining the run. Suppose each proposal satisfies (4), with a predictable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&gt;</m:t>
        </m:r>
        <m:r>
          <w:rPr>
            <w:rFonts w:ascii="Cambria Math" w:hAnsi="Cambria Math"/>
          </w:rPr>
          <m:t>0</m:t>
        </m:r>
      </m:oMath>
      <w:r>
        <w:rPr>
          <w:sz w:val="22"/>
        </w:rP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rPr>
          <w:sz w:val="22"/>
        </w:rPr>
        <w:t xml:space="preserve"> is a valid conditional density. Include all eligible draws and record the complete proposal density. Under the assumptions of (11),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m:rPr>
            <m:sty m:val="p"/>
          </m:rPr>
          <w:rPr>
            <w:rFonts w:ascii="Cambria Math" w:hAnsi="Cambria Math"/>
          </w:rPr>
          <m:t>[</m:t>
        </m:r>
        <m:r>
          <w:rPr>
            <w:rFonts w:ascii="Cambria Math" w:hAnsi="Cambria Math"/>
          </w:rPr>
          <m:t>h</m:t>
        </m:r>
        <m:r>
          <m:rPr>
            <m:sty m:val="p"/>
          </m:rPr>
          <w:rPr>
            <w:rFonts w:ascii="Cambria Math" w:hAnsi="Cambria Math"/>
          </w:rPr>
          <m:t>]</m:t>
        </m:r>
      </m:oMath>
      <w:r>
        <w:rPr>
          <w:sz w:val="22"/>
        </w:rPr>
        <w:t xml:space="preserve"> almost surely for every bounded measurable </w:t>
      </w:r>
      <m:oMath>
        <m:r>
          <w:rPr>
            <w:rFonts w:ascii="Cambria Math" w:hAnsi="Cambria Math"/>
          </w:rPr>
          <m:t>h</m:t>
        </m:r>
      </m:oMath>
      <w:r>
        <w:rPr>
          <w:sz w:val="22"/>
        </w:rP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rPr>
          <w:sz w:val="22"/>
        </w:rPr>
        <w:t>.</w:t>
      </w:r>
    </w:p>
    <w:p w14:paraId="0D45F976" w14:textId="77777777" w:rsidR="0025353B" w:rsidRDefault="00000000" w:rsidP="00CA5B05">
      <w:pPr>
        <w:pStyle w:val="BodyText"/>
        <w:keepNext/>
      </w:pPr>
      <w:r>
        <w:t xml:space="preserve">Proof. Since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ν</m:t>
        </m:r>
      </m:oMath>
      <w:r>
        <w:t>, almost surely</w:t>
      </w:r>
    </w:p>
    <w:p w14:paraId="507FD099" w14:textId="77777777" w:rsidR="0025353B" w:rsidRDefault="00000000" w:rsidP="00CA5B05">
      <w:pPr>
        <w:pStyle w:val="BodyText"/>
        <w:keepLines/>
        <w:spacing w:before="60" w:after="120"/>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eβ</m:t>
                  </m:r>
                </m:e>
              </m:d>
            </m:e>
            <m:sup>
              <m:r>
                <m:rPr>
                  <m:sty m:val="p"/>
                </m:rPr>
                <w:rPr>
                  <w:rFonts w:ascii="Cambria Math" w:hAnsi="Cambria Math"/>
                </w:rPr>
                <m:t>-</m:t>
              </m:r>
              <m:r>
                <w:rPr>
                  <w:rFonts w:ascii="Cambria Math" w:hAnsi="Cambria Math"/>
                </w:rPr>
                <m:t>1</m:t>
              </m:r>
            </m:sup>
          </m:sSup>
          <m:r>
            <m:rPr>
              <m:sty m:val="p"/>
            </m:rPr>
            <w:rPr>
              <w:rFonts w:ascii="Cambria Math" w:hAnsi="Cambria Math"/>
            </w:rPr>
            <m:t>.</m:t>
          </m:r>
          <m:r>
            <m:rPr>
              <m:nor/>
            </m:rPr>
            <m:t xml:space="preserve">    (15)</m:t>
          </m:r>
        </m:oMath>
      </m:oMathPara>
    </w:p>
    <w:p w14:paraId="52726847" w14:textId="77777777" w:rsidR="0025353B" w:rsidRDefault="00000000" w:rsidP="00CA5B05">
      <w:pPr>
        <w:pStyle w:val="FirstParagraph"/>
        <w:rPr>
          <w:rFonts w:hint="eastAsia"/>
        </w:rPr>
      </w:pPr>
      <w:r>
        <w:rPr>
          <w:sz w:val="22"/>
        </w:rPr>
        <w:t xml:space="preserve">The second bound uses </w:t>
      </w:r>
      <m:oMath>
        <m:r>
          <w:rPr>
            <w:rFonts w:ascii="Cambria Math" w:hAnsi="Cambria Math"/>
          </w:rPr>
          <m:t>u</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rPr>
          <w:sz w:val="22"/>
        </w:rPr>
        <w:t xml:space="preserve"> for </w:t>
      </w:r>
      <m:oMath>
        <m:r>
          <w:rPr>
            <w:rFonts w:ascii="Cambria Math" w:hAnsi="Cambria Math"/>
          </w:rPr>
          <m:t>u</m:t>
        </m:r>
        <m:r>
          <m:rPr>
            <m:sty m:val="p"/>
          </m:rPr>
          <w:rPr>
            <w:rFonts w:ascii="Cambria Math" w:hAnsi="Cambria Math"/>
          </w:rPr>
          <m:t>≥</m:t>
        </m:r>
        <m:r>
          <w:rPr>
            <w:rFonts w:ascii="Cambria Math" w:hAnsi="Cambria Math"/>
          </w:rPr>
          <m:t>0</m:t>
        </m:r>
      </m:oMath>
      <w:r>
        <w:rPr>
          <w:sz w:val="22"/>
        </w:rPr>
        <w:t xml:space="preserve">. Conditional centering therefore makes both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rPr>
          <w:sz w:val="22"/>
        </w:rP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β</m:t>
            </m:r>
          </m:sub>
        </m:sSub>
      </m:oMath>
      <w:r>
        <w:rPr>
          <w:sz w:val="22"/>
        </w:rPr>
        <w:t xml:space="preserve"> bounded martingale differences. Their sample averages converge to zero almost surely: a bounded-difference exponential inequality gives summable tail probabilities for every fixed positive error threshold, and the Borel–Cantelli argument completes the assertion. The same reasoning applies to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rPr>
          <w:sz w:val="22"/>
        </w:rPr>
        <w:t xml:space="preserve"> for bounded </w:t>
      </w:r>
      <m:oMath>
        <m:r>
          <w:rPr>
            <w:rFonts w:ascii="Cambria Math" w:hAnsi="Cambria Math"/>
          </w:rPr>
          <m:t>h</m:t>
        </m:r>
      </m:oMath>
      <w:r>
        <w:rPr>
          <w:sz w:val="22"/>
        </w:rPr>
        <w:t xml:space="preserve">. Dividing the limiting averages by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rPr>
          <w:sz w:val="22"/>
        </w:rPr>
        <w:t xml:space="preserve"> proves the result. ∎</w:t>
      </w:r>
    </w:p>
    <w:p w14:paraId="0A175ED0" w14:textId="77777777" w:rsidR="0025353B" w:rsidRDefault="00000000" w:rsidP="00CA5B05">
      <w:pPr>
        <w:pStyle w:val="BodyText"/>
      </w:pPr>
      <w:r>
        <w:t xml:space="preserve">This is a deliberately simple sufficient result related to defensive and adaptive importance sampling [4,5]. It does not require that the ADE proposal converge to the target. It also supplies no universal lower bound on finite-run effective sample size, and it does not justify confidence intervals by pretending adaptive weighted </w:t>
      </w:r>
      <w:r>
        <w:lastRenderedPageBreak/>
        <w:t xml:space="preserve">draws are independent. The usual diagnostic is </w:t>
      </w:r>
      <m:oMath>
        <m:r>
          <m:rPr>
            <m:sty m:val="p"/>
          </m:rPr>
          <w:rPr>
            <w:rFonts w:ascii="Cambria Math" w:hAnsi="Cambria Math"/>
          </w:rPr>
          <m:t>ESS=</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report it alongside sensitivity and replication checks.</w:t>
      </w:r>
    </w:p>
    <w:p w14:paraId="3D9CFE12" w14:textId="77777777" w:rsidR="0025353B" w:rsidRDefault="00000000" w:rsidP="00CA5B05">
      <w:pPr>
        <w:pStyle w:val="BodyText"/>
        <w:keepNext/>
      </w:pPr>
      <w:r>
        <w:t xml:space="preserve">For a fixed query </w:t>
      </w:r>
      <m:oMath>
        <m:r>
          <w:rPr>
            <w:rFonts w:ascii="Cambria Math" w:hAnsi="Cambria Math"/>
          </w:rPr>
          <m:t>x</m:t>
        </m:r>
      </m:oMath>
      <w:r>
        <w:t xml:space="preserve"> and fixed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corrected retrieval uses logits</w:t>
      </w:r>
    </w:p>
    <w:p w14:paraId="4ACBCE55" w14:textId="77777777" w:rsidR="0025353B" w:rsidRDefault="00000000" w:rsidP="00CA5B05">
      <w:pPr>
        <w:pStyle w:val="BodyText"/>
        <w:keepLines/>
        <w:spacing w:before="60" w:after="120"/>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m:rPr>
                  <m:sty m:val="p"/>
                </m:rPr>
                <w:rPr>
                  <w:rFonts w:ascii="Cambria Math" w:hAnsi="Cambria Math"/>
                </w:rPr>
                <m:t>corr</m:t>
              </m:r>
            </m:sup>
          </m:sSub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xml:space="preserve">    (16)</m:t>
          </m:r>
        </m:oMath>
      </m:oMathPara>
    </w:p>
    <w:p w14:paraId="07B76BE6" w14:textId="77777777" w:rsidR="0025353B" w:rsidRDefault="00000000" w:rsidP="00CA5B05">
      <w:pPr>
        <w:pStyle w:val="FirstParagraph"/>
        <w:rPr>
          <w:rFonts w:hint="eastAsia"/>
        </w:rPr>
      </w:pPr>
      <w:r>
        <w:rPr>
          <w:sz w:val="22"/>
        </w:rPr>
        <w:t>For a fixed query and noise level, the Gaussian kernel and each coordinate of y times that kernel are bounded, so corrected retrieval inherits pointwise consistency. Pointwise convergence alone does not justify selecting a query from the same archive. Theorem 5.6 supplies a sufficient uniform result for compact query, signal and temperature sets bounded away from singular endpoints. Temperatures tending to infinity instead require a separate argument such as Theorem 5.7. Raw retrieval remains a search heuristic without these density-estimation claims.</w:t>
      </w:r>
    </w:p>
    <w:p w14:paraId="22B301F1" w14:textId="77777777" w:rsidR="007C4D5D" w:rsidRDefault="00000000" w:rsidP="00CA5B05">
      <w:pPr>
        <w:pStyle w:val="Heading2"/>
        <w:rPr>
          <w:rFonts w:hint="eastAsia"/>
        </w:rPr>
      </w:pPr>
      <w:bookmarkStart w:id="18" w:name="Xc4155eb55dd70d905f036d2eecc92a678ac04dc"/>
      <w:r>
        <w:t>5.5 Exploration without a density interpretation</w:t>
      </w:r>
    </w:p>
    <w:p w14:paraId="485E348C" w14:textId="77777777" w:rsidR="007C4D5D" w:rsidRDefault="00000000" w:rsidP="00CA5B05">
      <w:pPr>
        <w:pStyle w:val="FirstParagraph"/>
        <w:keepLines/>
        <w:rPr>
          <w:rFonts w:hint="eastAsia"/>
        </w:rPr>
      </w:pPr>
      <w:r>
        <w:rPr>
          <w:b/>
          <w:bCs/>
          <w:sz w:val="22"/>
        </w:rPr>
        <w:t>Theorem 5.3 (defensive exploration and discovery).</w:t>
      </w:r>
      <w:r>
        <w:rPr>
          <w:sz w:val="22"/>
        </w:rPr>
        <w:t xml:space="preserve"> At draw </w:t>
      </w:r>
      <m:oMath>
        <m:r>
          <w:rPr>
            <w:rFonts w:ascii="Cambria Math" w:hAnsi="Cambria Math"/>
          </w:rPr>
          <m:t>i</m:t>
        </m:r>
      </m:oMath>
      <w:r>
        <w:rPr>
          <w:sz w:val="22"/>
        </w:rPr>
        <w:t xml:space="preserve">, let the conditional proposal law be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ν</m:t>
        </m:r>
      </m:oMath>
      <w:r>
        <w:rPr>
          <w:sz w:val="22"/>
        </w:rPr>
        <w:t xml:space="preserve">, with predictable </w:t>
      </w:r>
      <m:oMath>
        <m:sSub>
          <m:sSubPr>
            <m:ctrlPr>
              <w:rPr>
                <w:rFonts w:ascii="Cambria Math" w:hAnsi="Cambria Math"/>
              </w:rPr>
            </m:ctrlPr>
          </m:sSubPr>
          <m:e>
            <m:r>
              <w:rPr>
                <w:rFonts w:ascii="Cambria Math" w:hAnsi="Cambria Math"/>
              </w:rPr>
              <m:t>G</m:t>
            </m:r>
          </m:e>
          <m:sub>
            <m:r>
              <w:rPr>
                <w:rFonts w:ascii="Cambria Math" w:hAnsi="Cambria Math"/>
              </w:rPr>
              <m:t>i</m:t>
            </m:r>
          </m:sub>
        </m:sSub>
      </m:oMath>
      <w:r>
        <w:rPr>
          <w:sz w:val="22"/>
        </w:rPr>
        <w:t xml:space="preserve"> and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r>
        <w:rPr>
          <w:sz w:val="22"/>
        </w:rPr>
        <w:t xml:space="preserve"> for deterministic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rPr>
          <w:sz w:val="22"/>
        </w:rPr>
        <w:t xml:space="preserve">. For any measurable region </w:t>
      </w:r>
      <m:oMath>
        <m:r>
          <w:rPr>
            <w:rFonts w:ascii="Cambria Math" w:hAnsi="Cambria Math"/>
          </w:rPr>
          <m:t>A</m:t>
        </m:r>
      </m:oMath>
      <w:r>
        <w:rPr>
          <w:sz w:val="22"/>
        </w:rPr>
        <w:t xml:space="preserve"> with </w:t>
      </w:r>
      <m:oMath>
        <m:r>
          <w:rPr>
            <w:rFonts w:ascii="Cambria Math" w:hAnsi="Cambria Math"/>
          </w:rPr>
          <m:t>p</m:t>
        </m:r>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rPr>
          <w:sz w:val="22"/>
        </w:rPr>
        <w:t>,</w:t>
      </w:r>
    </w:p>
    <w:p w14:paraId="6112A8F6" w14:textId="77777777" w:rsidR="007C4D5D" w:rsidRDefault="00000000" w:rsidP="00CA5B05">
      <w:pPr>
        <w:pStyle w:val="BodyText"/>
        <w:keepLines/>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A</m:t>
              </m:r>
              <m:r>
                <m:rPr>
                  <m:nor/>
                </m:rPr>
                <m:t xml:space="preserve"> for </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e>
              </m:d>
            </m:e>
          </m:nary>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p</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e>
          </m:d>
          <m:r>
            <m:rPr>
              <m:sty m:val="p"/>
            </m:rPr>
            <w:rPr>
              <w:rFonts w:ascii="Cambria Math" w:hAnsi="Cambria Math"/>
            </w:rPr>
            <m:t>.</m:t>
          </m:r>
          <m:r>
            <m:rPr>
              <m:nor/>
            </m:rPr>
            <m:t xml:space="preserve">    (17)</m:t>
          </m:r>
        </m:oMath>
      </m:oMathPara>
    </w:p>
    <w:p w14:paraId="23E8D7DC" w14:textId="77777777" w:rsidR="007C4D5D" w:rsidRDefault="00000000" w:rsidP="00CA5B05">
      <w:pPr>
        <w:pStyle w:val="FirstParagraph"/>
        <w:rPr>
          <w:rFonts w:hint="eastAsia"/>
        </w:rPr>
      </w:pPr>
      <w:r>
        <w:rPr>
          <w:sz w:val="22"/>
        </w:rPr>
        <w:t xml:space="preserve">If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w:r>
        <w:rPr>
          <w:sz w:val="22"/>
        </w:rPr>
        <w:t xml:space="preserve">, every such fixed region is visited almost surely. With a fixed finite loss and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ess inf</m:t>
            </m:r>
          </m:e>
          <m:sub>
            <m:r>
              <w:rPr>
                <w:rFonts w:ascii="Cambria Math" w:hAnsi="Cambria Math"/>
              </w:rPr>
              <m:t>ν</m:t>
            </m:r>
          </m:sub>
        </m:sSub>
        <m:r>
          <w:rPr>
            <w:rFonts w:ascii="Cambria Math" w:hAnsi="Cambria Math"/>
          </w:rPr>
          <m:t>J</m:t>
        </m:r>
      </m:oMath>
      <w:r>
        <w:rPr>
          <w:sz w:val="22"/>
        </w:rPr>
        <w:t xml:space="preserve">, the exact best evaluated loss has limiting upper bound at most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Pr>
          <w:sz w:val="22"/>
        </w:rPr>
        <w:t xml:space="preserve">. If additionally every proposal law is absolutely continuous with respect to </w:t>
      </w:r>
      <m:oMath>
        <m:r>
          <w:rPr>
            <w:rFonts w:ascii="Cambria Math" w:hAnsi="Cambria Math"/>
          </w:rPr>
          <m:t>ν</m:t>
        </m:r>
      </m:oMath>
      <w:r>
        <w:rPr>
          <w:sz w:val="22"/>
        </w:rPr>
        <w:t xml:space="preserve">, it decreases to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Pr>
          <w:sz w:val="22"/>
        </w:rPr>
        <w:t xml:space="preserve"> almost surely.</w:t>
      </w:r>
    </w:p>
    <w:p w14:paraId="36ADDB61" w14:textId="77777777" w:rsidR="007C4D5D" w:rsidRDefault="00000000" w:rsidP="00CA5B05">
      <w:pPr>
        <w:pStyle w:val="BodyText"/>
      </w:pPr>
      <w:r>
        <w:rPr>
          <w:i/>
          <w:iCs/>
        </w:rPr>
        <w:t>Proof.</w:t>
      </w:r>
      <w:r>
        <w:t xml:space="preserve"> Conditional on every preceding event, the chance of hitting </w:t>
      </w:r>
      <m:oMath>
        <m:r>
          <w:rPr>
            <w:rFonts w:ascii="Cambria Math" w:hAnsi="Cambria Math"/>
          </w:rPr>
          <m:t>A</m:t>
        </m:r>
      </m:oMath>
      <w:r>
        <w:t xml:space="preserve"> is at least </w:t>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Multiply the resulting conditional failure bounds by induction, and use </w:t>
      </w:r>
      <m:oMath>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oMath>
      <w:r>
        <w:t xml:space="preserve">. Divergence makes the probability of never visiting </w:t>
      </w:r>
      <m:oMath>
        <m:r>
          <w:rPr>
            <w:rFonts w:ascii="Cambria Math" w:hAnsi="Cambria Math"/>
          </w:rPr>
          <m:t>A</m:t>
        </m:r>
      </m:oMath>
      <w:r>
        <w:t xml:space="preserve"> zero. Apply this assertion to the countable sublevel regions </w:t>
      </w:r>
      <m:oMath>
        <m:d>
          <m:dPr>
            <m:begChr m:val="{"/>
            <m:endChr m:val="}"/>
            <m:ctrlPr>
              <w:rPr>
                <w:rFonts w:ascii="Cambria Math" w:hAnsi="Cambria Math"/>
              </w:rPr>
            </m:ctrlPr>
          </m:dPr>
          <m:e>
            <m:r>
              <w:rPr>
                <w:rFonts w:ascii="Cambria Math" w:hAnsi="Cambria Math"/>
              </w:rPr>
              <m:t>J</m:t>
            </m:r>
            <m:r>
              <m:rPr>
                <m:sty m:val="p"/>
              </m:rPr>
              <w:rPr>
                <w:rFonts w:ascii="Cambria Math" w:hAnsi="Cambria Math"/>
              </w:rPr>
              <m:t>&lt;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e>
        </m:d>
      </m:oMath>
      <w:r>
        <w:t xml:space="preserve">, each of positive reference probability. Once each is visited, the retained best loss is below its threshold. Absolute continuity ensures that no sampled loss is below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t xml:space="preserve">, yielding equality of the limit. </w:t>
      </w:r>
      <m:oMath>
        <m:r>
          <m:rPr>
            <m:sty m:val="p"/>
          </m:rPr>
          <w:rPr>
            <w:rFonts w:ascii="Cambria Math" w:hAnsi="Cambria Math"/>
          </w:rPr>
          <m:t>▫</m:t>
        </m:r>
      </m:oMath>
    </w:p>
    <w:p w14:paraId="46C5E484" w14:textId="77777777" w:rsidR="007C4D5D" w:rsidRDefault="00000000" w:rsidP="00CA5B05">
      <w:pPr>
        <w:pStyle w:val="BodyText"/>
      </w:pPr>
      <w:r>
        <w:t xml:space="preserve">The discovery result permits deterministic or singular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it does not assign a Gaussian density to a deterministic transition. It therefore applies to an optimisation mode that has explicit defensive reference draws. It gives no useful dimension-independent time bound when </w:t>
      </w:r>
      <m:oMath>
        <m:r>
          <w:rPr>
            <w:rFonts w:ascii="Cambria Math" w:hAnsi="Cambria Math"/>
          </w:rPr>
          <m:t>p</m:t>
        </m:r>
      </m:oMath>
      <w:r>
        <w:t xml:space="preserve"> is very small. A deterministic lower schedule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α</m:t>
            </m:r>
          </m:sup>
        </m:sSup>
      </m:oMath>
      <w:r>
        <w:t xml:space="preserve"> has divergent total exploration for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oMath>
      <w:r>
        <w:t>. This is a statement about evaluated visits, not about the quality of each emitted final candidate. For admissible incumbents, use sublevel regions inside a fixed admissible set of positive reference probability and take its reference essential minimum.</w:t>
      </w:r>
    </w:p>
    <w:p w14:paraId="30DC7259" w14:textId="77777777" w:rsidR="007C4D5D" w:rsidRDefault="00000000" w:rsidP="00CA5B05">
      <w:pPr>
        <w:pStyle w:val="Heading2"/>
        <w:rPr>
          <w:rFonts w:hint="eastAsia"/>
        </w:rPr>
      </w:pPr>
      <w:bookmarkStart w:id="19" w:name="X034279ea2a6cd19b3cd506a224bbecc390db2ed"/>
      <w:bookmarkEnd w:id="18"/>
      <w:r>
        <w:t>5.6 Consistency with decreasing defensive exploration</w:t>
      </w:r>
    </w:p>
    <w:p w14:paraId="141B845F" w14:textId="77777777" w:rsidR="007C4D5D" w:rsidRDefault="00000000" w:rsidP="00CA5B05">
      <w:pPr>
        <w:pStyle w:val="FirstParagraph"/>
        <w:keepLines/>
        <w:rPr>
          <w:rFonts w:hint="eastAsia"/>
        </w:rPr>
      </w:pPr>
      <w:r>
        <w:rPr>
          <w:b/>
          <w:bCs/>
          <w:sz w:val="22"/>
        </w:rPr>
        <w:t>Theorem 5.4 (a summability condition for adaptive estimation).</w:t>
      </w:r>
      <w:r>
        <w:rPr>
          <w:sz w:val="22"/>
        </w:rPr>
        <w:t xml:space="preserve"> Use the target and conditional density assumptions of Theorem 5.2, but replace its constant defensive floor by deterministic lower bounds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r>
        <w:rPr>
          <w:sz w:val="22"/>
        </w:rPr>
        <w:t>. Suppose</w:t>
      </w:r>
    </w:p>
    <w:p w14:paraId="7EB1E149" w14:textId="77777777" w:rsidR="007C4D5D" w:rsidRDefault="00000000" w:rsidP="00CA5B05">
      <w:pPr>
        <w:pStyle w:val="BodyText"/>
        <w:keepLines/>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i</m:t>
                      </m:r>
                    </m:sub>
                  </m:sSub>
                </m:den>
              </m:f>
            </m:e>
          </m:nary>
          <m:r>
            <m:rPr>
              <m:sty m:val="p"/>
            </m:rPr>
            <w:rPr>
              <w:rFonts w:ascii="Cambria Math" w:hAnsi="Cambria Math"/>
            </w:rPr>
            <m:t>&lt;∞.</m:t>
          </m:r>
          <m:r>
            <m:rPr>
              <m:nor/>
            </m:rPr>
            <m:t xml:space="preserve">    (18)</m:t>
          </m:r>
        </m:oMath>
      </m:oMathPara>
    </w:p>
    <w:p w14:paraId="091CB73E" w14:textId="77777777" w:rsidR="007C4D5D" w:rsidRDefault="00000000" w:rsidP="00CA5B05">
      <w:pPr>
        <w:pStyle w:val="FirstParagraph"/>
        <w:rPr>
          <w:rFonts w:hint="eastAsia"/>
        </w:rPr>
      </w:pPr>
      <w:r>
        <w:rPr>
          <w:sz w:val="22"/>
        </w:rPr>
        <w:t xml:space="preserve">At any fixed </w:t>
      </w:r>
      <m:oMath>
        <m:r>
          <w:rPr>
            <w:rFonts w:ascii="Cambria Math" w:hAnsi="Cambria Math"/>
          </w:rPr>
          <m:t>β</m:t>
        </m:r>
        <m:r>
          <m:rPr>
            <m:sty m:val="p"/>
          </m:rPr>
          <w:rPr>
            <w:rFonts w:ascii="Cambria Math" w:hAnsi="Cambria Math"/>
          </w:rPr>
          <m:t>&gt;</m:t>
        </m:r>
        <m:r>
          <w:rPr>
            <w:rFonts w:ascii="Cambria Math" w:hAnsi="Cambria Math"/>
          </w:rPr>
          <m:t>0</m:t>
        </m:r>
      </m:oMath>
      <w:r>
        <w:rPr>
          <w:sz w:val="22"/>
        </w:rPr>
        <w:t xml:space="preserve">, the self-normalized estimator (14) is almost surely consistent for bounded measurable </w:t>
      </w:r>
      <m:oMath>
        <m:r>
          <w:rPr>
            <w:rFonts w:ascii="Cambria Math" w:hAnsi="Cambria Math"/>
          </w:rPr>
          <m:t>h</m:t>
        </m:r>
      </m:oMath>
      <w:r>
        <w:rPr>
          <w:sz w:val="22"/>
        </w:rPr>
        <w:t xml:space="preserve"> and for </w:t>
      </w:r>
      <m:oMath>
        <m:r>
          <w:rPr>
            <w:rFonts w:ascii="Cambria Math" w:hAnsi="Cambria Math"/>
          </w:rPr>
          <m:t>h</m:t>
        </m:r>
        <m:r>
          <m:rPr>
            <m:sty m:val="p"/>
          </m:rPr>
          <w:rPr>
            <w:rFonts w:ascii="Cambria Math" w:hAnsi="Cambria Math"/>
          </w:rPr>
          <m:t>=</m:t>
        </m:r>
        <m:r>
          <w:rPr>
            <w:rFonts w:ascii="Cambria Math" w:hAnsi="Cambria Math"/>
          </w:rPr>
          <m:t>J</m:t>
        </m:r>
      </m:oMath>
      <w:r>
        <w:rPr>
          <w:sz w:val="22"/>
        </w:rPr>
        <w:t xml:space="preserve">. In particular,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α</m:t>
            </m:r>
          </m:sup>
        </m:sSup>
      </m:oMath>
      <w:r>
        <w:rPr>
          <w:sz w:val="22"/>
        </w:rPr>
        <w:t xml:space="preserve">, with </w:t>
      </w:r>
      <m:oMath>
        <m:r>
          <w:rPr>
            <w:rFonts w:ascii="Cambria Math" w:hAnsi="Cambria Math"/>
          </w:rPr>
          <m:t>0</m:t>
        </m:r>
        <m:r>
          <m:rPr>
            <m:sty m:val="p"/>
          </m:rPr>
          <w:rPr>
            <w:rFonts w:ascii="Cambria Math" w:hAnsi="Cambria Math"/>
          </w:rPr>
          <m:t>&lt;</m:t>
        </m:r>
        <m:r>
          <w:rPr>
            <w:rFonts w:ascii="Cambria Math" w:hAnsi="Cambria Math"/>
          </w:rPr>
          <m:t>c</m:t>
        </m:r>
        <m:r>
          <m:rPr>
            <m:sty m:val="p"/>
          </m:rPr>
          <w:rPr>
            <w:rFonts w:ascii="Cambria Math" w:hAnsi="Cambria Math"/>
          </w:rPr>
          <m:t>≤</m:t>
        </m:r>
        <m:r>
          <w:rPr>
            <w:rFonts w:ascii="Cambria Math" w:hAnsi="Cambria Math"/>
          </w:rPr>
          <m:t>1</m:t>
        </m:r>
      </m:oMath>
      <w:r>
        <w:rPr>
          <w:sz w:val="22"/>
        </w:rPr>
        <w:t xml:space="preserve"> and </w:t>
      </w:r>
      <m:oMath>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&lt;</m:t>
        </m:r>
        <m:r>
          <w:rPr>
            <w:rFonts w:ascii="Cambria Math" w:hAnsi="Cambria Math"/>
          </w:rPr>
          <m:t>1</m:t>
        </m:r>
      </m:oMath>
      <w:r>
        <w:rPr>
          <w:sz w:val="22"/>
        </w:rPr>
        <w:t>, suffices.</w:t>
      </w:r>
    </w:p>
    <w:p w14:paraId="2DAE739B" w14:textId="77777777" w:rsidR="007C4D5D" w:rsidRDefault="00000000" w:rsidP="00CA5B05">
      <w:pPr>
        <w:pStyle w:val="BodyText"/>
      </w:pPr>
      <w:r>
        <w:rPr>
          <w:i/>
          <w:iCs/>
        </w:rPr>
        <w:t>Proof.</w:t>
      </w:r>
      <w:r>
        <w:t xml:space="preserve"> Conditional integration gives </w:t>
      </w:r>
      <m:oMath>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r>
          <m:rPr>
            <m:scr m:val="double-struck"/>
            <m:sty m:val="p"/>
          </m:rPr>
          <w:rPr>
            <w:rFonts w:ascii="Cambria Math" w:hAnsi="Cambria Math"/>
          </w:rPr>
          <m:t>E</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sup>
        </m:sSup>
        <m:r>
          <w:rPr>
            <w:rFonts w:ascii="Cambria Math" w:hAnsi="Cambria Math"/>
          </w:rPr>
          <m:t> dν</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1</m:t>
            </m:r>
          </m:sup>
        </m:sSubSup>
      </m:oMath>
      <w:r>
        <w:t xml:space="preserve">. For bounded </w:t>
      </w:r>
      <m:oMath>
        <m:d>
          <m:dPr>
            <m:begChr m:val="|"/>
            <m:endChr m:val="|"/>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H</m:t>
        </m:r>
      </m:oMath>
      <w:r>
        <w:t xml:space="preserve">, the conditional second moment of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is at most </w:t>
      </w:r>
      <m:oMath>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For </w:t>
      </w:r>
      <m:oMath>
        <m:r>
          <w:rPr>
            <w:rFonts w:ascii="Cambria Math" w:hAnsi="Cambria Math"/>
          </w:rPr>
          <m:t>h</m:t>
        </m:r>
        <m:r>
          <m:rPr>
            <m:sty m:val="p"/>
          </m:rPr>
          <w:rPr>
            <w:rFonts w:ascii="Cambria Math" w:hAnsi="Cambria Math"/>
          </w:rPr>
          <m:t>=</m:t>
        </m:r>
        <m:r>
          <w:rPr>
            <w:rFonts w:ascii="Cambria Math" w:hAnsi="Cambria Math"/>
          </w:rPr>
          <m:t>J</m:t>
        </m:r>
      </m:oMath>
      <w:r>
        <w:t xml:space="preserve">, it is at most </w:t>
      </w:r>
      <m:oMath>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w:rPr>
                    <w:rFonts w:ascii="Cambria Math" w:hAnsi="Cambria Math"/>
                  </w:rPr>
                  <m:t>β</m:t>
                </m:r>
              </m:e>
              <m:sup>
                <m:r>
                  <w:rPr>
                    <w:rFonts w:ascii="Cambria Math" w:hAnsi="Cambria Math"/>
                  </w:rPr>
                  <m:t>2</m:t>
                </m:r>
              </m:sup>
            </m:sSup>
          </m:e>
        </m:d>
      </m:oMath>
      <w:r>
        <w:t xml:space="preserve">, because </w:t>
      </w:r>
      <m:oMath>
        <m:sSup>
          <m:sSupPr>
            <m:ctrlPr>
              <w:rPr>
                <w:rFonts w:ascii="Cambria Math" w:hAnsi="Cambria Math"/>
              </w:rPr>
            </m:ctrlPr>
          </m:sSupPr>
          <m:e>
            <m:r>
              <w:rPr>
                <w:rFonts w:ascii="Cambria Math" w:hAnsi="Cambria Math"/>
              </w:rPr>
              <m:t>J</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w:rPr>
                    <w:rFonts w:ascii="Cambria Math" w:hAnsi="Cambria Math"/>
                  </w:rPr>
                  <m:t>β</m:t>
                </m:r>
              </m:e>
              <m:sup>
                <m:r>
                  <w:rPr>
                    <w:rFonts w:ascii="Cambria Math" w:hAnsi="Cambria Math"/>
                  </w:rPr>
                  <m:t>2</m:t>
                </m:r>
              </m:sup>
            </m:sSup>
          </m:e>
        </m:d>
      </m:oMath>
      <w:r>
        <w:t xml:space="preserve">. Conditional centering cannot increase these variances. Thus the </w:t>
      </w:r>
      <w:r>
        <w:lastRenderedPageBreak/>
        <w:t xml:space="preserve">martingale series of each centered term divided by </w:t>
      </w:r>
      <m:oMath>
        <m:r>
          <w:rPr>
            <w:rFonts w:ascii="Cambria Math" w:hAnsi="Cambria Math"/>
          </w:rPr>
          <m:t>i</m:t>
        </m:r>
      </m:oMath>
      <w:r>
        <w:t xml:space="preserve"> has bounded total second moment by (18), and converges almost surely. Kronecker’s lemma gives convergence of its unweighted sample average to zero. One way to see this last step is to write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for the convergent partial sums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m:t>
        </m:r>
        <m:r>
          <w:rPr>
            <w:rFonts w:ascii="Cambria Math" w:hAnsi="Cambria Math"/>
          </w:rPr>
          <m:t>j</m:t>
        </m:r>
      </m:oMath>
      <w:r>
        <w:t xml:space="preserve">; then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r>
          <w:rPr>
            <w:rFonts w:ascii="Cambria Math" w:hAnsi="Cambria Math"/>
          </w:rPr>
          <m:t>0</m:t>
        </m:r>
      </m:oMath>
      <w:r>
        <w:t xml:space="preserve">. Divide the numerator and denominator averages by their limits, with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w:t>
      </w:r>
      <m:oMath>
        <m:r>
          <m:rPr>
            <m:sty m:val="p"/>
          </m:rPr>
          <w:rPr>
            <w:rFonts w:ascii="Cambria Math" w:hAnsi="Cambria Math"/>
          </w:rPr>
          <m:t>▫</m:t>
        </m:r>
      </m:oMath>
    </w:p>
    <w:p w14:paraId="1895CFFC" w14:textId="77777777" w:rsidR="007C4D5D" w:rsidRDefault="00000000" w:rsidP="00CA5B05">
      <w:pPr>
        <w:pStyle w:val="BodyText"/>
      </w:pPr>
      <w:r>
        <w:t xml:space="preserve">The square of the worst possible weight would give a stronger and unnecessary condition. Conditional integration saves one power of </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1</m:t>
            </m:r>
          </m:sup>
        </m:sSubSup>
      </m:oMath>
      <w:r>
        <w:t xml:space="preserve">. This is a sufficient martingale argument for ADE’s recorded proposals; it does not assert the proposal-density convergence or oracle efficiency established for more structured adaptive samplers [5]. The discovery condition alone is weaker: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oMath>
      <w:r>
        <w:t xml:space="preserve"> is covered by Theorem 5.3 but not by (18). Failure of this sufficient test is not a theorem of inconsistency.</w:t>
      </w:r>
    </w:p>
    <w:p w14:paraId="4658C5BF" w14:textId="77777777" w:rsidR="007C4D5D" w:rsidRDefault="00000000" w:rsidP="00CA5B05">
      <w:pPr>
        <w:pStyle w:val="Heading2"/>
        <w:rPr>
          <w:rFonts w:hint="eastAsia"/>
        </w:rPr>
      </w:pPr>
      <w:bookmarkStart w:id="20" w:name="X98eec75380d18ddf3d9d9e4bc85f2260ad3dee2"/>
      <w:bookmarkEnd w:id="19"/>
      <w:r>
        <w:t>5.7 Confidence intervals valid at repeated inspection times</w:t>
      </w:r>
    </w:p>
    <w:p w14:paraId="56A70A00" w14:textId="77777777" w:rsidR="007C4D5D" w:rsidRDefault="00000000" w:rsidP="00CA5B05">
      <w:pPr>
        <w:pStyle w:val="FirstParagraph"/>
        <w:keepLines/>
        <w:rPr>
          <w:rFonts w:hint="eastAsia"/>
        </w:rPr>
      </w:pPr>
      <w:r>
        <w:rPr>
          <w:b/>
          <w:bCs/>
          <w:sz w:val="22"/>
        </w:rPr>
        <w:t>Theorem 5.5 (simultaneous ratio bounds on a finite temperature set).</w:t>
      </w:r>
      <w:r>
        <w:rPr>
          <w:sz w:val="22"/>
        </w:rPr>
        <w:t xml:space="preserve"> Assume a constant defensive floor </w:t>
      </w:r>
      <m:oMath>
        <m:sSub>
          <m:sSubPr>
            <m:ctrlPr>
              <w:rPr>
                <w:rFonts w:ascii="Cambria Math" w:hAnsi="Cambria Math"/>
              </w:rPr>
            </m:ctrlPr>
          </m:sSubPr>
          <m:e>
            <m:r>
              <w:rPr>
                <w:rFonts w:ascii="Cambria Math" w:hAnsi="Cambria Math"/>
              </w:rPr>
              <m:t>ε</m:t>
            </m:r>
          </m:e>
          <m:sub>
            <m:r>
              <w:rPr>
                <w:rFonts w:ascii="Cambria Math" w:hAnsi="Cambria Math"/>
              </w:rPr>
              <m:t>0</m:t>
            </m:r>
          </m:sub>
        </m:sSub>
      </m:oMath>
      <w:r>
        <w:rPr>
          <w:sz w:val="22"/>
        </w:rPr>
        <w:t xml:space="preserve"> as in Theorem 5.2. Before the run, fix </w:t>
      </w:r>
      <m:oMath>
        <m:r>
          <w:rPr>
            <w:rFonts w:ascii="Cambria Math" w:hAnsi="Cambria Math"/>
          </w:rPr>
          <m:t>M</m:t>
        </m:r>
      </m:oMath>
      <w:r>
        <w:rPr>
          <w:sz w:val="22"/>
        </w:rPr>
        <w:t xml:space="preserve"> temperatures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&gt;</m:t>
        </m:r>
        <m:r>
          <w:rPr>
            <w:rFonts w:ascii="Cambria Math" w:hAnsi="Cambria Math"/>
          </w:rPr>
          <m:t>0</m:t>
        </m:r>
      </m:oMath>
      <w:r>
        <w:rPr>
          <w:sz w:val="22"/>
        </w:rPr>
        <w:t xml:space="preserve">, a confidence error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rPr>
          <w:sz w:val="22"/>
        </w:rPr>
        <w:t xml:space="preserve">, and a nonnegative function </w:t>
      </w:r>
      <m:oMath>
        <m:r>
          <w:rPr>
            <w:rFonts w:ascii="Cambria Math" w:hAnsi="Cambria Math"/>
          </w:rPr>
          <m:t>h</m:t>
        </m:r>
      </m:oMath>
      <w:r>
        <w:rPr>
          <w:sz w:val="22"/>
        </w:rPr>
        <w:t xml:space="preserve">. Let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m</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rPr>
          <w:sz w:val="22"/>
        </w:rP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m</m:t>
                </m:r>
              </m:sub>
            </m:sSub>
          </m:e>
        </m:d>
      </m:oMath>
      <w:r>
        <w:rPr>
          <w:sz w:val="22"/>
        </w:rPr>
        <w:t xml:space="preserve">. For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rPr>
          <w:sz w:val="22"/>
        </w:rPr>
        <w:t xml:space="preserve">, put </w:t>
      </w:r>
      <m:oMath>
        <m:sSub>
          <m:sSubPr>
            <m:ctrlPr>
              <w:rPr>
                <w:rFonts w:ascii="Cambria Math" w:hAnsi="Cambria Math"/>
              </w:rPr>
            </m:ctrlPr>
          </m:sSubPr>
          <m:e>
            <m:r>
              <w:rPr>
                <w:rFonts w:ascii="Cambria Math" w:hAnsi="Cambria Math"/>
              </w:rPr>
              <m:t>C</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oMath>
      <w:r>
        <w:rPr>
          <w:sz w:val="22"/>
        </w:rPr>
        <w:t xml:space="preserve"> and </w:t>
      </w:r>
      <m:oMath>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oMath>
      <w:r>
        <w:rPr>
          <w:sz w:val="22"/>
        </w:rPr>
        <w:t xml:space="preserve">; for </w:t>
      </w:r>
      <m:oMath>
        <m:r>
          <w:rPr>
            <w:rFonts w:ascii="Cambria Math" w:hAnsi="Cambria Math"/>
          </w:rPr>
          <m:t>h</m:t>
        </m:r>
        <m:r>
          <m:rPr>
            <m:sty m:val="p"/>
          </m:rPr>
          <w:rPr>
            <w:rFonts w:ascii="Cambria Math" w:hAnsi="Cambria Math"/>
          </w:rPr>
          <m:t>=</m:t>
        </m:r>
        <m:r>
          <w:rPr>
            <w:rFonts w:ascii="Cambria Math" w:hAnsi="Cambria Math"/>
          </w:rPr>
          <m:t>J</m:t>
        </m:r>
      </m:oMath>
      <w:r>
        <w:rPr>
          <w:sz w:val="22"/>
        </w:rPr>
        <w:t xml:space="preserve">, use </w:t>
      </w:r>
      <m:oMath>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e</m:t>
            </m:r>
            <m:sSub>
              <m:sSubPr>
                <m:ctrlPr>
                  <w:rPr>
                    <w:rFonts w:ascii="Cambria Math" w:hAnsi="Cambria Math"/>
                  </w:rPr>
                </m:ctrlPr>
              </m:sSubPr>
              <m:e>
                <m:r>
                  <w:rPr>
                    <w:rFonts w:ascii="Cambria Math" w:hAnsi="Cambria Math"/>
                  </w:rPr>
                  <m:t>β</m:t>
                </m:r>
              </m:e>
              <m:sub>
                <m:r>
                  <w:rPr>
                    <w:rFonts w:ascii="Cambria Math" w:hAnsi="Cambria Math"/>
                  </w:rPr>
                  <m:t>m</m:t>
                </m:r>
              </m:sub>
            </m:sSub>
          </m:e>
        </m:d>
      </m:oMath>
      <w:r>
        <w:rPr>
          <w:sz w:val="22"/>
        </w:rPr>
        <w:t>. Define</w:t>
      </w:r>
    </w:p>
    <w:p w14:paraId="61378521" w14:textId="77777777" w:rsidR="007C4D5D" w:rsidRDefault="00000000" w:rsidP="00CA5B05">
      <w:pPr>
        <w:pStyle w:val="BodyText"/>
        <w:keepLines/>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2M</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3δ</m:t>
                          </m:r>
                        </m:e>
                      </m:d>
                    </m:e>
                  </m:d>
                </m:num>
                <m:den>
                  <m:r>
                    <w:rPr>
                      <w:rFonts w:ascii="Cambria Math" w:hAnsi="Cambria Math"/>
                    </w:rPr>
                    <m:t>2n</m:t>
                  </m:r>
                </m:den>
              </m:f>
            </m:e>
          </m:rad>
          <m:r>
            <m:rPr>
              <m:sty m:val="p"/>
            </m:rPr>
            <w:rPr>
              <w:rFonts w:ascii="Cambria Math" w:hAnsi="Cambria Math"/>
            </w:rPr>
            <m:t>.</m:t>
          </m:r>
          <m:r>
            <m:rPr>
              <m:nor/>
            </m:rPr>
            <m:t xml:space="preserve">    (19)</m:t>
          </m:r>
        </m:oMath>
      </m:oMathPara>
    </w:p>
    <w:p w14:paraId="29FB28BE" w14:textId="77777777" w:rsidR="007C4D5D" w:rsidRDefault="00000000" w:rsidP="00CA5B05">
      <w:pPr>
        <w:pStyle w:val="FirstParagraph"/>
        <w:rPr>
          <w:rFonts w:hint="eastAsia"/>
        </w:rPr>
      </w:pPr>
      <w:r>
        <w:rPr>
          <w:sz w:val="22"/>
        </w:rPr>
        <w:t xml:space="preserve">With probability at least </w:t>
      </w:r>
      <m:oMath>
        <m:r>
          <w:rPr>
            <w:rFonts w:ascii="Cambria Math" w:hAnsi="Cambria Math"/>
          </w:rPr>
          <m:t>1</m:t>
        </m:r>
        <m:r>
          <m:rPr>
            <m:sty m:val="p"/>
          </m:rPr>
          <w:rPr>
            <w:rFonts w:ascii="Cambria Math" w:hAnsi="Cambria Math"/>
          </w:rPr>
          <m:t>-</m:t>
        </m:r>
        <m:r>
          <w:rPr>
            <w:rFonts w:ascii="Cambria Math" w:hAnsi="Cambria Math"/>
          </w:rPr>
          <m:t>δ</m:t>
        </m:r>
      </m:oMath>
      <w:r>
        <w:rPr>
          <w:sz w:val="22"/>
        </w:rPr>
        <w:t xml:space="preserve">, simultaneously for every </w:t>
      </w:r>
      <m:oMath>
        <m:r>
          <w:rPr>
            <w:rFonts w:ascii="Cambria Math" w:hAnsi="Cambria Math"/>
          </w:rPr>
          <m:t>n</m:t>
        </m:r>
        <m:r>
          <m:rPr>
            <m:sty m:val="p"/>
          </m:rPr>
          <w:rPr>
            <w:rFonts w:ascii="Cambria Math" w:hAnsi="Cambria Math"/>
          </w:rPr>
          <m:t>≥</m:t>
        </m:r>
        <m:r>
          <w:rPr>
            <w:rFonts w:ascii="Cambria Math" w:hAnsi="Cambria Math"/>
          </w:rPr>
          <m:t>1</m:t>
        </m:r>
      </m:oMath>
      <w:r>
        <w:rPr>
          <w:sz w:val="22"/>
        </w:rPr>
        <w:t xml:space="preserve"> and every temperature in the set,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m</m:t>
                    </m:r>
                  </m:sub>
                </m:sSub>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sSub>
          <m:sSubPr>
            <m:ctrlPr>
              <w:rPr>
                <w:rFonts w:ascii="Cambria Math" w:hAnsi="Cambria Math"/>
              </w:rPr>
            </m:ctrlPr>
          </m:sSubPr>
          <m:e>
            <m:r>
              <w:rPr>
                <w:rFonts w:ascii="Cambria Math" w:hAnsi="Cambria Math"/>
              </w:rPr>
              <m:t>c</m:t>
            </m:r>
          </m:e>
          <m:sub>
            <m:r>
              <w:rPr>
                <w:rFonts w:ascii="Cambria Math" w:hAnsi="Cambria Math"/>
              </w:rPr>
              <m:t>n</m:t>
            </m:r>
          </m:sub>
        </m:sSub>
      </m:oMath>
      <w:r>
        <w:rPr>
          <w:sz w:val="22"/>
        </w:rP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β</m:t>
                    </m:r>
                  </m:e>
                  <m:sub>
                    <m:r>
                      <w:rPr>
                        <w:rFonts w:ascii="Cambria Math" w:hAnsi="Cambria Math"/>
                      </w:rPr>
                      <m:t>m</m:t>
                    </m:r>
                  </m:sub>
                </m:sSub>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c</m:t>
            </m:r>
          </m:e>
          <m:sub>
            <m:r>
              <w:rPr>
                <w:rFonts w:ascii="Cambria Math" w:hAnsi="Cambria Math"/>
              </w:rPr>
              <m:t>n</m:t>
            </m:r>
          </m:sub>
        </m:sSub>
      </m:oMath>
      <w:r>
        <w:rPr>
          <w:sz w:val="22"/>
        </w:rPr>
        <w:t xml:space="preserve">. Whenever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Z</m:t>
            </m:r>
          </m:sub>
        </m:sSub>
        <m:sSub>
          <m:sSubPr>
            <m:ctrlPr>
              <w:rPr>
                <w:rFonts w:ascii="Cambria Math" w:hAnsi="Cambria Math"/>
              </w:rPr>
            </m:ctrlPr>
          </m:sSubPr>
          <m:e>
            <m:r>
              <w:rPr>
                <w:rFonts w:ascii="Cambria Math" w:hAnsi="Cambria Math"/>
              </w:rPr>
              <m:t>c</m:t>
            </m:r>
          </m:e>
          <m:sub>
            <m:r>
              <w:rPr>
                <w:rFonts w:ascii="Cambria Math" w:hAnsi="Cambria Math"/>
              </w:rPr>
              <m:t>n</m:t>
            </m:r>
          </m:sub>
        </m:sSub>
      </m:oMath>
      <w:r>
        <w:rPr>
          <w:sz w:val="22"/>
        </w:rPr>
        <w:t>, a valid interval for the target mean is</w:t>
      </w:r>
    </w:p>
    <w:p w14:paraId="2356CE20" w14:textId="77777777" w:rsidR="007C4D5D" w:rsidRDefault="00000000" w:rsidP="00CA5B05">
      <w:pPr>
        <w:pStyle w:val="BodyText"/>
        <w:keepLines/>
      </w:pPr>
      <m:oMathPara>
        <m:oMathParaPr>
          <m:jc m:val="center"/>
        </m:oMathParaPr>
        <m:oMath>
          <m:d>
            <m:dPr>
              <m:begChr m:val="["/>
              <m:endChr m:val="]"/>
              <m:ctrlPr>
                <w:rPr>
                  <w:rFonts w:ascii="Cambria Math" w:hAnsi="Cambria Math"/>
                </w:rPr>
              </m:ctrlPr>
            </m:dPr>
            <m:e>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c</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sSub>
                        <m:sSubPr>
                          <m:ctrlPr>
                            <w:rPr>
                              <w:rFonts w:ascii="Cambria Math" w:hAnsi="Cambria Math"/>
                            </w:rPr>
                          </m:ctrlPr>
                        </m:sSubPr>
                        <m:e>
                          <m:r>
                            <w:rPr>
                              <w:rFonts w:ascii="Cambria Math" w:hAnsi="Cambria Math"/>
                            </w:rPr>
                            <m:t>c</m:t>
                          </m:r>
                        </m:e>
                        <m:sub>
                          <m:r>
                            <w:rPr>
                              <w:rFonts w:ascii="Cambria Math" w:hAnsi="Cambria Math"/>
                            </w:rPr>
                            <m:t>n</m:t>
                          </m:r>
                        </m:sub>
                      </m:sSub>
                    </m:den>
                  </m:f>
                </m:e>
              </m:d>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c</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sSub>
                    <m:sSubPr>
                      <m:ctrlPr>
                        <w:rPr>
                          <w:rFonts w:ascii="Cambria Math" w:hAnsi="Cambria Math"/>
                        </w:rPr>
                      </m:ctrlPr>
                    </m:sSubPr>
                    <m:e>
                      <m:r>
                        <w:rPr>
                          <w:rFonts w:ascii="Cambria Math" w:hAnsi="Cambria Math"/>
                        </w:rPr>
                        <m:t>c</m:t>
                      </m:r>
                    </m:e>
                    <m:sub>
                      <m:r>
                        <w:rPr>
                          <w:rFonts w:ascii="Cambria Math" w:hAnsi="Cambria Math"/>
                        </w:rPr>
                        <m:t>n</m:t>
                      </m:r>
                    </m:sub>
                  </m:sSub>
                </m:den>
              </m:f>
            </m:e>
          </m:d>
          <m:r>
            <m:rPr>
              <m:sty m:val="p"/>
            </m:rPr>
            <w:rPr>
              <w:rFonts w:ascii="Cambria Math" w:hAnsi="Cambria Math"/>
            </w:rPr>
            <m:t>.</m:t>
          </m:r>
          <m:r>
            <m:rPr>
              <m:nor/>
            </m:rPr>
            <m:t xml:space="preserve">    (20)</m:t>
          </m:r>
        </m:oMath>
      </m:oMathPara>
    </w:p>
    <w:p w14:paraId="542E77F1" w14:textId="77777777" w:rsidR="007C4D5D" w:rsidRDefault="00000000" w:rsidP="00CA5B05">
      <w:pPr>
        <w:pStyle w:val="FirstParagraph"/>
        <w:rPr>
          <w:rFonts w:hint="eastAsia"/>
        </w:rPr>
      </w:pPr>
      <w:r>
        <w:rPr>
          <w:sz w:val="22"/>
        </w:rPr>
        <w:t xml:space="preserve">For bounded </w:t>
      </w:r>
      <m:oMath>
        <m:r>
          <w:rPr>
            <w:rFonts w:ascii="Cambria Math" w:hAnsi="Cambria Math"/>
          </w:rPr>
          <m:t>h</m:t>
        </m:r>
      </m:oMath>
      <w:r>
        <w:rPr>
          <w:sz w:val="22"/>
        </w:rPr>
        <w:t xml:space="preserve">, intersect with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H</m:t>
            </m:r>
          </m:e>
        </m:d>
      </m:oMath>
      <w:r>
        <w:rPr>
          <w:sz w:val="22"/>
        </w:rPr>
        <w:t>. If the denominator test fails, return the whole admissible range rather than a finite upper claim.</w:t>
      </w:r>
    </w:p>
    <w:p w14:paraId="15BC3BFC" w14:textId="77777777" w:rsidR="007C4D5D" w:rsidRDefault="00000000" w:rsidP="00CA5B05">
      <w:pPr>
        <w:pStyle w:val="BodyText"/>
      </w:pPr>
      <w:r>
        <w:rPr>
          <w:i/>
          <w:iCs/>
        </w:rPr>
        <w:t>Proof.</w:t>
      </w:r>
      <w:r>
        <w:t xml:space="preserve"> Each summand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C</m:t>
            </m:r>
          </m:e>
        </m:d>
      </m:oMath>
      <w:r>
        <w:t xml:space="preserve"> for its stated </w:t>
      </w:r>
      <m:oMath>
        <m:r>
          <w:rPr>
            <w:rFonts w:ascii="Cambria Math" w:hAnsi="Cambria Math"/>
          </w:rPr>
          <m:t>C</m:t>
        </m:r>
      </m:oMath>
      <w:r>
        <w:t xml:space="preserve"> and has the same conditional mean at that temperature. The conditional exponential bound for a centered variable in an interval of length </w:t>
      </w:r>
      <m:oMath>
        <m:r>
          <w:rPr>
            <w:rFonts w:ascii="Cambria Math" w:hAnsi="Cambria Math"/>
          </w:rPr>
          <m:t>C</m:t>
        </m:r>
      </m:oMath>
      <w:r>
        <w:t xml:space="preserve"> is </w:t>
      </w: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λ</m:t>
                </m:r>
                <m:d>
                  <m:dPr>
                    <m:ctrlPr>
                      <w:rPr>
                        <w:rFonts w:ascii="Cambria Math" w:hAnsi="Cambria Math"/>
                      </w:rPr>
                    </m:ctrlPr>
                  </m:dPr>
                  <m:e>
                    <m:r>
                      <w:rPr>
                        <w:rFonts w:ascii="Cambria Math" w:hAnsi="Cambria Math"/>
                      </w:rPr>
                      <m:t>X</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r>
                          <m:rPr>
                            <m:scr m:val="script"/>
                            <m:sty m:val="p"/>
                          </m:rPr>
                          <w:rPr>
                            <w:rFonts w:ascii="Cambria Math" w:hAnsi="Cambria Math"/>
                          </w:rPr>
                          <m:t>∣F</m:t>
                        </m:r>
                      </m:e>
                    </m:d>
                  </m:e>
                </m:d>
              </m:sup>
            </m:sSup>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8</m:t>
            </m:r>
          </m:sup>
        </m:sSup>
      </m:oMath>
      <w:r>
        <w:t xml:space="preserve">. Iterating it and optimizing the exponential Markov bound gives two-sided probability at most </w:t>
      </w:r>
      <m:oMath>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2n</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2</m:t>
                </m:r>
              </m:sup>
            </m:sSubSup>
          </m:sup>
        </m:sSup>
      </m:oMath>
      <w:r>
        <w:t xml:space="preserve"> at error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Apply this to both averages and all </w:t>
      </w:r>
      <m:oMath>
        <m:r>
          <w:rPr>
            <w:rFonts w:ascii="Cambria Math" w:hAnsi="Cambria Math"/>
          </w:rPr>
          <m:t>M</m:t>
        </m:r>
      </m:oMath>
      <w:r>
        <w:t xml:space="preserve"> temperatures. At time </w:t>
      </w:r>
      <m:oMath>
        <m:r>
          <w:rPr>
            <w:rFonts w:ascii="Cambria Math" w:hAnsi="Cambria Math"/>
          </w:rPr>
          <m:t>n</m:t>
        </m:r>
      </m:oMath>
      <w:r>
        <w:t xml:space="preserve"> their union failure probability is at most </w:t>
      </w:r>
      <m:oMath>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Summing over all times gives </w:t>
      </w:r>
      <m:oMath>
        <m:r>
          <w:rPr>
            <w:rFonts w:ascii="Cambria Math" w:hAnsi="Cambria Math"/>
          </w:rPr>
          <m:t>δ</m:t>
        </m:r>
      </m:oMath>
      <w:r>
        <w:t xml:space="preserve">. On that event, monotonicity of division by a positive denominator proves (20). </w:t>
      </w:r>
      <m:oMath>
        <m:r>
          <m:rPr>
            <m:sty m:val="p"/>
          </m:rPr>
          <w:rPr>
            <w:rFonts w:ascii="Cambria Math" w:hAnsi="Cambria Math"/>
          </w:rPr>
          <m:t>▫</m:t>
        </m:r>
      </m:oMath>
    </w:p>
    <w:p w14:paraId="7155E772" w14:textId="77777777" w:rsidR="007C4D5D" w:rsidRDefault="00000000" w:rsidP="00CA5B05">
      <w:pPr>
        <w:pStyle w:val="BodyText"/>
      </w:pPr>
      <w:r>
        <w:t>The elementary exponential bound follows by bounding the exponential by the chord between the two endpoints and maximizing over the conditional mean; its logarithmic bound is the usual bounded-variable Hoeffding lemma. Here the union over times is deliberately conservative. More efficient confidence-sequence constructions exist [17]. The simultaneous event permits a stopping time and a data-selected member of the predeclared temperature set. An arbitrary temperature chosen after the data requires further uniform control. Confidence coverage is statistical and remains distinct from interval arithmetic; a machine implementation must enclose the sums, logarithm, square root and ratio comparisons soundly.</w:t>
      </w:r>
    </w:p>
    <w:p w14:paraId="079CE366" w14:textId="77777777" w:rsidR="007C4D5D" w:rsidRDefault="00000000" w:rsidP="00CA5B05">
      <w:pPr>
        <w:pStyle w:val="Heading2"/>
        <w:rPr>
          <w:rFonts w:hint="eastAsia"/>
        </w:rPr>
      </w:pPr>
      <w:bookmarkStart w:id="21" w:name="X994885b66875fe979838e2bc3433209b6c58036"/>
      <w:bookmarkEnd w:id="20"/>
      <w:r>
        <w:t>5.8 Uniform reuse over compact queries and temperatures</w:t>
      </w:r>
    </w:p>
    <w:p w14:paraId="28CC7196" w14:textId="77777777" w:rsidR="007C4D5D" w:rsidRDefault="00000000" w:rsidP="00CA5B05">
      <w:pPr>
        <w:pStyle w:val="FirstParagraph"/>
        <w:keepLines/>
        <w:rPr>
          <w:rFonts w:hint="eastAsia"/>
        </w:rPr>
      </w:pPr>
      <w:r>
        <w:rPr>
          <w:b/>
          <w:bCs/>
          <w:sz w:val="22"/>
        </w:rPr>
        <w:t>Theorem 5.6 (uniform corrected retrieval).</w:t>
      </w:r>
      <w:r>
        <w:rPr>
          <w:sz w:val="22"/>
        </w:rPr>
        <w:t xml:space="preserve"> Assume the constant defensive floor and complete records of Theorem 5.2, with fixed </w:t>
      </w:r>
      <m:oMath>
        <m:r>
          <w:rPr>
            <w:rFonts w:ascii="Cambria Math" w:hAnsi="Cambria Math"/>
          </w:rPr>
          <m:t>ν</m:t>
        </m:r>
      </m:oMath>
      <w:r>
        <w:rPr>
          <w:sz w:val="22"/>
        </w:rPr>
        <w:t xml:space="preserve"> and nonnegative finite </w:t>
      </w:r>
      <m:oMath>
        <m:r>
          <w:rPr>
            <w:rFonts w:ascii="Cambria Math" w:hAnsi="Cambria Math"/>
          </w:rPr>
          <m:t>J</m:t>
        </m:r>
      </m:oMath>
      <w:r>
        <w:rPr>
          <w:sz w:val="22"/>
        </w:rPr>
        <w:t xml:space="preserve"> on its support. Let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sz w:val="22"/>
        </w:rPr>
        <w:t xml:space="preserve"> be compact,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1</m:t>
        </m:r>
      </m:oMath>
      <w:r>
        <w:rPr>
          <w:sz w:val="22"/>
        </w:rPr>
        <w:t xml:space="preserve">,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&lt;∞</m:t>
        </m:r>
      </m:oMath>
      <w:r>
        <w:rPr>
          <w:sz w:val="22"/>
        </w:rPr>
        <w:t xml:space="preserve">. Over this compact parameter set </w:t>
      </w:r>
      <m:oMath>
        <m:r>
          <w:rPr>
            <w:rFonts w:ascii="Cambria Math" w:hAnsi="Cambria Math"/>
          </w:rPr>
          <m:t>Θ</m:t>
        </m:r>
      </m:oMath>
      <w:r>
        <w:rPr>
          <w:sz w:val="22"/>
        </w:rPr>
        <w:t>, corrected retrieval using (16) converges almost surely uniformly to</w:t>
      </w:r>
    </w:p>
    <w:p w14:paraId="462E3D71" w14:textId="77777777" w:rsidR="007C4D5D" w:rsidRDefault="00000000" w:rsidP="00CA5B05">
      <w:pPr>
        <w:pStyle w:val="BodyText"/>
        <w:keepLines/>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θ</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 dν</m:t>
              </m:r>
              <m:d>
                <m:dPr>
                  <m:ctrlPr>
                    <w:rPr>
                      <w:rFonts w:ascii="Cambria Math" w:hAnsi="Cambria Math"/>
                    </w:rPr>
                  </m:ctrlPr>
                </m:dPr>
                <m:e>
                  <m:r>
                    <w:rPr>
                      <w:rFonts w:ascii="Cambria Math" w:hAnsi="Cambria Math"/>
                    </w:rPr>
                    <m:t>y</m:t>
                  </m:r>
                </m:e>
              </m:d>
            </m:num>
            <m:den>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 dν</m:t>
              </m:r>
              <m:d>
                <m:dPr>
                  <m:ctrlPr>
                    <w:rPr>
                      <w:rFonts w:ascii="Cambria Math" w:hAnsi="Cambria Math"/>
                    </w:rPr>
                  </m:ctrlPr>
                </m:dPr>
                <m:e>
                  <m:r>
                    <w:rPr>
                      <w:rFonts w:ascii="Cambria Math" w:hAnsi="Cambria Math"/>
                    </w:rPr>
                    <m:t>y</m:t>
                  </m:r>
                </m:e>
              </m:d>
            </m:den>
          </m:f>
          <m:r>
            <m:rPr>
              <m:sty m:val="p"/>
            </m:rPr>
            <w:rPr>
              <w:rFonts w:ascii="Cambria Math" w:hAnsi="Cambria Math"/>
            </w:rPr>
            <m:t>.</m:t>
          </m:r>
          <m:r>
            <m:rPr>
              <m:nor/>
            </m:rPr>
            <m:t xml:space="preserve">    (21)</m:t>
          </m:r>
        </m:oMath>
      </m:oMathPara>
    </w:p>
    <w:p w14:paraId="76F7E97F" w14:textId="77777777" w:rsidR="007C4D5D" w:rsidRDefault="00000000" w:rsidP="00CA5B05">
      <w:pPr>
        <w:pStyle w:val="FirstParagraph"/>
        <w:rPr>
          <w:rFonts w:hint="eastAsia"/>
        </w:rPr>
      </w:pPr>
      <w:r>
        <w:rPr>
          <w:sz w:val="22"/>
        </w:rPr>
        <w:t xml:space="preserve">The corrected mean-loss estimates also converge uniformly over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oMath>
      <w:r>
        <w:rPr>
          <w:sz w:val="22"/>
        </w:rPr>
        <w:t>. Consequently a query or temperature chosen from these sets using the same archive inherits the corresponding uniform error guarantee.</w:t>
      </w:r>
    </w:p>
    <w:p w14:paraId="1FC597FD" w14:textId="77777777" w:rsidR="007C4D5D" w:rsidRDefault="00000000" w:rsidP="00CA5B05">
      <w:pPr>
        <w:pStyle w:val="BodyText"/>
      </w:pPr>
      <w:r>
        <w:rPr>
          <w:i/>
          <w:iCs/>
        </w:rPr>
        <w:t>Proof.</w:t>
      </w:r>
      <w:r>
        <w:t xml:space="preserve"> The functions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k</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are uniformly bounded and uniformly Lipschitz in </w:t>
      </w:r>
      <m:oMath>
        <m:r>
          <w:rPr>
            <w:rFonts w:ascii="Cambria Math" w:hAnsi="Cambria Math"/>
          </w:rPr>
          <m:t>θ</m:t>
        </m:r>
      </m:oMath>
      <w:r>
        <w:t xml:space="preserve">, as functions of </w:t>
      </w:r>
      <m:oMath>
        <m:r>
          <w:rPr>
            <w:rFonts w:ascii="Cambria Math" w:hAnsi="Cambria Math"/>
          </w:rPr>
          <m:t>y</m:t>
        </m:r>
      </m:oMath>
      <w:r>
        <w:t xml:space="preserve">. Indeed, derivatives of the Gaussian kernel introduce polynomial factors in </w:t>
      </w:r>
      <m:oMath>
        <m:r>
          <w:rPr>
            <w:rFonts w:ascii="Cambria Math" w:hAnsi="Cambria Math"/>
          </w:rPr>
          <m:t>y</m:t>
        </m:r>
      </m:oMath>
      <w:r>
        <w:t xml:space="preserve">; since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1</m:t>
        </m:r>
      </m:oMath>
      <w:r>
        <w:t xml:space="preserve"> and </w:t>
      </w:r>
      <m:oMath>
        <m:r>
          <w:rPr>
            <w:rFonts w:ascii="Cambria Math" w:hAnsi="Cambria Math"/>
          </w:rPr>
          <m:t>x</m:t>
        </m:r>
      </m:oMath>
      <w:r>
        <w:t xml:space="preserve"> is bounded, Gaussian decay bounds those factors uniformly. Temperature derivatives introduce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bounded using </w:t>
      </w:r>
      <m:oMath>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For the mean-loss family use the analogous bounds on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and </w:t>
      </w:r>
      <m:oMath>
        <m:sSup>
          <m:sSupPr>
            <m:ctrlPr>
              <w:rPr>
                <w:rFonts w:ascii="Cambria Math" w:hAnsi="Cambria Math"/>
              </w:rPr>
            </m:ctrlPr>
          </m:sSupPr>
          <m:e>
            <m:r>
              <w:rPr>
                <w:rFonts w:ascii="Cambria Math" w:hAnsi="Cambria Math"/>
              </w:rPr>
              <m:t>J</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Multiplication by </w:t>
      </w:r>
      <m:oMath>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oMath>
      <w:r>
        <w:t xml:space="preserve"> preserves a deterministic uniform bound and Lipschitz constant for every sample function. On a countable dense parameter subset, the bounded martingale strong law used in Theorem 5.2 holds simultaneously. A finite parameter net and the uniform Lipschitz bound then promote pointwise convergence of numerator and denominator averages to uniform convergence. The population denominator is positive and continuous on a compact set, so its minimum is strictly positive. Uniform ratio convergence follows coordinatewise. </w:t>
      </w:r>
      <m:oMath>
        <m:r>
          <m:rPr>
            <m:sty m:val="p"/>
          </m:rPr>
          <w:rPr>
            <w:rFonts w:ascii="Cambria Math" w:hAnsi="Cambria Math"/>
          </w:rPr>
          <m:t>▫</m:t>
        </m:r>
      </m:oMath>
    </w:p>
    <w:p w14:paraId="7A647948" w14:textId="77777777" w:rsidR="007C4D5D" w:rsidRDefault="00000000" w:rsidP="00CA5B05">
      <w:pPr>
        <w:pStyle w:val="BodyText"/>
      </w:pPr>
      <w:r>
        <w:t xml:space="preserve">A bounding rectangle containing </w:t>
      </w:r>
      <m:oMath>
        <m:r>
          <w:rPr>
            <w:rFonts w:ascii="Cambria Math" w:hAnsi="Cambria Math"/>
          </w:rPr>
          <m:t>X</m:t>
        </m:r>
      </m:oMath>
      <w:r>
        <w:t xml:space="preserve"> can be used in the net argument if </w:t>
      </w:r>
      <m:oMath>
        <m:r>
          <w:rPr>
            <w:rFonts w:ascii="Cambria Math" w:hAnsi="Cambria Math"/>
          </w:rPr>
          <m:t>X</m:t>
        </m:r>
      </m:oMath>
      <w:r>
        <w:t xml:space="preserve"> is not convex. This theorem supplies the adaptive-query condition missing from a pointwise retrieval theorem. It does not cover </w:t>
      </w:r>
      <m:oMath>
        <m:r>
          <w:rPr>
            <w:rFonts w:ascii="Cambria Math" w:hAnsi="Cambria Math"/>
          </w:rPr>
          <m:t>a</m:t>
        </m:r>
        <m:r>
          <m:rPr>
            <m:sty m:val="p"/>
          </m:rPr>
          <w:rPr>
            <w:rFonts w:ascii="Cambria Math" w:hAnsi="Cambria Math"/>
          </w:rPr>
          <m:t>↑</m:t>
        </m:r>
        <m:r>
          <w:rPr>
            <w:rFonts w:ascii="Cambria Math" w:hAnsi="Cambria Math"/>
          </w:rPr>
          <m:t>1</m:t>
        </m:r>
      </m:oMath>
      <w:r>
        <w:t>, unbounded queries or temperatures tending to infinity. Constants and denominator lower bounds may be extremely poor even though the asymptotic statement holds. The proposal densities remain those recorded before each draw; changing a reporting query never changes the historical sampling law.</w:t>
      </w:r>
    </w:p>
    <w:p w14:paraId="7B8DBE15" w14:textId="77777777" w:rsidR="007C4D5D" w:rsidRDefault="00000000" w:rsidP="00CA5B05">
      <w:pPr>
        <w:pStyle w:val="Heading2"/>
        <w:rPr>
          <w:rFonts w:hint="eastAsia"/>
        </w:rPr>
      </w:pPr>
      <w:bookmarkStart w:id="22" w:name="X6079f1e9b0c1994b75a3e9a077aea2b3af374d4"/>
      <w:bookmarkEnd w:id="21"/>
      <w:r>
        <w:t>5.9 A sufficient rate for deterministic annealing</w:t>
      </w:r>
    </w:p>
    <w:p w14:paraId="07C22072" w14:textId="77777777" w:rsidR="007C4D5D" w:rsidRDefault="00000000" w:rsidP="00CA5B05">
      <w:pPr>
        <w:pStyle w:val="FirstParagraph"/>
        <w:keepLines/>
        <w:rPr>
          <w:rFonts w:hint="eastAsia"/>
        </w:rPr>
      </w:pPr>
      <w:r>
        <w:rPr>
          <w:b/>
          <w:bCs/>
          <w:sz w:val="22"/>
        </w:rPr>
        <w:t>Theorem 5.7 (slow annealing with defensive proposals).</w:t>
      </w:r>
      <w:r>
        <w:rPr>
          <w:sz w:val="22"/>
        </w:rPr>
        <w:t xml:space="preserve"> Let </w:t>
      </w:r>
      <m:oMath>
        <m:r>
          <w:rPr>
            <w:rFonts w:ascii="Cambria Math" w:hAnsi="Cambria Math"/>
          </w:rPr>
          <m:t>J</m:t>
        </m:r>
        <m:r>
          <m:rPr>
            <m:sty m:val="p"/>
          </m:rPr>
          <w:rPr>
            <w:rFonts w:ascii="Cambria Math" w:hAnsi="Cambria Math"/>
          </w:rPr>
          <m:t>≥</m:t>
        </m:r>
        <m:r>
          <w:rPr>
            <w:rFonts w:ascii="Cambria Math" w:hAnsi="Cambria Math"/>
          </w:rPr>
          <m:t>0</m:t>
        </m:r>
      </m:oMath>
      <w:r>
        <w:rPr>
          <w:sz w:val="22"/>
        </w:rPr>
        <w:t xml:space="preserve"> have reference essential infimum zero and let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rPr>
          <w:sz w:val="22"/>
        </w:rPr>
        <w:t xml:space="preserve"> be a deterministic reporting schedule. For the density proposals of Theorem 5.4 set </w:t>
      </w: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1</m:t>
                </m:r>
              </m:sup>
            </m:sSubSup>
          </m:e>
        </m:nary>
      </m:oMath>
      <w:r>
        <w:rPr>
          <w:sz w:val="22"/>
        </w:rPr>
        <w:t>. If</w:t>
      </w:r>
    </w:p>
    <w:p w14:paraId="3D636FC9" w14:textId="77777777" w:rsidR="007C4D5D" w:rsidRDefault="00000000" w:rsidP="00CA5B05">
      <w:pPr>
        <w:pStyle w:val="BodyText"/>
        <w:keepLines/>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n</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sSubSup>
                <m:sSubSupPr>
                  <m:ctrlPr>
                    <w:rPr>
                      <w:rFonts w:ascii="Cambria Math" w:hAnsi="Cambria Math"/>
                    </w:rPr>
                  </m:ctrlPr>
                </m:sSubSup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up>
                  <m:r>
                    <w:rPr>
                      <w:rFonts w:ascii="Cambria Math" w:hAnsi="Cambria Math"/>
                    </w:rPr>
                    <m:t>2</m:t>
                  </m:r>
                </m:sup>
              </m:sSubSup>
            </m:den>
          </m:f>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(22)</m:t>
          </m:r>
        </m:oMath>
      </m:oMathPara>
    </w:p>
    <w:p w14:paraId="2AC4389B" w14:textId="77777777" w:rsidR="007C4D5D" w:rsidRDefault="00000000" w:rsidP="00CA5B05">
      <w:pPr>
        <w:pStyle w:val="FirstParagraph"/>
        <w:rPr>
          <w:rFonts w:hint="eastAsia"/>
        </w:rPr>
      </w:pPr>
      <w:r>
        <w:rPr>
          <w:sz w:val="22"/>
        </w:rPr>
        <w:t xml:space="preserve">then for each fixed </w:t>
      </w:r>
      <m:oMath>
        <m:r>
          <w:rPr>
            <w:rFonts w:ascii="Cambria Math" w:hAnsi="Cambria Math"/>
          </w:rPr>
          <m:t>γ</m:t>
        </m:r>
        <m:r>
          <m:rPr>
            <m:sty m:val="p"/>
          </m:rPr>
          <w:rPr>
            <w:rFonts w:ascii="Cambria Math" w:hAnsi="Cambria Math"/>
          </w:rPr>
          <m:t>&gt;</m:t>
        </m:r>
        <m:r>
          <w:rPr>
            <w:rFonts w:ascii="Cambria Math" w:hAnsi="Cambria Math"/>
          </w:rPr>
          <m:t>0</m:t>
        </m:r>
      </m:oMath>
      <w:r>
        <w:rPr>
          <w:sz w:val="22"/>
        </w:rPr>
        <w:t xml:space="preserve">, the self-normalized estimated probability of </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γ</m:t>
            </m:r>
          </m:e>
        </m:d>
      </m:oMath>
      <w:r>
        <w:rPr>
          <w:sz w:val="22"/>
        </w:rPr>
        <w:t xml:space="preserve"> tends to zero in probability. The denominator is positive with probability tending to one. If </w:t>
      </w:r>
      <m:oMath>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s</m:t>
            </m:r>
          </m:e>
          <m:sup>
            <m:r>
              <w:rPr>
                <w:rFonts w:ascii="Cambria Math" w:hAnsi="Cambria Math"/>
              </w:rPr>
              <m:t>κ</m:t>
            </m:r>
          </m:sup>
        </m:sSup>
      </m:oMath>
      <w:r>
        <w:rPr>
          <w:sz w:val="22"/>
        </w:rPr>
        <w:t xml:space="preserve"> for all sufficiently small </w:t>
      </w:r>
      <m:oMath>
        <m:r>
          <w:rPr>
            <w:rFonts w:ascii="Cambria Math" w:hAnsi="Cambria Math"/>
          </w:rPr>
          <m:t>s</m:t>
        </m:r>
        <m:r>
          <m:rPr>
            <m:sty m:val="p"/>
          </m:rPr>
          <w:rPr>
            <w:rFonts w:ascii="Cambria Math" w:hAnsi="Cambria Math"/>
          </w:rPr>
          <m:t>&gt;</m:t>
        </m:r>
        <m:r>
          <w:rPr>
            <w:rFonts w:ascii="Cambria Math" w:hAnsi="Cambria Math"/>
          </w:rPr>
          <m:t>0</m:t>
        </m:r>
      </m:oMath>
      <w:r>
        <w:rPr>
          <w:sz w:val="22"/>
        </w:rPr>
        <w:t xml:space="preserve">, with </w:t>
      </w:r>
      <m:oMath>
        <m:r>
          <w:rPr>
            <w:rFonts w:ascii="Cambria Math" w:hAnsi="Cambria Math"/>
          </w:rPr>
          <m:t>c</m:t>
        </m:r>
        <m:r>
          <m:rPr>
            <m:sty m:val="p"/>
          </m:rPr>
          <w:rPr>
            <w:rFonts w:ascii="Cambria Math" w:hAnsi="Cambria Math"/>
          </w:rPr>
          <m:t>,</m:t>
        </m:r>
        <m:r>
          <w:rPr>
            <w:rFonts w:ascii="Cambria Math" w:hAnsi="Cambria Math"/>
          </w:rPr>
          <m:t>κ</m:t>
        </m:r>
        <m:r>
          <m:rPr>
            <m:sty m:val="p"/>
          </m:rPr>
          <w:rPr>
            <w:rFonts w:ascii="Cambria Math" w:hAnsi="Cambria Math"/>
          </w:rPr>
          <m:t>&gt;</m:t>
        </m:r>
        <m:r>
          <w:rPr>
            <w:rFonts w:ascii="Cambria Math" w:hAnsi="Cambria Math"/>
          </w:rPr>
          <m:t>0</m:t>
        </m:r>
      </m:oMath>
      <w:r>
        <w:rPr>
          <w:sz w:val="22"/>
        </w:rPr>
        <w:t xml:space="preserve">, then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κ</m:t>
            </m:r>
          </m:sup>
        </m:sSup>
      </m:oMath>
      <w:r>
        <w:rPr>
          <w:sz w:val="22"/>
        </w:rPr>
        <w:t xml:space="preserve"> for sufficiently large </w:t>
      </w:r>
      <m:oMath>
        <m:r>
          <w:rPr>
            <w:rFonts w:ascii="Cambria Math" w:hAnsi="Cambria Math"/>
          </w:rPr>
          <m:t>β</m:t>
        </m:r>
      </m:oMath>
      <w:r>
        <w:rPr>
          <w:sz w:val="22"/>
        </w:rPr>
        <w:t xml:space="preserve">. Thus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α</m:t>
            </m:r>
          </m:sup>
        </m:sSup>
      </m:oMath>
      <w:r>
        <w:rPr>
          <w:sz w:val="22"/>
        </w:rPr>
        <w:t xml:space="preserve"> with </w:t>
      </w:r>
      <m:oMath>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&lt;</m:t>
        </m:r>
        <m:r>
          <w:rPr>
            <w:rFonts w:ascii="Cambria Math" w:hAnsi="Cambria Math"/>
          </w:rPr>
          <m:t>1</m:t>
        </m:r>
      </m:oMath>
      <w:r>
        <w:rPr>
          <w:sz w:val="22"/>
        </w:rPr>
        <w:t xml:space="preserve"> and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d>
                  <m:dPr>
                    <m:ctrlPr>
                      <w:rPr>
                        <w:rFonts w:ascii="Cambria Math" w:hAnsi="Cambria Math"/>
                      </w:rPr>
                    </m:ctrlPr>
                  </m:dPr>
                  <m:e>
                    <m:r>
                      <w:rPr>
                        <w:rFonts w:ascii="Cambria Math" w:hAnsi="Cambria Math"/>
                      </w:rPr>
                      <m:t>2κ</m:t>
                    </m:r>
                  </m:e>
                </m:d>
              </m:sup>
            </m:sSup>
          </m:e>
        </m:d>
      </m:oMath>
      <w:r>
        <w:rPr>
          <w:sz w:val="22"/>
        </w:rPr>
        <w:t xml:space="preserve"> suffice.</w:t>
      </w:r>
    </w:p>
    <w:p w14:paraId="44BC49D5" w14:textId="77777777" w:rsidR="007C4D5D" w:rsidRDefault="00000000" w:rsidP="00CA5B05">
      <w:pPr>
        <w:pStyle w:val="BodyText"/>
      </w:pPr>
      <w:r>
        <w:rPr>
          <w:i/>
          <w:iCs/>
        </w:rPr>
        <w:t>Proof.</w:t>
      </w:r>
      <w:r>
        <w:t xml:space="preserve"> For each row </w:t>
      </w:r>
      <m:oMath>
        <m:r>
          <w:rPr>
            <w:rFonts w:ascii="Cambria Math" w:hAnsi="Cambria Math"/>
          </w:rPr>
          <m:t>n</m:t>
        </m:r>
      </m:oMath>
      <w:r>
        <w:t xml:space="preserve">, center the importance-weight summands evaluated at the fixed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Orthogonality of martingale differences bounds the second moment of each average error by </w:t>
      </w: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both for the normalizer and for the numerator with indicator </w:t>
      </w:r>
      <m:oMath>
        <m:sSub>
          <m:sSubPr>
            <m:ctrlPr>
              <w:rPr>
                <w:rFonts w:ascii="Cambria Math" w:hAnsi="Cambria Math"/>
              </w:rPr>
            </m:ctrlPr>
          </m:sSubPr>
          <m:e>
            <m:r>
              <w:rPr>
                <w:rFonts w:ascii="Cambria Math" w:hAnsi="Cambria Math"/>
              </w:rPr>
              <m:t>1</m:t>
            </m:r>
          </m:e>
          <m: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γ</m:t>
                </m:r>
              </m:e>
            </m:d>
          </m:sub>
        </m:sSub>
      </m:oMath>
      <w:r>
        <w:t xml:space="preserve">. Chebyshev’s inequality and (22) make both errors divided by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tend to zero in probability. The ratio therefore differs from its true target probability by a term tending to zero; Theorem 5.1 makes that probability tend to zero. Restricting the normalizer integral to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gives the stated lower bound. Finally </w:t>
      </w: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α</m:t>
                </m:r>
              </m:sup>
            </m:sSup>
          </m:e>
        </m:d>
      </m:oMath>
      <w:r>
        <w:t xml:space="preserve"> yields the rate condition. </w:t>
      </w:r>
      <m:oMath>
        <m:r>
          <m:rPr>
            <m:sty m:val="p"/>
          </m:rPr>
          <w:rPr>
            <w:rFonts w:ascii="Cambria Math" w:hAnsi="Cambria Math"/>
          </w:rPr>
          <m:t>▫</m:t>
        </m:r>
      </m:oMath>
    </w:p>
    <w:p w14:paraId="06693AB6" w14:textId="77777777" w:rsidR="007C4D5D" w:rsidRDefault="00000000" w:rsidP="00CA5B05">
      <w:pPr>
        <w:pStyle w:val="BodyText"/>
      </w:pPr>
      <w:r>
        <w:t xml:space="preserve">This is a conservative sufficient result for probability reporting, not a tuning optimum or a rate for ADE’s raw emitted states. A positive essential minimum can first be subtracted as a known constant; normalized targets are invariant to that shift. With a smooth isolated nondegenerate interior minimum in </w:t>
      </w:r>
      <m:oMath>
        <m:r>
          <w:rPr>
            <w:rFonts w:ascii="Cambria Math" w:hAnsi="Cambria Math"/>
          </w:rPr>
          <m:t>D</m:t>
        </m:r>
      </m:oMath>
      <w:r>
        <w:t xml:space="preserve"> dimensions and a reference density continuous and positive at that minimiser, a quadratic local upper bound on </w:t>
      </w:r>
      <m:oMath>
        <m:r>
          <w:rPr>
            <w:rFonts w:ascii="Cambria Math" w:hAnsi="Cambria Math"/>
          </w:rPr>
          <m:t>J</m:t>
        </m:r>
      </m:oMath>
      <w:r>
        <w:t xml:space="preserve"> implies the sublevel condition with </w:t>
      </w:r>
      <m:oMath>
        <m:r>
          <w:rPr>
            <w:rFonts w:ascii="Cambria Math" w:hAnsi="Cambria Math"/>
          </w:rPr>
          <m:t>κ</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oMath>
      <w:r>
        <w:t xml:space="preserve">. The displayed sufficient schedule is then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D</m:t>
                </m:r>
              </m:sup>
            </m:sSup>
          </m:e>
        </m:d>
      </m:oMath>
      <w:r>
        <w:t>. Faster schedules may work, but are not justified by this second-moment argument.</w:t>
      </w:r>
    </w:p>
    <w:bookmarkEnd w:id="13"/>
    <w:bookmarkEnd w:id="17"/>
    <w:bookmarkEnd w:id="22"/>
    <w:p w14:paraId="0DFE12CA" w14:textId="77777777" w:rsidR="0025353B" w:rsidRDefault="00000000" w:rsidP="00CA5B05">
      <w:pPr>
        <w:pStyle w:val="Heading1"/>
        <w:rPr>
          <w:rFonts w:hint="eastAsia"/>
        </w:rPr>
      </w:pPr>
      <w:r>
        <w:lastRenderedPageBreak/>
        <w:t>6 Evaluations computation and storage</w:t>
      </w:r>
    </w:p>
    <w:p w14:paraId="67238B79" w14:textId="77777777" w:rsidR="0025353B" w:rsidRDefault="00000000" w:rsidP="00CA5B05">
      <w:pPr>
        <w:pStyle w:val="Heading2"/>
        <w:rPr>
          <w:rFonts w:hint="eastAsia"/>
        </w:rPr>
      </w:pPr>
      <w:bookmarkStart w:id="23" w:name="exact-event-accounting"/>
      <w:r>
        <w:t>6.1 Exact event accounting</w:t>
      </w:r>
    </w:p>
    <w:p w14:paraId="59AA94B8" w14:textId="77777777" w:rsidR="0025353B" w:rsidRDefault="00000000" w:rsidP="00CA5B05">
      <w:pPr>
        <w:pStyle w:val="FirstParagraph"/>
        <w:keepNext/>
        <w:rPr>
          <w:rFonts w:hint="eastAsia"/>
        </w:rPr>
      </w:pPr>
      <w:r>
        <w:rPr>
          <w:sz w:val="22"/>
        </w:rPr>
        <w:t>If every inner proposal is evaluated once, the number of evaluation events is</w:t>
      </w:r>
    </w:p>
    <w:p w14:paraId="0018490A" w14:textId="77777777" w:rsidR="0025353B" w:rsidRDefault="00000000" w:rsidP="00CA5B05">
      <w:pPr>
        <w:pStyle w:val="BodyText"/>
        <w:keepLines/>
        <w:spacing w:before="60" w:after="120"/>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r>
            <m:rPr>
              <m:nor/>
            </m:rPr>
            <m:t xml:space="preserve">    (23)</m:t>
          </m:r>
        </m:oMath>
      </m:oMathPara>
    </w:p>
    <w:p w14:paraId="3EB6B137" w14:textId="77777777" w:rsidR="0025353B" w:rsidRDefault="00000000" w:rsidP="00CA5B05">
      <w:pPr>
        <w:pStyle w:val="FirstParagraph"/>
        <w:rPr>
          <w:rFonts w:hint="eastAsia"/>
        </w:rPr>
      </w:pPr>
      <w:r>
        <w:rPr>
          <w:sz w:val="22"/>
        </w:rPr>
        <w:t xml:space="preserve">The final output is already included. For budget </w:t>
      </w:r>
      <m:oMath>
        <m:r>
          <w:rPr>
            <w:rFonts w:ascii="Cambria Math" w:hAnsi="Cambria Math"/>
          </w:rPr>
          <m:t>B</m:t>
        </m:r>
      </m:oMath>
      <w:r>
        <w:rPr>
          <w:sz w:val="22"/>
        </w:rPr>
        <w:t xml:space="preserve">, complete candidates number </w:t>
      </w:r>
      <m:oMath>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d>
        <m:r>
          <m:rPr>
            <m:sty m:val="p"/>
          </m:rPr>
          <w:rPr>
            <w:rFonts w:ascii="Cambria Math" w:hAnsi="Cambria Math"/>
          </w:rPr>
          <m:t>/</m:t>
        </m:r>
        <m:r>
          <w:rPr>
            <w:rFonts w:ascii="Cambria Math" w:hAnsi="Cambria Math"/>
          </w:rPr>
          <m:t>T</m:t>
        </m:r>
        <m:r>
          <m:rPr>
            <m:sty m:val="p"/>
          </m:rPr>
          <w:rPr>
            <w:rFonts w:ascii="Cambria Math" w:hAnsi="Cambria Math"/>
          </w:rPr>
          <m:t>⌋</m:t>
        </m:r>
      </m:oMath>
      <w:r>
        <w:rPr>
          <w:sz w:val="22"/>
        </w:rPr>
        <w:t xml:space="preserve">, with any remainder reported separately. Repeated coordinates can occur, so </w:t>
      </w:r>
      <m:oMath>
        <m:r>
          <w:rPr>
            <w:rFonts w:ascii="Cambria Math" w:hAnsi="Cambria Math"/>
          </w:rPr>
          <m:t>n</m:t>
        </m:r>
      </m:oMath>
      <w:r>
        <w:rPr>
          <w:sz w:val="22"/>
        </w:rPr>
        <w:t xml:space="preserve"> is not necessarily the number of unique designs. Logical evaluation requests, cache hits and actual solver invocations should have separate counters. With a fixed deterministic evaluator, memoized responses may reduce solver work while preserving the event record.</w:t>
      </w:r>
    </w:p>
    <w:bookmarkEnd w:id="23"/>
    <w:p w14:paraId="01B967BF" w14:textId="77777777" w:rsidR="0025353B" w:rsidRDefault="00000000" w:rsidP="00CA5B05">
      <w:pPr>
        <w:pStyle w:val="Heading2"/>
        <w:rPr>
          <w:rFonts w:hint="eastAsia"/>
        </w:rPr>
      </w:pPr>
      <w:r>
        <w:t>6.2 Archive work and memory</w:t>
      </w:r>
    </w:p>
    <w:p w14:paraId="40CDC68E" w14:textId="77777777" w:rsidR="0025353B" w:rsidRDefault="00000000" w:rsidP="00CA5B05">
      <w:pPr>
        <w:pStyle w:val="FirstParagraph"/>
        <w:keepNext/>
        <w:rPr>
          <w:rFonts w:hint="eastAsia"/>
        </w:rPr>
      </w:pPr>
      <w:r>
        <w:rPr>
          <w:sz w:val="22"/>
        </w:rPr>
        <w:t xml:space="preserve">Let </w:t>
      </w:r>
      <m:oMath>
        <m:r>
          <w:rPr>
            <w:rFonts w:ascii="Cambria Math" w:hAnsi="Cambria Math"/>
          </w:rPr>
          <m:t>R</m:t>
        </m:r>
        <m:r>
          <m:rPr>
            <m:sty m:val="p"/>
          </m:rPr>
          <w:rPr>
            <w:rFonts w:ascii="Cambria Math" w:hAnsi="Cambria Math"/>
          </w:rPr>
          <m:t>=</m:t>
        </m:r>
        <m:r>
          <w:rPr>
            <w:rFonts w:ascii="Cambria Math" w:hAnsi="Cambria Math"/>
          </w:rPr>
          <m:t>KT</m:t>
        </m:r>
      </m:oMath>
      <w:r>
        <w:rPr>
          <w:sz w:val="22"/>
        </w:rPr>
        <w:t>. Exact shared retrieval examines</w:t>
      </w:r>
    </w:p>
    <w:p w14:paraId="314709F5"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shared</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num>
            <m:den>
              <m:r>
                <w:rPr>
                  <w:rFonts w:ascii="Cambria Math" w:hAnsi="Cambria Math"/>
                </w:rPr>
                <m:t>2</m:t>
              </m:r>
            </m:den>
          </m:f>
          <m:r>
            <m:rPr>
              <m:nor/>
            </m:rPr>
            <m:t xml:space="preserve">    (24)</m:t>
          </m:r>
        </m:oMath>
      </m:oMathPara>
    </w:p>
    <w:p w14:paraId="0D55DAB7" w14:textId="77777777" w:rsidR="0025353B" w:rsidRDefault="00000000" w:rsidP="00CA5B05">
      <w:pPr>
        <w:pStyle w:val="FirstParagraph"/>
        <w:rPr>
          <w:rFonts w:hint="eastAsia"/>
        </w:rPr>
      </w:pPr>
      <w:r>
        <w:rPr>
          <w:sz w:val="22"/>
        </w:rPr>
        <w:t xml:space="preserve">keys over the run, because each new proposal sees the entire previous prefix. Dense kernel work is </w:t>
      </w:r>
      <m:oMath>
        <m:r>
          <w:rPr>
            <w:rFonts w:ascii="Cambria Math" w:hAnsi="Cambria Math"/>
          </w:rPr>
          <m:t>O</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shared</m:t>
                </m:r>
              </m:sub>
            </m:sSub>
          </m:e>
        </m:d>
      </m:oMath>
      <w:r>
        <w:rPr>
          <w:sz w:val="22"/>
        </w:rPr>
        <w:t xml:space="preserve">. For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64</m:t>
        </m:r>
      </m:oMath>
      <w:r>
        <w:rPr>
          <w:sz w:val="22"/>
        </w:rPr>
        <w:t xml:space="preserve">, </w:t>
      </w:r>
      <m:oMath>
        <m:r>
          <w:rPr>
            <w:rFonts w:ascii="Cambria Math" w:hAnsi="Cambria Math"/>
          </w:rPr>
          <m:t>T</m:t>
        </m:r>
        <m:r>
          <m:rPr>
            <m:sty m:val="p"/>
          </m:rPr>
          <w:rPr>
            <w:rFonts w:ascii="Cambria Math" w:hAnsi="Cambria Math"/>
          </w:rPr>
          <m:t>=</m:t>
        </m:r>
        <m:r>
          <w:rPr>
            <w:rFonts w:ascii="Cambria Math" w:hAnsi="Cambria Math"/>
          </w:rPr>
          <m:t>16</m:t>
        </m:r>
      </m:oMath>
      <w:r>
        <w:rPr>
          <w:sz w:val="22"/>
        </w:rPr>
        <w:t xml:space="preserve">, </w:t>
      </w:r>
      <m:oMath>
        <m:r>
          <w:rPr>
            <w:rFonts w:ascii="Cambria Math" w:hAnsi="Cambria Math"/>
          </w:rPr>
          <m:t>K</m:t>
        </m:r>
        <m:r>
          <m:rPr>
            <m:sty m:val="p"/>
          </m:rPr>
          <w:rPr>
            <w:rFonts w:ascii="Cambria Math" w:hAnsi="Cambria Math"/>
          </w:rPr>
          <m:t>=</m:t>
        </m:r>
        <m:r>
          <w:rPr>
            <w:rFonts w:ascii="Cambria Math" w:hAnsi="Cambria Math"/>
          </w:rPr>
          <m:t>96</m:t>
        </m:r>
      </m:oMath>
      <w:r>
        <w:rPr>
          <w:sz w:val="22"/>
        </w:rPr>
        <w:t>, the count is 1,277,184 visits. Under a specific layer-view policy with immediate visibility of each current entry state, the corresponding count is 172,704, about 7.4 times smaller. Other membership rules define other algorithms; Appendix A gives the exact convention and a source-code discrepancy.</w:t>
      </w:r>
    </w:p>
    <w:p w14:paraId="31B468BC" w14:textId="77777777" w:rsidR="0025353B" w:rsidRDefault="00000000" w:rsidP="00CA5B05">
      <w:pPr>
        <w:pStyle w:val="BodyText"/>
      </w:pPr>
      <w:r>
        <w:t>Sequential solver latency can dominate this arithmetic. Parallel evaluation of a frozen batch changes which feedback is visible to each proposal and therefore defines a batch variant. It can be useful, but it is not pathwise identical to immediate-commit ADE.</w:t>
      </w:r>
    </w:p>
    <w:p w14:paraId="7122CE5C" w14:textId="77777777" w:rsidR="0025353B" w:rsidRDefault="00000000" w:rsidP="00CA5B05">
      <w:pPr>
        <w:pStyle w:val="BodyText"/>
      </w:pPr>
      <w:r>
        <w:t xml:space="preserve">For </w:t>
      </w:r>
      <m:oMath>
        <m:r>
          <w:rPr>
            <w:rFonts w:ascii="Cambria Math" w:hAnsi="Cambria Math"/>
          </w:rPr>
          <m:t>n</m:t>
        </m:r>
      </m:oMath>
      <w:r>
        <w:t xml:space="preserve"> scalar-loss records, the minimal float64 payload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e>
        </m:d>
      </m:oMath>
      <w:r>
        <w:t xml:space="preserve"> bytes for state, loss and log proposal density. With </w:t>
      </w:r>
      <m:oMath>
        <m:r>
          <w:rPr>
            <w:rFonts w:ascii="Cambria Math" w:hAnsi="Cambria Math"/>
          </w:rPr>
          <m:t>m</m:t>
        </m:r>
      </m:oMath>
      <w:r>
        <w:t xml:space="preserve"> raw response components in place of one scalar, it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oMath>
      <w:r>
        <w:t xml:space="preserve">. These formulas exclude identifiers, law parameters, versions, RNG snapshots, indices, Python object overhead and generated artifacts. The examples are 51,200 bytes for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1600</m:t>
        </m:r>
      </m:oMath>
      <w:r>
        <w:t xml:space="preserve">, and 19,216,000 bytes, about 18.33 MiB, for </w:t>
      </w:r>
      <m:oMath>
        <m:r>
          <w:rPr>
            <w:rFonts w:ascii="Cambria Math" w:hAnsi="Cambria Math"/>
          </w:rPr>
          <m:t>D</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14:paraId="5F5385FF" w14:textId="77777777" w:rsidR="0025353B" w:rsidRDefault="00000000" w:rsidP="00CA5B05">
      <w:pPr>
        <w:pStyle w:val="BodyText"/>
      </w:pPr>
      <w:r>
        <w:t xml:space="preserve">Layer-specific index views need not duplicate state vectors. The supplied Python excerpt already used a common state array plus index lists. Its 2,559 layer memberships therefore cannot automatically be compared with 1,600 full records as a measured reduction in full-state storage. A compact latent key reduces key computation or key storage; retaining original designs still requires their </w:t>
      </w:r>
      <m:oMath>
        <m:r>
          <w:rPr>
            <w:rFonts w:ascii="Cambria Math" w:hAnsi="Cambria Math"/>
          </w:rPr>
          <m:t>D</m:t>
        </m:r>
      </m:oMath>
      <w:r>
        <w:t xml:space="preserve"> coordinates or an independently reproducible representation. Archiving a bounded subset also does not erase the audit-log storage requirement.</w:t>
      </w:r>
    </w:p>
    <w:p w14:paraId="22487B1A" w14:textId="77777777" w:rsidR="0025353B" w:rsidRDefault="00000000" w:rsidP="00CA5B05">
      <w:pPr>
        <w:pStyle w:val="Heading1"/>
        <w:rPr>
          <w:rFonts w:hint="eastAsia"/>
        </w:rPr>
      </w:pPr>
      <w:r>
        <w:t>7 Numerical evidence and arithmetic scope</w:t>
      </w:r>
    </w:p>
    <w:p w14:paraId="51A76AC3" w14:textId="77777777" w:rsidR="0025353B" w:rsidRDefault="00000000" w:rsidP="00CA5B05">
      <w:pPr>
        <w:pStyle w:val="Heading2"/>
        <w:rPr>
          <w:rFonts w:hint="eastAsia"/>
        </w:rPr>
      </w:pPr>
      <w:r>
        <w:t>7.1 Previously reported engineering benchmark</w:t>
      </w:r>
    </w:p>
    <w:p w14:paraId="1EB79E46" w14:textId="3190BF6C" w:rsidR="0025353B" w:rsidRDefault="00000000" w:rsidP="00CA5B05">
      <w:pPr>
        <w:pStyle w:val="FirstParagraph"/>
        <w:rPr>
          <w:rFonts w:hint="eastAsia"/>
        </w:rPr>
      </w:pPr>
      <w:r>
        <w:rPr>
          <w:sz w:val="22"/>
        </w:rPr>
        <w:t xml:space="preserve">The </w:t>
      </w:r>
      <w:r w:rsidR="00F8162A">
        <w:rPr>
          <w:sz w:val="22"/>
        </w:rPr>
        <w:t>earlier</w:t>
      </w:r>
      <w:r>
        <w:rPr>
          <w:sz w:val="22"/>
        </w:rPr>
        <w:t xml:space="preserve"> manuscript [6] reports experiments on the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rPr>
          <w:sz w:val="22"/>
        </w:rPr>
        <w:t xml:space="preserve">, where </w:t>
      </w: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rPr>
          <w:sz w:val="22"/>
        </w:rPr>
        <w:t xml:space="preserve">. The reference was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rPr>
          <w:sz w:val="22"/>
        </w:rPr>
        <w:t xml:space="preserve">; ADE used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64</m:t>
        </m:r>
      </m:oMath>
      <w:r>
        <w:rPr>
          <w:sz w:val="22"/>
        </w:rPr>
        <w:t xml:space="preserve">, </w:t>
      </w:r>
      <m:oMath>
        <m:r>
          <w:rPr>
            <w:rFonts w:ascii="Cambria Math" w:hAnsi="Cambria Math"/>
          </w:rPr>
          <m:t>T</m:t>
        </m:r>
        <m:r>
          <m:rPr>
            <m:sty m:val="p"/>
          </m:rPr>
          <w:rPr>
            <w:rFonts w:ascii="Cambria Math" w:hAnsi="Cambria Math"/>
          </w:rPr>
          <m:t>=</m:t>
        </m:r>
        <m:r>
          <w:rPr>
            <w:rFonts w:ascii="Cambria Math" w:hAnsi="Cambria Math"/>
          </w:rPr>
          <m:t>16</m:t>
        </m:r>
      </m:oMath>
      <w:r>
        <w:rPr>
          <w:sz w:val="22"/>
        </w:rPr>
        <w:t xml:space="preserve"> and </w:t>
      </w:r>
      <m:oMath>
        <m:r>
          <w:rPr>
            <w:rFonts w:ascii="Cambria Math" w:hAnsi="Cambria Math"/>
          </w:rPr>
          <m:t>K</m:t>
        </m:r>
        <m:r>
          <m:rPr>
            <m:sty m:val="p"/>
          </m:rPr>
          <w:rPr>
            <w:rFonts w:ascii="Cambria Math" w:hAnsi="Cambria Math"/>
          </w:rPr>
          <m:t>=</m:t>
        </m:r>
        <m:r>
          <w:rPr>
            <w:rFonts w:ascii="Cambria Math" w:hAnsi="Cambria Math"/>
          </w:rPr>
          <m:t>96</m:t>
        </m:r>
      </m:oMath>
      <w:r>
        <w:rPr>
          <w:sz w:val="22"/>
        </w:rPr>
        <w:t>, giving 1,600 evaluations. Ten seeds were used. A final candidate was near an optimum when its distance in scaled coordinates was below 0.05. The last 64 emitted ADE candidates were the final-candidate set.</w:t>
      </w:r>
    </w:p>
    <w:p w14:paraId="053F9855" w14:textId="77777777" w:rsidR="0025353B" w:rsidRDefault="00000000" w:rsidP="00CA5B05">
      <w:pPr>
        <w:pStyle w:val="Caption"/>
        <w:keepNext/>
        <w:jc w:val="both"/>
      </w:pPr>
      <w:r>
        <w:rPr>
          <w:sz w:val="18"/>
        </w:rPr>
        <w:lastRenderedPageBreak/>
        <w:t>Table 2 preserves the main supplied results. The original complete experiment scripts, per-seed outputs and exact source checkpoints were not attached. These measurements have therefore not been rerun or independently certified in this revision. The layer-membership discrepancy in Appendix A also prevents treating the supplied excerpt as an exact reconstruction of the table.</w:t>
      </w:r>
    </w:p>
    <w:p w14:paraId="73C3B17E" w14:textId="77777777" w:rsidR="0025353B" w:rsidRDefault="00000000" w:rsidP="00CA5B05">
      <w:pPr>
        <w:pStyle w:val="Caption"/>
        <w:keepNext/>
        <w:jc w:val="both"/>
      </w:pPr>
      <w:r>
        <w:rPr>
          <w:sz w:val="18"/>
        </w:rPr>
        <w:t>Table 2. Previously reported means over ten seeds at 1,600 evaluations.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1512"/>
        <w:gridCol w:w="2016"/>
        <w:gridCol w:w="2016"/>
      </w:tblGrid>
      <w:tr w:rsidR="0025353B" w14:paraId="42B787D6" w14:textId="77777777">
        <w:trPr>
          <w:cantSplit/>
          <w:tblHeader/>
          <w:jc w:val="center"/>
        </w:trPr>
        <w:tc>
          <w:tcPr>
            <w:tcW w:w="4392" w:type="dxa"/>
            <w:shd w:val="clear" w:color="auto" w:fill="E8E8E8"/>
            <w:tcMar>
              <w:top w:w="80" w:type="dxa"/>
              <w:left w:w="85" w:type="dxa"/>
              <w:bottom w:w="80" w:type="dxa"/>
              <w:right w:w="85" w:type="dxa"/>
            </w:tcMar>
            <w:vAlign w:val="center"/>
          </w:tcPr>
          <w:p w14:paraId="357D2CF4" w14:textId="77777777" w:rsidR="0025353B" w:rsidRDefault="00000000" w:rsidP="00CA5B05">
            <w:pPr>
              <w:keepNext/>
              <w:keepLines/>
              <w:spacing w:after="0" w:line="247" w:lineRule="auto"/>
            </w:pPr>
            <w:r>
              <w:rPr>
                <w:b/>
                <w:sz w:val="21"/>
              </w:rPr>
              <w:t>Archive and inverse temperature</w:t>
            </w:r>
          </w:p>
        </w:tc>
        <w:tc>
          <w:tcPr>
            <w:tcW w:w="1512" w:type="dxa"/>
            <w:shd w:val="clear" w:color="auto" w:fill="E8E8E8"/>
            <w:tcMar>
              <w:top w:w="80" w:type="dxa"/>
              <w:left w:w="85" w:type="dxa"/>
              <w:bottom w:w="80" w:type="dxa"/>
              <w:right w:w="85" w:type="dxa"/>
            </w:tcMar>
            <w:vAlign w:val="center"/>
          </w:tcPr>
          <w:p w14:paraId="1E3261FD" w14:textId="77777777" w:rsidR="0025353B" w:rsidRDefault="00000000" w:rsidP="00CA5B05">
            <w:pPr>
              <w:keepNext/>
              <w:keepLines/>
              <w:spacing w:after="0" w:line="247" w:lineRule="auto"/>
            </w:pPr>
            <w:r>
              <w:rPr>
                <w:b/>
                <w:sz w:val="21"/>
              </w:rPr>
              <w:t>Best observed loss</w:t>
            </w:r>
          </w:p>
        </w:tc>
        <w:tc>
          <w:tcPr>
            <w:tcW w:w="2016" w:type="dxa"/>
            <w:shd w:val="clear" w:color="auto" w:fill="E8E8E8"/>
            <w:tcMar>
              <w:top w:w="80" w:type="dxa"/>
              <w:left w:w="85" w:type="dxa"/>
              <w:bottom w:w="80" w:type="dxa"/>
              <w:right w:w="85" w:type="dxa"/>
            </w:tcMar>
            <w:vAlign w:val="center"/>
          </w:tcPr>
          <w:p w14:paraId="0DE5D61E" w14:textId="77777777" w:rsidR="0025353B" w:rsidRDefault="00000000" w:rsidP="00CA5B05">
            <w:pPr>
              <w:keepNext/>
              <w:keepLines/>
              <w:spacing w:after="0" w:line="247" w:lineRule="auto"/>
            </w:pPr>
            <w:r>
              <w:rPr>
                <w:b/>
                <w:sz w:val="21"/>
              </w:rPr>
              <w:t>Last 64 near an optimum</w:t>
            </w:r>
          </w:p>
        </w:tc>
        <w:tc>
          <w:tcPr>
            <w:tcW w:w="2016" w:type="dxa"/>
            <w:shd w:val="clear" w:color="auto" w:fill="E8E8E8"/>
            <w:tcMar>
              <w:top w:w="80" w:type="dxa"/>
              <w:left w:w="85" w:type="dxa"/>
              <w:bottom w:w="80" w:type="dxa"/>
              <w:right w:w="85" w:type="dxa"/>
            </w:tcMar>
            <w:vAlign w:val="center"/>
          </w:tcPr>
          <w:p w14:paraId="45540102" w14:textId="77777777" w:rsidR="0025353B" w:rsidRDefault="00000000" w:rsidP="00CA5B05">
            <w:pPr>
              <w:keepNext/>
              <w:keepLines/>
              <w:spacing w:after="0" w:line="247" w:lineRule="auto"/>
            </w:pPr>
            <w:r>
              <w:rPr>
                <w:b/>
                <w:sz w:val="21"/>
              </w:rPr>
              <w:t>Optima ever found out of four</w:t>
            </w:r>
          </w:p>
        </w:tc>
      </w:tr>
      <w:tr w:rsidR="0025353B" w14:paraId="423223E9" w14:textId="77777777">
        <w:trPr>
          <w:cantSplit/>
          <w:jc w:val="center"/>
        </w:trPr>
        <w:tc>
          <w:tcPr>
            <w:tcW w:w="4392" w:type="dxa"/>
            <w:shd w:val="clear" w:color="auto" w:fill="FFFFFF"/>
            <w:tcMar>
              <w:top w:w="80" w:type="dxa"/>
              <w:left w:w="85" w:type="dxa"/>
              <w:bottom w:w="80" w:type="dxa"/>
              <w:right w:w="85" w:type="dxa"/>
            </w:tcMar>
            <w:vAlign w:val="center"/>
          </w:tcPr>
          <w:p w14:paraId="15E2FBFB" w14:textId="77777777" w:rsidR="0025353B" w:rsidRDefault="00000000" w:rsidP="00CA5B05">
            <w:pPr>
              <w:keepNext/>
              <w:keepLines/>
              <w:spacing w:after="0" w:line="247" w:lineRule="auto"/>
            </w:pPr>
            <w:r>
              <w:rPr>
                <w:sz w:val="21"/>
              </w:rPr>
              <w:t>Layer views, fixed 0.1</w:t>
            </w:r>
          </w:p>
        </w:tc>
        <w:tc>
          <w:tcPr>
            <w:tcW w:w="1512" w:type="dxa"/>
            <w:shd w:val="clear" w:color="auto" w:fill="FFFFFF"/>
            <w:tcMar>
              <w:top w:w="80" w:type="dxa"/>
              <w:left w:w="85" w:type="dxa"/>
              <w:bottom w:w="80" w:type="dxa"/>
              <w:right w:w="85" w:type="dxa"/>
            </w:tcMar>
            <w:vAlign w:val="center"/>
          </w:tcPr>
          <w:p w14:paraId="3FE97A7D" w14:textId="77777777" w:rsidR="0025353B" w:rsidRDefault="00000000" w:rsidP="00CA5B05">
            <w:pPr>
              <w:keepNext/>
              <w:keepLines/>
              <w:spacing w:after="0" w:line="247" w:lineRule="auto"/>
            </w:pPr>
            <w:r>
              <w:rPr>
                <w:sz w:val="21"/>
              </w:rPr>
              <w:t>0.054</w:t>
            </w:r>
          </w:p>
        </w:tc>
        <w:tc>
          <w:tcPr>
            <w:tcW w:w="2016" w:type="dxa"/>
            <w:shd w:val="clear" w:color="auto" w:fill="FFFFFF"/>
            <w:tcMar>
              <w:top w:w="80" w:type="dxa"/>
              <w:left w:w="85" w:type="dxa"/>
              <w:bottom w:w="80" w:type="dxa"/>
              <w:right w:w="85" w:type="dxa"/>
            </w:tcMar>
            <w:vAlign w:val="center"/>
          </w:tcPr>
          <w:p w14:paraId="7B0CF0FD" w14:textId="77777777" w:rsidR="0025353B" w:rsidRDefault="00000000" w:rsidP="00CA5B05">
            <w:pPr>
              <w:keepNext/>
              <w:keepLines/>
              <w:spacing w:after="0" w:line="247" w:lineRule="auto"/>
            </w:pPr>
            <w:r>
              <w:rPr>
                <w:sz w:val="21"/>
              </w:rPr>
              <w:t>16%</w:t>
            </w:r>
          </w:p>
        </w:tc>
        <w:tc>
          <w:tcPr>
            <w:tcW w:w="2016" w:type="dxa"/>
            <w:shd w:val="clear" w:color="auto" w:fill="FFFFFF"/>
            <w:tcMar>
              <w:top w:w="80" w:type="dxa"/>
              <w:left w:w="85" w:type="dxa"/>
              <w:bottom w:w="80" w:type="dxa"/>
              <w:right w:w="85" w:type="dxa"/>
            </w:tcMar>
            <w:vAlign w:val="center"/>
          </w:tcPr>
          <w:p w14:paraId="3A86031C" w14:textId="77777777" w:rsidR="0025353B" w:rsidRDefault="00000000" w:rsidP="00CA5B05">
            <w:pPr>
              <w:keepNext/>
              <w:keepLines/>
              <w:spacing w:after="0" w:line="247" w:lineRule="auto"/>
            </w:pPr>
            <w:r>
              <w:rPr>
                <w:sz w:val="21"/>
              </w:rPr>
              <w:t>3.3</w:t>
            </w:r>
          </w:p>
        </w:tc>
      </w:tr>
      <w:tr w:rsidR="0025353B" w14:paraId="6B51B5BB" w14:textId="77777777">
        <w:trPr>
          <w:cantSplit/>
          <w:jc w:val="center"/>
        </w:trPr>
        <w:tc>
          <w:tcPr>
            <w:tcW w:w="4392" w:type="dxa"/>
            <w:shd w:val="clear" w:color="auto" w:fill="FFFFFF"/>
            <w:tcMar>
              <w:top w:w="80" w:type="dxa"/>
              <w:left w:w="85" w:type="dxa"/>
              <w:bottom w:w="80" w:type="dxa"/>
              <w:right w:w="85" w:type="dxa"/>
            </w:tcMar>
            <w:vAlign w:val="center"/>
          </w:tcPr>
          <w:p w14:paraId="18987A36" w14:textId="77777777" w:rsidR="0025353B" w:rsidRDefault="00000000" w:rsidP="00CA5B05">
            <w:pPr>
              <w:keepNext/>
              <w:keepLines/>
              <w:spacing w:after="0" w:line="247" w:lineRule="auto"/>
            </w:pPr>
            <w:r>
              <w:rPr>
                <w:sz w:val="21"/>
              </w:rPr>
              <w:t>Shared log, fixed 0.1</w:t>
            </w:r>
          </w:p>
        </w:tc>
        <w:tc>
          <w:tcPr>
            <w:tcW w:w="1512" w:type="dxa"/>
            <w:shd w:val="clear" w:color="auto" w:fill="FFFFFF"/>
            <w:tcMar>
              <w:top w:w="80" w:type="dxa"/>
              <w:left w:w="85" w:type="dxa"/>
              <w:bottom w:w="80" w:type="dxa"/>
              <w:right w:w="85" w:type="dxa"/>
            </w:tcMar>
            <w:vAlign w:val="center"/>
          </w:tcPr>
          <w:p w14:paraId="2C9537EB" w14:textId="77777777" w:rsidR="0025353B" w:rsidRDefault="00000000" w:rsidP="00CA5B05">
            <w:pPr>
              <w:keepNext/>
              <w:keepLines/>
              <w:spacing w:after="0" w:line="247" w:lineRule="auto"/>
            </w:pPr>
            <w:r>
              <w:rPr>
                <w:sz w:val="21"/>
              </w:rPr>
              <w:t>0.033</w:t>
            </w:r>
          </w:p>
        </w:tc>
        <w:tc>
          <w:tcPr>
            <w:tcW w:w="2016" w:type="dxa"/>
            <w:shd w:val="clear" w:color="auto" w:fill="FFFFFF"/>
            <w:tcMar>
              <w:top w:w="80" w:type="dxa"/>
              <w:left w:w="85" w:type="dxa"/>
              <w:bottom w:w="80" w:type="dxa"/>
              <w:right w:w="85" w:type="dxa"/>
            </w:tcMar>
            <w:vAlign w:val="center"/>
          </w:tcPr>
          <w:p w14:paraId="738F0517" w14:textId="77777777" w:rsidR="0025353B" w:rsidRDefault="00000000" w:rsidP="00CA5B05">
            <w:pPr>
              <w:keepNext/>
              <w:keepLines/>
              <w:spacing w:after="0" w:line="247" w:lineRule="auto"/>
            </w:pPr>
            <w:r>
              <w:rPr>
                <w:sz w:val="21"/>
              </w:rPr>
              <w:t>23%</w:t>
            </w:r>
          </w:p>
        </w:tc>
        <w:tc>
          <w:tcPr>
            <w:tcW w:w="2016" w:type="dxa"/>
            <w:shd w:val="clear" w:color="auto" w:fill="FFFFFF"/>
            <w:tcMar>
              <w:top w:w="80" w:type="dxa"/>
              <w:left w:w="85" w:type="dxa"/>
              <w:bottom w:w="80" w:type="dxa"/>
              <w:right w:w="85" w:type="dxa"/>
            </w:tcMar>
            <w:vAlign w:val="center"/>
          </w:tcPr>
          <w:p w14:paraId="50C33193" w14:textId="77777777" w:rsidR="0025353B" w:rsidRDefault="00000000" w:rsidP="00CA5B05">
            <w:pPr>
              <w:keepNext/>
              <w:keepLines/>
              <w:spacing w:after="0" w:line="247" w:lineRule="auto"/>
            </w:pPr>
            <w:r>
              <w:rPr>
                <w:sz w:val="21"/>
              </w:rPr>
              <w:t>3.2</w:t>
            </w:r>
          </w:p>
        </w:tc>
      </w:tr>
      <w:tr w:rsidR="0025353B" w14:paraId="2E9E8F74" w14:textId="77777777">
        <w:trPr>
          <w:cantSplit/>
          <w:jc w:val="center"/>
        </w:trPr>
        <w:tc>
          <w:tcPr>
            <w:tcW w:w="4392" w:type="dxa"/>
            <w:shd w:val="clear" w:color="auto" w:fill="FFFFFF"/>
            <w:tcMar>
              <w:top w:w="80" w:type="dxa"/>
              <w:left w:w="85" w:type="dxa"/>
              <w:bottom w:w="80" w:type="dxa"/>
              <w:right w:w="85" w:type="dxa"/>
            </w:tcMar>
            <w:vAlign w:val="center"/>
          </w:tcPr>
          <w:p w14:paraId="38B5C543" w14:textId="77777777" w:rsidR="0025353B" w:rsidRDefault="00000000" w:rsidP="00CA5B05">
            <w:pPr>
              <w:keepNext/>
              <w:keepLines/>
              <w:spacing w:after="0" w:line="247" w:lineRule="auto"/>
            </w:pPr>
            <w:r>
              <w:rPr>
                <w:sz w:val="21"/>
              </w:rPr>
              <w:t>Layer views, 0.05 to 0.4</w:t>
            </w:r>
          </w:p>
        </w:tc>
        <w:tc>
          <w:tcPr>
            <w:tcW w:w="1512" w:type="dxa"/>
            <w:shd w:val="clear" w:color="auto" w:fill="FFFFFF"/>
            <w:tcMar>
              <w:top w:w="80" w:type="dxa"/>
              <w:left w:w="85" w:type="dxa"/>
              <w:bottom w:w="80" w:type="dxa"/>
              <w:right w:w="85" w:type="dxa"/>
            </w:tcMar>
            <w:vAlign w:val="center"/>
          </w:tcPr>
          <w:p w14:paraId="305D7EC5" w14:textId="77777777" w:rsidR="0025353B" w:rsidRDefault="00000000" w:rsidP="00CA5B05">
            <w:pPr>
              <w:keepNext/>
              <w:keepLines/>
              <w:spacing w:after="0" w:line="247" w:lineRule="auto"/>
            </w:pPr>
            <w:r>
              <w:rPr>
                <w:sz w:val="21"/>
              </w:rPr>
              <w:t>0.021</w:t>
            </w:r>
          </w:p>
        </w:tc>
        <w:tc>
          <w:tcPr>
            <w:tcW w:w="2016" w:type="dxa"/>
            <w:shd w:val="clear" w:color="auto" w:fill="FFFFFF"/>
            <w:tcMar>
              <w:top w:w="80" w:type="dxa"/>
              <w:left w:w="85" w:type="dxa"/>
              <w:bottom w:w="80" w:type="dxa"/>
              <w:right w:w="85" w:type="dxa"/>
            </w:tcMar>
            <w:vAlign w:val="center"/>
          </w:tcPr>
          <w:p w14:paraId="0DD526D5" w14:textId="77777777" w:rsidR="0025353B" w:rsidRDefault="00000000" w:rsidP="00CA5B05">
            <w:pPr>
              <w:keepNext/>
              <w:keepLines/>
              <w:spacing w:after="0" w:line="247" w:lineRule="auto"/>
            </w:pPr>
            <w:r>
              <w:rPr>
                <w:sz w:val="21"/>
              </w:rPr>
              <w:t>37%</w:t>
            </w:r>
          </w:p>
        </w:tc>
        <w:tc>
          <w:tcPr>
            <w:tcW w:w="2016" w:type="dxa"/>
            <w:shd w:val="clear" w:color="auto" w:fill="FFFFFF"/>
            <w:tcMar>
              <w:top w:w="80" w:type="dxa"/>
              <w:left w:w="85" w:type="dxa"/>
              <w:bottom w:w="80" w:type="dxa"/>
              <w:right w:w="85" w:type="dxa"/>
            </w:tcMar>
            <w:vAlign w:val="center"/>
          </w:tcPr>
          <w:p w14:paraId="453F75FF" w14:textId="77777777" w:rsidR="0025353B" w:rsidRDefault="00000000" w:rsidP="00CA5B05">
            <w:pPr>
              <w:keepNext/>
              <w:keepLines/>
              <w:spacing w:after="0" w:line="247" w:lineRule="auto"/>
            </w:pPr>
            <w:r>
              <w:rPr>
                <w:sz w:val="21"/>
              </w:rPr>
              <w:t>3.1</w:t>
            </w:r>
          </w:p>
        </w:tc>
      </w:tr>
      <w:tr w:rsidR="0025353B" w14:paraId="31212C7A" w14:textId="77777777">
        <w:trPr>
          <w:cantSplit/>
          <w:jc w:val="center"/>
        </w:trPr>
        <w:tc>
          <w:tcPr>
            <w:tcW w:w="4392" w:type="dxa"/>
            <w:shd w:val="clear" w:color="auto" w:fill="FFFFFF"/>
            <w:tcMar>
              <w:top w:w="80" w:type="dxa"/>
              <w:left w:w="85" w:type="dxa"/>
              <w:bottom w:w="80" w:type="dxa"/>
              <w:right w:w="85" w:type="dxa"/>
            </w:tcMar>
            <w:vAlign w:val="center"/>
          </w:tcPr>
          <w:p w14:paraId="13F22A7D" w14:textId="77777777" w:rsidR="0025353B" w:rsidRDefault="00000000" w:rsidP="00CA5B05">
            <w:pPr>
              <w:keepLines/>
              <w:spacing w:after="0" w:line="247" w:lineRule="auto"/>
            </w:pPr>
            <w:r>
              <w:rPr>
                <w:sz w:val="21"/>
              </w:rPr>
              <w:t>Shared log, 0.05 to 0.4</w:t>
            </w:r>
          </w:p>
        </w:tc>
        <w:tc>
          <w:tcPr>
            <w:tcW w:w="1512" w:type="dxa"/>
            <w:shd w:val="clear" w:color="auto" w:fill="FFFFFF"/>
            <w:tcMar>
              <w:top w:w="80" w:type="dxa"/>
              <w:left w:w="85" w:type="dxa"/>
              <w:bottom w:w="80" w:type="dxa"/>
              <w:right w:w="85" w:type="dxa"/>
            </w:tcMar>
            <w:vAlign w:val="center"/>
          </w:tcPr>
          <w:p w14:paraId="4C54AC9D" w14:textId="77777777" w:rsidR="0025353B" w:rsidRDefault="00000000" w:rsidP="00CA5B05">
            <w:pPr>
              <w:keepLines/>
              <w:spacing w:after="0" w:line="247" w:lineRule="auto"/>
            </w:pPr>
            <w:r>
              <w:rPr>
                <w:sz w:val="21"/>
              </w:rPr>
              <w:t>0.015</w:t>
            </w:r>
          </w:p>
        </w:tc>
        <w:tc>
          <w:tcPr>
            <w:tcW w:w="2016" w:type="dxa"/>
            <w:shd w:val="clear" w:color="auto" w:fill="FFFFFF"/>
            <w:tcMar>
              <w:top w:w="80" w:type="dxa"/>
              <w:left w:w="85" w:type="dxa"/>
              <w:bottom w:w="80" w:type="dxa"/>
              <w:right w:w="85" w:type="dxa"/>
            </w:tcMar>
            <w:vAlign w:val="center"/>
          </w:tcPr>
          <w:p w14:paraId="676EED82" w14:textId="77777777" w:rsidR="0025353B" w:rsidRDefault="00000000" w:rsidP="00CA5B05">
            <w:pPr>
              <w:keepLines/>
              <w:spacing w:after="0" w:line="247" w:lineRule="auto"/>
            </w:pPr>
            <w:r>
              <w:rPr>
                <w:sz w:val="21"/>
              </w:rPr>
              <w:t>62%</w:t>
            </w:r>
          </w:p>
        </w:tc>
        <w:tc>
          <w:tcPr>
            <w:tcW w:w="2016" w:type="dxa"/>
            <w:shd w:val="clear" w:color="auto" w:fill="FFFFFF"/>
            <w:tcMar>
              <w:top w:w="80" w:type="dxa"/>
              <w:left w:w="85" w:type="dxa"/>
              <w:bottom w:w="80" w:type="dxa"/>
              <w:right w:w="85" w:type="dxa"/>
            </w:tcMar>
            <w:vAlign w:val="center"/>
          </w:tcPr>
          <w:p w14:paraId="259A7257" w14:textId="77777777" w:rsidR="0025353B" w:rsidRDefault="00000000" w:rsidP="00CA5B05">
            <w:pPr>
              <w:keepLines/>
              <w:spacing w:after="0" w:line="247" w:lineRule="auto"/>
            </w:pPr>
            <w:r>
              <w:rPr>
                <w:sz w:val="21"/>
              </w:rPr>
              <w:t>3.2</w:t>
            </w:r>
          </w:p>
        </w:tc>
      </w:tr>
    </w:tbl>
    <w:p w14:paraId="60B418FD" w14:textId="77777777" w:rsidR="0025353B" w:rsidRDefault="00000000" w:rsidP="00CA5B05">
      <w:pPr>
        <w:pStyle w:val="BodyText"/>
        <w:spacing w:before="140"/>
      </w:pPr>
      <w:r>
        <w:t>The source also reports a separate parallel-DE comparison: mean best loss 0.062 and 12% of the final population near an optimum. Its initial ADE implementation gave 0.067 and 19%. That implementation used a different self-visibility convention from Table 2, so the rows should not be pooled as a single controlled comparison. At most, the reported measurements motivate a fully specified equal-budget replication. Mean loss and candidate concentration also measure different properties; neither establishes Pareto coverage or general industrial superiority.</w:t>
      </w:r>
    </w:p>
    <w:p w14:paraId="782F857D" w14:textId="77777777" w:rsidR="0025353B" w:rsidRDefault="00000000" w:rsidP="00CA5B05">
      <w:pPr>
        <w:pStyle w:val="BodyText"/>
      </w:pPr>
      <w:r>
        <w:t xml:space="preserve">For density estimation, the source reports a quadrature reference of 10.34 at </w:t>
      </w:r>
      <m:oMath>
        <m:r>
          <w:rPr>
            <w:rFonts w:ascii="Cambria Math" w:hAnsi="Cambria Math"/>
          </w:rPr>
          <m:t>β</m:t>
        </m:r>
        <m:r>
          <m:rPr>
            <m:sty m:val="p"/>
          </m:rPr>
          <w:rPr>
            <w:rFonts w:ascii="Cambria Math" w:hAnsi="Cambria Math"/>
          </w:rPr>
          <m:t>=</m:t>
        </m:r>
        <m:r>
          <w:rPr>
            <w:rFonts w:ascii="Cambria Math" w:hAnsi="Cambria Math"/>
          </w:rPr>
          <m:t>0.1</m:t>
        </m:r>
      </m:oMath>
      <w:r>
        <w:t>, corrected estimates of 10.74 and 10.87 for layer and shared archives, and uncorrected estimates of 7.64 and 6.69. The shared corrected ESS reportedly ranged from 2.3 to 71.1 out of 1,600. These values are retained as provenance-qualified observations, including the low-ESS limitation. The original adaptive runs were not independently reproduced here; Section 7.4 reports a conditional interval enclosure of the quadrature reference. V5 retains these as source observations and separates them from its mathematical arguments.</w:t>
      </w:r>
    </w:p>
    <w:p w14:paraId="5220F59C" w14:textId="77777777" w:rsidR="0025353B" w:rsidRDefault="00000000" w:rsidP="00CA5B05">
      <w:pPr>
        <w:pStyle w:val="Heading2"/>
        <w:rPr>
          <w:rFonts w:hint="eastAsia"/>
        </w:rPr>
      </w:pPr>
      <w:r>
        <w:t>7.2 Reported analytic density audit</w:t>
      </w:r>
    </w:p>
    <w:p w14:paraId="557B3C69" w14:textId="77777777" w:rsidR="0025353B" w:rsidRDefault="00000000" w:rsidP="00CA5B05">
      <w:pPr>
        <w:pStyle w:val="FirstParagraph"/>
        <w:rPr>
          <w:rFonts w:hint="eastAsia"/>
        </w:rPr>
      </w:pPr>
      <w:r>
        <w:rPr>
          <w:sz w:val="22"/>
        </w:rPr>
        <w:t xml:space="preserve">The supplied revision reports a separate one-dimensional test with a known answer. Let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sz w:val="22"/>
        </w:rP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rPr>
          <w:sz w:val="22"/>
        </w:rPr>
        <w:t xml:space="preserve"> and </w:t>
      </w:r>
      <m:oMath>
        <m:r>
          <w:rPr>
            <w:rFonts w:ascii="Cambria Math" w:hAnsi="Cambria Math"/>
          </w:rPr>
          <m:t>β</m:t>
        </m:r>
        <m:r>
          <m:rPr>
            <m:sty m:val="p"/>
          </m:rPr>
          <w:rPr>
            <w:rFonts w:ascii="Cambria Math" w:hAnsi="Cambria Math"/>
          </w:rPr>
          <m:t>=</m:t>
        </m:r>
        <m:r>
          <w:rPr>
            <w:rFonts w:ascii="Cambria Math" w:hAnsi="Cambria Math"/>
          </w:rPr>
          <m:t>0.7</m:t>
        </m:r>
      </m:oMath>
      <w:r>
        <w:rPr>
          <w:sz w:val="22"/>
        </w:rPr>
        <w:t xml:space="preserve">. The target is Gaussian with variance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2β</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r>
        <w:rPr>
          <w:sz w:val="22"/>
        </w:rPr>
        <w:t xml:space="preserve">, and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J</m:t>
        </m:r>
        <m:r>
          <m:rPr>
            <m:sty m:val="p"/>
          </m:rPr>
          <w:rPr>
            <w:rFonts w:ascii="Cambria Math" w:hAnsi="Cambria Math"/>
          </w:rPr>
          <m:t>=</m:t>
        </m:r>
        <m:r>
          <w:rPr>
            <w:rFonts w:ascii="Cambria Math" w:hAnsi="Cambria Math"/>
          </w:rPr>
          <m:t>v</m:t>
        </m:r>
      </m:oMath>
      <w:r>
        <w:rPr>
          <w:sz w:val="22"/>
        </w:rPr>
        <w:t>. This test isolates adaptive importance correction; it is not a new Himmelblau experiment or a full performance test of ADE.</w:t>
      </w:r>
    </w:p>
    <w:p w14:paraId="73C960B5" w14:textId="77777777" w:rsidR="0025353B" w:rsidRDefault="00000000" w:rsidP="00CA5B05">
      <w:pPr>
        <w:pStyle w:val="BodyText"/>
      </w:pPr>
      <w:r>
        <w:t xml:space="preserve">Draw 50,000 states with seed 20261017 using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0.8</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m:rPr>
            <m:sty m:val="p"/>
          </m:rPr>
          <w:rPr>
            <w:rFonts w:ascii="Cambria Math" w:hAnsi="Cambria Math"/>
          </w:rPr>
          <m:t>+</m:t>
        </m:r>
        <m:r>
          <w:rPr>
            <w:rFonts w:ascii="Cambria Math" w:hAnsi="Cambria Math"/>
          </w:rPr>
          <m:t>0.2ν</m:t>
        </m:r>
      </m:oMath>
      <w:r>
        <w:t xml:space="preserve">, initial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0.8</m:t>
        </m:r>
      </m:oMath>
      <w:r>
        <w:t xml:space="preserve">, and update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0.02</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after each draw. Record the full mixture density using log-add-exp. The mean is predictable before the next draw. The resulting archive is strongly concentrated near zero, making it a useful test of the difference between the raw archive and the reference target.</w:t>
      </w:r>
    </w:p>
    <w:p w14:paraId="0F8FF46C" w14:textId="77777777" w:rsidR="0025353B" w:rsidRDefault="00000000" w:rsidP="00CA5B05">
      <w:pPr>
        <w:pStyle w:val="Caption"/>
        <w:keepNext/>
        <w:jc w:val="both"/>
      </w:pPr>
      <w:r>
        <w:rPr>
          <w:sz w:val="18"/>
        </w:rPr>
        <w:t>Table 3 Reported analytic audit using Python 3.12.14 and NumPy 2.3.5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592"/>
        <w:gridCol w:w="2592"/>
      </w:tblGrid>
      <w:tr w:rsidR="0025353B" w14:paraId="3C8A9A18" w14:textId="77777777">
        <w:trPr>
          <w:cantSplit/>
          <w:tblHeader/>
          <w:jc w:val="center"/>
        </w:trPr>
        <w:tc>
          <w:tcPr>
            <w:tcW w:w="4752" w:type="dxa"/>
            <w:shd w:val="clear" w:color="auto" w:fill="E8E8E8"/>
            <w:tcMar>
              <w:top w:w="80" w:type="dxa"/>
              <w:left w:w="85" w:type="dxa"/>
              <w:bottom w:w="80" w:type="dxa"/>
              <w:right w:w="85" w:type="dxa"/>
            </w:tcMar>
            <w:vAlign w:val="center"/>
          </w:tcPr>
          <w:p w14:paraId="20A07FAB" w14:textId="77777777" w:rsidR="0025353B" w:rsidRDefault="00000000" w:rsidP="00CA5B05">
            <w:pPr>
              <w:keepNext/>
              <w:keepLines/>
              <w:spacing w:after="0" w:line="247" w:lineRule="auto"/>
            </w:pPr>
            <w:r>
              <w:rPr>
                <w:b/>
                <w:sz w:val="21"/>
              </w:rPr>
              <w:t>Quantity</w:t>
            </w:r>
          </w:p>
        </w:tc>
        <w:tc>
          <w:tcPr>
            <w:tcW w:w="2592" w:type="dxa"/>
            <w:shd w:val="clear" w:color="auto" w:fill="E8E8E8"/>
            <w:tcMar>
              <w:top w:w="80" w:type="dxa"/>
              <w:left w:w="85" w:type="dxa"/>
              <w:bottom w:w="80" w:type="dxa"/>
              <w:right w:w="85" w:type="dxa"/>
            </w:tcMar>
            <w:vAlign w:val="center"/>
          </w:tcPr>
          <w:p w14:paraId="484E91F2" w14:textId="77777777" w:rsidR="0025353B" w:rsidRDefault="00000000" w:rsidP="00CA5B05">
            <w:pPr>
              <w:keepNext/>
              <w:keepLines/>
              <w:spacing w:after="0" w:line="247" w:lineRule="auto"/>
            </w:pPr>
            <w:r>
              <w:rPr>
                <w:b/>
                <w:sz w:val="21"/>
              </w:rPr>
              <w:t>Exact value or bound</w:t>
            </w:r>
          </w:p>
        </w:tc>
        <w:tc>
          <w:tcPr>
            <w:tcW w:w="2592" w:type="dxa"/>
            <w:shd w:val="clear" w:color="auto" w:fill="E8E8E8"/>
            <w:tcMar>
              <w:top w:w="80" w:type="dxa"/>
              <w:left w:w="85" w:type="dxa"/>
              <w:bottom w:w="80" w:type="dxa"/>
              <w:right w:w="85" w:type="dxa"/>
            </w:tcMar>
            <w:vAlign w:val="center"/>
          </w:tcPr>
          <w:p w14:paraId="0941CE0E" w14:textId="77777777" w:rsidR="0025353B" w:rsidRDefault="00000000" w:rsidP="00CA5B05">
            <w:pPr>
              <w:keepNext/>
              <w:keepLines/>
              <w:spacing w:after="0" w:line="247" w:lineRule="auto"/>
            </w:pPr>
            <w:r>
              <w:rPr>
                <w:b/>
                <w:sz w:val="21"/>
              </w:rPr>
              <w:t>Executed result</w:t>
            </w:r>
          </w:p>
        </w:tc>
      </w:tr>
      <w:tr w:rsidR="0025353B" w14:paraId="01EBE591" w14:textId="77777777">
        <w:trPr>
          <w:cantSplit/>
          <w:jc w:val="center"/>
        </w:trPr>
        <w:tc>
          <w:tcPr>
            <w:tcW w:w="4752" w:type="dxa"/>
            <w:shd w:val="clear" w:color="auto" w:fill="FFFFFF"/>
            <w:tcMar>
              <w:top w:w="80" w:type="dxa"/>
              <w:left w:w="85" w:type="dxa"/>
              <w:bottom w:w="80" w:type="dxa"/>
              <w:right w:w="85" w:type="dxa"/>
            </w:tcMar>
            <w:vAlign w:val="center"/>
          </w:tcPr>
          <w:p w14:paraId="2C466E9A" w14:textId="77777777" w:rsidR="0025353B" w:rsidRDefault="00000000" w:rsidP="00CA5B05">
            <w:pPr>
              <w:keepLines/>
              <w:spacing w:after="0" w:line="247" w:lineRule="auto"/>
            </w:pPr>
            <w:r>
              <w:rPr>
                <w:sz w:val="21"/>
              </w:rPr>
              <w:t>Mean loss under target</w:t>
            </w:r>
          </w:p>
        </w:tc>
        <w:tc>
          <w:tcPr>
            <w:tcW w:w="2592" w:type="dxa"/>
            <w:shd w:val="clear" w:color="auto" w:fill="FFFFFF"/>
            <w:tcMar>
              <w:top w:w="80" w:type="dxa"/>
              <w:left w:w="85" w:type="dxa"/>
              <w:bottom w:w="80" w:type="dxa"/>
              <w:right w:w="85" w:type="dxa"/>
            </w:tcMar>
            <w:vAlign w:val="center"/>
          </w:tcPr>
          <w:p w14:paraId="250DC24B" w14:textId="77777777" w:rsidR="0025353B" w:rsidRDefault="00000000" w:rsidP="00CA5B05">
            <w:pPr>
              <w:keepLines/>
              <w:spacing w:after="0" w:line="247" w:lineRule="auto"/>
            </w:pPr>
            <w:r>
              <w:rPr>
                <w:sz w:val="21"/>
              </w:rPr>
              <w:t>0.416667</w:t>
            </w:r>
          </w:p>
        </w:tc>
        <w:tc>
          <w:tcPr>
            <w:tcW w:w="2592" w:type="dxa"/>
            <w:shd w:val="clear" w:color="auto" w:fill="FFFFFF"/>
            <w:tcMar>
              <w:top w:w="80" w:type="dxa"/>
              <w:left w:w="85" w:type="dxa"/>
              <w:bottom w:w="80" w:type="dxa"/>
              <w:right w:w="85" w:type="dxa"/>
            </w:tcMar>
            <w:vAlign w:val="center"/>
          </w:tcPr>
          <w:p w14:paraId="1BE38181" w14:textId="77777777" w:rsidR="0025353B" w:rsidRDefault="00000000" w:rsidP="00CA5B05">
            <w:pPr>
              <w:keepLines/>
              <w:spacing w:after="0" w:line="247" w:lineRule="auto"/>
            </w:pPr>
            <w:r>
              <w:rPr>
                <w:sz w:val="21"/>
              </w:rPr>
              <w:t>Corrected 0.415006</w:t>
            </w:r>
          </w:p>
        </w:tc>
      </w:tr>
      <w:tr w:rsidR="0025353B" w14:paraId="30E58A21" w14:textId="77777777">
        <w:trPr>
          <w:cantSplit/>
          <w:jc w:val="center"/>
        </w:trPr>
        <w:tc>
          <w:tcPr>
            <w:tcW w:w="4752" w:type="dxa"/>
            <w:shd w:val="clear" w:color="auto" w:fill="FFFFFF"/>
            <w:tcMar>
              <w:top w:w="80" w:type="dxa"/>
              <w:left w:w="85" w:type="dxa"/>
              <w:bottom w:w="80" w:type="dxa"/>
              <w:right w:w="85" w:type="dxa"/>
            </w:tcMar>
            <w:vAlign w:val="center"/>
          </w:tcPr>
          <w:p w14:paraId="51D2ABE3" w14:textId="77777777" w:rsidR="0025353B" w:rsidRDefault="00000000" w:rsidP="00CA5B05">
            <w:pPr>
              <w:keepLines/>
              <w:spacing w:after="0" w:line="247" w:lineRule="auto"/>
            </w:pPr>
            <w:r>
              <w:rPr>
                <w:sz w:val="21"/>
              </w:rPr>
              <w:t>Raw archive loss weighting</w:t>
            </w:r>
          </w:p>
        </w:tc>
        <w:tc>
          <w:tcPr>
            <w:tcW w:w="2592" w:type="dxa"/>
            <w:shd w:val="clear" w:color="auto" w:fill="FFFFFF"/>
            <w:tcMar>
              <w:top w:w="80" w:type="dxa"/>
              <w:left w:w="85" w:type="dxa"/>
              <w:bottom w:w="80" w:type="dxa"/>
              <w:right w:w="85" w:type="dxa"/>
            </w:tcMar>
            <w:vAlign w:val="center"/>
          </w:tcPr>
          <w:p w14:paraId="1A1916DC" w14:textId="77777777" w:rsidR="0025353B" w:rsidRDefault="00000000" w:rsidP="00CA5B05">
            <w:pPr>
              <w:keepLines/>
              <w:spacing w:after="0" w:line="247" w:lineRule="auto"/>
            </w:pPr>
            <w:r>
              <w:rPr>
                <w:sz w:val="21"/>
              </w:rPr>
              <w:t>No equality guarantee</w:t>
            </w:r>
          </w:p>
        </w:tc>
        <w:tc>
          <w:tcPr>
            <w:tcW w:w="2592" w:type="dxa"/>
            <w:shd w:val="clear" w:color="auto" w:fill="FFFFFF"/>
            <w:tcMar>
              <w:top w:w="80" w:type="dxa"/>
              <w:left w:w="85" w:type="dxa"/>
              <w:bottom w:w="80" w:type="dxa"/>
              <w:right w:w="85" w:type="dxa"/>
            </w:tcMar>
            <w:vAlign w:val="center"/>
          </w:tcPr>
          <w:p w14:paraId="4F8EB5E9" w14:textId="77777777" w:rsidR="0025353B" w:rsidRDefault="00000000" w:rsidP="00CA5B05">
            <w:pPr>
              <w:keepLines/>
              <w:spacing w:after="0" w:line="247" w:lineRule="auto"/>
            </w:pPr>
            <w:r>
              <w:rPr>
                <w:sz w:val="21"/>
              </w:rPr>
              <w:t>0.129118</w:t>
            </w:r>
          </w:p>
        </w:tc>
      </w:tr>
      <w:tr w:rsidR="0025353B" w14:paraId="0CE235AF" w14:textId="77777777">
        <w:trPr>
          <w:cantSplit/>
          <w:jc w:val="center"/>
        </w:trPr>
        <w:tc>
          <w:tcPr>
            <w:tcW w:w="4752" w:type="dxa"/>
            <w:shd w:val="clear" w:color="auto" w:fill="FFFFFF"/>
            <w:tcMar>
              <w:top w:w="80" w:type="dxa"/>
              <w:left w:w="85" w:type="dxa"/>
              <w:bottom w:w="80" w:type="dxa"/>
              <w:right w:w="85" w:type="dxa"/>
            </w:tcMar>
            <w:vAlign w:val="center"/>
          </w:tcPr>
          <w:p w14:paraId="70F0EFB3" w14:textId="77777777" w:rsidR="0025353B" w:rsidRDefault="00000000" w:rsidP="00CA5B05">
            <w:pPr>
              <w:keepLines/>
              <w:spacing w:after="0" w:line="247" w:lineRule="auto"/>
            </w:pPr>
            <w:r>
              <w:rPr>
                <w:sz w:val="21"/>
              </w:rPr>
              <w:t xml:space="preserve">Conditional mean at </w:t>
            </w:r>
            <m:oMath>
              <m:r>
                <w:rPr>
                  <w:rFonts w:ascii="Cambria Math" w:hAnsi="Cambria Math"/>
                </w:rPr>
                <m:t>a</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0.4</m:t>
              </m:r>
            </m:oMath>
          </w:p>
        </w:tc>
        <w:tc>
          <w:tcPr>
            <w:tcW w:w="2592" w:type="dxa"/>
            <w:shd w:val="clear" w:color="auto" w:fill="FFFFFF"/>
            <w:tcMar>
              <w:top w:w="80" w:type="dxa"/>
              <w:left w:w="85" w:type="dxa"/>
              <w:bottom w:w="80" w:type="dxa"/>
              <w:right w:w="85" w:type="dxa"/>
            </w:tcMar>
            <w:vAlign w:val="center"/>
          </w:tcPr>
          <w:p w14:paraId="66288C74" w14:textId="77777777" w:rsidR="0025353B" w:rsidRDefault="00000000" w:rsidP="00CA5B05">
            <w:pPr>
              <w:keepLines/>
              <w:spacing w:after="0" w:line="247" w:lineRule="auto"/>
            </w:pPr>
            <w:r>
              <w:rPr>
                <w:sz w:val="21"/>
              </w:rPr>
              <w:t>0.198615</w:t>
            </w:r>
          </w:p>
        </w:tc>
        <w:tc>
          <w:tcPr>
            <w:tcW w:w="2592" w:type="dxa"/>
            <w:shd w:val="clear" w:color="auto" w:fill="FFFFFF"/>
            <w:tcMar>
              <w:top w:w="80" w:type="dxa"/>
              <w:left w:w="85" w:type="dxa"/>
              <w:bottom w:w="80" w:type="dxa"/>
              <w:right w:w="85" w:type="dxa"/>
            </w:tcMar>
            <w:vAlign w:val="center"/>
          </w:tcPr>
          <w:p w14:paraId="3CA123AB" w14:textId="77777777" w:rsidR="0025353B" w:rsidRDefault="00000000" w:rsidP="00CA5B05">
            <w:pPr>
              <w:keepLines/>
              <w:spacing w:after="0" w:line="247" w:lineRule="auto"/>
            </w:pPr>
            <w:r>
              <w:rPr>
                <w:sz w:val="21"/>
              </w:rPr>
              <w:t>Corrected 0.199716</w:t>
            </w:r>
          </w:p>
        </w:tc>
      </w:tr>
      <w:tr w:rsidR="0025353B" w14:paraId="720641C7" w14:textId="77777777">
        <w:trPr>
          <w:cantSplit/>
          <w:jc w:val="center"/>
        </w:trPr>
        <w:tc>
          <w:tcPr>
            <w:tcW w:w="4752" w:type="dxa"/>
            <w:shd w:val="clear" w:color="auto" w:fill="FFFFFF"/>
            <w:tcMar>
              <w:top w:w="80" w:type="dxa"/>
              <w:left w:w="85" w:type="dxa"/>
              <w:bottom w:w="80" w:type="dxa"/>
              <w:right w:w="85" w:type="dxa"/>
            </w:tcMar>
            <w:vAlign w:val="center"/>
          </w:tcPr>
          <w:p w14:paraId="5D3236E4" w14:textId="77777777" w:rsidR="0025353B" w:rsidRDefault="00000000" w:rsidP="00CA5B05">
            <w:pPr>
              <w:keepLines/>
              <w:spacing w:after="0" w:line="247" w:lineRule="auto"/>
            </w:pPr>
            <w:r>
              <w:rPr>
                <w:sz w:val="21"/>
              </w:rPr>
              <w:t>Same read with raw archive weights</w:t>
            </w:r>
          </w:p>
        </w:tc>
        <w:tc>
          <w:tcPr>
            <w:tcW w:w="2592" w:type="dxa"/>
            <w:shd w:val="clear" w:color="auto" w:fill="FFFFFF"/>
            <w:tcMar>
              <w:top w:w="80" w:type="dxa"/>
              <w:left w:w="85" w:type="dxa"/>
              <w:bottom w:w="80" w:type="dxa"/>
              <w:right w:w="85" w:type="dxa"/>
            </w:tcMar>
            <w:vAlign w:val="center"/>
          </w:tcPr>
          <w:p w14:paraId="6A70AB22" w14:textId="77777777" w:rsidR="0025353B" w:rsidRDefault="00000000" w:rsidP="00CA5B05">
            <w:pPr>
              <w:keepLines/>
              <w:spacing w:after="0" w:line="247" w:lineRule="auto"/>
            </w:pPr>
            <w:r>
              <w:rPr>
                <w:sz w:val="21"/>
              </w:rPr>
              <w:t>No equality guarantee</w:t>
            </w:r>
          </w:p>
        </w:tc>
        <w:tc>
          <w:tcPr>
            <w:tcW w:w="2592" w:type="dxa"/>
            <w:shd w:val="clear" w:color="auto" w:fill="FFFFFF"/>
            <w:tcMar>
              <w:top w:w="80" w:type="dxa"/>
              <w:left w:w="85" w:type="dxa"/>
              <w:bottom w:w="80" w:type="dxa"/>
              <w:right w:w="85" w:type="dxa"/>
            </w:tcMar>
            <w:vAlign w:val="center"/>
          </w:tcPr>
          <w:p w14:paraId="7F621D2D" w14:textId="77777777" w:rsidR="0025353B" w:rsidRDefault="00000000" w:rsidP="00CA5B05">
            <w:pPr>
              <w:keepLines/>
              <w:spacing w:after="0" w:line="247" w:lineRule="auto"/>
            </w:pPr>
            <w:r>
              <w:rPr>
                <w:sz w:val="21"/>
              </w:rPr>
              <w:t>0.072624</w:t>
            </w:r>
          </w:p>
        </w:tc>
      </w:tr>
      <w:tr w:rsidR="0025353B" w14:paraId="24DF96A4" w14:textId="77777777">
        <w:trPr>
          <w:cantSplit/>
          <w:jc w:val="center"/>
        </w:trPr>
        <w:tc>
          <w:tcPr>
            <w:tcW w:w="4752" w:type="dxa"/>
            <w:shd w:val="clear" w:color="auto" w:fill="FFFFFF"/>
            <w:tcMar>
              <w:top w:w="80" w:type="dxa"/>
              <w:left w:w="85" w:type="dxa"/>
              <w:bottom w:w="80" w:type="dxa"/>
              <w:right w:w="85" w:type="dxa"/>
            </w:tcMar>
            <w:vAlign w:val="center"/>
          </w:tcPr>
          <w:p w14:paraId="75166800" w14:textId="77777777" w:rsidR="0025353B" w:rsidRDefault="00000000" w:rsidP="00CA5B05">
            <w:pPr>
              <w:keepLines/>
              <w:spacing w:after="0" w:line="247" w:lineRule="auto"/>
            </w:pPr>
            <w:r>
              <w:rPr>
                <w:sz w:val="21"/>
              </w:rPr>
              <w:t>Corrected ESS</w:t>
            </w:r>
          </w:p>
        </w:tc>
        <w:tc>
          <w:tcPr>
            <w:tcW w:w="2592" w:type="dxa"/>
            <w:shd w:val="clear" w:color="auto" w:fill="FFFFFF"/>
            <w:tcMar>
              <w:top w:w="80" w:type="dxa"/>
              <w:left w:w="85" w:type="dxa"/>
              <w:bottom w:w="80" w:type="dxa"/>
              <w:right w:w="85" w:type="dxa"/>
            </w:tcMar>
            <w:vAlign w:val="center"/>
          </w:tcPr>
          <w:p w14:paraId="77A0B9D0" w14:textId="77777777" w:rsidR="0025353B" w:rsidRDefault="00000000" w:rsidP="00CA5B05">
            <w:pPr>
              <w:keepLines/>
              <w:spacing w:after="0" w:line="247" w:lineRule="auto"/>
            </w:pPr>
            <w:r>
              <w:rPr>
                <w:sz w:val="21"/>
              </w:rPr>
              <w:t>Diagnostic only</w:t>
            </w:r>
          </w:p>
        </w:tc>
        <w:tc>
          <w:tcPr>
            <w:tcW w:w="2592" w:type="dxa"/>
            <w:shd w:val="clear" w:color="auto" w:fill="FFFFFF"/>
            <w:tcMar>
              <w:top w:w="80" w:type="dxa"/>
              <w:left w:w="85" w:type="dxa"/>
              <w:bottom w:w="80" w:type="dxa"/>
              <w:right w:w="85" w:type="dxa"/>
            </w:tcMar>
            <w:vAlign w:val="center"/>
          </w:tcPr>
          <w:p w14:paraId="6C055D77" w14:textId="77777777" w:rsidR="0025353B" w:rsidRDefault="00000000" w:rsidP="00CA5B05">
            <w:pPr>
              <w:keepLines/>
              <w:spacing w:after="0" w:line="247" w:lineRule="auto"/>
            </w:pPr>
            <w:r>
              <w:rPr>
                <w:sz w:val="21"/>
              </w:rPr>
              <w:t>32,280.1 of 50,000</w:t>
            </w:r>
          </w:p>
        </w:tc>
      </w:tr>
      <w:tr w:rsidR="0025353B" w14:paraId="72F82238" w14:textId="77777777">
        <w:trPr>
          <w:cantSplit/>
          <w:jc w:val="center"/>
        </w:trPr>
        <w:tc>
          <w:tcPr>
            <w:tcW w:w="4752" w:type="dxa"/>
            <w:shd w:val="clear" w:color="auto" w:fill="FFFFFF"/>
            <w:tcMar>
              <w:top w:w="80" w:type="dxa"/>
              <w:left w:w="85" w:type="dxa"/>
              <w:bottom w:w="80" w:type="dxa"/>
              <w:right w:w="85" w:type="dxa"/>
            </w:tcMar>
            <w:vAlign w:val="center"/>
          </w:tcPr>
          <w:p w14:paraId="30A2E786" w14:textId="77777777" w:rsidR="0025353B" w:rsidRDefault="00000000" w:rsidP="00CA5B05">
            <w:pPr>
              <w:keepLines/>
              <w:spacing w:after="0" w:line="247" w:lineRule="auto"/>
            </w:pPr>
            <w:r>
              <w:rPr>
                <w:sz w:val="21"/>
              </w:rPr>
              <w:t xml:space="preserve">Maximum </w:t>
            </w:r>
            <m:oMath>
              <m:sSub>
                <m:sSubPr>
                  <m:ctrlPr>
                    <w:rPr>
                      <w:rFonts w:ascii="Cambria Math" w:hAnsi="Cambria Math"/>
                    </w:rPr>
                  </m:ctrlPr>
                </m:sSubPr>
                <m:e>
                  <m:r>
                    <w:rPr>
                      <w:rFonts w:ascii="Cambria Math" w:hAnsi="Cambria Math"/>
                    </w:rPr>
                    <m:t>W</m:t>
                  </m:r>
                </m:e>
                <m:sub>
                  <m:r>
                    <w:rPr>
                      <w:rFonts w:ascii="Cambria Math" w:hAnsi="Cambria Math"/>
                    </w:rPr>
                    <m:t>i</m:t>
                  </m:r>
                </m:sub>
              </m:sSub>
            </m:oMath>
          </w:p>
        </w:tc>
        <w:tc>
          <w:tcPr>
            <w:tcW w:w="2592" w:type="dxa"/>
            <w:shd w:val="clear" w:color="auto" w:fill="FFFFFF"/>
            <w:tcMar>
              <w:top w:w="80" w:type="dxa"/>
              <w:left w:w="85" w:type="dxa"/>
              <w:bottom w:w="80" w:type="dxa"/>
              <w:right w:w="85" w:type="dxa"/>
            </w:tcMar>
            <w:vAlign w:val="center"/>
          </w:tcPr>
          <w:p w14:paraId="7498C044" w14:textId="77777777" w:rsidR="0025353B" w:rsidRDefault="00000000" w:rsidP="00CA5B05">
            <w:pPr>
              <w:keepLines/>
              <w:spacing w:after="0" w:line="247" w:lineRule="auto"/>
            </w:pPr>
            <w:r>
              <w:rPr>
                <w:sz w:val="21"/>
              </w:rPr>
              <w:t>At most 5</w:t>
            </w:r>
          </w:p>
        </w:tc>
        <w:tc>
          <w:tcPr>
            <w:tcW w:w="2592" w:type="dxa"/>
            <w:shd w:val="clear" w:color="auto" w:fill="FFFFFF"/>
            <w:tcMar>
              <w:top w:w="80" w:type="dxa"/>
              <w:left w:w="85" w:type="dxa"/>
              <w:bottom w:w="80" w:type="dxa"/>
              <w:right w:w="85" w:type="dxa"/>
            </w:tcMar>
            <w:vAlign w:val="center"/>
          </w:tcPr>
          <w:p w14:paraId="2314E093" w14:textId="77777777" w:rsidR="0025353B" w:rsidRDefault="00000000" w:rsidP="00CA5B05">
            <w:pPr>
              <w:keepLines/>
              <w:spacing w:after="0" w:line="247" w:lineRule="auto"/>
            </w:pPr>
            <w:r>
              <w:rPr>
                <w:sz w:val="21"/>
              </w:rPr>
              <w:t>2.473552</w:t>
            </w:r>
          </w:p>
        </w:tc>
      </w:tr>
      <w:tr w:rsidR="0025353B" w14:paraId="3DE539B3" w14:textId="77777777">
        <w:trPr>
          <w:cantSplit/>
          <w:jc w:val="center"/>
        </w:trPr>
        <w:tc>
          <w:tcPr>
            <w:tcW w:w="4752" w:type="dxa"/>
            <w:shd w:val="clear" w:color="auto" w:fill="FFFFFF"/>
            <w:tcMar>
              <w:top w:w="80" w:type="dxa"/>
              <w:left w:w="85" w:type="dxa"/>
              <w:bottom w:w="80" w:type="dxa"/>
              <w:right w:w="85" w:type="dxa"/>
            </w:tcMar>
            <w:vAlign w:val="center"/>
          </w:tcPr>
          <w:p w14:paraId="3445AEBD" w14:textId="77777777" w:rsidR="0025353B" w:rsidRDefault="00000000" w:rsidP="00CA5B05">
            <w:pPr>
              <w:keepLines/>
              <w:spacing w:after="0" w:line="247" w:lineRule="auto"/>
            </w:pPr>
            <w:r>
              <w:rPr>
                <w:sz w:val="21"/>
              </w:rPr>
              <w:lastRenderedPageBreak/>
              <w:t xml:space="preserve">Maximum </w:t>
            </w:r>
            <m:oMath>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i</m:t>
                  </m:r>
                </m:sub>
              </m:sSub>
            </m:oMath>
          </w:p>
        </w:tc>
        <w:tc>
          <w:tcPr>
            <w:tcW w:w="2592" w:type="dxa"/>
            <w:shd w:val="clear" w:color="auto" w:fill="FFFFFF"/>
            <w:tcMar>
              <w:top w:w="80" w:type="dxa"/>
              <w:left w:w="85" w:type="dxa"/>
              <w:bottom w:w="80" w:type="dxa"/>
              <w:right w:w="85" w:type="dxa"/>
            </w:tcMar>
            <w:vAlign w:val="center"/>
          </w:tcPr>
          <w:p w14:paraId="704D4DD1" w14:textId="77777777" w:rsidR="0025353B" w:rsidRDefault="00000000" w:rsidP="00CA5B05">
            <w:pPr>
              <w:keepLines/>
              <w:spacing w:after="0" w:line="247" w:lineRule="auto"/>
            </w:pPr>
            <w:r>
              <w:rPr>
                <w:sz w:val="21"/>
              </w:rPr>
              <w:t>At most 2.627710</w:t>
            </w:r>
          </w:p>
        </w:tc>
        <w:tc>
          <w:tcPr>
            <w:tcW w:w="2592" w:type="dxa"/>
            <w:shd w:val="clear" w:color="auto" w:fill="FFFFFF"/>
            <w:tcMar>
              <w:top w:w="80" w:type="dxa"/>
              <w:left w:w="85" w:type="dxa"/>
              <w:bottom w:w="80" w:type="dxa"/>
              <w:right w:w="85" w:type="dxa"/>
            </w:tcMar>
            <w:vAlign w:val="center"/>
          </w:tcPr>
          <w:p w14:paraId="60AF3DDD" w14:textId="77777777" w:rsidR="0025353B" w:rsidRDefault="00000000" w:rsidP="00CA5B05">
            <w:pPr>
              <w:keepLines/>
              <w:spacing w:after="0" w:line="247" w:lineRule="auto"/>
            </w:pPr>
            <w:r>
              <w:rPr>
                <w:sz w:val="21"/>
              </w:rPr>
              <w:t>2.612153</w:t>
            </w:r>
          </w:p>
        </w:tc>
      </w:tr>
    </w:tbl>
    <w:p w14:paraId="1DE36FE1" w14:textId="77777777" w:rsidR="0025353B" w:rsidRDefault="00000000" w:rsidP="00CA5B05">
      <w:pPr>
        <w:pStyle w:val="BodyText"/>
        <w:spacing w:before="140"/>
      </w:pPr>
      <w:r>
        <w:t xml:space="preserve">The exact conditional mean in the third row is </w:t>
      </w:r>
      <m:oMath>
        <m:rad>
          <m:radPr>
            <m:degHide m:val="1"/>
            <m:ctrlPr>
              <w:rPr>
                <w:rFonts w:ascii="Cambria Math" w:hAnsi="Cambria Math"/>
              </w:rPr>
            </m:ctrlPr>
          </m:radPr>
          <m:deg/>
          <m:e>
            <m:r>
              <w:rPr>
                <w:rFonts w:ascii="Cambria Math" w:hAnsi="Cambria Math"/>
              </w:rPr>
              <m:t>a</m:t>
            </m:r>
          </m:e>
        </m:rad>
        <m:r>
          <m:rPr>
            <m:nor/>
          </m:rPr>
          <m:t>    </m:t>
        </m:r>
        <m:r>
          <w:rPr>
            <w:rFonts w:ascii="Cambria Math" w:hAnsi="Cambria Math"/>
          </w:rPr>
          <m:t>vx</m:t>
        </m:r>
        <m:r>
          <m:rPr>
            <m:sty m:val="p"/>
          </m:rPr>
          <w:rPr>
            <w:rFonts w:ascii="Cambria Math" w:hAnsi="Cambria Math"/>
          </w:rPr>
          <m:t>/</m:t>
        </m:r>
        <m:d>
          <m:dPr>
            <m:ctrlPr>
              <w:rPr>
                <w:rFonts w:ascii="Cambria Math" w:hAnsi="Cambria Math"/>
              </w:rPr>
            </m:ctrlPr>
          </m:dPr>
          <m:e>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The agreement is an implementation check against an analytic target, not a finite-sample guarantee inferred from a single seed. In particular, a large raw-weight ESS would not repair the raw estimator’s target mismatch.</w:t>
      </w:r>
    </w:p>
    <w:p w14:paraId="3947DB23" w14:textId="77777777" w:rsidR="0025353B" w:rsidRDefault="00000000" w:rsidP="00CA5B05">
      <w:pPr>
        <w:pStyle w:val="BodyText"/>
        <w:keepNext/>
      </w:pPr>
      <w:r>
        <w:rPr>
          <w:noProof/>
        </w:rPr>
        <w:drawing>
          <wp:inline distT="0" distB="0" distL="0" distR="0" wp14:anchorId="1BF412BB" wp14:editId="7D7F5B15">
            <wp:extent cx="6126480" cy="2297430"/>
            <wp:effectExtent l="0" t="0" r="0" b="0"/>
            <wp:docPr id="42" name="Picture" descr="Adaptive archive and corrected estimation"/>
            <wp:cNvGraphicFramePr/>
            <a:graphic xmlns:a="http://schemas.openxmlformats.org/drawingml/2006/main">
              <a:graphicData uri="http://schemas.openxmlformats.org/drawingml/2006/picture">
                <pic:pic xmlns:pic="http://schemas.openxmlformats.org/drawingml/2006/picture">
                  <pic:nvPicPr>
                    <pic:cNvPr id="43" name="Picture" descr="figures/adaptive_audit.png"/>
                    <pic:cNvPicPr>
                      <a:picLocks noChangeAspect="1" noChangeArrowheads="1"/>
                    </pic:cNvPicPr>
                  </pic:nvPicPr>
                  <pic:blipFill>
                    <a:blip r:embed="rId7"/>
                    <a:stretch>
                      <a:fillRect/>
                    </a:stretch>
                  </pic:blipFill>
                  <pic:spPr bwMode="auto">
                    <a:xfrm>
                      <a:off x="0" y="0"/>
                      <a:ext cx="6126480" cy="2297430"/>
                    </a:xfrm>
                    <a:prstGeom prst="rect">
                      <a:avLst/>
                    </a:prstGeom>
                    <a:noFill/>
                    <a:ln w="9525">
                      <a:noFill/>
                      <a:headEnd/>
                      <a:tailEnd/>
                    </a:ln>
                  </pic:spPr>
                </pic:pic>
              </a:graphicData>
            </a:graphic>
          </wp:inline>
        </w:drawing>
      </w:r>
    </w:p>
    <w:p w14:paraId="14AEA3BC" w14:textId="77777777" w:rsidR="0025353B" w:rsidRDefault="00000000" w:rsidP="00CA5B05">
      <w:pPr>
        <w:pStyle w:val="Caption"/>
        <w:keepLines/>
        <w:jc w:val="both"/>
      </w:pPr>
      <w:r>
        <w:rPr>
          <w:sz w:val="18"/>
        </w:rPr>
        <w:t>Figure 1. Analytic audit reported in the source. Left: cumulative corrected and raw-weighted mean loss, with the exact target mean dashed. Right: the adaptive proposal archive is much narrower than the reference Gibbs target. Importance correction adjusts for this sampling bias; increasing archive size alone does not correct a mismatched base measure.</w:t>
      </w:r>
    </w:p>
    <w:p w14:paraId="0ACC2ADB" w14:textId="77777777" w:rsidR="0025353B" w:rsidRDefault="00000000" w:rsidP="00CA5B05">
      <w:pPr>
        <w:pStyle w:val="Heading2"/>
        <w:rPr>
          <w:rFonts w:hint="eastAsia"/>
        </w:rPr>
      </w:pPr>
      <w:bookmarkStart w:id="24" w:name="algebra-counting-and-replay-checks"/>
      <w:r>
        <w:t>7.3 Algebra counting and replay checks</w:t>
      </w:r>
    </w:p>
    <w:p w14:paraId="5594D8F1" w14:textId="77777777" w:rsidR="0025353B" w:rsidRDefault="00000000" w:rsidP="00CA5B05">
      <w:pPr>
        <w:pStyle w:val="FirstParagraph"/>
        <w:rPr>
          <w:rFonts w:hint="eastAsia"/>
        </w:rPr>
      </w:pPr>
      <w:r>
        <w:rPr>
          <w:sz w:val="22"/>
        </w:rPr>
        <w:t xml:space="preserve">Across 18 combinations of signal level and inverse temperature on a fixed random archive of 71 five-dimensional designs, the maximum absolute difference between direct Gaussian retrieval and expanded attention was </w:t>
      </w:r>
      <m:oMath>
        <m:r>
          <w:rPr>
            <w:rFonts w:ascii="Cambria Math" w:hAnsi="Cambria Math"/>
          </w:rPr>
          <m:t>2.40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rPr>
          <w:sz w:val="22"/>
        </w:rPr>
        <w:t xml:space="preserve">. The checks included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sz w:val="22"/>
        </w:rPr>
        <w:t xml:space="preserve"> through </w:t>
      </w:r>
      <m:oMath>
        <m:r>
          <w:rPr>
            <w:rFonts w:ascii="Cambria Math" w:hAnsi="Cambria Math"/>
          </w:rPr>
          <m:t>a</m:t>
        </m:r>
        <m:r>
          <m:rPr>
            <m:sty m:val="p"/>
          </m:rPr>
          <w:rPr>
            <w:rFonts w:ascii="Cambria Math" w:hAnsi="Cambria Math"/>
          </w:rPr>
          <m:t>=</m:t>
        </m:r>
        <m:r>
          <w:rPr>
            <w:rFonts w:ascii="Cambria Math" w:hAnsi="Cambria Math"/>
          </w:rPr>
          <m:t>0.9999</m:t>
        </m:r>
      </m:oMath>
      <w:r>
        <w:rPr>
          <w:sz w:val="22"/>
        </w:rPr>
        <w:t>. The DDIM counterexample in Section 4.2, the exact key-visit counts and rejection of zero-variance Gaussian density calls also passed. Section 7.6 repeats these checks with validated interval enclosures in C#.</w:t>
      </w:r>
    </w:p>
    <w:p w14:paraId="4A537708" w14:textId="77777777" w:rsidR="0025353B" w:rsidRDefault="00000000" w:rsidP="00CA5B05">
      <w:pPr>
        <w:pStyle w:val="BodyText"/>
      </w:pPr>
      <w:r>
        <w:t>V4 reports that the executable kernel in Appendix B was run with eight prompt records and four inner stages. It produced exactly twelve records. Restoring the evaluation prefix and NumPy generator state reproduced both the realized designs and recorded mixture log densities bit for bit in this environment. This local replay check does not establish cross-platform replay or validate the supplied manuscript’s separate C# output. A deployment must retain the realized records even where numerical software cannot guarantee identical regeneration.</w:t>
      </w:r>
    </w:p>
    <w:p w14:paraId="7F0A53CE" w14:textId="77777777" w:rsidR="007C4D5D" w:rsidRDefault="00000000" w:rsidP="00CA5B05">
      <w:pPr>
        <w:pStyle w:val="Heading2"/>
        <w:rPr>
          <w:rFonts w:hint="eastAsia"/>
        </w:rPr>
      </w:pPr>
      <w:r>
        <w:t>7.4 Reported interval computation in C sharp</w:t>
      </w:r>
    </w:p>
    <w:p w14:paraId="4A3E073D" w14:textId="190C4DCE" w:rsidR="007C4D5D" w:rsidRDefault="00000000" w:rsidP="00CA5B05">
      <w:pPr>
        <w:pStyle w:val="FirstParagraph"/>
        <w:rPr>
          <w:rFonts w:hint="eastAsia"/>
        </w:rPr>
      </w:pPr>
      <w:r>
        <w:rPr>
          <w:sz w:val="22"/>
        </w:rPr>
        <w:t>The V4 revision reports a compiled C# implementation with interval arithmetic. Basic endpoint operations are widened after assumed correctly rounded arithmetic; the exponential is widened by four adjacent floating-point values in each direction. The latter is an execution assumption rather than a proved global error bound for the platform library. Consequently the transcendental enclosures below are conditional certificates under that assumption and the remaining input, tail and arithmetic contracts. V5 does not rerun these computations. Lemma 7.2 supplies a rational alternative for exponentiation, and Section 7.8 identifies implementation details that need separate treatment.</w:t>
      </w:r>
    </w:p>
    <w:p w14:paraId="48A87D4F" w14:textId="77777777" w:rsidR="007C4D5D" w:rsidRDefault="00000000" w:rsidP="00CA5B05">
      <w:pPr>
        <w:pStyle w:val="BodyText"/>
      </w:pPr>
      <w:r>
        <w:t xml:space="preserve">The first source computation conditionally encloses the Gibbs reference that Section 7.1 could only report. For the scaled Himmelblau loss with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the quantities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in (11) and </w:t>
      </w:r>
      <m:oMath>
        <m:sSub>
          <m:sSubPr>
            <m:ctrlPr>
              <w:rPr>
                <w:rFonts w:ascii="Cambria Math" w:hAnsi="Cambria Math"/>
              </w:rPr>
            </m:ctrlPr>
          </m:sSubPr>
          <m:e>
            <m:r>
              <w:rPr>
                <w:rFonts w:ascii="Cambria Math" w:hAnsi="Cambria Math"/>
              </w:rPr>
              <m:t>N</m:t>
            </m:r>
          </m:e>
          <m:sub>
            <m:r>
              <w:rPr>
                <w:rFonts w:ascii="Cambria Math" w:hAnsi="Cambria Math"/>
              </w:rPr>
              <m:t>β</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are integrated over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on an adaptive quadtree. On each square </w:t>
      </w:r>
      <m:oMath>
        <m:r>
          <w:rPr>
            <w:rFonts w:ascii="Cambria Math" w:hAnsi="Cambria Math"/>
          </w:rPr>
          <m:t>Q</m:t>
        </m:r>
      </m:oMath>
      <w:r>
        <w:t xml:space="preserve"> of side </w:t>
      </w:r>
      <m:oMath>
        <m:r>
          <w:rPr>
            <w:rFonts w:ascii="Cambria Math" w:hAnsi="Cambria Math"/>
          </w:rPr>
          <m:t>h</m:t>
        </m:r>
      </m:oMath>
      <w:r>
        <w:t xml:space="preserve">, area </w:t>
      </w:r>
      <m:oMath>
        <m:d>
          <m:dPr>
            <m:begChr m:val="|"/>
            <m:endChr m:val="|"/>
            <m:ctrlPr>
              <w:rPr>
                <w:rFonts w:ascii="Cambria Math" w:hAnsi="Cambria Math"/>
              </w:rPr>
            </m:ctrlPr>
          </m:dPr>
          <m:e>
            <m:r>
              <w:rPr>
                <w:rFonts w:ascii="Cambria Math" w:hAnsi="Cambria Math"/>
              </w:rPr>
              <m:t>Q</m:t>
            </m:r>
          </m:e>
        </m:d>
      </m:oMath>
      <w:r>
        <w:t xml:space="preserve"> and centre </w:t>
      </w:r>
      <m:oMath>
        <m:r>
          <w:rPr>
            <w:rFonts w:ascii="Cambria Math" w:hAnsi="Cambria Math"/>
          </w:rPr>
          <m:t>c</m:t>
        </m:r>
      </m:oMath>
      <w:r>
        <w:t>, a second-order expansion with the linear term removed by symmetry gives</w:t>
      </w:r>
    </w:p>
    <w:p w14:paraId="02DC2ADA" w14:textId="77777777" w:rsidR="007C4D5D" w:rsidRDefault="00000000" w:rsidP="00CA5B05">
      <w:pPr>
        <w:pStyle w:val="BodyText"/>
        <w:keepLines/>
        <w:spacing w:before="60" w:after="120"/>
      </w:pPr>
      <m:oMathPara>
        <m:oMathParaPr>
          <m:jc m:val="center"/>
        </m:oMathParaPr>
        <m:oMath>
          <m:nary>
            <m:naryPr>
              <m:limLoc m:val="subSup"/>
              <m:supHide m:val="1"/>
              <m:ctrlPr>
                <w:rPr>
                  <w:rFonts w:ascii="Cambria Math" w:hAnsi="Cambria Math"/>
                </w:rPr>
              </m:ctrlPr>
            </m:naryPr>
            <m:sub>
              <m:r>
                <w:rPr>
                  <w:rFonts w:ascii="Cambria Math" w:hAnsi="Cambria Math"/>
                </w:rPr>
                <m:t>Q</m:t>
              </m:r>
            </m:sub>
            <m:sup>
              <m:r>
                <w:rPr>
                  <w:rFonts w:ascii="Cambria Math" w:hAnsi="Cambria Math"/>
                </w:rPr>
                <m:t>​</m:t>
              </m:r>
            </m:sup>
            <m:e>
              <m:r>
                <w:rPr>
                  <w:rFonts w:ascii="Cambria Math" w:hAnsi="Cambria Math"/>
                </w:rPr>
                <m:t>g</m:t>
              </m:r>
            </m:e>
          </m:nary>
          <m:r>
            <w:rPr>
              <w:rFonts w:ascii="Cambria Math" w:hAnsi="Cambria Math"/>
            </w:rPr>
            <m:t> dy</m:t>
          </m:r>
          <m:r>
            <m:rPr>
              <m:sty m:val="p"/>
            </m:rPr>
            <w:rPr>
              <w:rFonts w:ascii="Cambria Math" w:hAnsi="Cambria Math"/>
            </w:rPr>
            <m:t>∈</m:t>
          </m:r>
          <m:d>
            <m:dPr>
              <m:begChr m:val="|"/>
              <m:endChr m:val="|"/>
              <m:ctrlPr>
                <w:rPr>
                  <w:rFonts w:ascii="Cambria Math" w:hAnsi="Cambria Math"/>
                </w:rPr>
              </m:ctrlPr>
            </m:dPr>
            <m:e>
              <m:r>
                <w:rPr>
                  <w:rFonts w:ascii="Cambria Math" w:hAnsi="Cambria Math"/>
                </w:rPr>
                <m:t>Q</m:t>
              </m:r>
            </m:e>
          </m:d>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Q</m:t>
                  </m:r>
                </m:e>
              </m:d>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24</m:t>
              </m:r>
            </m:den>
          </m:f>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22</m:t>
                  </m:r>
                </m:sub>
              </m:sSub>
              <m:d>
                <m:dPr>
                  <m:ctrlPr>
                    <w:rPr>
                      <w:rFonts w:ascii="Cambria Math" w:hAnsi="Cambria Math"/>
                    </w:rPr>
                  </m:ctrlPr>
                </m:dPr>
                <m:e>
                  <m:r>
                    <w:rPr>
                      <w:rFonts w:ascii="Cambria Math" w:hAnsi="Cambria Math"/>
                    </w:rPr>
                    <m:t>Q</m:t>
                  </m:r>
                </m:e>
              </m:d>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Q</m:t>
                  </m:r>
                </m:e>
              </m:d>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16</m:t>
              </m:r>
            </m:den>
          </m:f>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H</m:t>
              </m:r>
            </m:e>
            <m:sub>
              <m:r>
                <w:rPr>
                  <w:rFonts w:ascii="Cambria Math" w:hAnsi="Cambria Math"/>
                </w:rPr>
                <m:t>12</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xml:space="preserve">    (25)</m:t>
          </m:r>
        </m:oMath>
      </m:oMathPara>
    </w:p>
    <w:p w14:paraId="536496EE" w14:textId="77777777" w:rsidR="007C4D5D" w:rsidRDefault="00000000" w:rsidP="00CA5B05">
      <w:pPr>
        <w:pStyle w:val="FirstParagraph"/>
        <w:rPr>
          <w:rFonts w:hint="eastAsia"/>
        </w:rPr>
      </w:pPr>
      <w:r>
        <w:rPr>
          <w:sz w:val="22"/>
        </w:rPr>
        <w:t xml:space="preserve">where </w:t>
      </w:r>
      <m:oMath>
        <m:sSub>
          <m:sSubPr>
            <m:ctrlPr>
              <w:rPr>
                <w:rFonts w:ascii="Cambria Math" w:hAnsi="Cambria Math"/>
              </w:rPr>
            </m:ctrlPr>
          </m:sSubPr>
          <m:e>
            <m:r>
              <w:rPr>
                <w:rFonts w:ascii="Cambria Math" w:hAnsi="Cambria Math"/>
              </w:rPr>
              <m:t>H</m:t>
            </m:r>
          </m:e>
          <m:sub>
            <m:r>
              <w:rPr>
                <w:rFonts w:ascii="Cambria Math" w:hAnsi="Cambria Math"/>
              </w:rPr>
              <m:t>kl</m:t>
            </m:r>
          </m:sub>
        </m:sSub>
        <m:d>
          <m:dPr>
            <m:ctrlPr>
              <w:rPr>
                <w:rFonts w:ascii="Cambria Math" w:hAnsi="Cambria Math"/>
              </w:rPr>
            </m:ctrlPr>
          </m:dPr>
          <m:e>
            <m:r>
              <w:rPr>
                <w:rFonts w:ascii="Cambria Math" w:hAnsi="Cambria Math"/>
              </w:rPr>
              <m:t>Q</m:t>
            </m:r>
          </m:e>
        </m:d>
      </m:oMath>
      <w:r>
        <w:rPr>
          <w:sz w:val="22"/>
        </w:rPr>
        <w:t xml:space="preserve"> encloses the second derivatives of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oMath>
      <w:r>
        <w:rPr>
          <w:sz w:val="22"/>
        </w:rPr>
        <w:t xml:space="preserve"> or </w:t>
      </w:r>
      <m:oMath>
        <m:r>
          <w:rPr>
            <w:rFonts w:ascii="Cambria Math" w:hAnsi="Cambria Math"/>
          </w:rPr>
          <m:t>g</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β</m:t>
            </m:r>
          </m:sub>
        </m:sSub>
      </m:oMath>
      <w:r>
        <w:rPr>
          <w:sz w:val="22"/>
        </w:rPr>
        <w:t xml:space="preserve"> on the whole square. This enclosure is intersected with </w:t>
      </w:r>
      <m:oMath>
        <m:d>
          <m:dPr>
            <m:begChr m:val="|"/>
            <m:endChr m:val="|"/>
            <m:ctrlPr>
              <w:rPr>
                <w:rFonts w:ascii="Cambria Math" w:hAnsi="Cambria Math"/>
              </w:rPr>
            </m:ctrlPr>
          </m:dPr>
          <m:e>
            <m:r>
              <w:rPr>
                <w:rFonts w:ascii="Cambria Math" w:hAnsi="Cambria Math"/>
              </w:rPr>
              <m:t>Q</m:t>
            </m:r>
          </m:e>
        </m:d>
        <m:r>
          <w:rPr>
            <w:rFonts w:ascii="Cambria Math" w:hAnsi="Cambria Math"/>
          </w:rPr>
          <m:t>g</m:t>
        </m:r>
        <m:d>
          <m:dPr>
            <m:ctrlPr>
              <w:rPr>
                <w:rFonts w:ascii="Cambria Math" w:hAnsi="Cambria Math"/>
              </w:rPr>
            </m:ctrlPr>
          </m:dPr>
          <m:e>
            <m:r>
              <w:rPr>
                <w:rFonts w:ascii="Cambria Math" w:hAnsi="Cambria Math"/>
              </w:rPr>
              <m:t>Q</m:t>
            </m:r>
          </m:e>
        </m:d>
      </m:oMath>
      <w:r>
        <w:rPr>
          <w:sz w:val="22"/>
        </w:rPr>
        <w:t xml:space="preserve">. Outside the square, the Mills ratio bounds the reference mass by </w:t>
      </w:r>
      <m:oMath>
        <m:r>
          <w:rPr>
            <w:rFonts w:ascii="Cambria Math" w:hAnsi="Cambria Math"/>
          </w:rPr>
          <m:t>ϕ</m:t>
        </m:r>
        <m:d>
          <m:dPr>
            <m:ctrlPr>
              <w:rPr>
                <w:rFonts w:ascii="Cambria Math" w:hAnsi="Cambria Math"/>
              </w:rPr>
            </m:ctrlPr>
          </m:dPr>
          <m:e>
            <m:r>
              <w:rPr>
                <w:rFonts w:ascii="Cambria Math" w:hAnsi="Cambria Math"/>
              </w:rPr>
              <m:t>8</m:t>
            </m:r>
          </m:e>
        </m:d>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sz w:val="22"/>
        </w:rPr>
        <w:t xml:space="preserve">, and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rPr>
          <w:sz w:val="22"/>
        </w:rPr>
        <w:t xml:space="preserve"> bounds the loss-weighted tail. The square with the widest enclosure is split until four million squares are reached. The ratio </w:t>
      </w:r>
      <m:oMath>
        <m:sSub>
          <m:sSubPr>
            <m:ctrlPr>
              <w:rPr>
                <w:rFonts w:ascii="Cambria Math" w:hAnsi="Cambria Math"/>
              </w:rPr>
            </m:ctrlPr>
          </m:sSubPr>
          <m:e>
            <m:r>
              <w:rPr>
                <w:rFonts w:ascii="Cambria Math" w:hAnsi="Cambria Math"/>
              </w:rPr>
              <m:t>N</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rPr>
          <w:sz w:val="22"/>
        </w:rPr>
        <w:t xml:space="preserve"> is then enclosed by interval division.</w:t>
      </w:r>
    </w:p>
    <w:p w14:paraId="54FF08F8" w14:textId="77777777" w:rsidR="007C4D5D" w:rsidRDefault="00000000" w:rsidP="00CA5B05">
      <w:pPr>
        <w:pStyle w:val="Caption"/>
        <w:keepNext/>
        <w:jc w:val="both"/>
      </w:pPr>
      <w:r>
        <w:rPr>
          <w:sz w:val="18"/>
        </w:rPr>
        <w:t>Table 4. V4 conditional Gibbs enclosures for the scaled Himmelblau loss with four million squares per temperature. The float column is a diagnostic midpoint rule with spacing 0.002.</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28"/>
        <w:gridCol w:w="2824"/>
        <w:gridCol w:w="2615"/>
        <w:gridCol w:w="1464"/>
        <w:gridCol w:w="1464"/>
        <w:gridCol w:w="941"/>
      </w:tblGrid>
      <w:tr w:rsidR="007C4D5D" w14:paraId="3266AE4C" w14:textId="77777777">
        <w:trPr>
          <w:cantSplit/>
          <w:tblHeader/>
          <w:jc w:val="center"/>
        </w:trPr>
        <w:tc>
          <w:tcPr>
            <w:tcW w:w="628" w:type="dxa"/>
            <w:shd w:val="clear" w:color="auto" w:fill="E8E8E8"/>
            <w:tcMar>
              <w:top w:w="80" w:type="dxa"/>
              <w:left w:w="85" w:type="dxa"/>
              <w:bottom w:w="80" w:type="dxa"/>
              <w:right w:w="85" w:type="dxa"/>
            </w:tcMar>
            <w:vAlign w:val="center"/>
          </w:tcPr>
          <w:p w14:paraId="57080123" w14:textId="77777777" w:rsidR="007C4D5D" w:rsidRDefault="00000000" w:rsidP="00CA5B05">
            <w:pPr>
              <w:keepNext/>
              <w:keepLines/>
              <w:spacing w:after="0" w:line="247" w:lineRule="auto"/>
            </w:pPr>
            <w:r>
              <w:rPr>
                <w:b/>
                <w:sz w:val="19"/>
              </w:rPr>
              <w:t>β</w:t>
            </w:r>
          </w:p>
        </w:tc>
        <w:tc>
          <w:tcPr>
            <w:tcW w:w="2824" w:type="dxa"/>
            <w:shd w:val="clear" w:color="auto" w:fill="E8E8E8"/>
            <w:tcMar>
              <w:top w:w="80" w:type="dxa"/>
              <w:left w:w="85" w:type="dxa"/>
              <w:bottom w:w="80" w:type="dxa"/>
              <w:right w:w="85" w:type="dxa"/>
            </w:tcMar>
            <w:vAlign w:val="center"/>
          </w:tcPr>
          <w:p w14:paraId="69207CE5" w14:textId="77777777" w:rsidR="007C4D5D" w:rsidRDefault="00000000" w:rsidP="00CA5B05">
            <w:pPr>
              <w:keepNext/>
              <w:keepLines/>
              <w:spacing w:after="0" w:line="247" w:lineRule="auto"/>
            </w:pPr>
            <w:r>
              <w:rPr>
                <w:b/>
                <w:sz w:val="19"/>
              </w:rPr>
              <w:t>Certified Z</w:t>
            </w:r>
          </w:p>
        </w:tc>
        <w:tc>
          <w:tcPr>
            <w:tcW w:w="2615" w:type="dxa"/>
            <w:shd w:val="clear" w:color="auto" w:fill="E8E8E8"/>
            <w:tcMar>
              <w:top w:w="80" w:type="dxa"/>
              <w:left w:w="85" w:type="dxa"/>
              <w:bottom w:w="80" w:type="dxa"/>
              <w:right w:w="85" w:type="dxa"/>
            </w:tcMar>
            <w:vAlign w:val="center"/>
          </w:tcPr>
          <w:p w14:paraId="1E644D96" w14:textId="77777777" w:rsidR="007C4D5D" w:rsidRDefault="00000000" w:rsidP="00CA5B05">
            <w:pPr>
              <w:keepNext/>
              <w:keepLines/>
              <w:spacing w:after="0" w:line="247" w:lineRule="auto"/>
            </w:pPr>
            <w:r>
              <w:rPr>
                <w:b/>
                <w:sz w:val="19"/>
              </w:rPr>
              <w:t>Certified mean loss</w:t>
            </w:r>
          </w:p>
        </w:tc>
        <w:tc>
          <w:tcPr>
            <w:tcW w:w="1464" w:type="dxa"/>
            <w:shd w:val="clear" w:color="auto" w:fill="E8E8E8"/>
            <w:tcMar>
              <w:top w:w="80" w:type="dxa"/>
              <w:left w:w="85" w:type="dxa"/>
              <w:bottom w:w="80" w:type="dxa"/>
              <w:right w:w="85" w:type="dxa"/>
            </w:tcMar>
            <w:vAlign w:val="center"/>
          </w:tcPr>
          <w:p w14:paraId="090138A8" w14:textId="77777777" w:rsidR="007C4D5D" w:rsidRDefault="00000000" w:rsidP="00CA5B05">
            <w:pPr>
              <w:keepNext/>
              <w:keepLines/>
              <w:spacing w:after="0" w:line="247" w:lineRule="auto"/>
            </w:pPr>
            <w:r>
              <w:rPr>
                <w:b/>
                <w:sz w:val="19"/>
              </w:rPr>
              <w:t>Relative width</w:t>
            </w:r>
          </w:p>
        </w:tc>
        <w:tc>
          <w:tcPr>
            <w:tcW w:w="1464" w:type="dxa"/>
            <w:shd w:val="clear" w:color="auto" w:fill="E8E8E8"/>
            <w:tcMar>
              <w:top w:w="80" w:type="dxa"/>
              <w:left w:w="85" w:type="dxa"/>
              <w:bottom w:w="80" w:type="dxa"/>
              <w:right w:w="85" w:type="dxa"/>
            </w:tcMar>
            <w:vAlign w:val="center"/>
          </w:tcPr>
          <w:p w14:paraId="0EE72B3F" w14:textId="77777777" w:rsidR="007C4D5D" w:rsidRDefault="00000000" w:rsidP="00CA5B05">
            <w:pPr>
              <w:keepNext/>
              <w:keepLines/>
              <w:spacing w:after="0" w:line="247" w:lineRule="auto"/>
            </w:pPr>
            <w:r>
              <w:rPr>
                <w:b/>
                <w:sz w:val="19"/>
              </w:rPr>
              <w:t>Float midpoint</w:t>
            </w:r>
          </w:p>
        </w:tc>
        <w:tc>
          <w:tcPr>
            <w:tcW w:w="941" w:type="dxa"/>
            <w:shd w:val="clear" w:color="auto" w:fill="E8E8E8"/>
            <w:tcMar>
              <w:top w:w="80" w:type="dxa"/>
              <w:left w:w="85" w:type="dxa"/>
              <w:bottom w:w="80" w:type="dxa"/>
              <w:right w:w="85" w:type="dxa"/>
            </w:tcMar>
            <w:vAlign w:val="center"/>
          </w:tcPr>
          <w:p w14:paraId="5572DBCA" w14:textId="77777777" w:rsidR="007C4D5D" w:rsidRDefault="00000000" w:rsidP="00CA5B05">
            <w:pPr>
              <w:keepNext/>
              <w:keepLines/>
              <w:spacing w:after="0" w:line="247" w:lineRule="auto"/>
            </w:pPr>
            <w:r>
              <w:rPr>
                <w:b/>
                <w:sz w:val="19"/>
              </w:rPr>
              <w:t>Seconds</w:t>
            </w:r>
          </w:p>
        </w:tc>
      </w:tr>
      <w:tr w:rsidR="007C4D5D" w14:paraId="34AFBC01" w14:textId="77777777">
        <w:trPr>
          <w:cantSplit/>
          <w:jc w:val="center"/>
        </w:trPr>
        <w:tc>
          <w:tcPr>
            <w:tcW w:w="628" w:type="dxa"/>
            <w:shd w:val="clear" w:color="auto" w:fill="FFFFFF"/>
            <w:tcMar>
              <w:top w:w="80" w:type="dxa"/>
              <w:left w:w="85" w:type="dxa"/>
              <w:bottom w:w="80" w:type="dxa"/>
              <w:right w:w="85" w:type="dxa"/>
            </w:tcMar>
            <w:vAlign w:val="center"/>
          </w:tcPr>
          <w:p w14:paraId="28397240" w14:textId="77777777" w:rsidR="007C4D5D" w:rsidRDefault="00000000" w:rsidP="00CA5B05">
            <w:pPr>
              <w:keepNext/>
              <w:keepLines/>
              <w:spacing w:after="0" w:line="247" w:lineRule="auto"/>
            </w:pPr>
            <w:r>
              <w:rPr>
                <w:sz w:val="19"/>
              </w:rPr>
              <w:t>0.05</w:t>
            </w:r>
          </w:p>
        </w:tc>
        <w:tc>
          <w:tcPr>
            <w:tcW w:w="2824" w:type="dxa"/>
            <w:shd w:val="clear" w:color="auto" w:fill="FFFFFF"/>
            <w:tcMar>
              <w:top w:w="80" w:type="dxa"/>
              <w:left w:w="85" w:type="dxa"/>
              <w:bottom w:w="80" w:type="dxa"/>
              <w:right w:w="85" w:type="dxa"/>
            </w:tcMar>
            <w:vAlign w:val="center"/>
          </w:tcPr>
          <w:p w14:paraId="3EE0D685" w14:textId="77777777" w:rsidR="007C4D5D" w:rsidRDefault="00000000" w:rsidP="00CA5B05">
            <w:pPr>
              <w:keepNext/>
              <w:keepLines/>
              <w:spacing w:after="0" w:line="247" w:lineRule="auto"/>
            </w:pPr>
            <w:r>
              <w:rPr>
                <w:sz w:val="19"/>
              </w:rPr>
              <w:t>[0.055138959, 0.055139132]</w:t>
            </w:r>
          </w:p>
        </w:tc>
        <w:tc>
          <w:tcPr>
            <w:tcW w:w="2615" w:type="dxa"/>
            <w:shd w:val="clear" w:color="auto" w:fill="FFFFFF"/>
            <w:tcMar>
              <w:top w:w="80" w:type="dxa"/>
              <w:left w:w="85" w:type="dxa"/>
              <w:bottom w:w="80" w:type="dxa"/>
              <w:right w:w="85" w:type="dxa"/>
            </w:tcMar>
            <w:vAlign w:val="center"/>
          </w:tcPr>
          <w:p w14:paraId="52927AEA" w14:textId="77777777" w:rsidR="007C4D5D" w:rsidRDefault="00000000" w:rsidP="00CA5B05">
            <w:pPr>
              <w:keepNext/>
              <w:keepLines/>
              <w:spacing w:after="0" w:line="247" w:lineRule="auto"/>
            </w:pPr>
            <w:r>
              <w:rPr>
                <w:sz w:val="19"/>
              </w:rPr>
              <w:t>[20.285748, 20.285904]</w:t>
            </w:r>
          </w:p>
        </w:tc>
        <w:tc>
          <w:tcPr>
            <w:tcW w:w="1464" w:type="dxa"/>
            <w:shd w:val="clear" w:color="auto" w:fill="FFFFFF"/>
            <w:tcMar>
              <w:top w:w="80" w:type="dxa"/>
              <w:left w:w="85" w:type="dxa"/>
              <w:bottom w:w="80" w:type="dxa"/>
              <w:right w:w="85" w:type="dxa"/>
            </w:tcMar>
            <w:vAlign w:val="center"/>
          </w:tcPr>
          <w:p w14:paraId="5882519A" w14:textId="77777777" w:rsidR="007C4D5D" w:rsidRDefault="00000000" w:rsidP="00CA5B05">
            <w:pPr>
              <w:keepNext/>
              <w:keepLines/>
              <w:spacing w:after="0" w:line="247" w:lineRule="auto"/>
            </w:pPr>
            <w:r>
              <w:rPr>
                <w:sz w:val="19"/>
              </w:rPr>
              <w:t>7.7 × 10⁻⁶</w:t>
            </w:r>
          </w:p>
        </w:tc>
        <w:tc>
          <w:tcPr>
            <w:tcW w:w="1464" w:type="dxa"/>
            <w:shd w:val="clear" w:color="auto" w:fill="FFFFFF"/>
            <w:tcMar>
              <w:top w:w="80" w:type="dxa"/>
              <w:left w:w="85" w:type="dxa"/>
              <w:bottom w:w="80" w:type="dxa"/>
              <w:right w:w="85" w:type="dxa"/>
            </w:tcMar>
            <w:vAlign w:val="center"/>
          </w:tcPr>
          <w:p w14:paraId="1A815EAF" w14:textId="77777777" w:rsidR="007C4D5D" w:rsidRDefault="00000000" w:rsidP="00CA5B05">
            <w:pPr>
              <w:keepNext/>
              <w:keepLines/>
              <w:spacing w:after="0" w:line="247" w:lineRule="auto"/>
            </w:pPr>
            <w:r>
              <w:rPr>
                <w:sz w:val="19"/>
              </w:rPr>
              <w:t>20.285826</w:t>
            </w:r>
          </w:p>
        </w:tc>
        <w:tc>
          <w:tcPr>
            <w:tcW w:w="941" w:type="dxa"/>
            <w:shd w:val="clear" w:color="auto" w:fill="FFFFFF"/>
            <w:tcMar>
              <w:top w:w="80" w:type="dxa"/>
              <w:left w:w="85" w:type="dxa"/>
              <w:bottom w:w="80" w:type="dxa"/>
              <w:right w:w="85" w:type="dxa"/>
            </w:tcMar>
            <w:vAlign w:val="center"/>
          </w:tcPr>
          <w:p w14:paraId="701A1BF7" w14:textId="77777777" w:rsidR="007C4D5D" w:rsidRDefault="00000000" w:rsidP="00CA5B05">
            <w:pPr>
              <w:keepNext/>
              <w:keepLines/>
              <w:spacing w:after="0" w:line="247" w:lineRule="auto"/>
            </w:pPr>
            <w:r>
              <w:rPr>
                <w:sz w:val="19"/>
              </w:rPr>
              <w:t>20.2</w:t>
            </w:r>
          </w:p>
        </w:tc>
      </w:tr>
      <w:tr w:rsidR="007C4D5D" w14:paraId="6F4C49B2" w14:textId="77777777">
        <w:trPr>
          <w:cantSplit/>
          <w:jc w:val="center"/>
        </w:trPr>
        <w:tc>
          <w:tcPr>
            <w:tcW w:w="628" w:type="dxa"/>
            <w:shd w:val="clear" w:color="auto" w:fill="FFFFFF"/>
            <w:tcMar>
              <w:top w:w="80" w:type="dxa"/>
              <w:left w:w="85" w:type="dxa"/>
              <w:bottom w:w="80" w:type="dxa"/>
              <w:right w:w="85" w:type="dxa"/>
            </w:tcMar>
            <w:vAlign w:val="center"/>
          </w:tcPr>
          <w:p w14:paraId="54CC5425" w14:textId="77777777" w:rsidR="007C4D5D" w:rsidRDefault="00000000" w:rsidP="00CA5B05">
            <w:pPr>
              <w:keepNext/>
              <w:keepLines/>
              <w:spacing w:after="0" w:line="247" w:lineRule="auto"/>
            </w:pPr>
            <w:r>
              <w:rPr>
                <w:sz w:val="19"/>
              </w:rPr>
              <w:t>0.1</w:t>
            </w:r>
          </w:p>
        </w:tc>
        <w:tc>
          <w:tcPr>
            <w:tcW w:w="2824" w:type="dxa"/>
            <w:shd w:val="clear" w:color="auto" w:fill="FFFFFF"/>
            <w:tcMar>
              <w:top w:w="80" w:type="dxa"/>
              <w:left w:w="85" w:type="dxa"/>
              <w:bottom w:w="80" w:type="dxa"/>
              <w:right w:w="85" w:type="dxa"/>
            </w:tcMar>
            <w:vAlign w:val="center"/>
          </w:tcPr>
          <w:p w14:paraId="3DC4EADB" w14:textId="77777777" w:rsidR="007C4D5D" w:rsidRDefault="00000000" w:rsidP="00CA5B05">
            <w:pPr>
              <w:keepNext/>
              <w:keepLines/>
              <w:spacing w:after="0" w:line="247" w:lineRule="auto"/>
            </w:pPr>
            <w:r>
              <w:rPr>
                <w:sz w:val="19"/>
              </w:rPr>
              <w:t>[0.027191818, 0.027191916]</w:t>
            </w:r>
          </w:p>
        </w:tc>
        <w:tc>
          <w:tcPr>
            <w:tcW w:w="2615" w:type="dxa"/>
            <w:shd w:val="clear" w:color="auto" w:fill="FFFFFF"/>
            <w:tcMar>
              <w:top w:w="80" w:type="dxa"/>
              <w:left w:w="85" w:type="dxa"/>
              <w:bottom w:w="80" w:type="dxa"/>
              <w:right w:w="85" w:type="dxa"/>
            </w:tcMar>
            <w:vAlign w:val="center"/>
          </w:tcPr>
          <w:p w14:paraId="46729E1D" w14:textId="77777777" w:rsidR="007C4D5D" w:rsidRDefault="00000000" w:rsidP="00CA5B05">
            <w:pPr>
              <w:keepNext/>
              <w:keepLines/>
              <w:spacing w:after="0" w:line="247" w:lineRule="auto"/>
            </w:pPr>
            <w:r>
              <w:rPr>
                <w:sz w:val="19"/>
              </w:rPr>
              <w:t>[10.344527, 10.344628]</w:t>
            </w:r>
          </w:p>
        </w:tc>
        <w:tc>
          <w:tcPr>
            <w:tcW w:w="1464" w:type="dxa"/>
            <w:shd w:val="clear" w:color="auto" w:fill="FFFFFF"/>
            <w:tcMar>
              <w:top w:w="80" w:type="dxa"/>
              <w:left w:w="85" w:type="dxa"/>
              <w:bottom w:w="80" w:type="dxa"/>
              <w:right w:w="85" w:type="dxa"/>
            </w:tcMar>
            <w:vAlign w:val="center"/>
          </w:tcPr>
          <w:p w14:paraId="36288E1C" w14:textId="77777777" w:rsidR="007C4D5D" w:rsidRDefault="00000000" w:rsidP="00CA5B05">
            <w:pPr>
              <w:keepNext/>
              <w:keepLines/>
              <w:spacing w:after="0" w:line="247" w:lineRule="auto"/>
            </w:pPr>
            <w:r>
              <w:rPr>
                <w:sz w:val="19"/>
              </w:rPr>
              <w:t>9.7 × 10⁻⁶</w:t>
            </w:r>
          </w:p>
        </w:tc>
        <w:tc>
          <w:tcPr>
            <w:tcW w:w="1464" w:type="dxa"/>
            <w:shd w:val="clear" w:color="auto" w:fill="FFFFFF"/>
            <w:tcMar>
              <w:top w:w="80" w:type="dxa"/>
              <w:left w:w="85" w:type="dxa"/>
              <w:bottom w:w="80" w:type="dxa"/>
              <w:right w:w="85" w:type="dxa"/>
            </w:tcMar>
            <w:vAlign w:val="center"/>
          </w:tcPr>
          <w:p w14:paraId="4CE09E44" w14:textId="77777777" w:rsidR="007C4D5D" w:rsidRDefault="00000000" w:rsidP="00CA5B05">
            <w:pPr>
              <w:keepNext/>
              <w:keepLines/>
              <w:spacing w:after="0" w:line="247" w:lineRule="auto"/>
            </w:pPr>
            <w:r>
              <w:rPr>
                <w:sz w:val="19"/>
              </w:rPr>
              <w:t>10.344577</w:t>
            </w:r>
          </w:p>
        </w:tc>
        <w:tc>
          <w:tcPr>
            <w:tcW w:w="941" w:type="dxa"/>
            <w:shd w:val="clear" w:color="auto" w:fill="FFFFFF"/>
            <w:tcMar>
              <w:top w:w="80" w:type="dxa"/>
              <w:left w:w="85" w:type="dxa"/>
              <w:bottom w:w="80" w:type="dxa"/>
              <w:right w:w="85" w:type="dxa"/>
            </w:tcMar>
            <w:vAlign w:val="center"/>
          </w:tcPr>
          <w:p w14:paraId="6024653A" w14:textId="77777777" w:rsidR="007C4D5D" w:rsidRDefault="00000000" w:rsidP="00CA5B05">
            <w:pPr>
              <w:keepNext/>
              <w:keepLines/>
              <w:spacing w:after="0" w:line="247" w:lineRule="auto"/>
            </w:pPr>
            <w:r>
              <w:rPr>
                <w:sz w:val="19"/>
              </w:rPr>
              <w:t>19.5</w:t>
            </w:r>
          </w:p>
        </w:tc>
      </w:tr>
      <w:tr w:rsidR="007C4D5D" w14:paraId="4B3ECE2F" w14:textId="77777777">
        <w:trPr>
          <w:cantSplit/>
          <w:jc w:val="center"/>
        </w:trPr>
        <w:tc>
          <w:tcPr>
            <w:tcW w:w="628" w:type="dxa"/>
            <w:shd w:val="clear" w:color="auto" w:fill="FFFFFF"/>
            <w:tcMar>
              <w:top w:w="80" w:type="dxa"/>
              <w:left w:w="85" w:type="dxa"/>
              <w:bottom w:w="80" w:type="dxa"/>
              <w:right w:w="85" w:type="dxa"/>
            </w:tcMar>
            <w:vAlign w:val="center"/>
          </w:tcPr>
          <w:p w14:paraId="5CB41385" w14:textId="77777777" w:rsidR="007C4D5D" w:rsidRDefault="00000000" w:rsidP="00CA5B05">
            <w:pPr>
              <w:keepNext/>
              <w:keepLines/>
              <w:spacing w:after="0" w:line="247" w:lineRule="auto"/>
            </w:pPr>
            <w:r>
              <w:rPr>
                <w:sz w:val="19"/>
              </w:rPr>
              <w:t>0.2</w:t>
            </w:r>
          </w:p>
        </w:tc>
        <w:tc>
          <w:tcPr>
            <w:tcW w:w="2824" w:type="dxa"/>
            <w:shd w:val="clear" w:color="auto" w:fill="FFFFFF"/>
            <w:tcMar>
              <w:top w:w="80" w:type="dxa"/>
              <w:left w:w="85" w:type="dxa"/>
              <w:bottom w:w="80" w:type="dxa"/>
              <w:right w:w="85" w:type="dxa"/>
            </w:tcMar>
            <w:vAlign w:val="center"/>
          </w:tcPr>
          <w:p w14:paraId="035DB7DA" w14:textId="77777777" w:rsidR="007C4D5D" w:rsidRDefault="00000000" w:rsidP="00CA5B05">
            <w:pPr>
              <w:keepNext/>
              <w:keepLines/>
              <w:spacing w:after="0" w:line="247" w:lineRule="auto"/>
            </w:pPr>
            <w:r>
              <w:rPr>
                <w:sz w:val="19"/>
              </w:rPr>
              <w:t>[0.013054824, 0.013054877]</w:t>
            </w:r>
          </w:p>
        </w:tc>
        <w:tc>
          <w:tcPr>
            <w:tcW w:w="2615" w:type="dxa"/>
            <w:shd w:val="clear" w:color="auto" w:fill="FFFFFF"/>
            <w:tcMar>
              <w:top w:w="80" w:type="dxa"/>
              <w:left w:w="85" w:type="dxa"/>
              <w:bottom w:w="80" w:type="dxa"/>
              <w:right w:w="85" w:type="dxa"/>
            </w:tcMar>
            <w:vAlign w:val="center"/>
          </w:tcPr>
          <w:p w14:paraId="3D62D434" w14:textId="77777777" w:rsidR="007C4D5D" w:rsidRDefault="00000000" w:rsidP="00CA5B05">
            <w:pPr>
              <w:keepNext/>
              <w:keepLines/>
              <w:spacing w:after="0" w:line="247" w:lineRule="auto"/>
            </w:pPr>
            <w:r>
              <w:rPr>
                <w:sz w:val="19"/>
              </w:rPr>
              <w:t>[5.385499, 5.385554]</w:t>
            </w:r>
          </w:p>
        </w:tc>
        <w:tc>
          <w:tcPr>
            <w:tcW w:w="1464" w:type="dxa"/>
            <w:shd w:val="clear" w:color="auto" w:fill="FFFFFF"/>
            <w:tcMar>
              <w:top w:w="80" w:type="dxa"/>
              <w:left w:w="85" w:type="dxa"/>
              <w:bottom w:w="80" w:type="dxa"/>
              <w:right w:w="85" w:type="dxa"/>
            </w:tcMar>
            <w:vAlign w:val="center"/>
          </w:tcPr>
          <w:p w14:paraId="1373969A" w14:textId="77777777" w:rsidR="007C4D5D" w:rsidRDefault="00000000" w:rsidP="00CA5B05">
            <w:pPr>
              <w:keepNext/>
              <w:keepLines/>
              <w:spacing w:after="0" w:line="247" w:lineRule="auto"/>
            </w:pPr>
            <w:r>
              <w:rPr>
                <w:sz w:val="19"/>
              </w:rPr>
              <w:t>1.0 × 10⁻⁵</w:t>
            </w:r>
          </w:p>
        </w:tc>
        <w:tc>
          <w:tcPr>
            <w:tcW w:w="1464" w:type="dxa"/>
            <w:shd w:val="clear" w:color="auto" w:fill="FFFFFF"/>
            <w:tcMar>
              <w:top w:w="80" w:type="dxa"/>
              <w:left w:w="85" w:type="dxa"/>
              <w:bottom w:w="80" w:type="dxa"/>
              <w:right w:w="85" w:type="dxa"/>
            </w:tcMar>
            <w:vAlign w:val="center"/>
          </w:tcPr>
          <w:p w14:paraId="54653EE7" w14:textId="77777777" w:rsidR="007C4D5D" w:rsidRDefault="00000000" w:rsidP="00CA5B05">
            <w:pPr>
              <w:keepNext/>
              <w:keepLines/>
              <w:spacing w:after="0" w:line="247" w:lineRule="auto"/>
            </w:pPr>
            <w:r>
              <w:rPr>
                <w:sz w:val="19"/>
              </w:rPr>
              <w:t>5.385526</w:t>
            </w:r>
          </w:p>
        </w:tc>
        <w:tc>
          <w:tcPr>
            <w:tcW w:w="941" w:type="dxa"/>
            <w:shd w:val="clear" w:color="auto" w:fill="FFFFFF"/>
            <w:tcMar>
              <w:top w:w="80" w:type="dxa"/>
              <w:left w:w="85" w:type="dxa"/>
              <w:bottom w:w="80" w:type="dxa"/>
              <w:right w:w="85" w:type="dxa"/>
            </w:tcMar>
            <w:vAlign w:val="center"/>
          </w:tcPr>
          <w:p w14:paraId="4B2AFD28" w14:textId="77777777" w:rsidR="007C4D5D" w:rsidRDefault="00000000" w:rsidP="00CA5B05">
            <w:pPr>
              <w:keepNext/>
              <w:keepLines/>
              <w:spacing w:after="0" w:line="247" w:lineRule="auto"/>
            </w:pPr>
            <w:r>
              <w:rPr>
                <w:sz w:val="19"/>
              </w:rPr>
              <w:t>17.9</w:t>
            </w:r>
          </w:p>
        </w:tc>
      </w:tr>
      <w:tr w:rsidR="007C4D5D" w14:paraId="6DBDBCEB" w14:textId="77777777">
        <w:trPr>
          <w:cantSplit/>
          <w:jc w:val="center"/>
        </w:trPr>
        <w:tc>
          <w:tcPr>
            <w:tcW w:w="628" w:type="dxa"/>
            <w:shd w:val="clear" w:color="auto" w:fill="FFFFFF"/>
            <w:tcMar>
              <w:top w:w="80" w:type="dxa"/>
              <w:left w:w="85" w:type="dxa"/>
              <w:bottom w:w="80" w:type="dxa"/>
              <w:right w:w="85" w:type="dxa"/>
            </w:tcMar>
            <w:vAlign w:val="center"/>
          </w:tcPr>
          <w:p w14:paraId="4378B512" w14:textId="77777777" w:rsidR="007C4D5D" w:rsidRDefault="00000000" w:rsidP="00CA5B05">
            <w:pPr>
              <w:keepNext/>
              <w:keepLines/>
              <w:spacing w:after="0" w:line="247" w:lineRule="auto"/>
            </w:pPr>
            <w:r>
              <w:rPr>
                <w:sz w:val="19"/>
              </w:rPr>
              <w:t>0.4</w:t>
            </w:r>
          </w:p>
        </w:tc>
        <w:tc>
          <w:tcPr>
            <w:tcW w:w="2824" w:type="dxa"/>
            <w:shd w:val="clear" w:color="auto" w:fill="FFFFFF"/>
            <w:tcMar>
              <w:top w:w="80" w:type="dxa"/>
              <w:left w:w="85" w:type="dxa"/>
              <w:bottom w:w="80" w:type="dxa"/>
              <w:right w:w="85" w:type="dxa"/>
            </w:tcMar>
            <w:vAlign w:val="center"/>
          </w:tcPr>
          <w:p w14:paraId="08C73EC5" w14:textId="77777777" w:rsidR="007C4D5D" w:rsidRDefault="00000000" w:rsidP="00CA5B05">
            <w:pPr>
              <w:keepNext/>
              <w:keepLines/>
              <w:spacing w:after="0" w:line="247" w:lineRule="auto"/>
            </w:pPr>
            <w:r>
              <w:rPr>
                <w:sz w:val="19"/>
              </w:rPr>
              <w:t>[0.006214972, 0.006214998]</w:t>
            </w:r>
          </w:p>
        </w:tc>
        <w:tc>
          <w:tcPr>
            <w:tcW w:w="2615" w:type="dxa"/>
            <w:shd w:val="clear" w:color="auto" w:fill="FFFFFF"/>
            <w:tcMar>
              <w:top w:w="80" w:type="dxa"/>
              <w:left w:w="85" w:type="dxa"/>
              <w:bottom w:w="80" w:type="dxa"/>
              <w:right w:w="85" w:type="dxa"/>
            </w:tcMar>
            <w:vAlign w:val="center"/>
          </w:tcPr>
          <w:p w14:paraId="5EBFCD21" w14:textId="77777777" w:rsidR="007C4D5D" w:rsidRDefault="00000000" w:rsidP="00CA5B05">
            <w:pPr>
              <w:keepNext/>
              <w:keepLines/>
              <w:spacing w:after="0" w:line="247" w:lineRule="auto"/>
            </w:pPr>
            <w:r>
              <w:rPr>
                <w:sz w:val="19"/>
              </w:rPr>
              <w:t>[2.635057, 2.635089]</w:t>
            </w:r>
          </w:p>
        </w:tc>
        <w:tc>
          <w:tcPr>
            <w:tcW w:w="1464" w:type="dxa"/>
            <w:shd w:val="clear" w:color="auto" w:fill="FFFFFF"/>
            <w:tcMar>
              <w:top w:w="80" w:type="dxa"/>
              <w:left w:w="85" w:type="dxa"/>
              <w:bottom w:w="80" w:type="dxa"/>
              <w:right w:w="85" w:type="dxa"/>
            </w:tcMar>
            <w:vAlign w:val="center"/>
          </w:tcPr>
          <w:p w14:paraId="7F2D425A" w14:textId="77777777" w:rsidR="007C4D5D" w:rsidRDefault="00000000" w:rsidP="00CA5B05">
            <w:pPr>
              <w:keepNext/>
              <w:keepLines/>
              <w:spacing w:after="0" w:line="247" w:lineRule="auto"/>
            </w:pPr>
            <w:r>
              <w:rPr>
                <w:sz w:val="19"/>
              </w:rPr>
              <w:t>1.2 × 10⁻⁵</w:t>
            </w:r>
          </w:p>
        </w:tc>
        <w:tc>
          <w:tcPr>
            <w:tcW w:w="1464" w:type="dxa"/>
            <w:shd w:val="clear" w:color="auto" w:fill="FFFFFF"/>
            <w:tcMar>
              <w:top w:w="80" w:type="dxa"/>
              <w:left w:w="85" w:type="dxa"/>
              <w:bottom w:w="80" w:type="dxa"/>
              <w:right w:w="85" w:type="dxa"/>
            </w:tcMar>
            <w:vAlign w:val="center"/>
          </w:tcPr>
          <w:p w14:paraId="06576EF6" w14:textId="77777777" w:rsidR="007C4D5D" w:rsidRDefault="00000000" w:rsidP="00CA5B05">
            <w:pPr>
              <w:keepNext/>
              <w:keepLines/>
              <w:spacing w:after="0" w:line="247" w:lineRule="auto"/>
            </w:pPr>
            <w:r>
              <w:rPr>
                <w:sz w:val="19"/>
              </w:rPr>
              <w:t>2.635073</w:t>
            </w:r>
          </w:p>
        </w:tc>
        <w:tc>
          <w:tcPr>
            <w:tcW w:w="941" w:type="dxa"/>
            <w:shd w:val="clear" w:color="auto" w:fill="FFFFFF"/>
            <w:tcMar>
              <w:top w:w="80" w:type="dxa"/>
              <w:left w:w="85" w:type="dxa"/>
              <w:bottom w:w="80" w:type="dxa"/>
              <w:right w:w="85" w:type="dxa"/>
            </w:tcMar>
            <w:vAlign w:val="center"/>
          </w:tcPr>
          <w:p w14:paraId="63487502" w14:textId="77777777" w:rsidR="007C4D5D" w:rsidRDefault="00000000" w:rsidP="00CA5B05">
            <w:pPr>
              <w:keepNext/>
              <w:keepLines/>
              <w:spacing w:after="0" w:line="247" w:lineRule="auto"/>
            </w:pPr>
            <w:r>
              <w:rPr>
                <w:sz w:val="19"/>
              </w:rPr>
              <w:t>19.0</w:t>
            </w:r>
          </w:p>
        </w:tc>
      </w:tr>
      <w:tr w:rsidR="007C4D5D" w14:paraId="3B8E714B" w14:textId="77777777">
        <w:trPr>
          <w:cantSplit/>
          <w:jc w:val="center"/>
        </w:trPr>
        <w:tc>
          <w:tcPr>
            <w:tcW w:w="628" w:type="dxa"/>
            <w:shd w:val="clear" w:color="auto" w:fill="FFFFFF"/>
            <w:tcMar>
              <w:top w:w="80" w:type="dxa"/>
              <w:left w:w="85" w:type="dxa"/>
              <w:bottom w:w="80" w:type="dxa"/>
              <w:right w:w="85" w:type="dxa"/>
            </w:tcMar>
            <w:vAlign w:val="center"/>
          </w:tcPr>
          <w:p w14:paraId="2305727E" w14:textId="77777777" w:rsidR="007C4D5D" w:rsidRDefault="00000000" w:rsidP="00CA5B05">
            <w:pPr>
              <w:keepNext/>
              <w:keepLines/>
              <w:spacing w:after="0" w:line="247" w:lineRule="auto"/>
            </w:pPr>
            <w:r>
              <w:rPr>
                <w:sz w:val="19"/>
              </w:rPr>
              <w:t>1</w:t>
            </w:r>
          </w:p>
        </w:tc>
        <w:tc>
          <w:tcPr>
            <w:tcW w:w="2824" w:type="dxa"/>
            <w:shd w:val="clear" w:color="auto" w:fill="FFFFFF"/>
            <w:tcMar>
              <w:top w:w="80" w:type="dxa"/>
              <w:left w:w="85" w:type="dxa"/>
              <w:bottom w:w="80" w:type="dxa"/>
              <w:right w:w="85" w:type="dxa"/>
            </w:tcMar>
            <w:vAlign w:val="center"/>
          </w:tcPr>
          <w:p w14:paraId="23060DA3" w14:textId="77777777" w:rsidR="007C4D5D" w:rsidRDefault="00000000" w:rsidP="00CA5B05">
            <w:pPr>
              <w:keepNext/>
              <w:keepLines/>
              <w:spacing w:after="0" w:line="247" w:lineRule="auto"/>
            </w:pPr>
            <w:r>
              <w:rPr>
                <w:sz w:val="19"/>
              </w:rPr>
              <w:t>[0.002415948, 0.002415958]</w:t>
            </w:r>
          </w:p>
        </w:tc>
        <w:tc>
          <w:tcPr>
            <w:tcW w:w="2615" w:type="dxa"/>
            <w:shd w:val="clear" w:color="auto" w:fill="FFFFFF"/>
            <w:tcMar>
              <w:top w:w="80" w:type="dxa"/>
              <w:left w:w="85" w:type="dxa"/>
              <w:bottom w:w="80" w:type="dxa"/>
              <w:right w:w="85" w:type="dxa"/>
            </w:tcMar>
            <w:vAlign w:val="center"/>
          </w:tcPr>
          <w:p w14:paraId="3A45F318" w14:textId="77777777" w:rsidR="007C4D5D" w:rsidRDefault="00000000" w:rsidP="00CA5B05">
            <w:pPr>
              <w:keepNext/>
              <w:keepLines/>
              <w:spacing w:after="0" w:line="247" w:lineRule="auto"/>
            </w:pPr>
            <w:r>
              <w:rPr>
                <w:sz w:val="19"/>
              </w:rPr>
              <w:t>[1.016101, 1.016114]</w:t>
            </w:r>
          </w:p>
        </w:tc>
        <w:tc>
          <w:tcPr>
            <w:tcW w:w="1464" w:type="dxa"/>
            <w:shd w:val="clear" w:color="auto" w:fill="FFFFFF"/>
            <w:tcMar>
              <w:top w:w="80" w:type="dxa"/>
              <w:left w:w="85" w:type="dxa"/>
              <w:bottom w:w="80" w:type="dxa"/>
              <w:right w:w="85" w:type="dxa"/>
            </w:tcMar>
            <w:vAlign w:val="center"/>
          </w:tcPr>
          <w:p w14:paraId="288BA122" w14:textId="77777777" w:rsidR="007C4D5D" w:rsidRDefault="00000000" w:rsidP="00CA5B05">
            <w:pPr>
              <w:keepNext/>
              <w:keepLines/>
              <w:spacing w:after="0" w:line="247" w:lineRule="auto"/>
            </w:pPr>
            <w:r>
              <w:rPr>
                <w:sz w:val="19"/>
              </w:rPr>
              <w:t>1.3 × 10⁻⁵</w:t>
            </w:r>
          </w:p>
        </w:tc>
        <w:tc>
          <w:tcPr>
            <w:tcW w:w="1464" w:type="dxa"/>
            <w:shd w:val="clear" w:color="auto" w:fill="FFFFFF"/>
            <w:tcMar>
              <w:top w:w="80" w:type="dxa"/>
              <w:left w:w="85" w:type="dxa"/>
              <w:bottom w:w="80" w:type="dxa"/>
              <w:right w:w="85" w:type="dxa"/>
            </w:tcMar>
            <w:vAlign w:val="center"/>
          </w:tcPr>
          <w:p w14:paraId="0FB15EC9" w14:textId="77777777" w:rsidR="007C4D5D" w:rsidRDefault="00000000" w:rsidP="00CA5B05">
            <w:pPr>
              <w:keepNext/>
              <w:keepLines/>
              <w:spacing w:after="0" w:line="247" w:lineRule="auto"/>
            </w:pPr>
            <w:r>
              <w:rPr>
                <w:sz w:val="19"/>
              </w:rPr>
              <w:t>1.016108</w:t>
            </w:r>
          </w:p>
        </w:tc>
        <w:tc>
          <w:tcPr>
            <w:tcW w:w="941" w:type="dxa"/>
            <w:shd w:val="clear" w:color="auto" w:fill="FFFFFF"/>
            <w:tcMar>
              <w:top w:w="80" w:type="dxa"/>
              <w:left w:w="85" w:type="dxa"/>
              <w:bottom w:w="80" w:type="dxa"/>
              <w:right w:w="85" w:type="dxa"/>
            </w:tcMar>
            <w:vAlign w:val="center"/>
          </w:tcPr>
          <w:p w14:paraId="228DF8CC" w14:textId="77777777" w:rsidR="007C4D5D" w:rsidRDefault="00000000" w:rsidP="00CA5B05">
            <w:pPr>
              <w:keepNext/>
              <w:keepLines/>
              <w:spacing w:after="0" w:line="247" w:lineRule="auto"/>
            </w:pPr>
            <w:r>
              <w:rPr>
                <w:sz w:val="19"/>
              </w:rPr>
              <w:t>17.4</w:t>
            </w:r>
          </w:p>
        </w:tc>
      </w:tr>
    </w:tbl>
    <w:p w14:paraId="629D1326" w14:textId="77777777" w:rsidR="007C4D5D" w:rsidRDefault="007C4D5D" w:rsidP="00CA5B05">
      <w:pPr>
        <w:pStyle w:val="BodyText"/>
        <w:spacing w:before="140"/>
      </w:pPr>
    </w:p>
    <w:p w14:paraId="3EF48EE4" w14:textId="77777777" w:rsidR="007C4D5D" w:rsidRDefault="00000000" w:rsidP="00CA5B05">
      <w:pPr>
        <w:pStyle w:val="BodyText"/>
      </w:pPr>
      <w:r>
        <w:t xml:space="preserve">The source’s quadrature reference of 10.34 at </w:t>
      </w:r>
      <m:oMath>
        <m:r>
          <w:rPr>
            <w:rFonts w:ascii="Cambria Math" w:hAnsi="Cambria Math"/>
          </w:rPr>
          <m:t>β</m:t>
        </m:r>
        <m:r>
          <m:rPr>
            <m:sty m:val="p"/>
          </m:rPr>
          <w:rPr>
            <w:rFonts w:ascii="Cambria Math" w:hAnsi="Cambria Math"/>
          </w:rPr>
          <m:t>=</m:t>
        </m:r>
        <m:r>
          <w:rPr>
            <w:rFonts w:ascii="Cambria Math" w:hAnsi="Cambria Math"/>
          </w:rPr>
          <m:t>0.1</m:t>
        </m:r>
      </m:oMath>
      <w:r>
        <w:t xml:space="preserve"> is confirmed: the certified interval is </w:t>
      </w:r>
      <m:oMath>
        <m:d>
          <m:dPr>
            <m:begChr m:val="["/>
            <m:endChr m:val="]"/>
            <m:ctrlPr>
              <w:rPr>
                <w:rFonts w:ascii="Cambria Math" w:hAnsi="Cambria Math"/>
              </w:rPr>
            </m:ctrlPr>
          </m:dPr>
          <m:e>
            <m:r>
              <w:rPr>
                <w:rFonts w:ascii="Cambria Math" w:hAnsi="Cambria Math"/>
              </w:rPr>
              <m:t>10.344527</m:t>
            </m:r>
            <m:r>
              <m:rPr>
                <m:sty m:val="p"/>
              </m:rPr>
              <w:rPr>
                <w:rFonts w:ascii="Cambria Math" w:hAnsi="Cambria Math"/>
              </w:rPr>
              <m:t>,</m:t>
            </m:r>
            <m:r>
              <w:rPr>
                <w:rFonts w:ascii="Cambria Math" w:hAnsi="Cambria Math"/>
              </w:rPr>
              <m:t> 10.344628</m:t>
            </m:r>
          </m:e>
        </m:d>
      </m:oMath>
      <w:r>
        <w:t xml:space="preserve">. Relative to this value, the reported corrected estimates of 10.74 and 10.87 are 3.8% and 5.1% high, and the uncorrected estimates of 7.64 and 6.69 are 26% and 35% low. The reference enclosure is conditional on the stated arithmetic assumptions. The four estimates remain reported measurements, and their low reported ESS makes errors of this size plausible. A plain floating-point midpoint rule with spacing 0.002 falls inside every enclosure; it is a consistency diagnostic, not a certificate. The five enclosures of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J</m:t>
        </m:r>
      </m:oMath>
      <w:r>
        <w:t xml:space="preserve"> are disjoint and strictly decreasing in </w:t>
      </w:r>
      <m:oMath>
        <m:r>
          <w:rPr>
            <w:rFonts w:ascii="Cambria Math" w:hAnsi="Cambria Math"/>
          </w:rPr>
          <m:t>β</m:t>
        </m:r>
      </m:oMath>
      <w:r>
        <w:t>. This agrees with (13) at the computed temperatures, but a finite grid does not prove (13).</w:t>
      </w:r>
    </w:p>
    <w:p w14:paraId="471AA4DB" w14:textId="77777777" w:rsidR="007C4D5D" w:rsidRDefault="00000000" w:rsidP="00CA5B05">
      <w:pPr>
        <w:pStyle w:val="BodyText"/>
      </w:pPr>
      <w:r>
        <w:t xml:space="preserve">The same quadtree tests Theorem 5.1. All four Himmelblau minima lie inside the reference support and have </w:t>
      </w:r>
      <m:oMath>
        <m:r>
          <w:rPr>
            <w:rFonts w:ascii="Cambria Math" w:hAnsi="Cambria Math"/>
          </w:rPr>
          <m:t>J</m:t>
        </m:r>
        <m:r>
          <m:rPr>
            <m:sty m:val="p"/>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The C# code collects squares whose loss enclosure lies entirely below </w:t>
      </w:r>
      <m:oMath>
        <m:r>
          <w:rPr>
            <w:rFonts w:ascii="Cambria Math" w:hAnsi="Cambria Math"/>
          </w:rPr>
          <m:t>δ</m:t>
        </m:r>
        <m:r>
          <m:rPr>
            <m:sty m:val="p"/>
          </m:rPr>
          <w:rPr>
            <w:rFonts w:ascii="Cambria Math" w:hAnsi="Cambria Math"/>
          </w:rPr>
          <m:t>/</m:t>
        </m:r>
        <m:r>
          <w:rPr>
            <w:rFonts w:ascii="Cambria Math" w:hAnsi="Cambria Math"/>
          </w:rPr>
          <m:t>2</m:t>
        </m:r>
      </m:oMath>
      <w:r>
        <w:t xml:space="preserve"> and adds lower bounds of their reference mass. This gives a certified lower bound on </w:t>
      </w:r>
      <m:oMath>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oMath>
      <w:r>
        <w:t xml:space="preserve">, the denominator of (12). Squares whose loss enclosure reaches </w:t>
      </w:r>
      <m:oMath>
        <m:r>
          <w:rPr>
            <w:rFonts w:ascii="Cambria Math" w:hAnsi="Cambria Math"/>
          </w:rPr>
          <m:t>δ</m:t>
        </m:r>
      </m:oMath>
      <w:r>
        <w:t xml:space="preserve">, plus the tail, give a certified upper bound on </w:t>
      </w: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δ</m:t>
            </m:r>
          </m:e>
        </m:d>
      </m:oMath>
      <w:r>
        <w:t>.</w:t>
      </w:r>
    </w:p>
    <w:p w14:paraId="64335234" w14:textId="77777777" w:rsidR="007C4D5D" w:rsidRDefault="00000000" w:rsidP="00CA5B05">
      <w:pPr>
        <w:pStyle w:val="Caption"/>
        <w:keepNext/>
        <w:jc w:val="both"/>
      </w:pPr>
      <w:r>
        <w:rPr>
          <w:sz w:val="18"/>
        </w:rPr>
        <w:t>Table 5 V4 concentration comparisons under the stated exponential error assumption. The theorem bound column uses ordinary floating-point exponential and division in Program.cs.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21"/>
        <w:gridCol w:w="1552"/>
        <w:gridCol w:w="1552"/>
        <w:gridCol w:w="1552"/>
        <w:gridCol w:w="1552"/>
        <w:gridCol w:w="1552"/>
        <w:gridCol w:w="1555"/>
      </w:tblGrid>
      <w:tr w:rsidR="007C4D5D" w14:paraId="774F02E6" w14:textId="77777777">
        <w:trPr>
          <w:cantSplit/>
          <w:tblHeader/>
          <w:jc w:val="center"/>
        </w:trPr>
        <w:tc>
          <w:tcPr>
            <w:tcW w:w="621" w:type="dxa"/>
            <w:shd w:val="clear" w:color="auto" w:fill="E8E8E8"/>
            <w:tcMar>
              <w:top w:w="80" w:type="dxa"/>
              <w:left w:w="85" w:type="dxa"/>
              <w:bottom w:w="80" w:type="dxa"/>
              <w:right w:w="85" w:type="dxa"/>
            </w:tcMar>
            <w:vAlign w:val="center"/>
          </w:tcPr>
          <w:p w14:paraId="1FE57D45" w14:textId="77777777" w:rsidR="007C4D5D" w:rsidRDefault="00000000" w:rsidP="00CA5B05">
            <w:pPr>
              <w:keepNext/>
              <w:keepLines/>
              <w:spacing w:after="0" w:line="247" w:lineRule="auto"/>
            </w:pPr>
            <w:r>
              <w:rPr>
                <w:b/>
                <w:sz w:val="19"/>
              </w:rPr>
              <w:t>β</w:t>
            </w:r>
          </w:p>
        </w:tc>
        <w:tc>
          <w:tcPr>
            <w:tcW w:w="1552" w:type="dxa"/>
            <w:shd w:val="clear" w:color="auto" w:fill="E8E8E8"/>
            <w:tcMar>
              <w:top w:w="80" w:type="dxa"/>
              <w:left w:w="85" w:type="dxa"/>
              <w:bottom w:w="80" w:type="dxa"/>
              <w:right w:w="85" w:type="dxa"/>
            </w:tcMar>
            <w:vAlign w:val="center"/>
          </w:tcPr>
          <w:p w14:paraId="42037484" w14:textId="77777777" w:rsidR="007C4D5D" w:rsidRDefault="00000000" w:rsidP="00CA5B05">
            <w:pPr>
              <w:keepNext/>
              <w:keepLines/>
              <w:spacing w:after="0" w:line="247" w:lineRule="auto"/>
            </w:pPr>
            <w:r>
              <w:rPr>
                <w:b/>
                <w:sz w:val="19"/>
              </w:rPr>
              <w:t>δ = 1, bound (12)</w:t>
            </w:r>
          </w:p>
        </w:tc>
        <w:tc>
          <w:tcPr>
            <w:tcW w:w="1552" w:type="dxa"/>
            <w:shd w:val="clear" w:color="auto" w:fill="E8E8E8"/>
            <w:tcMar>
              <w:top w:w="80" w:type="dxa"/>
              <w:left w:w="85" w:type="dxa"/>
              <w:bottom w:w="80" w:type="dxa"/>
              <w:right w:w="85" w:type="dxa"/>
            </w:tcMar>
            <w:vAlign w:val="center"/>
          </w:tcPr>
          <w:p w14:paraId="1999CB7D" w14:textId="77777777" w:rsidR="007C4D5D" w:rsidRDefault="00000000" w:rsidP="00CA5B05">
            <w:pPr>
              <w:keepNext/>
              <w:keepLines/>
              <w:spacing w:after="0" w:line="247" w:lineRule="auto"/>
            </w:pPr>
            <w:r>
              <w:rPr>
                <w:b/>
                <w:sz w:val="19"/>
              </w:rPr>
              <w:t>δ = 1, certified</w:t>
            </w:r>
          </w:p>
        </w:tc>
        <w:tc>
          <w:tcPr>
            <w:tcW w:w="1552" w:type="dxa"/>
            <w:shd w:val="clear" w:color="auto" w:fill="E8E8E8"/>
            <w:tcMar>
              <w:top w:w="80" w:type="dxa"/>
              <w:left w:w="85" w:type="dxa"/>
              <w:bottom w:w="80" w:type="dxa"/>
              <w:right w:w="85" w:type="dxa"/>
            </w:tcMar>
            <w:vAlign w:val="center"/>
          </w:tcPr>
          <w:p w14:paraId="3C204497" w14:textId="77777777" w:rsidR="007C4D5D" w:rsidRDefault="00000000" w:rsidP="00CA5B05">
            <w:pPr>
              <w:keepNext/>
              <w:keepLines/>
              <w:spacing w:after="0" w:line="247" w:lineRule="auto"/>
            </w:pPr>
            <w:r>
              <w:rPr>
                <w:b/>
                <w:sz w:val="19"/>
              </w:rPr>
              <w:t>δ = 5, bound (12)</w:t>
            </w:r>
          </w:p>
        </w:tc>
        <w:tc>
          <w:tcPr>
            <w:tcW w:w="1552" w:type="dxa"/>
            <w:shd w:val="clear" w:color="auto" w:fill="E8E8E8"/>
            <w:tcMar>
              <w:top w:w="80" w:type="dxa"/>
              <w:left w:w="85" w:type="dxa"/>
              <w:bottom w:w="80" w:type="dxa"/>
              <w:right w:w="85" w:type="dxa"/>
            </w:tcMar>
            <w:vAlign w:val="center"/>
          </w:tcPr>
          <w:p w14:paraId="3CF427F4" w14:textId="77777777" w:rsidR="007C4D5D" w:rsidRDefault="00000000" w:rsidP="00CA5B05">
            <w:pPr>
              <w:keepNext/>
              <w:keepLines/>
              <w:spacing w:after="0" w:line="247" w:lineRule="auto"/>
            </w:pPr>
            <w:r>
              <w:rPr>
                <w:b/>
                <w:sz w:val="19"/>
              </w:rPr>
              <w:t>δ = 5, certified</w:t>
            </w:r>
          </w:p>
        </w:tc>
        <w:tc>
          <w:tcPr>
            <w:tcW w:w="1552" w:type="dxa"/>
            <w:shd w:val="clear" w:color="auto" w:fill="E8E8E8"/>
            <w:tcMar>
              <w:top w:w="80" w:type="dxa"/>
              <w:left w:w="85" w:type="dxa"/>
              <w:bottom w:w="80" w:type="dxa"/>
              <w:right w:w="85" w:type="dxa"/>
            </w:tcMar>
            <w:vAlign w:val="center"/>
          </w:tcPr>
          <w:p w14:paraId="7DAD7FF9" w14:textId="77777777" w:rsidR="007C4D5D" w:rsidRDefault="00000000" w:rsidP="00CA5B05">
            <w:pPr>
              <w:keepNext/>
              <w:keepLines/>
              <w:spacing w:after="0" w:line="247" w:lineRule="auto"/>
            </w:pPr>
            <w:r>
              <w:rPr>
                <w:b/>
                <w:sz w:val="19"/>
              </w:rPr>
              <w:t>δ = 20, bound (12)</w:t>
            </w:r>
          </w:p>
        </w:tc>
        <w:tc>
          <w:tcPr>
            <w:tcW w:w="1555" w:type="dxa"/>
            <w:shd w:val="clear" w:color="auto" w:fill="E8E8E8"/>
            <w:tcMar>
              <w:top w:w="80" w:type="dxa"/>
              <w:left w:w="85" w:type="dxa"/>
              <w:bottom w:w="80" w:type="dxa"/>
              <w:right w:w="85" w:type="dxa"/>
            </w:tcMar>
            <w:vAlign w:val="center"/>
          </w:tcPr>
          <w:p w14:paraId="0413667A" w14:textId="77777777" w:rsidR="007C4D5D" w:rsidRDefault="00000000" w:rsidP="00CA5B05">
            <w:pPr>
              <w:keepNext/>
              <w:keepLines/>
              <w:spacing w:after="0" w:line="247" w:lineRule="auto"/>
            </w:pPr>
            <w:r>
              <w:rPr>
                <w:b/>
                <w:sz w:val="19"/>
              </w:rPr>
              <w:t>δ = 20, certified</w:t>
            </w:r>
          </w:p>
        </w:tc>
      </w:tr>
      <w:tr w:rsidR="007C4D5D" w14:paraId="77B6F8A1" w14:textId="77777777">
        <w:trPr>
          <w:cantSplit/>
          <w:jc w:val="center"/>
        </w:trPr>
        <w:tc>
          <w:tcPr>
            <w:tcW w:w="621" w:type="dxa"/>
            <w:shd w:val="clear" w:color="auto" w:fill="FFFFFF"/>
            <w:tcMar>
              <w:top w:w="80" w:type="dxa"/>
              <w:left w:w="85" w:type="dxa"/>
              <w:bottom w:w="80" w:type="dxa"/>
              <w:right w:w="85" w:type="dxa"/>
            </w:tcMar>
            <w:vAlign w:val="center"/>
          </w:tcPr>
          <w:p w14:paraId="2D2F34AE" w14:textId="77777777" w:rsidR="007C4D5D" w:rsidRDefault="00000000" w:rsidP="00CA5B05">
            <w:pPr>
              <w:keepNext/>
              <w:keepLines/>
              <w:spacing w:after="0" w:line="247" w:lineRule="auto"/>
            </w:pPr>
            <w:r>
              <w:rPr>
                <w:sz w:val="19"/>
              </w:rPr>
              <w:t>0.05</w:t>
            </w:r>
          </w:p>
        </w:tc>
        <w:tc>
          <w:tcPr>
            <w:tcW w:w="1552" w:type="dxa"/>
            <w:shd w:val="clear" w:color="auto" w:fill="FFFFFF"/>
            <w:tcMar>
              <w:top w:w="80" w:type="dxa"/>
              <w:left w:w="85" w:type="dxa"/>
              <w:bottom w:w="80" w:type="dxa"/>
              <w:right w:w="85" w:type="dxa"/>
            </w:tcMar>
            <w:vAlign w:val="center"/>
          </w:tcPr>
          <w:p w14:paraId="0704CC42" w14:textId="77777777" w:rsidR="007C4D5D" w:rsidRDefault="00000000" w:rsidP="00CA5B05">
            <w:pPr>
              <w:keepNext/>
              <w:keepLines/>
              <w:spacing w:after="0" w:line="247" w:lineRule="auto"/>
            </w:pPr>
            <w:r>
              <w:rPr>
                <w:sz w:val="19"/>
              </w:rPr>
              <w:t>856</w:t>
            </w:r>
          </w:p>
        </w:tc>
        <w:tc>
          <w:tcPr>
            <w:tcW w:w="1552" w:type="dxa"/>
            <w:shd w:val="clear" w:color="auto" w:fill="FFFFFF"/>
            <w:tcMar>
              <w:top w:w="80" w:type="dxa"/>
              <w:left w:w="85" w:type="dxa"/>
              <w:bottom w:w="80" w:type="dxa"/>
              <w:right w:w="85" w:type="dxa"/>
            </w:tcMar>
            <w:vAlign w:val="center"/>
          </w:tcPr>
          <w:p w14:paraId="5E1CB9AB" w14:textId="77777777" w:rsidR="007C4D5D" w:rsidRDefault="00000000" w:rsidP="00CA5B05">
            <w:pPr>
              <w:keepNext/>
              <w:keepLines/>
              <w:spacing w:after="0" w:line="247" w:lineRule="auto"/>
            </w:pPr>
            <w:r>
              <w:rPr>
                <w:sz w:val="19"/>
              </w:rPr>
              <w:t>0.959</w:t>
            </w:r>
          </w:p>
        </w:tc>
        <w:tc>
          <w:tcPr>
            <w:tcW w:w="1552" w:type="dxa"/>
            <w:shd w:val="clear" w:color="auto" w:fill="FFFFFF"/>
            <w:tcMar>
              <w:top w:w="80" w:type="dxa"/>
              <w:left w:w="85" w:type="dxa"/>
              <w:bottom w:w="80" w:type="dxa"/>
              <w:right w:w="85" w:type="dxa"/>
            </w:tcMar>
            <w:vAlign w:val="center"/>
          </w:tcPr>
          <w:p w14:paraId="0F0BD015" w14:textId="77777777" w:rsidR="007C4D5D" w:rsidRDefault="00000000" w:rsidP="00CA5B05">
            <w:pPr>
              <w:keepNext/>
              <w:keepLines/>
              <w:spacing w:after="0" w:line="247" w:lineRule="auto"/>
            </w:pPr>
            <w:r>
              <w:rPr>
                <w:sz w:val="19"/>
              </w:rPr>
              <w:t>149</w:t>
            </w:r>
          </w:p>
        </w:tc>
        <w:tc>
          <w:tcPr>
            <w:tcW w:w="1552" w:type="dxa"/>
            <w:shd w:val="clear" w:color="auto" w:fill="FFFFFF"/>
            <w:tcMar>
              <w:top w:w="80" w:type="dxa"/>
              <w:left w:w="85" w:type="dxa"/>
              <w:bottom w:w="80" w:type="dxa"/>
              <w:right w:w="85" w:type="dxa"/>
            </w:tcMar>
            <w:vAlign w:val="center"/>
          </w:tcPr>
          <w:p w14:paraId="533A6BE0" w14:textId="77777777" w:rsidR="007C4D5D" w:rsidRDefault="00000000" w:rsidP="00CA5B05">
            <w:pPr>
              <w:keepNext/>
              <w:keepLines/>
              <w:spacing w:after="0" w:line="247" w:lineRule="auto"/>
            </w:pPr>
            <w:r>
              <w:rPr>
                <w:sz w:val="19"/>
              </w:rPr>
              <w:t>0.804</w:t>
            </w:r>
          </w:p>
        </w:tc>
        <w:tc>
          <w:tcPr>
            <w:tcW w:w="1552" w:type="dxa"/>
            <w:shd w:val="clear" w:color="auto" w:fill="FFFFFF"/>
            <w:tcMar>
              <w:top w:w="80" w:type="dxa"/>
              <w:left w:w="85" w:type="dxa"/>
              <w:bottom w:w="80" w:type="dxa"/>
              <w:right w:w="85" w:type="dxa"/>
            </w:tcMar>
            <w:vAlign w:val="center"/>
          </w:tcPr>
          <w:p w14:paraId="03495DB3" w14:textId="77777777" w:rsidR="007C4D5D" w:rsidRDefault="00000000" w:rsidP="00CA5B05">
            <w:pPr>
              <w:keepNext/>
              <w:keepLines/>
              <w:spacing w:after="0" w:line="247" w:lineRule="auto"/>
            </w:pPr>
            <w:r>
              <w:rPr>
                <w:sz w:val="19"/>
              </w:rPr>
              <w:t>23.5</w:t>
            </w:r>
          </w:p>
        </w:tc>
        <w:tc>
          <w:tcPr>
            <w:tcW w:w="1555" w:type="dxa"/>
            <w:shd w:val="clear" w:color="auto" w:fill="FFFFFF"/>
            <w:tcMar>
              <w:top w:w="80" w:type="dxa"/>
              <w:left w:w="85" w:type="dxa"/>
              <w:bottom w:w="80" w:type="dxa"/>
              <w:right w:w="85" w:type="dxa"/>
            </w:tcMar>
            <w:vAlign w:val="center"/>
          </w:tcPr>
          <w:p w14:paraId="309C5007" w14:textId="77777777" w:rsidR="007C4D5D" w:rsidRDefault="00000000" w:rsidP="00CA5B05">
            <w:pPr>
              <w:keepNext/>
              <w:keepLines/>
              <w:spacing w:after="0" w:line="247" w:lineRule="auto"/>
            </w:pPr>
            <w:r>
              <w:rPr>
                <w:sz w:val="19"/>
              </w:rPr>
              <w:t>0.358</w:t>
            </w:r>
          </w:p>
        </w:tc>
      </w:tr>
      <w:tr w:rsidR="007C4D5D" w14:paraId="77D47589" w14:textId="77777777">
        <w:trPr>
          <w:cantSplit/>
          <w:jc w:val="center"/>
        </w:trPr>
        <w:tc>
          <w:tcPr>
            <w:tcW w:w="621" w:type="dxa"/>
            <w:shd w:val="clear" w:color="auto" w:fill="FFFFFF"/>
            <w:tcMar>
              <w:top w:w="80" w:type="dxa"/>
              <w:left w:w="85" w:type="dxa"/>
              <w:bottom w:w="80" w:type="dxa"/>
              <w:right w:w="85" w:type="dxa"/>
            </w:tcMar>
            <w:vAlign w:val="center"/>
          </w:tcPr>
          <w:p w14:paraId="416D3266" w14:textId="77777777" w:rsidR="007C4D5D" w:rsidRDefault="00000000" w:rsidP="00CA5B05">
            <w:pPr>
              <w:keepNext/>
              <w:keepLines/>
              <w:spacing w:after="0" w:line="247" w:lineRule="auto"/>
            </w:pPr>
            <w:r>
              <w:rPr>
                <w:sz w:val="19"/>
              </w:rPr>
              <w:t>0.1</w:t>
            </w:r>
          </w:p>
        </w:tc>
        <w:tc>
          <w:tcPr>
            <w:tcW w:w="1552" w:type="dxa"/>
            <w:shd w:val="clear" w:color="auto" w:fill="FFFFFF"/>
            <w:tcMar>
              <w:top w:w="80" w:type="dxa"/>
              <w:left w:w="85" w:type="dxa"/>
              <w:bottom w:w="80" w:type="dxa"/>
              <w:right w:w="85" w:type="dxa"/>
            </w:tcMar>
            <w:vAlign w:val="center"/>
          </w:tcPr>
          <w:p w14:paraId="15333AEA" w14:textId="77777777" w:rsidR="007C4D5D" w:rsidRDefault="00000000" w:rsidP="00CA5B05">
            <w:pPr>
              <w:keepNext/>
              <w:keepLines/>
              <w:spacing w:after="0" w:line="247" w:lineRule="auto"/>
            </w:pPr>
            <w:r>
              <w:rPr>
                <w:sz w:val="19"/>
              </w:rPr>
              <w:t>823</w:t>
            </w:r>
          </w:p>
        </w:tc>
        <w:tc>
          <w:tcPr>
            <w:tcW w:w="1552" w:type="dxa"/>
            <w:shd w:val="clear" w:color="auto" w:fill="FFFFFF"/>
            <w:tcMar>
              <w:top w:w="80" w:type="dxa"/>
              <w:left w:w="85" w:type="dxa"/>
              <w:bottom w:w="80" w:type="dxa"/>
              <w:right w:w="85" w:type="dxa"/>
            </w:tcMar>
            <w:vAlign w:val="center"/>
          </w:tcPr>
          <w:p w14:paraId="6967DDE6" w14:textId="77777777" w:rsidR="007C4D5D" w:rsidRDefault="00000000" w:rsidP="00CA5B05">
            <w:pPr>
              <w:keepNext/>
              <w:keepLines/>
              <w:spacing w:after="0" w:line="247" w:lineRule="auto"/>
            </w:pPr>
            <w:r>
              <w:rPr>
                <w:sz w:val="19"/>
              </w:rPr>
              <w:t>0.918</w:t>
            </w:r>
          </w:p>
        </w:tc>
        <w:tc>
          <w:tcPr>
            <w:tcW w:w="1552" w:type="dxa"/>
            <w:shd w:val="clear" w:color="auto" w:fill="FFFFFF"/>
            <w:tcMar>
              <w:top w:w="80" w:type="dxa"/>
              <w:left w:w="85" w:type="dxa"/>
              <w:bottom w:w="80" w:type="dxa"/>
              <w:right w:w="85" w:type="dxa"/>
            </w:tcMar>
            <w:vAlign w:val="center"/>
          </w:tcPr>
          <w:p w14:paraId="50B8B7EA" w14:textId="77777777" w:rsidR="007C4D5D" w:rsidRDefault="00000000" w:rsidP="00CA5B05">
            <w:pPr>
              <w:keepNext/>
              <w:keepLines/>
              <w:spacing w:after="0" w:line="247" w:lineRule="auto"/>
            </w:pPr>
            <w:r>
              <w:rPr>
                <w:sz w:val="19"/>
              </w:rPr>
              <w:t>130</w:t>
            </w:r>
          </w:p>
        </w:tc>
        <w:tc>
          <w:tcPr>
            <w:tcW w:w="1552" w:type="dxa"/>
            <w:shd w:val="clear" w:color="auto" w:fill="FFFFFF"/>
            <w:tcMar>
              <w:top w:w="80" w:type="dxa"/>
              <w:left w:w="85" w:type="dxa"/>
              <w:bottom w:w="80" w:type="dxa"/>
              <w:right w:w="85" w:type="dxa"/>
            </w:tcMar>
            <w:vAlign w:val="center"/>
          </w:tcPr>
          <w:p w14:paraId="59747368" w14:textId="77777777" w:rsidR="007C4D5D" w:rsidRDefault="00000000" w:rsidP="00CA5B05">
            <w:pPr>
              <w:keepNext/>
              <w:keepLines/>
              <w:spacing w:after="0" w:line="247" w:lineRule="auto"/>
            </w:pPr>
            <w:r>
              <w:rPr>
                <w:sz w:val="19"/>
              </w:rPr>
              <w:t>0.646</w:t>
            </w:r>
          </w:p>
        </w:tc>
        <w:tc>
          <w:tcPr>
            <w:tcW w:w="1552" w:type="dxa"/>
            <w:shd w:val="clear" w:color="auto" w:fill="FFFFFF"/>
            <w:tcMar>
              <w:top w:w="80" w:type="dxa"/>
              <w:left w:w="85" w:type="dxa"/>
              <w:bottom w:w="80" w:type="dxa"/>
              <w:right w:w="85" w:type="dxa"/>
            </w:tcMar>
            <w:vAlign w:val="center"/>
          </w:tcPr>
          <w:p w14:paraId="637C5018" w14:textId="77777777" w:rsidR="007C4D5D" w:rsidRDefault="00000000" w:rsidP="00CA5B05">
            <w:pPr>
              <w:keepNext/>
              <w:keepLines/>
              <w:spacing w:after="0" w:line="247" w:lineRule="auto"/>
            </w:pPr>
            <w:r>
              <w:rPr>
                <w:sz w:val="19"/>
              </w:rPr>
              <w:t>14.2</w:t>
            </w:r>
          </w:p>
        </w:tc>
        <w:tc>
          <w:tcPr>
            <w:tcW w:w="1555" w:type="dxa"/>
            <w:shd w:val="clear" w:color="auto" w:fill="FFFFFF"/>
            <w:tcMar>
              <w:top w:w="80" w:type="dxa"/>
              <w:left w:w="85" w:type="dxa"/>
              <w:bottom w:w="80" w:type="dxa"/>
              <w:right w:w="85" w:type="dxa"/>
            </w:tcMar>
            <w:vAlign w:val="center"/>
          </w:tcPr>
          <w:p w14:paraId="33199777" w14:textId="77777777" w:rsidR="007C4D5D" w:rsidRDefault="00000000" w:rsidP="00CA5B05">
            <w:pPr>
              <w:keepNext/>
              <w:keepLines/>
              <w:spacing w:after="0" w:line="247" w:lineRule="auto"/>
            </w:pPr>
            <w:r>
              <w:rPr>
                <w:sz w:val="19"/>
              </w:rPr>
              <w:t>0.131</w:t>
            </w:r>
          </w:p>
        </w:tc>
      </w:tr>
      <w:tr w:rsidR="007C4D5D" w14:paraId="3A08D524" w14:textId="77777777">
        <w:trPr>
          <w:cantSplit/>
          <w:jc w:val="center"/>
        </w:trPr>
        <w:tc>
          <w:tcPr>
            <w:tcW w:w="621" w:type="dxa"/>
            <w:shd w:val="clear" w:color="auto" w:fill="FFFFFF"/>
            <w:tcMar>
              <w:top w:w="80" w:type="dxa"/>
              <w:left w:w="85" w:type="dxa"/>
              <w:bottom w:w="80" w:type="dxa"/>
              <w:right w:w="85" w:type="dxa"/>
            </w:tcMar>
            <w:vAlign w:val="center"/>
          </w:tcPr>
          <w:p w14:paraId="2CAE09A6" w14:textId="77777777" w:rsidR="007C4D5D" w:rsidRDefault="00000000" w:rsidP="00CA5B05">
            <w:pPr>
              <w:keepNext/>
              <w:keepLines/>
              <w:spacing w:after="0" w:line="247" w:lineRule="auto"/>
            </w:pPr>
            <w:r>
              <w:rPr>
                <w:sz w:val="19"/>
              </w:rPr>
              <w:t>0.2</w:t>
            </w:r>
          </w:p>
        </w:tc>
        <w:tc>
          <w:tcPr>
            <w:tcW w:w="1552" w:type="dxa"/>
            <w:shd w:val="clear" w:color="auto" w:fill="FFFFFF"/>
            <w:tcMar>
              <w:top w:w="80" w:type="dxa"/>
              <w:left w:w="85" w:type="dxa"/>
              <w:bottom w:w="80" w:type="dxa"/>
              <w:right w:w="85" w:type="dxa"/>
            </w:tcMar>
            <w:vAlign w:val="center"/>
          </w:tcPr>
          <w:p w14:paraId="2BB4E8F7" w14:textId="77777777" w:rsidR="007C4D5D" w:rsidRDefault="00000000" w:rsidP="00CA5B05">
            <w:pPr>
              <w:keepNext/>
              <w:keepLines/>
              <w:spacing w:after="0" w:line="247" w:lineRule="auto"/>
            </w:pPr>
            <w:r>
              <w:rPr>
                <w:sz w:val="19"/>
              </w:rPr>
              <w:t>776</w:t>
            </w:r>
          </w:p>
        </w:tc>
        <w:tc>
          <w:tcPr>
            <w:tcW w:w="1552" w:type="dxa"/>
            <w:shd w:val="clear" w:color="auto" w:fill="FFFFFF"/>
            <w:tcMar>
              <w:top w:w="80" w:type="dxa"/>
              <w:left w:w="85" w:type="dxa"/>
              <w:bottom w:w="80" w:type="dxa"/>
              <w:right w:w="85" w:type="dxa"/>
            </w:tcMar>
            <w:vAlign w:val="center"/>
          </w:tcPr>
          <w:p w14:paraId="565A2665" w14:textId="77777777" w:rsidR="007C4D5D" w:rsidRDefault="00000000" w:rsidP="00CA5B05">
            <w:pPr>
              <w:keepNext/>
              <w:keepLines/>
              <w:spacing w:after="0" w:line="247" w:lineRule="auto"/>
            </w:pPr>
            <w:r>
              <w:rPr>
                <w:sz w:val="19"/>
              </w:rPr>
              <w:t>0.836</w:t>
            </w:r>
          </w:p>
        </w:tc>
        <w:tc>
          <w:tcPr>
            <w:tcW w:w="1552" w:type="dxa"/>
            <w:shd w:val="clear" w:color="auto" w:fill="FFFFFF"/>
            <w:tcMar>
              <w:top w:w="80" w:type="dxa"/>
              <w:left w:w="85" w:type="dxa"/>
              <w:bottom w:w="80" w:type="dxa"/>
              <w:right w:w="85" w:type="dxa"/>
            </w:tcMar>
            <w:vAlign w:val="center"/>
          </w:tcPr>
          <w:p w14:paraId="5B7FC249" w14:textId="77777777" w:rsidR="007C4D5D" w:rsidRDefault="00000000" w:rsidP="00CA5B05">
            <w:pPr>
              <w:keepNext/>
              <w:keepLines/>
              <w:spacing w:after="0" w:line="247" w:lineRule="auto"/>
            </w:pPr>
            <w:r>
              <w:rPr>
                <w:sz w:val="19"/>
              </w:rPr>
              <w:t>101</w:t>
            </w:r>
          </w:p>
        </w:tc>
        <w:tc>
          <w:tcPr>
            <w:tcW w:w="1552" w:type="dxa"/>
            <w:shd w:val="clear" w:color="auto" w:fill="FFFFFF"/>
            <w:tcMar>
              <w:top w:w="80" w:type="dxa"/>
              <w:left w:w="85" w:type="dxa"/>
              <w:bottom w:w="80" w:type="dxa"/>
              <w:right w:w="85" w:type="dxa"/>
            </w:tcMar>
            <w:vAlign w:val="center"/>
          </w:tcPr>
          <w:p w14:paraId="4F4D634E" w14:textId="77777777" w:rsidR="007C4D5D" w:rsidRDefault="00000000" w:rsidP="00CA5B05">
            <w:pPr>
              <w:keepNext/>
              <w:keepLines/>
              <w:spacing w:after="0" w:line="247" w:lineRule="auto"/>
            </w:pPr>
            <w:r>
              <w:rPr>
                <w:sz w:val="19"/>
              </w:rPr>
              <w:t>0.407</w:t>
            </w:r>
          </w:p>
        </w:tc>
        <w:tc>
          <w:tcPr>
            <w:tcW w:w="1552" w:type="dxa"/>
            <w:shd w:val="clear" w:color="auto" w:fill="FFFFFF"/>
            <w:tcMar>
              <w:top w:w="80" w:type="dxa"/>
              <w:left w:w="85" w:type="dxa"/>
              <w:bottom w:w="80" w:type="dxa"/>
              <w:right w:w="85" w:type="dxa"/>
            </w:tcMar>
            <w:vAlign w:val="center"/>
          </w:tcPr>
          <w:p w14:paraId="66E779AE" w14:textId="77777777" w:rsidR="007C4D5D" w:rsidRDefault="00000000" w:rsidP="00CA5B05">
            <w:pPr>
              <w:keepNext/>
              <w:keepLines/>
              <w:spacing w:after="0" w:line="247" w:lineRule="auto"/>
            </w:pPr>
            <w:r>
              <w:rPr>
                <w:sz w:val="19"/>
              </w:rPr>
              <w:t>5.22</w:t>
            </w:r>
          </w:p>
        </w:tc>
        <w:tc>
          <w:tcPr>
            <w:tcW w:w="1555" w:type="dxa"/>
            <w:shd w:val="clear" w:color="auto" w:fill="FFFFFF"/>
            <w:tcMar>
              <w:top w:w="80" w:type="dxa"/>
              <w:left w:w="85" w:type="dxa"/>
              <w:bottom w:w="80" w:type="dxa"/>
              <w:right w:w="85" w:type="dxa"/>
            </w:tcMar>
            <w:vAlign w:val="center"/>
          </w:tcPr>
          <w:p w14:paraId="5933F9F3" w14:textId="77777777" w:rsidR="007C4D5D" w:rsidRDefault="00000000" w:rsidP="00CA5B05">
            <w:pPr>
              <w:keepNext/>
              <w:keepLines/>
              <w:spacing w:after="0" w:line="247" w:lineRule="auto"/>
            </w:pPr>
            <w:r>
              <w:rPr>
                <w:sz w:val="19"/>
              </w:rPr>
              <w:t>0.0187</w:t>
            </w:r>
          </w:p>
        </w:tc>
      </w:tr>
      <w:tr w:rsidR="007C4D5D" w14:paraId="27447B96" w14:textId="77777777">
        <w:trPr>
          <w:cantSplit/>
          <w:jc w:val="center"/>
        </w:trPr>
        <w:tc>
          <w:tcPr>
            <w:tcW w:w="621" w:type="dxa"/>
            <w:shd w:val="clear" w:color="auto" w:fill="FFFFFF"/>
            <w:tcMar>
              <w:top w:w="80" w:type="dxa"/>
              <w:left w:w="85" w:type="dxa"/>
              <w:bottom w:w="80" w:type="dxa"/>
              <w:right w:w="85" w:type="dxa"/>
            </w:tcMar>
            <w:vAlign w:val="center"/>
          </w:tcPr>
          <w:p w14:paraId="7FE59533" w14:textId="77777777" w:rsidR="007C4D5D" w:rsidRDefault="00000000" w:rsidP="00CA5B05">
            <w:pPr>
              <w:keepNext/>
              <w:keepLines/>
              <w:spacing w:after="0" w:line="247" w:lineRule="auto"/>
            </w:pPr>
            <w:r>
              <w:rPr>
                <w:sz w:val="19"/>
              </w:rPr>
              <w:t>0.4</w:t>
            </w:r>
          </w:p>
        </w:tc>
        <w:tc>
          <w:tcPr>
            <w:tcW w:w="1552" w:type="dxa"/>
            <w:shd w:val="clear" w:color="auto" w:fill="FFFFFF"/>
            <w:tcMar>
              <w:top w:w="80" w:type="dxa"/>
              <w:left w:w="85" w:type="dxa"/>
              <w:bottom w:w="80" w:type="dxa"/>
              <w:right w:w="85" w:type="dxa"/>
            </w:tcMar>
            <w:vAlign w:val="center"/>
          </w:tcPr>
          <w:p w14:paraId="2599BE8A" w14:textId="77777777" w:rsidR="007C4D5D" w:rsidRDefault="00000000" w:rsidP="00CA5B05">
            <w:pPr>
              <w:keepNext/>
              <w:keepLines/>
              <w:spacing w:after="0" w:line="247" w:lineRule="auto"/>
            </w:pPr>
            <w:r>
              <w:rPr>
                <w:sz w:val="19"/>
              </w:rPr>
              <w:t>697</w:t>
            </w:r>
          </w:p>
        </w:tc>
        <w:tc>
          <w:tcPr>
            <w:tcW w:w="1552" w:type="dxa"/>
            <w:shd w:val="clear" w:color="auto" w:fill="FFFFFF"/>
            <w:tcMar>
              <w:top w:w="80" w:type="dxa"/>
              <w:left w:w="85" w:type="dxa"/>
              <w:bottom w:w="80" w:type="dxa"/>
              <w:right w:w="85" w:type="dxa"/>
            </w:tcMar>
            <w:vAlign w:val="center"/>
          </w:tcPr>
          <w:p w14:paraId="162F7519" w14:textId="77777777" w:rsidR="007C4D5D" w:rsidRDefault="00000000" w:rsidP="00CA5B05">
            <w:pPr>
              <w:keepNext/>
              <w:keepLines/>
              <w:spacing w:after="0" w:line="247" w:lineRule="auto"/>
            </w:pPr>
            <w:r>
              <w:rPr>
                <w:sz w:val="19"/>
              </w:rPr>
              <w:t>0.685</w:t>
            </w:r>
          </w:p>
        </w:tc>
        <w:tc>
          <w:tcPr>
            <w:tcW w:w="1552" w:type="dxa"/>
            <w:shd w:val="clear" w:color="auto" w:fill="FFFFFF"/>
            <w:tcMar>
              <w:top w:w="80" w:type="dxa"/>
              <w:left w:w="85" w:type="dxa"/>
              <w:bottom w:w="80" w:type="dxa"/>
              <w:right w:w="85" w:type="dxa"/>
            </w:tcMar>
            <w:vAlign w:val="center"/>
          </w:tcPr>
          <w:p w14:paraId="35AC0611" w14:textId="77777777" w:rsidR="007C4D5D" w:rsidRDefault="00000000" w:rsidP="00CA5B05">
            <w:pPr>
              <w:keepNext/>
              <w:keepLines/>
              <w:spacing w:after="0" w:line="247" w:lineRule="auto"/>
            </w:pPr>
            <w:r>
              <w:rPr>
                <w:sz w:val="19"/>
              </w:rPr>
              <w:t>61.1</w:t>
            </w:r>
          </w:p>
        </w:tc>
        <w:tc>
          <w:tcPr>
            <w:tcW w:w="1552" w:type="dxa"/>
            <w:shd w:val="clear" w:color="auto" w:fill="FFFFFF"/>
            <w:tcMar>
              <w:top w:w="80" w:type="dxa"/>
              <w:left w:w="85" w:type="dxa"/>
              <w:bottom w:w="80" w:type="dxa"/>
              <w:right w:w="85" w:type="dxa"/>
            </w:tcMar>
            <w:vAlign w:val="center"/>
          </w:tcPr>
          <w:p w14:paraId="237186AE" w14:textId="77777777" w:rsidR="007C4D5D" w:rsidRDefault="00000000" w:rsidP="00CA5B05">
            <w:pPr>
              <w:keepNext/>
              <w:keepLines/>
              <w:spacing w:after="0" w:line="247" w:lineRule="auto"/>
            </w:pPr>
            <w:r>
              <w:rPr>
                <w:sz w:val="19"/>
              </w:rPr>
              <w:t>0.152</w:t>
            </w:r>
          </w:p>
        </w:tc>
        <w:tc>
          <w:tcPr>
            <w:tcW w:w="1552" w:type="dxa"/>
            <w:shd w:val="clear" w:color="auto" w:fill="FFFFFF"/>
            <w:tcMar>
              <w:top w:w="80" w:type="dxa"/>
              <w:left w:w="85" w:type="dxa"/>
              <w:bottom w:w="80" w:type="dxa"/>
              <w:right w:w="85" w:type="dxa"/>
            </w:tcMar>
            <w:vAlign w:val="center"/>
          </w:tcPr>
          <w:p w14:paraId="55488625" w14:textId="77777777" w:rsidR="007C4D5D" w:rsidRDefault="00000000" w:rsidP="00CA5B05">
            <w:pPr>
              <w:keepNext/>
              <w:keepLines/>
              <w:spacing w:after="0" w:line="247" w:lineRule="auto"/>
            </w:pPr>
            <w:r>
              <w:rPr>
                <w:sz w:val="19"/>
              </w:rPr>
              <w:t>0.706</w:t>
            </w:r>
          </w:p>
        </w:tc>
        <w:tc>
          <w:tcPr>
            <w:tcW w:w="1555" w:type="dxa"/>
            <w:shd w:val="clear" w:color="auto" w:fill="FFFFFF"/>
            <w:tcMar>
              <w:top w:w="80" w:type="dxa"/>
              <w:left w:w="85" w:type="dxa"/>
              <w:bottom w:w="80" w:type="dxa"/>
              <w:right w:w="85" w:type="dxa"/>
            </w:tcMar>
            <w:vAlign w:val="center"/>
          </w:tcPr>
          <w:p w14:paraId="5A4F177A" w14:textId="77777777" w:rsidR="007C4D5D" w:rsidRDefault="00000000" w:rsidP="00CA5B05">
            <w:pPr>
              <w:keepNext/>
              <w:keepLines/>
              <w:spacing w:after="0" w:line="247" w:lineRule="auto"/>
            </w:pPr>
            <w:r>
              <w:rPr>
                <w:sz w:val="19"/>
              </w:rPr>
              <w:t>3.78 × 10⁻⁴</w:t>
            </w:r>
          </w:p>
        </w:tc>
      </w:tr>
      <w:tr w:rsidR="007C4D5D" w14:paraId="6AF2D9DC" w14:textId="77777777">
        <w:trPr>
          <w:cantSplit/>
          <w:jc w:val="center"/>
        </w:trPr>
        <w:tc>
          <w:tcPr>
            <w:tcW w:w="621" w:type="dxa"/>
            <w:shd w:val="clear" w:color="auto" w:fill="FFFFFF"/>
            <w:tcMar>
              <w:top w:w="80" w:type="dxa"/>
              <w:left w:w="85" w:type="dxa"/>
              <w:bottom w:w="80" w:type="dxa"/>
              <w:right w:w="85" w:type="dxa"/>
            </w:tcMar>
            <w:vAlign w:val="center"/>
          </w:tcPr>
          <w:p w14:paraId="09460249" w14:textId="77777777" w:rsidR="007C4D5D" w:rsidRDefault="00000000" w:rsidP="00CA5B05">
            <w:pPr>
              <w:keepNext/>
              <w:keepLines/>
              <w:spacing w:after="0" w:line="247" w:lineRule="auto"/>
            </w:pPr>
            <w:r>
              <w:rPr>
                <w:sz w:val="19"/>
              </w:rPr>
              <w:t>1</w:t>
            </w:r>
          </w:p>
        </w:tc>
        <w:tc>
          <w:tcPr>
            <w:tcW w:w="1552" w:type="dxa"/>
            <w:shd w:val="clear" w:color="auto" w:fill="FFFFFF"/>
            <w:tcMar>
              <w:top w:w="80" w:type="dxa"/>
              <w:left w:w="85" w:type="dxa"/>
              <w:bottom w:w="80" w:type="dxa"/>
              <w:right w:w="85" w:type="dxa"/>
            </w:tcMar>
            <w:vAlign w:val="center"/>
          </w:tcPr>
          <w:p w14:paraId="5DD2675C" w14:textId="77777777" w:rsidR="007C4D5D" w:rsidRDefault="00000000" w:rsidP="00CA5B05">
            <w:pPr>
              <w:keepNext/>
              <w:keepLines/>
              <w:spacing w:after="0" w:line="247" w:lineRule="auto"/>
            </w:pPr>
            <w:r>
              <w:rPr>
                <w:sz w:val="19"/>
              </w:rPr>
              <w:t>513</w:t>
            </w:r>
          </w:p>
        </w:tc>
        <w:tc>
          <w:tcPr>
            <w:tcW w:w="1552" w:type="dxa"/>
            <w:shd w:val="clear" w:color="auto" w:fill="FFFFFF"/>
            <w:tcMar>
              <w:top w:w="80" w:type="dxa"/>
              <w:left w:w="85" w:type="dxa"/>
              <w:bottom w:w="80" w:type="dxa"/>
              <w:right w:w="85" w:type="dxa"/>
            </w:tcMar>
            <w:vAlign w:val="center"/>
          </w:tcPr>
          <w:p w14:paraId="6BD42124" w14:textId="77777777" w:rsidR="007C4D5D" w:rsidRDefault="00000000" w:rsidP="00CA5B05">
            <w:pPr>
              <w:keepNext/>
              <w:keepLines/>
              <w:spacing w:after="0" w:line="247" w:lineRule="auto"/>
            </w:pPr>
            <w:r>
              <w:rPr>
                <w:sz w:val="19"/>
              </w:rPr>
              <w:t>0.376</w:t>
            </w:r>
          </w:p>
        </w:tc>
        <w:tc>
          <w:tcPr>
            <w:tcW w:w="1552" w:type="dxa"/>
            <w:shd w:val="clear" w:color="auto" w:fill="FFFFFF"/>
            <w:tcMar>
              <w:top w:w="80" w:type="dxa"/>
              <w:left w:w="85" w:type="dxa"/>
              <w:bottom w:w="80" w:type="dxa"/>
              <w:right w:w="85" w:type="dxa"/>
            </w:tcMar>
            <w:vAlign w:val="center"/>
          </w:tcPr>
          <w:p w14:paraId="4408516C" w14:textId="77777777" w:rsidR="007C4D5D" w:rsidRDefault="00000000" w:rsidP="00CA5B05">
            <w:pPr>
              <w:keepNext/>
              <w:keepLines/>
              <w:spacing w:after="0" w:line="247" w:lineRule="auto"/>
            </w:pPr>
            <w:r>
              <w:rPr>
                <w:sz w:val="19"/>
              </w:rPr>
              <w:t>13.6</w:t>
            </w:r>
          </w:p>
        </w:tc>
        <w:tc>
          <w:tcPr>
            <w:tcW w:w="1552" w:type="dxa"/>
            <w:shd w:val="clear" w:color="auto" w:fill="FFFFFF"/>
            <w:tcMar>
              <w:top w:w="80" w:type="dxa"/>
              <w:left w:w="85" w:type="dxa"/>
              <w:bottom w:w="80" w:type="dxa"/>
              <w:right w:w="85" w:type="dxa"/>
            </w:tcMar>
            <w:vAlign w:val="center"/>
          </w:tcPr>
          <w:p w14:paraId="0E287314" w14:textId="77777777" w:rsidR="007C4D5D" w:rsidRDefault="00000000" w:rsidP="00CA5B05">
            <w:pPr>
              <w:keepNext/>
              <w:keepLines/>
              <w:spacing w:after="0" w:line="247" w:lineRule="auto"/>
            </w:pPr>
            <w:r>
              <w:rPr>
                <w:sz w:val="19"/>
              </w:rPr>
              <w:t>0.00751</w:t>
            </w:r>
          </w:p>
        </w:tc>
        <w:tc>
          <w:tcPr>
            <w:tcW w:w="1552" w:type="dxa"/>
            <w:shd w:val="clear" w:color="auto" w:fill="FFFFFF"/>
            <w:tcMar>
              <w:top w:w="80" w:type="dxa"/>
              <w:left w:w="85" w:type="dxa"/>
              <w:bottom w:w="80" w:type="dxa"/>
              <w:right w:w="85" w:type="dxa"/>
            </w:tcMar>
            <w:vAlign w:val="center"/>
          </w:tcPr>
          <w:p w14:paraId="40D38DBF" w14:textId="77777777" w:rsidR="007C4D5D" w:rsidRDefault="00000000" w:rsidP="00CA5B05">
            <w:pPr>
              <w:keepNext/>
              <w:keepLines/>
              <w:spacing w:after="0" w:line="247" w:lineRule="auto"/>
            </w:pPr>
            <w:r>
              <w:rPr>
                <w:sz w:val="19"/>
              </w:rPr>
              <w:t>0.00176</w:t>
            </w:r>
          </w:p>
        </w:tc>
        <w:tc>
          <w:tcPr>
            <w:tcW w:w="1555" w:type="dxa"/>
            <w:shd w:val="clear" w:color="auto" w:fill="FFFFFF"/>
            <w:tcMar>
              <w:top w:w="80" w:type="dxa"/>
              <w:left w:w="85" w:type="dxa"/>
              <w:bottom w:w="80" w:type="dxa"/>
              <w:right w:w="85" w:type="dxa"/>
            </w:tcMar>
            <w:vAlign w:val="center"/>
          </w:tcPr>
          <w:p w14:paraId="0EF1BD2B" w14:textId="77777777" w:rsidR="007C4D5D" w:rsidRDefault="00000000" w:rsidP="00CA5B05">
            <w:pPr>
              <w:keepNext/>
              <w:keepLines/>
              <w:spacing w:after="0" w:line="247" w:lineRule="auto"/>
            </w:pPr>
            <w:r>
              <w:rPr>
                <w:sz w:val="19"/>
              </w:rPr>
              <w:t>5.06 × 10⁻⁹</w:t>
            </w:r>
          </w:p>
        </w:tc>
      </w:tr>
    </w:tbl>
    <w:p w14:paraId="019CB274" w14:textId="77777777" w:rsidR="007C4D5D" w:rsidRDefault="007C4D5D" w:rsidP="00CA5B05">
      <w:pPr>
        <w:pStyle w:val="BodyText"/>
        <w:spacing w:before="140"/>
      </w:pPr>
    </w:p>
    <w:p w14:paraId="7376C469" w14:textId="77777777" w:rsidR="007C4D5D" w:rsidRDefault="00000000" w:rsidP="00CA5B05">
      <w:pPr>
        <w:pStyle w:val="BodyText"/>
      </w:pPr>
      <w:r>
        <w:t xml:space="preserve">Bound (12) is valid in every row but exceeds one in 13 of the 15 cases. It becomes informative only for </w:t>
      </w:r>
      <m:oMath>
        <m:r>
          <w:rPr>
            <w:rFonts w:ascii="Cambria Math" w:hAnsi="Cambria Math"/>
          </w:rPr>
          <m:t>βδ</m:t>
        </m:r>
        <m:r>
          <m:rPr>
            <m:sty m:val="p"/>
          </m:rPr>
          <w:rPr>
            <w:rFonts w:ascii="Cambria Math" w:hAnsi="Cambria Math"/>
          </w:rPr>
          <m:t>≥</m:t>
        </m:r>
        <m:r>
          <w:rPr>
            <w:rFonts w:ascii="Cambria Math" w:hAnsi="Cambria Math"/>
          </w:rPr>
          <m:t>8</m:t>
        </m:r>
      </m:oMath>
      <w:r>
        <w:t xml:space="preserve">. Even then it is about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to </w:t>
      </w:r>
      <m:oMath>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times larger than the certified probability. The main reason is the denominator: the minimizer basins are narrow under the reference. The certified lower bounds are only about </w:t>
      </w:r>
      <w:r>
        <w:lastRenderedPageBreak/>
        <w:t xml:space="preserve">0.0012 for </w:t>
      </w:r>
      <m:oMath>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0.5</m:t>
            </m:r>
          </m:e>
        </m:d>
      </m:oMath>
      <w:r>
        <w:t xml:space="preserve"> and 0.026 for </w:t>
      </w:r>
      <m:oMath>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10</m:t>
            </m:r>
          </m:e>
        </m:d>
      </m:oMath>
      <w:r>
        <w:t xml:space="preserve">. Theorem 5.1 is therefore a correct qualitative concentration statement. At engineering temperatures, numerical statements about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should come from a certified integral, not from (12).</w:t>
      </w:r>
    </w:p>
    <w:p w14:paraId="2E59D9CC" w14:textId="77777777" w:rsidR="007C4D5D" w:rsidRDefault="00000000" w:rsidP="00CA5B05">
      <w:pPr>
        <w:pStyle w:val="BodyText"/>
        <w:keepNext/>
        <w:spacing w:before="120"/>
      </w:pPr>
      <w:r>
        <w:rPr>
          <w:noProof/>
        </w:rPr>
        <w:drawing>
          <wp:inline distT="0" distB="0" distL="0" distR="0" wp14:anchorId="5B23AC1B" wp14:editId="028E6AA5">
            <wp:extent cx="6126480" cy="2514600"/>
            <wp:effectExtent l="0" t="0" r="0" b="0"/>
            <wp:docPr id="901" name="Picture 901" descr="Certified Gibbs mean loss and concentration bounds"/>
            <wp:cNvGraphicFramePr/>
            <a:graphic xmlns:a="http://schemas.openxmlformats.org/drawingml/2006/main">
              <a:graphicData uri="http://schemas.openxmlformats.org/drawingml/2006/picture">
                <pic:pic xmlns:pic="http://schemas.openxmlformats.org/drawingml/2006/picture">
                  <pic:nvPicPr>
                    <pic:cNvPr id="901" name="Picture 901" descr="Certified Gibbs mean loss and concentration bounds"/>
                    <pic:cNvPicPr>
                      <a:picLocks noChangeAspect="1" noChangeArrowheads="1"/>
                    </pic:cNvPicPr>
                  </pic:nvPicPr>
                  <pic:blipFill>
                    <a:blip r:embed="rId8"/>
                    <a:stretch>
                      <a:fillRect/>
                    </a:stretch>
                  </pic:blipFill>
                  <pic:spPr bwMode="auto">
                    <a:xfrm>
                      <a:off x="0" y="0"/>
                      <a:ext cx="6126480" cy="2514600"/>
                    </a:xfrm>
                    <a:prstGeom prst="rect">
                      <a:avLst/>
                    </a:prstGeom>
                    <a:noFill/>
                  </pic:spPr>
                </pic:pic>
              </a:graphicData>
            </a:graphic>
          </wp:inline>
        </w:drawing>
      </w:r>
    </w:p>
    <w:p w14:paraId="48052A78" w14:textId="77777777" w:rsidR="007C4D5D" w:rsidRDefault="00000000" w:rsidP="00CA5B05">
      <w:pPr>
        <w:pStyle w:val="Caption"/>
        <w:keepLines/>
        <w:jc w:val="both"/>
      </w:pPr>
      <w:r>
        <w:rPr>
          <w:sz w:val="18"/>
        </w:rPr>
        <w:t>Figure 2. V4 Gibbs quadrature under the stated arithmetic assumptions. Left: certified mean loss under the Gibbs target, with the reported corrected and uncorrected estimates at β = 0.1. Right: Theorem 5.1 bound (12) (dashed) and the certified upper bound on the target probability of J ≥ δ (solid). The dotted line marks probability one. Embedded equation numbers retain the V4 numbering.</w:t>
      </w:r>
    </w:p>
    <w:p w14:paraId="093B22C0" w14:textId="77777777" w:rsidR="007C4D5D" w:rsidRDefault="00000000" w:rsidP="00CA5B05">
      <w:pPr>
        <w:pStyle w:val="Heading2"/>
        <w:rPr>
          <w:rFonts w:hint="eastAsia"/>
        </w:rPr>
      </w:pPr>
      <w:r>
        <w:t>7.5 Exact expansion threshold of the DDIM coefficients</w:t>
      </w:r>
    </w:p>
    <w:p w14:paraId="3CB0DB78" w14:textId="77777777" w:rsidR="007C4D5D" w:rsidRDefault="00000000" w:rsidP="00CA5B05">
      <w:pPr>
        <w:pStyle w:val="FirstParagraph"/>
        <w:rPr>
          <w:rFonts w:hint="eastAsia"/>
        </w:rPr>
      </w:pPr>
      <w:r>
        <w:rPr>
          <w:sz w:val="22"/>
        </w:rPr>
        <w:t xml:space="preserve">Section 4.2 showed by one example that </w:t>
      </w:r>
      <m:oMath>
        <m:r>
          <w:rPr>
            <w:rFonts w:ascii="Cambria Math" w:hAnsi="Cambria Math"/>
          </w:rPr>
          <m:t>A</m:t>
        </m:r>
        <m:r>
          <m:rPr>
            <m:sty m:val="p"/>
          </m:rPr>
          <w:rPr>
            <w:rFonts w:ascii="Cambria Math" w:hAnsi="Cambria Math"/>
          </w:rPr>
          <m:t>+</m:t>
        </m:r>
        <m:r>
          <w:rPr>
            <w:rFonts w:ascii="Cambria Math" w:hAnsi="Cambria Math"/>
          </w:rPr>
          <m:t>B</m:t>
        </m:r>
      </m:oMath>
      <w:r>
        <w:rPr>
          <w:sz w:val="22"/>
        </w:rPr>
        <w:t xml:space="preserve"> can exceed one. Symbolic computation shows exactly where this happens.</w:t>
      </w:r>
    </w:p>
    <w:p w14:paraId="67E05B84" w14:textId="77777777" w:rsidR="007C4D5D" w:rsidRDefault="00000000" w:rsidP="00CA5B05">
      <w:pPr>
        <w:pStyle w:val="BodyText"/>
        <w:keepLines/>
      </w:pPr>
      <w:r>
        <w:t xml:space="preserve">Proposition 7.1 — Expansion threshold. Let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xml:space="preserve"> in (3), and define</w:t>
      </w:r>
    </w:p>
    <w:p w14:paraId="2523B763" w14:textId="77777777" w:rsidR="007C4D5D" w:rsidRDefault="00000000" w:rsidP="00CA5B05">
      <w:pPr>
        <w:pStyle w:val="BodyText"/>
        <w:keepLines/>
        <w:spacing w:before="60" w:after="120"/>
      </w:pPr>
      <m:oMathPara>
        <m:oMathParaPr>
          <m:jc m:val="center"/>
        </m:oMathParaPr>
        <m:oMath>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2b</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num>
            <m:den>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d>
                <m:dPr>
                  <m:ctrlPr>
                    <w:rPr>
                      <w:rFonts w:ascii="Cambria Math" w:hAnsi="Cambria Math"/>
                    </w:rPr>
                  </m:ctrlPr>
                </m:dPr>
                <m:e>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den>
          </m:f>
          <m:r>
            <m:rPr>
              <m:sty m:val="p"/>
            </m:rPr>
            <w:rPr>
              <w:rFonts w:ascii="Cambria Math" w:hAnsi="Cambria Math"/>
            </w:rPr>
            <m:t>.</m:t>
          </m:r>
          <m:r>
            <m:rPr>
              <m:nor/>
            </m:rPr>
            <m:t xml:space="preserve">    (26)</m:t>
          </m:r>
        </m:oMath>
      </m:oMathPara>
    </w:p>
    <w:p w14:paraId="663F2209" w14:textId="77777777" w:rsidR="007C4D5D" w:rsidRDefault="00000000" w:rsidP="00CA5B05">
      <w:pPr>
        <w:pStyle w:val="FirstParagraph"/>
        <w:rPr>
          <w:rFonts w:hint="eastAsia"/>
        </w:rPr>
      </w:pPr>
      <w:r>
        <w:rPr>
          <w:sz w:val="22"/>
        </w:rPr>
        <w:t xml:space="preserve">Then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rPr>
          <w:sz w:val="22"/>
        </w:rPr>
        <w:t xml:space="preserve"> has the sign of </w:t>
      </w:r>
      <m:oMath>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oMath>
      <w:r>
        <w:rPr>
          <w:sz w:val="22"/>
        </w:rPr>
        <w:t xml:space="preserve">, and </w:t>
      </w:r>
      <m:oMath>
        <m:r>
          <w:rPr>
            <w:rFonts w:ascii="Cambria Math" w:hAnsi="Cambria Math"/>
          </w:rPr>
          <m:t>0</m:t>
        </m:r>
        <m:r>
          <m:rPr>
            <m:sty m:val="p"/>
          </m:rPr>
          <w:rPr>
            <w:rFonts w:ascii="Cambria Math" w:hAnsi="Cambria Math"/>
          </w:rPr>
          <m:t>&lt;</m:t>
        </m:r>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&lt;</m:t>
        </m:r>
        <m:r>
          <w:rPr>
            <w:rFonts w:ascii="Cambria Math" w:hAnsi="Cambria Math"/>
          </w:rPr>
          <m:t>1</m:t>
        </m:r>
      </m:oMath>
      <w:r>
        <w:rPr>
          <w:sz w:val="22"/>
        </w:rPr>
        <w:t>. Hence every deterministic step (</w:t>
      </w:r>
      <m:oMath>
        <m:r>
          <w:rPr>
            <w:rFonts w:ascii="Cambria Math" w:hAnsi="Cambria Math"/>
          </w:rPr>
          <m:t>η</m:t>
        </m:r>
        <m:r>
          <m:rPr>
            <m:sty m:val="p"/>
          </m:rPr>
          <w:rPr>
            <w:rFonts w:ascii="Cambria Math" w:hAnsi="Cambria Math"/>
          </w:rPr>
          <m:t>=</m:t>
        </m:r>
        <m:r>
          <w:rPr>
            <w:rFonts w:ascii="Cambria Math" w:hAnsi="Cambria Math"/>
          </w:rPr>
          <m:t>0</m:t>
        </m:r>
      </m:oMath>
      <w:r>
        <w:rPr>
          <w:sz w:val="22"/>
        </w:rPr>
        <w:t xml:space="preserve">) has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1</m:t>
        </m:r>
      </m:oMath>
      <w:r>
        <w:rPr>
          <w:sz w:val="22"/>
        </w:rPr>
        <w:t>, and every full-noise step (</w:t>
      </w:r>
      <m:oMath>
        <m:r>
          <w:rPr>
            <w:rFonts w:ascii="Cambria Math" w:hAnsi="Cambria Math"/>
          </w:rPr>
          <m:t>η</m:t>
        </m:r>
        <m:r>
          <m:rPr>
            <m:sty m:val="p"/>
          </m:rPr>
          <w:rPr>
            <w:rFonts w:ascii="Cambria Math" w:hAnsi="Cambria Math"/>
          </w:rPr>
          <m:t>=</m:t>
        </m:r>
        <m:r>
          <w:rPr>
            <w:rFonts w:ascii="Cambria Math" w:hAnsi="Cambria Math"/>
          </w:rPr>
          <m:t>1</m:t>
        </m:r>
      </m:oMath>
      <w:r>
        <w:rPr>
          <w:sz w:val="22"/>
        </w:rPr>
        <w:t xml:space="preserve">) has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1</m:t>
        </m:r>
      </m:oMath>
      <w:r>
        <w:rPr>
          <w:sz w:val="22"/>
        </w:rPr>
        <w:t>, with</w:t>
      </w:r>
    </w:p>
    <w:p w14:paraId="1F09A1A4" w14:textId="77777777" w:rsidR="007C4D5D" w:rsidRDefault="00000000" w:rsidP="00CA5B05">
      <w:pPr>
        <w:pStyle w:val="BodyText"/>
        <w:keepLines/>
        <w:spacing w:before="60" w:after="12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d>
                <m:dPr>
                  <m:ctrlPr>
                    <w:rPr>
                      <w:rFonts w:ascii="Cambria Math" w:hAnsi="Cambria Math"/>
                    </w:rPr>
                  </m:ctrlPr>
                </m:dPr>
                <m:e>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num>
            <m:den>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rad>
                <m:radPr>
                  <m:degHide m:val="1"/>
                  <m:ctrlPr>
                    <w:rPr>
                      <w:rFonts w:ascii="Cambria Math" w:hAnsi="Cambria Math"/>
                    </w:rPr>
                  </m:ctrlPr>
                </m:radPr>
                <m:deg/>
                <m:e>
                  <m:r>
                    <w:rPr>
                      <w:rFonts w:ascii="Cambria Math" w:hAnsi="Cambria Math"/>
                    </w:rPr>
                    <m:t>b</m:t>
                  </m:r>
                </m:e>
              </m:rad>
            </m:den>
          </m:f>
          <m:r>
            <w:rPr>
              <w:rFonts w:ascii="Cambria Math" w:hAnsi="Cambria Math"/>
            </w:rPr>
            <m:t> </m:t>
          </m:r>
          <m:r>
            <m:rPr>
              <m:nor/>
            </m:rPr>
            <w:rPr>
              <w:rFonts w:ascii="Cambria Math" w:hAnsi="Cambria Math"/>
            </w:rPr>
            <m:t xml:space="preserve">at </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(27)</m:t>
          </m:r>
        </m:oMath>
      </m:oMathPara>
    </w:p>
    <w:p w14:paraId="4F8AD968" w14:textId="77777777" w:rsidR="007C4D5D" w:rsidRDefault="00000000" w:rsidP="00CA5B05">
      <w:pPr>
        <w:pStyle w:val="FirstParagraph"/>
        <w:rPr>
          <w:rFonts w:hint="eastAsia"/>
        </w:rPr>
      </w:pPr>
      <w:r>
        <w:rPr>
          <w:sz w:val="22"/>
        </w:rPr>
        <w:t xml:space="preserve">Proof.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1</m:t>
        </m:r>
      </m:oMath>
      <w:r>
        <w:rPr>
          <w:sz w:val="22"/>
        </w:rPr>
        <w:t xml:space="preserve">. Since </w:t>
      </w:r>
      <m:oMath>
        <m:r>
          <w:rPr>
            <w:rFonts w:ascii="Cambria Math" w:hAnsi="Cambria Math"/>
          </w:rPr>
          <m:t>A</m:t>
        </m:r>
        <m:r>
          <m:rPr>
            <m:sty m:val="p"/>
          </m:rPr>
          <w:rPr>
            <w:rFonts w:ascii="Cambria Math" w:hAnsi="Cambria Math"/>
          </w:rPr>
          <m:t>≥</m:t>
        </m:r>
        <m:r>
          <w:rPr>
            <w:rFonts w:ascii="Cambria Math" w:hAnsi="Cambria Math"/>
          </w:rPr>
          <m:t>0</m:t>
        </m:r>
      </m:oMath>
      <w:r>
        <w:rPr>
          <w:sz w:val="22"/>
        </w:rPr>
        <w:t xml:space="preserve"> by Proposition 4.2 and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&gt;</m:t>
        </m:r>
        <m:r>
          <w:rPr>
            <w:rFonts w:ascii="Cambria Math" w:hAnsi="Cambria Math"/>
          </w:rPr>
          <m:t>0</m:t>
        </m:r>
      </m:oMath>
      <w:r>
        <w:rPr>
          <w:sz w:val="22"/>
        </w:rPr>
        <w:t xml:space="preserve">, the sum exceeds one exactly when </w:t>
      </w:r>
      <m:oMath>
        <m:r>
          <w:rPr>
            <w:rFonts w:ascii="Cambria Math" w:hAnsi="Cambria Math"/>
          </w:rPr>
          <m:t>A</m:t>
        </m:r>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oMath>
      <w:r>
        <w:rPr>
          <w:sz w:val="22"/>
        </w:rPr>
        <w:t xml:space="preserve">. Both sides are nonnegative, so this is equivalent to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e>
          <m:sup>
            <m:r>
              <w:rPr>
                <w:rFonts w:ascii="Cambria Math" w:hAnsi="Cambria Math"/>
              </w:rPr>
              <m:t>2</m:t>
            </m:r>
          </m:sup>
        </m:sSup>
        <m:r>
          <m:rPr>
            <m:sty m:val="p"/>
          </m:rPr>
          <w:rPr>
            <w:rFonts w:ascii="Cambria Math" w:hAnsi="Cambria Math"/>
          </w:rPr>
          <m:t>&gt;</m:t>
        </m:r>
        <m:r>
          <w:rPr>
            <w:rFonts w:ascii="Cambria Math" w:hAnsi="Cambria Math"/>
          </w:rPr>
          <m:t>0</m:t>
        </m:r>
      </m:oMath>
      <w:r>
        <w:rPr>
          <w:sz w:val="22"/>
        </w:rPr>
        <w:t xml:space="preserve">. The left side is affine in </w:t>
      </w:r>
      <m:oMath>
        <m:sSup>
          <m:sSupPr>
            <m:ctrlPr>
              <w:rPr>
                <w:rFonts w:ascii="Cambria Math" w:hAnsi="Cambria Math"/>
              </w:rPr>
            </m:ctrlPr>
          </m:sSupPr>
          <m:e>
            <m:r>
              <w:rPr>
                <w:rFonts w:ascii="Cambria Math" w:hAnsi="Cambria Math"/>
              </w:rPr>
              <m:t>η</m:t>
            </m:r>
          </m:e>
          <m:sup>
            <m:r>
              <w:rPr>
                <w:rFonts w:ascii="Cambria Math" w:hAnsi="Cambria Math"/>
              </w:rPr>
              <m:t>2</m:t>
            </m:r>
          </m:sup>
        </m:sSup>
      </m:oMath>
      <w:r>
        <w:rPr>
          <w:sz w:val="22"/>
        </w:rPr>
        <w:t>. SymPy verifies the identity</w:t>
      </w:r>
    </w:p>
    <w:p w14:paraId="1CC359E7" w14:textId="77777777" w:rsidR="007C4D5D" w:rsidRDefault="00000000" w:rsidP="00CA5B05">
      <w:pPr>
        <w:pStyle w:val="BodyText"/>
        <w:keepLines/>
        <w:spacing w:before="60" w:after="120"/>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e>
                <m:sup>
                  <m:r>
                    <w:rPr>
                      <w:rFonts w:ascii="Cambria Math" w:hAnsi="Cambria Math"/>
                    </w:rPr>
                    <m:t>2</m:t>
                  </m:r>
                </m:sup>
              </m:sSup>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num>
            <m:den>
              <m: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sup>
                  <m:r>
                    <w:rPr>
                      <w:rFonts w:ascii="Cambria Math" w:hAnsi="Cambria Math"/>
                    </w:rPr>
                    <m:t>2</m:t>
                  </m:r>
                </m:sup>
              </m:sSup>
            </m:den>
          </m:f>
          <m:d>
            <m:dPr>
              <m:ctrlPr>
                <w:rPr>
                  <w:rFonts w:ascii="Cambria Math" w:hAnsi="Cambria Math"/>
                </w:rPr>
              </m:ctrlPr>
            </m:dPr>
            <m:e>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e>
          </m:d>
          <m:r>
            <m:rPr>
              <m:sty m:val="p"/>
            </m:rPr>
            <w:rPr>
              <w:rFonts w:ascii="Cambria Math" w:hAnsi="Cambria Math"/>
            </w:rPr>
            <m:t>,</m:t>
          </m:r>
          <m:r>
            <m:rPr>
              <m:nor/>
            </m:rPr>
            <m:t xml:space="preserve">    (28)</m:t>
          </m:r>
        </m:oMath>
      </m:oMathPara>
    </w:p>
    <w:p w14:paraId="0D5CB4B5" w14:textId="77777777" w:rsidR="007C4D5D" w:rsidRDefault="00000000" w:rsidP="00CA5B05">
      <w:pPr>
        <w:pStyle w:val="FirstParagraph"/>
        <w:rPr>
          <w:rFonts w:hint="eastAsia"/>
        </w:rPr>
      </w:pPr>
      <w:r>
        <w:rPr>
          <w:sz w:val="22"/>
        </w:rPr>
        <w:t xml:space="preserve">whose prefactor is positive. Factoring also gives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ab</m:t>
                </m:r>
              </m:e>
            </m:ra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d>
          </m:e>
        </m:d>
        <m:r>
          <m:rPr>
            <m:sty m:val="p"/>
          </m:rPr>
          <w:rPr>
            <w:rFonts w:ascii="Cambria Math" w:hAnsi="Cambria Math"/>
          </w:rPr>
          <m:t>&gt;</m:t>
        </m:r>
        <m:r>
          <w:rPr>
            <w:rFonts w:ascii="Cambria Math" w:hAnsi="Cambria Math"/>
          </w:rPr>
          <m:t>0</m:t>
        </m:r>
      </m:oMath>
      <w:r>
        <w:rPr>
          <w:sz w:val="22"/>
        </w:rPr>
        <w:t xml:space="preserve">. The equality cases follow in the same way. The closed form at </w:t>
      </w:r>
      <m:oMath>
        <m:r>
          <w:rPr>
            <w:rFonts w:ascii="Cambria Math" w:hAnsi="Cambria Math"/>
          </w:rPr>
          <m:t>η</m:t>
        </m:r>
        <m:r>
          <m:rPr>
            <m:sty m:val="p"/>
          </m:rPr>
          <w:rPr>
            <w:rFonts w:ascii="Cambria Math" w:hAnsi="Cambria Math"/>
          </w:rPr>
          <m:t>=</m:t>
        </m:r>
        <m:r>
          <w:rPr>
            <w:rFonts w:ascii="Cambria Math" w:hAnsi="Cambria Math"/>
          </w:rPr>
          <m:t>1</m:t>
        </m:r>
      </m:oMath>
      <w:r>
        <w:rPr>
          <w:sz w:val="22"/>
        </w:rPr>
        <w:t xml:space="preserve"> follows by substituting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ad>
              <m:radPr>
                <m:degHide m:val="1"/>
                <m:ctrlPr>
                  <w:rPr>
                    <w:rFonts w:ascii="Cambria Math" w:hAnsi="Cambria Math"/>
                  </w:rPr>
                </m:ctrlPr>
              </m:radPr>
              <m:deg/>
              <m:e>
                <m:r>
                  <w:rPr>
                    <w:rFonts w:ascii="Cambria Math" w:hAnsi="Cambria Math"/>
                  </w:rPr>
                  <m:t>b</m:t>
                </m:r>
              </m:e>
            </m:rad>
          </m:e>
        </m:d>
      </m:oMath>
      <w:r>
        <w:rPr>
          <w:sz w:val="22"/>
        </w:rPr>
        <w:t>. These identities are also checked in the supplied symbolic output. ∎</w:t>
      </w:r>
    </w:p>
    <w:p w14:paraId="388D49AA" w14:textId="77777777" w:rsidR="007C4D5D" w:rsidRDefault="00000000" w:rsidP="00CA5B05">
      <w:pPr>
        <w:pStyle w:val="FirstParagraph"/>
        <w:rPr>
          <w:rFonts w:hint="eastAsia"/>
        </w:rPr>
      </w:pPr>
      <w:r>
        <w:rPr>
          <w:sz w:val="22"/>
        </w:rPr>
        <w:lastRenderedPageBreak/>
        <w:t xml:space="preserve">For the example in Section 4.2, </w:t>
      </w:r>
      <m:oMath>
        <m:sSub>
          <m:sSubPr>
            <m:ctrlPr>
              <w:rPr>
                <w:rFonts w:ascii="Cambria Math" w:hAnsi="Cambria Math"/>
              </w:rPr>
            </m:ctrlPr>
          </m:sSubPr>
          <m:e>
            <m:r>
              <w:rPr>
                <w:rFonts w:ascii="Cambria Math" w:hAnsi="Cambria Math"/>
              </w:rPr>
              <m:t>η</m:t>
            </m:r>
          </m:e>
          <m:sub>
            <m:r>
              <m:rPr>
                <m:sty m:val="p"/>
              </m:rPr>
              <w:rPr>
                <w:rFonts w:ascii="Cambria Math" w:hAnsi="Cambria Math"/>
              </w:rPr>
              <m:t>crit</m:t>
            </m:r>
          </m:sub>
        </m:sSub>
        <m:r>
          <m:rPr>
            <m:sty m:val="p"/>
          </m:rPr>
          <w:rPr>
            <w:rFonts w:ascii="Cambria Math" w:hAnsi="Cambria Math"/>
          </w:rPr>
          <m:t>=</m:t>
        </m:r>
        <m:r>
          <w:rPr>
            <w:rFonts w:ascii="Cambria Math" w:hAnsi="Cambria Math"/>
          </w:rPr>
          <m:t>0.848874687627</m:t>
        </m:r>
        <m:r>
          <m:rPr>
            <m:sty m:val="p"/>
          </m:rPr>
          <w:rPr>
            <w:rFonts w:ascii="Cambria Math" w:hAnsi="Cambria Math"/>
          </w:rPr>
          <m:t>…&gt;</m:t>
        </m:r>
        <m:r>
          <w:rPr>
            <w:rFonts w:ascii="Cambria Math" w:hAnsi="Cambria Math"/>
          </w:rPr>
          <m:t>0.7</m:t>
        </m:r>
      </m:oMath>
      <w:r>
        <w:rPr>
          <w:sz w:val="22"/>
        </w:rPr>
        <w:t xml:space="preserve"> and the exact excess is </w:t>
      </w:r>
      <m:oMath>
        <m:r>
          <w:rPr>
            <w:rFonts w:ascii="Cambria Math" w:hAnsi="Cambria Math"/>
          </w:rPr>
          <m:t>1</m:t>
        </m:r>
        <m:r>
          <m:rPr>
            <m:sty m:val="p"/>
          </m:rPr>
          <w:rPr>
            <w:rFonts w:ascii="Cambria Math" w:hAnsi="Cambria Math"/>
          </w:rPr>
          <m:t>/</m:t>
        </m:r>
        <m:r>
          <w:rPr>
            <w:rFonts w:ascii="Cambria Math" w:hAnsi="Cambria Math"/>
          </w:rPr>
          <m:t>25</m:t>
        </m:r>
      </m:oMath>
      <w:r>
        <w:rPr>
          <w:sz w:val="22"/>
        </w:rPr>
        <w:t xml:space="preserve">. V4 reports an interval of width about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sz w:val="22"/>
        </w:rPr>
        <w:t xml:space="preserve"> around </w:t>
      </w:r>
      <m:oMath>
        <m:r>
          <w:rPr>
            <w:rFonts w:ascii="Cambria Math" w:hAnsi="Cambria Math"/>
          </w:rPr>
          <m:t>0.04</m:t>
        </m:r>
      </m:oMath>
      <w:r>
        <w:rPr>
          <w:sz w:val="22"/>
        </w:rPr>
        <w:t xml:space="preserve">. With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rPr>
          <w:sz w:val="22"/>
        </w:rPr>
        <w:t xml:space="preserve"> and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rPr>
          <w:sz w:val="22"/>
        </w:rPr>
        <w:t xml:space="preserve">, the threshold is </w:t>
      </w:r>
      <m:oMath>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e>
        </m:d>
      </m:oMath>
      <w:r>
        <w:rPr>
          <w:sz w:val="22"/>
        </w:rPr>
        <w:t xml:space="preserve">. Substituting </w:t>
      </w:r>
      <m:oMath>
        <m:r>
          <w:rPr>
            <w:rFonts w:ascii="Cambria Math" w:hAnsi="Cambria Math"/>
          </w:rPr>
          <m:t>r</m:t>
        </m:r>
        <m:r>
          <m:rPr>
            <m:sty m:val="p"/>
          </m:rPr>
          <w:rPr>
            <w:rFonts w:ascii="Cambria Math" w:hAnsi="Cambria Math"/>
          </w:rPr>
          <m:t>=</m:t>
        </m:r>
        <m:r>
          <w:rPr>
            <w:rFonts w:ascii="Cambria Math" w:hAnsi="Cambria Math"/>
          </w:rPr>
          <m:t>s</m:t>
        </m:r>
      </m:oMath>
      <w:r>
        <w:rPr>
          <w:sz w:val="22"/>
        </w:rPr>
        <w:t xml:space="preserve"> proves that </w:t>
      </w:r>
      <m:oMath>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m:t>
        </m:r>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rPr>
          <w:sz w:val="22"/>
        </w:rPr>
        <w:t xml:space="preserve"> as </w:t>
      </w:r>
      <m:oMath>
        <m:r>
          <w:rPr>
            <w:rFonts w:ascii="Cambria Math" w:hAnsi="Cambria Math"/>
          </w:rPr>
          <m:t>a</m:t>
        </m:r>
        <m:r>
          <m:rPr>
            <m:sty m:val="p"/>
          </m:rPr>
          <w:rPr>
            <w:rFonts w:ascii="Cambria Math" w:hAnsi="Cambria Math"/>
          </w:rPr>
          <m:t>↑</m:t>
        </m:r>
        <m:r>
          <w:rPr>
            <w:rFonts w:ascii="Cambria Math" w:hAnsi="Cambria Math"/>
          </w:rPr>
          <m:t>b</m:t>
        </m:r>
      </m:oMath>
      <w:r>
        <w:rPr>
          <w:sz w:val="22"/>
        </w:rPr>
        <w:t xml:space="preserve">. The supplied V4 symbolic output also returns </w:t>
      </w:r>
      <m:oMath>
        <m:r>
          <w:rPr>
            <w:rFonts w:ascii="Cambria Math" w:hAnsi="Cambria Math"/>
          </w:rPr>
          <m:t>s</m:t>
        </m:r>
      </m:oMath>
      <w:r>
        <w:rPr>
          <w:sz w:val="22"/>
        </w:rPr>
        <w:t xml:space="preserve">; its prose limit </w:t>
      </w:r>
      <m:oMath>
        <m:r>
          <w:rPr>
            <w:rFonts w:ascii="Cambria Math" w:hAnsi="Cambria Math"/>
          </w:rPr>
          <m:t>b</m:t>
        </m:r>
      </m:oMath>
      <w:r>
        <w:rPr>
          <w:sz w:val="22"/>
        </w:rPr>
        <w:t xml:space="preserve"> was incorrect. For finely spaced schedules, the strict limiting conditions are therefore expansion for </w:t>
      </w:r>
      <m:oMath>
        <m:sSup>
          <m:sSupPr>
            <m:ctrlPr>
              <w:rPr>
                <w:rFonts w:ascii="Cambria Math" w:hAnsi="Cambria Math"/>
              </w:rPr>
            </m:ctrlPr>
          </m:sSupPr>
          <m:e>
            <m:r>
              <w:rPr>
                <w:rFonts w:ascii="Cambria Math" w:hAnsi="Cambria Math"/>
              </w:rPr>
              <m:t>η</m:t>
            </m:r>
          </m:e>
          <m:sup>
            <m:r>
              <w:rPr>
                <w:rFonts w:ascii="Cambria Math" w:hAnsi="Cambria Math"/>
              </w:rPr>
              <m:t>4</m:t>
            </m:r>
          </m:sup>
        </m:sSup>
        <m:r>
          <m:rPr>
            <m:sty m:val="p"/>
          </m:rPr>
          <w:rPr>
            <w:rFonts w:ascii="Cambria Math" w:hAnsi="Cambria Math"/>
          </w:rPr>
          <m:t>&lt;</m:t>
        </m:r>
        <m:r>
          <w:rPr>
            <w:rFonts w:ascii="Cambria Math" w:hAnsi="Cambria Math"/>
          </w:rPr>
          <m:t>b</m:t>
        </m:r>
      </m:oMath>
      <w:r>
        <w:rPr>
          <w:sz w:val="22"/>
        </w:rPr>
        <w:t xml:space="preserve"> and contraction for </w:t>
      </w:r>
      <m:oMath>
        <m:sSup>
          <m:sSupPr>
            <m:ctrlPr>
              <w:rPr>
                <w:rFonts w:ascii="Cambria Math" w:hAnsi="Cambria Math"/>
              </w:rPr>
            </m:ctrlPr>
          </m:sSupPr>
          <m:e>
            <m:r>
              <w:rPr>
                <w:rFonts w:ascii="Cambria Math" w:hAnsi="Cambria Math"/>
              </w:rPr>
              <m:t>η</m:t>
            </m:r>
          </m:e>
          <m:sup>
            <m:r>
              <w:rPr>
                <w:rFonts w:ascii="Cambria Math" w:hAnsi="Cambria Math"/>
              </w:rPr>
              <m:t>4</m:t>
            </m:r>
          </m:sup>
        </m:sSup>
        <m:r>
          <m:rPr>
            <m:sty m:val="p"/>
          </m:rPr>
          <w:rPr>
            <w:rFonts w:ascii="Cambria Math" w:hAnsi="Cambria Math"/>
          </w:rPr>
          <m:t>&gt;</m:t>
        </m:r>
        <m:r>
          <w:rPr>
            <w:rFonts w:ascii="Cambria Math" w:hAnsi="Cambria Math"/>
          </w:rPr>
          <m:t>b</m:t>
        </m:r>
      </m:oMath>
      <w:r>
        <w:rPr>
          <w:sz w:val="22"/>
        </w:rPr>
        <w:t xml:space="preserve">. At </w:t>
      </w:r>
      <m:oMath>
        <m:r>
          <w:rPr>
            <w:rFonts w:ascii="Cambria Math" w:hAnsi="Cambria Math"/>
          </w:rPr>
          <m:t>η</m:t>
        </m:r>
        <m:r>
          <m:rPr>
            <m:sty m:val="p"/>
          </m:rPr>
          <w:rPr>
            <w:rFonts w:ascii="Cambria Math" w:hAnsi="Cambria Math"/>
          </w:rPr>
          <m:t>=</m:t>
        </m:r>
        <m:r>
          <w:rPr>
            <w:rFonts w:ascii="Cambria Math" w:hAnsi="Cambria Math"/>
          </w:rPr>
          <m:t>0.7</m:t>
        </m:r>
      </m:oMath>
      <w:r>
        <w:rPr>
          <w:sz w:val="22"/>
        </w:rPr>
        <w:t xml:space="preserve"> the latter requires </w:t>
      </w:r>
      <m:oMath>
        <m:r>
          <w:rPr>
            <w:rFonts w:ascii="Cambria Math" w:hAnsi="Cambria Math"/>
          </w:rPr>
          <m:t>b</m:t>
        </m:r>
        <m:r>
          <m:rPr>
            <m:sty m:val="p"/>
          </m:rPr>
          <w:rPr>
            <w:rFonts w:ascii="Cambria Math" w:hAnsi="Cambria Math"/>
          </w:rPr>
          <m:t>&lt;</m:t>
        </m:r>
        <m:r>
          <w:rPr>
            <w:rFonts w:ascii="Cambria Math" w:hAnsi="Cambria Math"/>
          </w:rPr>
          <m:t>0.2401</m:t>
        </m:r>
      </m:oMath>
      <w:r>
        <w:rPr>
          <w:sz w:val="22"/>
        </w:rPr>
        <w:t>. Equality requires the actual finite-step formula rather than a strict limiting test.</w:t>
      </w:r>
    </w:p>
    <w:p w14:paraId="1F4FC44B" w14:textId="77777777" w:rsidR="007C4D5D" w:rsidRDefault="00000000" w:rsidP="00CA5B05">
      <w:pPr>
        <w:pStyle w:val="BodyText"/>
      </w:pPr>
      <w:r>
        <w:t xml:space="preserve">The interval map does not use Proposition 7.1. It evaluates the natural interval extension of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xml:space="preserve"> on a quadtree over </w:t>
      </w:r>
      <m:oMath>
        <m:r>
          <w:rPr>
            <w:rFonts w:ascii="Cambria Math" w:hAnsi="Cambria Math"/>
          </w:rPr>
          <m:t>0.01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0.99</m:t>
        </m:r>
      </m:oMath>
      <w:r>
        <w:t xml:space="preserve">, down to squares of side 0.0019. A square is classified when its enclosure excludes zero. The only use of earlier theory is clipping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at zero, which Proposition 4.2 justifies. Separately, the C# code encloses </w:t>
      </w:r>
      <m:oMath>
        <m:sSubSup>
          <m:sSubSupPr>
            <m:ctrlPr>
              <w:rPr>
                <w:rFonts w:ascii="Cambria Math" w:hAnsi="Cambria Math"/>
              </w:rPr>
            </m:ctrlPr>
          </m:sSubSupPr>
          <m:e>
            <m:r>
              <w:rPr>
                <w:rFonts w:ascii="Cambria Math" w:hAnsi="Cambria Math"/>
              </w:rPr>
              <m:t>η</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oMath>
      <w:r>
        <w:t xml:space="preserve"> on the same square. A contradiction is a square where both signs are certified and they differ.</w:t>
      </w:r>
    </w:p>
    <w:p w14:paraId="522A3A4D" w14:textId="77777777" w:rsidR="007C4D5D" w:rsidRDefault="00000000" w:rsidP="00CA5B05">
      <w:pPr>
        <w:pStyle w:val="Caption"/>
        <w:keepNext/>
        <w:jc w:val="both"/>
      </w:pPr>
      <w:r>
        <w:rPr>
          <w:sz w:val="18"/>
        </w:rPr>
        <w:t>Table 6 V4 interval sign classifications and ordinary floating-point area totals over the triangle 0.01 ≤ a &lt; b ≤ 0.99 at depth 9. Noise squares are rounded before entering the interval calculation; these are not outward-rounded area certificates.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46"/>
        <w:gridCol w:w="2129"/>
        <w:gridCol w:w="2129"/>
        <w:gridCol w:w="1656"/>
        <w:gridCol w:w="1419"/>
        <w:gridCol w:w="1657"/>
      </w:tblGrid>
      <w:tr w:rsidR="007C4D5D" w14:paraId="07DCD170" w14:textId="77777777">
        <w:trPr>
          <w:cantSplit/>
          <w:tblHeader/>
          <w:jc w:val="center"/>
        </w:trPr>
        <w:tc>
          <w:tcPr>
            <w:tcW w:w="946" w:type="dxa"/>
            <w:shd w:val="clear" w:color="auto" w:fill="E8E8E8"/>
            <w:tcMar>
              <w:top w:w="80" w:type="dxa"/>
              <w:left w:w="85" w:type="dxa"/>
              <w:bottom w:w="80" w:type="dxa"/>
              <w:right w:w="85" w:type="dxa"/>
            </w:tcMar>
            <w:vAlign w:val="center"/>
          </w:tcPr>
          <w:p w14:paraId="390B79A2" w14:textId="77777777" w:rsidR="007C4D5D" w:rsidRDefault="00000000" w:rsidP="00CA5B05">
            <w:pPr>
              <w:keepNext/>
              <w:keepLines/>
              <w:spacing w:after="0" w:line="247" w:lineRule="auto"/>
            </w:pPr>
            <w:r>
              <w:rPr>
                <w:b/>
                <w:sz w:val="19"/>
              </w:rPr>
              <w:t>η</w:t>
            </w:r>
          </w:p>
        </w:tc>
        <w:tc>
          <w:tcPr>
            <w:tcW w:w="2129" w:type="dxa"/>
            <w:shd w:val="clear" w:color="auto" w:fill="E8E8E8"/>
            <w:tcMar>
              <w:top w:w="80" w:type="dxa"/>
              <w:left w:w="85" w:type="dxa"/>
              <w:bottom w:w="80" w:type="dxa"/>
              <w:right w:w="85" w:type="dxa"/>
            </w:tcMar>
            <w:vAlign w:val="center"/>
          </w:tcPr>
          <w:p w14:paraId="084617A4" w14:textId="77777777" w:rsidR="007C4D5D" w:rsidRDefault="00000000" w:rsidP="00CA5B05">
            <w:pPr>
              <w:keepNext/>
              <w:keepLines/>
              <w:spacing w:after="0" w:line="247" w:lineRule="auto"/>
            </w:pPr>
            <w:r>
              <w:rPr>
                <w:b/>
                <w:sz w:val="19"/>
              </w:rPr>
              <w:t>Certified A + B &gt; 1</w:t>
            </w:r>
          </w:p>
        </w:tc>
        <w:tc>
          <w:tcPr>
            <w:tcW w:w="2129" w:type="dxa"/>
            <w:shd w:val="clear" w:color="auto" w:fill="E8E8E8"/>
            <w:tcMar>
              <w:top w:w="80" w:type="dxa"/>
              <w:left w:w="85" w:type="dxa"/>
              <w:bottom w:w="80" w:type="dxa"/>
              <w:right w:w="85" w:type="dxa"/>
            </w:tcMar>
            <w:vAlign w:val="center"/>
          </w:tcPr>
          <w:p w14:paraId="0405B59D" w14:textId="77777777" w:rsidR="007C4D5D" w:rsidRDefault="00000000" w:rsidP="00CA5B05">
            <w:pPr>
              <w:keepNext/>
              <w:keepLines/>
              <w:spacing w:after="0" w:line="247" w:lineRule="auto"/>
            </w:pPr>
            <w:r>
              <w:rPr>
                <w:b/>
                <w:sz w:val="19"/>
              </w:rPr>
              <w:t>Certified A + B &lt; 1</w:t>
            </w:r>
          </w:p>
        </w:tc>
        <w:tc>
          <w:tcPr>
            <w:tcW w:w="1656" w:type="dxa"/>
            <w:shd w:val="clear" w:color="auto" w:fill="E8E8E8"/>
            <w:tcMar>
              <w:top w:w="80" w:type="dxa"/>
              <w:left w:w="85" w:type="dxa"/>
              <w:bottom w:w="80" w:type="dxa"/>
              <w:right w:w="85" w:type="dxa"/>
            </w:tcMar>
            <w:vAlign w:val="center"/>
          </w:tcPr>
          <w:p w14:paraId="6A150300" w14:textId="77777777" w:rsidR="007C4D5D" w:rsidRDefault="00000000" w:rsidP="00CA5B05">
            <w:pPr>
              <w:keepNext/>
              <w:keepLines/>
              <w:spacing w:after="0" w:line="247" w:lineRule="auto"/>
            </w:pPr>
            <w:r>
              <w:rPr>
                <w:b/>
                <w:sz w:val="19"/>
              </w:rPr>
              <w:t>Undecided</w:t>
            </w:r>
          </w:p>
        </w:tc>
        <w:tc>
          <w:tcPr>
            <w:tcW w:w="1419" w:type="dxa"/>
            <w:shd w:val="clear" w:color="auto" w:fill="E8E8E8"/>
            <w:tcMar>
              <w:top w:w="80" w:type="dxa"/>
              <w:left w:w="85" w:type="dxa"/>
              <w:bottom w:w="80" w:type="dxa"/>
              <w:right w:w="85" w:type="dxa"/>
            </w:tcMar>
            <w:vAlign w:val="center"/>
          </w:tcPr>
          <w:p w14:paraId="43211554" w14:textId="77777777" w:rsidR="007C4D5D" w:rsidRDefault="00000000" w:rsidP="00CA5B05">
            <w:pPr>
              <w:keepNext/>
              <w:keepLines/>
              <w:spacing w:after="0" w:line="247" w:lineRule="auto"/>
            </w:pPr>
            <w:r>
              <w:rPr>
                <w:b/>
                <w:sz w:val="19"/>
              </w:rPr>
              <w:t>Squares</w:t>
            </w:r>
          </w:p>
        </w:tc>
        <w:tc>
          <w:tcPr>
            <w:tcW w:w="1657" w:type="dxa"/>
            <w:shd w:val="clear" w:color="auto" w:fill="E8E8E8"/>
            <w:tcMar>
              <w:top w:w="80" w:type="dxa"/>
              <w:left w:w="85" w:type="dxa"/>
              <w:bottom w:w="80" w:type="dxa"/>
              <w:right w:w="85" w:type="dxa"/>
            </w:tcMar>
            <w:vAlign w:val="center"/>
          </w:tcPr>
          <w:p w14:paraId="673C1ACB" w14:textId="77777777" w:rsidR="007C4D5D" w:rsidRDefault="00000000" w:rsidP="00CA5B05">
            <w:pPr>
              <w:keepNext/>
              <w:keepLines/>
              <w:spacing w:after="0" w:line="247" w:lineRule="auto"/>
            </w:pPr>
            <w:r>
              <w:rPr>
                <w:b/>
                <w:sz w:val="19"/>
              </w:rPr>
              <w:t>Contradictions</w:t>
            </w:r>
          </w:p>
        </w:tc>
      </w:tr>
      <w:tr w:rsidR="007C4D5D" w14:paraId="181EE163" w14:textId="77777777">
        <w:trPr>
          <w:cantSplit/>
          <w:jc w:val="center"/>
        </w:trPr>
        <w:tc>
          <w:tcPr>
            <w:tcW w:w="946" w:type="dxa"/>
            <w:shd w:val="clear" w:color="auto" w:fill="FFFFFF"/>
            <w:tcMar>
              <w:top w:w="80" w:type="dxa"/>
              <w:left w:w="85" w:type="dxa"/>
              <w:bottom w:w="80" w:type="dxa"/>
              <w:right w:w="85" w:type="dxa"/>
            </w:tcMar>
            <w:vAlign w:val="center"/>
          </w:tcPr>
          <w:p w14:paraId="3D5B7A8C" w14:textId="77777777" w:rsidR="007C4D5D" w:rsidRDefault="00000000" w:rsidP="00CA5B05">
            <w:pPr>
              <w:keepNext/>
              <w:keepLines/>
              <w:spacing w:after="0" w:line="247" w:lineRule="auto"/>
            </w:pPr>
            <w:r>
              <w:rPr>
                <w:sz w:val="19"/>
              </w:rPr>
              <w:t>0</w:t>
            </w:r>
          </w:p>
        </w:tc>
        <w:tc>
          <w:tcPr>
            <w:tcW w:w="2129" w:type="dxa"/>
            <w:shd w:val="clear" w:color="auto" w:fill="FFFFFF"/>
            <w:tcMar>
              <w:top w:w="80" w:type="dxa"/>
              <w:left w:w="85" w:type="dxa"/>
              <w:bottom w:w="80" w:type="dxa"/>
              <w:right w:w="85" w:type="dxa"/>
            </w:tcMar>
            <w:vAlign w:val="center"/>
          </w:tcPr>
          <w:p w14:paraId="797923EC" w14:textId="77777777" w:rsidR="007C4D5D" w:rsidRDefault="00000000" w:rsidP="00CA5B05">
            <w:pPr>
              <w:keepNext/>
              <w:keepLines/>
              <w:spacing w:after="0" w:line="247" w:lineRule="auto"/>
            </w:pPr>
            <w:r>
              <w:rPr>
                <w:sz w:val="19"/>
              </w:rPr>
              <w:t>99.12%</w:t>
            </w:r>
          </w:p>
        </w:tc>
        <w:tc>
          <w:tcPr>
            <w:tcW w:w="2129" w:type="dxa"/>
            <w:shd w:val="clear" w:color="auto" w:fill="FFFFFF"/>
            <w:tcMar>
              <w:top w:w="80" w:type="dxa"/>
              <w:left w:w="85" w:type="dxa"/>
              <w:bottom w:w="80" w:type="dxa"/>
              <w:right w:w="85" w:type="dxa"/>
            </w:tcMar>
            <w:vAlign w:val="center"/>
          </w:tcPr>
          <w:p w14:paraId="3764177C" w14:textId="77777777" w:rsidR="007C4D5D" w:rsidRDefault="00000000" w:rsidP="00CA5B05">
            <w:pPr>
              <w:keepNext/>
              <w:keepLines/>
              <w:spacing w:after="0" w:line="247" w:lineRule="auto"/>
            </w:pPr>
            <w:r>
              <w:rPr>
                <w:sz w:val="19"/>
              </w:rPr>
              <w:t>0.00%</w:t>
            </w:r>
          </w:p>
        </w:tc>
        <w:tc>
          <w:tcPr>
            <w:tcW w:w="1656" w:type="dxa"/>
            <w:shd w:val="clear" w:color="auto" w:fill="FFFFFF"/>
            <w:tcMar>
              <w:top w:w="80" w:type="dxa"/>
              <w:left w:w="85" w:type="dxa"/>
              <w:bottom w:w="80" w:type="dxa"/>
              <w:right w:w="85" w:type="dxa"/>
            </w:tcMar>
            <w:vAlign w:val="center"/>
          </w:tcPr>
          <w:p w14:paraId="15E5C88A" w14:textId="77777777" w:rsidR="007C4D5D" w:rsidRDefault="00000000" w:rsidP="00CA5B05">
            <w:pPr>
              <w:keepNext/>
              <w:keepLines/>
              <w:spacing w:after="0" w:line="247" w:lineRule="auto"/>
            </w:pPr>
            <w:r>
              <w:rPr>
                <w:sz w:val="19"/>
              </w:rPr>
              <w:t>0.69%</w:t>
            </w:r>
          </w:p>
        </w:tc>
        <w:tc>
          <w:tcPr>
            <w:tcW w:w="1419" w:type="dxa"/>
            <w:shd w:val="clear" w:color="auto" w:fill="FFFFFF"/>
            <w:tcMar>
              <w:top w:w="80" w:type="dxa"/>
              <w:left w:w="85" w:type="dxa"/>
              <w:bottom w:w="80" w:type="dxa"/>
              <w:right w:w="85" w:type="dxa"/>
            </w:tcMar>
            <w:vAlign w:val="center"/>
          </w:tcPr>
          <w:p w14:paraId="2B4B1D77" w14:textId="77777777" w:rsidR="007C4D5D" w:rsidRDefault="00000000" w:rsidP="00CA5B05">
            <w:pPr>
              <w:keepNext/>
              <w:keepLines/>
              <w:spacing w:after="0" w:line="247" w:lineRule="auto"/>
            </w:pPr>
            <w:r>
              <w:rPr>
                <w:sz w:val="19"/>
              </w:rPr>
              <w:t>5,182</w:t>
            </w:r>
          </w:p>
        </w:tc>
        <w:tc>
          <w:tcPr>
            <w:tcW w:w="1657" w:type="dxa"/>
            <w:shd w:val="clear" w:color="auto" w:fill="FFFFFF"/>
            <w:tcMar>
              <w:top w:w="80" w:type="dxa"/>
              <w:left w:w="85" w:type="dxa"/>
              <w:bottom w:w="80" w:type="dxa"/>
              <w:right w:w="85" w:type="dxa"/>
            </w:tcMar>
            <w:vAlign w:val="center"/>
          </w:tcPr>
          <w:p w14:paraId="7BB63512" w14:textId="77777777" w:rsidR="007C4D5D" w:rsidRDefault="00000000" w:rsidP="00CA5B05">
            <w:pPr>
              <w:keepNext/>
              <w:keepLines/>
              <w:spacing w:after="0" w:line="247" w:lineRule="auto"/>
            </w:pPr>
            <w:r>
              <w:rPr>
                <w:sz w:val="19"/>
              </w:rPr>
              <w:t>0</w:t>
            </w:r>
          </w:p>
        </w:tc>
      </w:tr>
      <w:tr w:rsidR="007C4D5D" w14:paraId="38A952CF" w14:textId="77777777">
        <w:trPr>
          <w:cantSplit/>
          <w:jc w:val="center"/>
        </w:trPr>
        <w:tc>
          <w:tcPr>
            <w:tcW w:w="946" w:type="dxa"/>
            <w:shd w:val="clear" w:color="auto" w:fill="FFFFFF"/>
            <w:tcMar>
              <w:top w:w="80" w:type="dxa"/>
              <w:left w:w="85" w:type="dxa"/>
              <w:bottom w:w="80" w:type="dxa"/>
              <w:right w:w="85" w:type="dxa"/>
            </w:tcMar>
            <w:vAlign w:val="center"/>
          </w:tcPr>
          <w:p w14:paraId="73B95187" w14:textId="77777777" w:rsidR="007C4D5D" w:rsidRDefault="00000000" w:rsidP="00CA5B05">
            <w:pPr>
              <w:keepNext/>
              <w:keepLines/>
              <w:spacing w:after="0" w:line="247" w:lineRule="auto"/>
            </w:pPr>
            <w:r>
              <w:rPr>
                <w:sz w:val="19"/>
              </w:rPr>
              <w:t>0.3</w:t>
            </w:r>
          </w:p>
        </w:tc>
        <w:tc>
          <w:tcPr>
            <w:tcW w:w="2129" w:type="dxa"/>
            <w:shd w:val="clear" w:color="auto" w:fill="FFFFFF"/>
            <w:tcMar>
              <w:top w:w="80" w:type="dxa"/>
              <w:left w:w="85" w:type="dxa"/>
              <w:bottom w:w="80" w:type="dxa"/>
              <w:right w:w="85" w:type="dxa"/>
            </w:tcMar>
            <w:vAlign w:val="center"/>
          </w:tcPr>
          <w:p w14:paraId="27799B96" w14:textId="77777777" w:rsidR="007C4D5D" w:rsidRDefault="00000000" w:rsidP="00CA5B05">
            <w:pPr>
              <w:keepNext/>
              <w:keepLines/>
              <w:spacing w:after="0" w:line="247" w:lineRule="auto"/>
            </w:pPr>
            <w:r>
              <w:rPr>
                <w:sz w:val="19"/>
              </w:rPr>
              <w:t>98.85%</w:t>
            </w:r>
          </w:p>
        </w:tc>
        <w:tc>
          <w:tcPr>
            <w:tcW w:w="2129" w:type="dxa"/>
            <w:shd w:val="clear" w:color="auto" w:fill="FFFFFF"/>
            <w:tcMar>
              <w:top w:w="80" w:type="dxa"/>
              <w:left w:w="85" w:type="dxa"/>
              <w:bottom w:w="80" w:type="dxa"/>
              <w:right w:w="85" w:type="dxa"/>
            </w:tcMar>
            <w:vAlign w:val="center"/>
          </w:tcPr>
          <w:p w14:paraId="7F528090" w14:textId="77777777" w:rsidR="007C4D5D" w:rsidRDefault="00000000" w:rsidP="00CA5B05">
            <w:pPr>
              <w:keepNext/>
              <w:keepLines/>
              <w:spacing w:after="0" w:line="247" w:lineRule="auto"/>
            </w:pPr>
            <w:r>
              <w:rPr>
                <w:sz w:val="19"/>
              </w:rPr>
              <w:t>0.00%</w:t>
            </w:r>
          </w:p>
        </w:tc>
        <w:tc>
          <w:tcPr>
            <w:tcW w:w="1656" w:type="dxa"/>
            <w:shd w:val="clear" w:color="auto" w:fill="FFFFFF"/>
            <w:tcMar>
              <w:top w:w="80" w:type="dxa"/>
              <w:left w:w="85" w:type="dxa"/>
              <w:bottom w:w="80" w:type="dxa"/>
              <w:right w:w="85" w:type="dxa"/>
            </w:tcMar>
            <w:vAlign w:val="center"/>
          </w:tcPr>
          <w:p w14:paraId="1B1B018F" w14:textId="77777777" w:rsidR="007C4D5D" w:rsidRDefault="00000000" w:rsidP="00CA5B05">
            <w:pPr>
              <w:keepNext/>
              <w:keepLines/>
              <w:spacing w:after="0" w:line="247" w:lineRule="auto"/>
            </w:pPr>
            <w:r>
              <w:rPr>
                <w:sz w:val="19"/>
              </w:rPr>
              <w:t>0.95%</w:t>
            </w:r>
          </w:p>
        </w:tc>
        <w:tc>
          <w:tcPr>
            <w:tcW w:w="1419" w:type="dxa"/>
            <w:shd w:val="clear" w:color="auto" w:fill="FFFFFF"/>
            <w:tcMar>
              <w:top w:w="80" w:type="dxa"/>
              <w:left w:w="85" w:type="dxa"/>
              <w:bottom w:w="80" w:type="dxa"/>
              <w:right w:w="85" w:type="dxa"/>
            </w:tcMar>
            <w:vAlign w:val="center"/>
          </w:tcPr>
          <w:p w14:paraId="76179E7E" w14:textId="77777777" w:rsidR="007C4D5D" w:rsidRDefault="00000000" w:rsidP="00CA5B05">
            <w:pPr>
              <w:keepNext/>
              <w:keepLines/>
              <w:spacing w:after="0" w:line="247" w:lineRule="auto"/>
            </w:pPr>
            <w:r>
              <w:rPr>
                <w:sz w:val="19"/>
              </w:rPr>
              <w:t>6,418</w:t>
            </w:r>
          </w:p>
        </w:tc>
        <w:tc>
          <w:tcPr>
            <w:tcW w:w="1657" w:type="dxa"/>
            <w:shd w:val="clear" w:color="auto" w:fill="FFFFFF"/>
            <w:tcMar>
              <w:top w:w="80" w:type="dxa"/>
              <w:left w:w="85" w:type="dxa"/>
              <w:bottom w:w="80" w:type="dxa"/>
              <w:right w:w="85" w:type="dxa"/>
            </w:tcMar>
            <w:vAlign w:val="center"/>
          </w:tcPr>
          <w:p w14:paraId="032835EC" w14:textId="77777777" w:rsidR="007C4D5D" w:rsidRDefault="00000000" w:rsidP="00CA5B05">
            <w:pPr>
              <w:keepNext/>
              <w:keepLines/>
              <w:spacing w:after="0" w:line="247" w:lineRule="auto"/>
            </w:pPr>
            <w:r>
              <w:rPr>
                <w:sz w:val="19"/>
              </w:rPr>
              <w:t>0</w:t>
            </w:r>
          </w:p>
        </w:tc>
      </w:tr>
      <w:tr w:rsidR="007C4D5D" w14:paraId="2C523980" w14:textId="77777777">
        <w:trPr>
          <w:cantSplit/>
          <w:jc w:val="center"/>
        </w:trPr>
        <w:tc>
          <w:tcPr>
            <w:tcW w:w="946" w:type="dxa"/>
            <w:shd w:val="clear" w:color="auto" w:fill="FFFFFF"/>
            <w:tcMar>
              <w:top w:w="80" w:type="dxa"/>
              <w:left w:w="85" w:type="dxa"/>
              <w:bottom w:w="80" w:type="dxa"/>
              <w:right w:w="85" w:type="dxa"/>
            </w:tcMar>
            <w:vAlign w:val="center"/>
          </w:tcPr>
          <w:p w14:paraId="52DAB242" w14:textId="77777777" w:rsidR="007C4D5D" w:rsidRDefault="00000000" w:rsidP="00CA5B05">
            <w:pPr>
              <w:keepNext/>
              <w:keepLines/>
              <w:spacing w:after="0" w:line="247" w:lineRule="auto"/>
            </w:pPr>
            <w:r>
              <w:rPr>
                <w:sz w:val="19"/>
              </w:rPr>
              <w:t>0.5</w:t>
            </w:r>
          </w:p>
        </w:tc>
        <w:tc>
          <w:tcPr>
            <w:tcW w:w="2129" w:type="dxa"/>
            <w:shd w:val="clear" w:color="auto" w:fill="FFFFFF"/>
            <w:tcMar>
              <w:top w:w="80" w:type="dxa"/>
              <w:left w:w="85" w:type="dxa"/>
              <w:bottom w:w="80" w:type="dxa"/>
              <w:right w:w="85" w:type="dxa"/>
            </w:tcMar>
            <w:vAlign w:val="center"/>
          </w:tcPr>
          <w:p w14:paraId="2AF55D67" w14:textId="77777777" w:rsidR="007C4D5D" w:rsidRDefault="00000000" w:rsidP="00CA5B05">
            <w:pPr>
              <w:keepNext/>
              <w:keepLines/>
              <w:spacing w:after="0" w:line="247" w:lineRule="auto"/>
            </w:pPr>
            <w:r>
              <w:rPr>
                <w:sz w:val="19"/>
              </w:rPr>
              <w:t>97.82%</w:t>
            </w:r>
          </w:p>
        </w:tc>
        <w:tc>
          <w:tcPr>
            <w:tcW w:w="2129" w:type="dxa"/>
            <w:shd w:val="clear" w:color="auto" w:fill="FFFFFF"/>
            <w:tcMar>
              <w:top w:w="80" w:type="dxa"/>
              <w:left w:w="85" w:type="dxa"/>
              <w:bottom w:w="80" w:type="dxa"/>
              <w:right w:w="85" w:type="dxa"/>
            </w:tcMar>
            <w:vAlign w:val="center"/>
          </w:tcPr>
          <w:p w14:paraId="220D0093" w14:textId="77777777" w:rsidR="007C4D5D" w:rsidRDefault="00000000" w:rsidP="00CA5B05">
            <w:pPr>
              <w:keepNext/>
              <w:keepLines/>
              <w:spacing w:after="0" w:line="247" w:lineRule="auto"/>
            </w:pPr>
            <w:r>
              <w:rPr>
                <w:sz w:val="19"/>
              </w:rPr>
              <w:t>0.01%</w:t>
            </w:r>
          </w:p>
        </w:tc>
        <w:tc>
          <w:tcPr>
            <w:tcW w:w="1656" w:type="dxa"/>
            <w:shd w:val="clear" w:color="auto" w:fill="FFFFFF"/>
            <w:tcMar>
              <w:top w:w="80" w:type="dxa"/>
              <w:left w:w="85" w:type="dxa"/>
              <w:bottom w:w="80" w:type="dxa"/>
              <w:right w:w="85" w:type="dxa"/>
            </w:tcMar>
            <w:vAlign w:val="center"/>
          </w:tcPr>
          <w:p w14:paraId="67DBDE2B" w14:textId="77777777" w:rsidR="007C4D5D" w:rsidRDefault="00000000" w:rsidP="00CA5B05">
            <w:pPr>
              <w:keepNext/>
              <w:keepLines/>
              <w:spacing w:after="0" w:line="247" w:lineRule="auto"/>
            </w:pPr>
            <w:r>
              <w:rPr>
                <w:sz w:val="19"/>
              </w:rPr>
              <w:t>1.97%</w:t>
            </w:r>
          </w:p>
        </w:tc>
        <w:tc>
          <w:tcPr>
            <w:tcW w:w="1419" w:type="dxa"/>
            <w:shd w:val="clear" w:color="auto" w:fill="FFFFFF"/>
            <w:tcMar>
              <w:top w:w="80" w:type="dxa"/>
              <w:left w:w="85" w:type="dxa"/>
              <w:bottom w:w="80" w:type="dxa"/>
              <w:right w:w="85" w:type="dxa"/>
            </w:tcMar>
            <w:vAlign w:val="center"/>
          </w:tcPr>
          <w:p w14:paraId="78E6FE7F" w14:textId="77777777" w:rsidR="007C4D5D" w:rsidRDefault="00000000" w:rsidP="00CA5B05">
            <w:pPr>
              <w:keepNext/>
              <w:keepLines/>
              <w:spacing w:after="0" w:line="247" w:lineRule="auto"/>
            </w:pPr>
            <w:r>
              <w:rPr>
                <w:sz w:val="19"/>
              </w:rPr>
              <w:t>10,406</w:t>
            </w:r>
          </w:p>
        </w:tc>
        <w:tc>
          <w:tcPr>
            <w:tcW w:w="1657" w:type="dxa"/>
            <w:shd w:val="clear" w:color="auto" w:fill="FFFFFF"/>
            <w:tcMar>
              <w:top w:w="80" w:type="dxa"/>
              <w:left w:w="85" w:type="dxa"/>
              <w:bottom w:w="80" w:type="dxa"/>
              <w:right w:w="85" w:type="dxa"/>
            </w:tcMar>
            <w:vAlign w:val="center"/>
          </w:tcPr>
          <w:p w14:paraId="50BE3709" w14:textId="77777777" w:rsidR="007C4D5D" w:rsidRDefault="00000000" w:rsidP="00CA5B05">
            <w:pPr>
              <w:keepNext/>
              <w:keepLines/>
              <w:spacing w:after="0" w:line="247" w:lineRule="auto"/>
            </w:pPr>
            <w:r>
              <w:rPr>
                <w:sz w:val="19"/>
              </w:rPr>
              <w:t>0</w:t>
            </w:r>
          </w:p>
        </w:tc>
      </w:tr>
      <w:tr w:rsidR="007C4D5D" w14:paraId="74374603" w14:textId="77777777">
        <w:trPr>
          <w:cantSplit/>
          <w:jc w:val="center"/>
        </w:trPr>
        <w:tc>
          <w:tcPr>
            <w:tcW w:w="946" w:type="dxa"/>
            <w:shd w:val="clear" w:color="auto" w:fill="FFFFFF"/>
            <w:tcMar>
              <w:top w:w="80" w:type="dxa"/>
              <w:left w:w="85" w:type="dxa"/>
              <w:bottom w:w="80" w:type="dxa"/>
              <w:right w:w="85" w:type="dxa"/>
            </w:tcMar>
            <w:vAlign w:val="center"/>
          </w:tcPr>
          <w:p w14:paraId="6974A62F" w14:textId="77777777" w:rsidR="007C4D5D" w:rsidRDefault="00000000" w:rsidP="00CA5B05">
            <w:pPr>
              <w:keepNext/>
              <w:keepLines/>
              <w:spacing w:after="0" w:line="247" w:lineRule="auto"/>
            </w:pPr>
            <w:r>
              <w:rPr>
                <w:sz w:val="19"/>
              </w:rPr>
              <w:t>0.7</w:t>
            </w:r>
          </w:p>
        </w:tc>
        <w:tc>
          <w:tcPr>
            <w:tcW w:w="2129" w:type="dxa"/>
            <w:shd w:val="clear" w:color="auto" w:fill="FFFFFF"/>
            <w:tcMar>
              <w:top w:w="80" w:type="dxa"/>
              <w:left w:w="85" w:type="dxa"/>
              <w:bottom w:w="80" w:type="dxa"/>
              <w:right w:w="85" w:type="dxa"/>
            </w:tcMar>
            <w:vAlign w:val="center"/>
          </w:tcPr>
          <w:p w14:paraId="3B184C3D" w14:textId="77777777" w:rsidR="007C4D5D" w:rsidRDefault="00000000" w:rsidP="00CA5B05">
            <w:pPr>
              <w:keepNext/>
              <w:keepLines/>
              <w:spacing w:after="0" w:line="247" w:lineRule="auto"/>
            </w:pPr>
            <w:r>
              <w:rPr>
                <w:sz w:val="19"/>
              </w:rPr>
              <w:t>91.72%</w:t>
            </w:r>
          </w:p>
        </w:tc>
        <w:tc>
          <w:tcPr>
            <w:tcW w:w="2129" w:type="dxa"/>
            <w:shd w:val="clear" w:color="auto" w:fill="FFFFFF"/>
            <w:tcMar>
              <w:top w:w="80" w:type="dxa"/>
              <w:left w:w="85" w:type="dxa"/>
              <w:bottom w:w="80" w:type="dxa"/>
              <w:right w:w="85" w:type="dxa"/>
            </w:tcMar>
            <w:vAlign w:val="center"/>
          </w:tcPr>
          <w:p w14:paraId="2E31A0F8" w14:textId="77777777" w:rsidR="007C4D5D" w:rsidRDefault="00000000" w:rsidP="00CA5B05">
            <w:pPr>
              <w:keepNext/>
              <w:keepLines/>
              <w:spacing w:after="0" w:line="247" w:lineRule="auto"/>
            </w:pPr>
            <w:r>
              <w:rPr>
                <w:sz w:val="19"/>
              </w:rPr>
              <w:t>2.54%</w:t>
            </w:r>
          </w:p>
        </w:tc>
        <w:tc>
          <w:tcPr>
            <w:tcW w:w="1656" w:type="dxa"/>
            <w:shd w:val="clear" w:color="auto" w:fill="FFFFFF"/>
            <w:tcMar>
              <w:top w:w="80" w:type="dxa"/>
              <w:left w:w="85" w:type="dxa"/>
              <w:bottom w:w="80" w:type="dxa"/>
              <w:right w:w="85" w:type="dxa"/>
            </w:tcMar>
            <w:vAlign w:val="center"/>
          </w:tcPr>
          <w:p w14:paraId="40F917A5" w14:textId="77777777" w:rsidR="007C4D5D" w:rsidRDefault="00000000" w:rsidP="00CA5B05">
            <w:pPr>
              <w:keepNext/>
              <w:keepLines/>
              <w:spacing w:after="0" w:line="247" w:lineRule="auto"/>
            </w:pPr>
            <w:r>
              <w:rPr>
                <w:sz w:val="19"/>
              </w:rPr>
              <w:t>5.55%</w:t>
            </w:r>
          </w:p>
        </w:tc>
        <w:tc>
          <w:tcPr>
            <w:tcW w:w="1419" w:type="dxa"/>
            <w:shd w:val="clear" w:color="auto" w:fill="FFFFFF"/>
            <w:tcMar>
              <w:top w:w="80" w:type="dxa"/>
              <w:left w:w="85" w:type="dxa"/>
              <w:bottom w:w="80" w:type="dxa"/>
              <w:right w:w="85" w:type="dxa"/>
            </w:tcMar>
            <w:vAlign w:val="center"/>
          </w:tcPr>
          <w:p w14:paraId="2F0CEEB5" w14:textId="77777777" w:rsidR="007C4D5D" w:rsidRDefault="00000000" w:rsidP="00CA5B05">
            <w:pPr>
              <w:keepNext/>
              <w:keepLines/>
              <w:spacing w:after="0" w:line="247" w:lineRule="auto"/>
            </w:pPr>
            <w:r>
              <w:rPr>
                <w:sz w:val="19"/>
              </w:rPr>
              <w:t>23,378</w:t>
            </w:r>
          </w:p>
        </w:tc>
        <w:tc>
          <w:tcPr>
            <w:tcW w:w="1657" w:type="dxa"/>
            <w:shd w:val="clear" w:color="auto" w:fill="FFFFFF"/>
            <w:tcMar>
              <w:top w:w="80" w:type="dxa"/>
              <w:left w:w="85" w:type="dxa"/>
              <w:bottom w:w="80" w:type="dxa"/>
              <w:right w:w="85" w:type="dxa"/>
            </w:tcMar>
            <w:vAlign w:val="center"/>
          </w:tcPr>
          <w:p w14:paraId="1E2E6076" w14:textId="77777777" w:rsidR="007C4D5D" w:rsidRDefault="00000000" w:rsidP="00CA5B05">
            <w:pPr>
              <w:keepNext/>
              <w:keepLines/>
              <w:spacing w:after="0" w:line="247" w:lineRule="auto"/>
            </w:pPr>
            <w:r>
              <w:rPr>
                <w:sz w:val="19"/>
              </w:rPr>
              <w:t>0</w:t>
            </w:r>
          </w:p>
        </w:tc>
      </w:tr>
      <w:tr w:rsidR="007C4D5D" w14:paraId="5A5822C3" w14:textId="77777777">
        <w:trPr>
          <w:cantSplit/>
          <w:jc w:val="center"/>
        </w:trPr>
        <w:tc>
          <w:tcPr>
            <w:tcW w:w="946" w:type="dxa"/>
            <w:shd w:val="clear" w:color="auto" w:fill="FFFFFF"/>
            <w:tcMar>
              <w:top w:w="80" w:type="dxa"/>
              <w:left w:w="85" w:type="dxa"/>
              <w:bottom w:w="80" w:type="dxa"/>
              <w:right w:w="85" w:type="dxa"/>
            </w:tcMar>
            <w:vAlign w:val="center"/>
          </w:tcPr>
          <w:p w14:paraId="0785D54F" w14:textId="77777777" w:rsidR="007C4D5D" w:rsidRDefault="00000000" w:rsidP="00CA5B05">
            <w:pPr>
              <w:keepNext/>
              <w:keepLines/>
              <w:spacing w:after="0" w:line="247" w:lineRule="auto"/>
            </w:pPr>
            <w:r>
              <w:rPr>
                <w:sz w:val="19"/>
              </w:rPr>
              <w:t>0.85</w:t>
            </w:r>
          </w:p>
        </w:tc>
        <w:tc>
          <w:tcPr>
            <w:tcW w:w="2129" w:type="dxa"/>
            <w:shd w:val="clear" w:color="auto" w:fill="FFFFFF"/>
            <w:tcMar>
              <w:top w:w="80" w:type="dxa"/>
              <w:left w:w="85" w:type="dxa"/>
              <w:bottom w:w="80" w:type="dxa"/>
              <w:right w:w="85" w:type="dxa"/>
            </w:tcMar>
            <w:vAlign w:val="center"/>
          </w:tcPr>
          <w:p w14:paraId="3454E0B0" w14:textId="77777777" w:rsidR="007C4D5D" w:rsidRDefault="00000000" w:rsidP="00CA5B05">
            <w:pPr>
              <w:keepNext/>
              <w:keepLines/>
              <w:spacing w:after="0" w:line="247" w:lineRule="auto"/>
            </w:pPr>
            <w:r>
              <w:rPr>
                <w:sz w:val="19"/>
              </w:rPr>
              <w:t>69.25%</w:t>
            </w:r>
          </w:p>
        </w:tc>
        <w:tc>
          <w:tcPr>
            <w:tcW w:w="2129" w:type="dxa"/>
            <w:shd w:val="clear" w:color="auto" w:fill="FFFFFF"/>
            <w:tcMar>
              <w:top w:w="80" w:type="dxa"/>
              <w:left w:w="85" w:type="dxa"/>
              <w:bottom w:w="80" w:type="dxa"/>
              <w:right w:w="85" w:type="dxa"/>
            </w:tcMar>
            <w:vAlign w:val="center"/>
          </w:tcPr>
          <w:p w14:paraId="373C8120" w14:textId="77777777" w:rsidR="007C4D5D" w:rsidRDefault="00000000" w:rsidP="00CA5B05">
            <w:pPr>
              <w:keepNext/>
              <w:keepLines/>
              <w:spacing w:after="0" w:line="247" w:lineRule="auto"/>
            </w:pPr>
            <w:r>
              <w:rPr>
                <w:sz w:val="19"/>
              </w:rPr>
              <w:t>18.19%</w:t>
            </w:r>
          </w:p>
        </w:tc>
        <w:tc>
          <w:tcPr>
            <w:tcW w:w="1656" w:type="dxa"/>
            <w:shd w:val="clear" w:color="auto" w:fill="FFFFFF"/>
            <w:tcMar>
              <w:top w:w="80" w:type="dxa"/>
              <w:left w:w="85" w:type="dxa"/>
              <w:bottom w:w="80" w:type="dxa"/>
              <w:right w:w="85" w:type="dxa"/>
            </w:tcMar>
            <w:vAlign w:val="center"/>
          </w:tcPr>
          <w:p w14:paraId="27328384" w14:textId="77777777" w:rsidR="007C4D5D" w:rsidRDefault="00000000" w:rsidP="00CA5B05">
            <w:pPr>
              <w:keepNext/>
              <w:keepLines/>
              <w:spacing w:after="0" w:line="247" w:lineRule="auto"/>
            </w:pPr>
            <w:r>
              <w:rPr>
                <w:sz w:val="19"/>
              </w:rPr>
              <w:t>12.36%</w:t>
            </w:r>
          </w:p>
        </w:tc>
        <w:tc>
          <w:tcPr>
            <w:tcW w:w="1419" w:type="dxa"/>
            <w:shd w:val="clear" w:color="auto" w:fill="FFFFFF"/>
            <w:tcMar>
              <w:top w:w="80" w:type="dxa"/>
              <w:left w:w="85" w:type="dxa"/>
              <w:bottom w:w="80" w:type="dxa"/>
              <w:right w:w="85" w:type="dxa"/>
            </w:tcMar>
            <w:vAlign w:val="center"/>
          </w:tcPr>
          <w:p w14:paraId="57EC1F17" w14:textId="77777777" w:rsidR="007C4D5D" w:rsidRDefault="00000000" w:rsidP="00CA5B05">
            <w:pPr>
              <w:keepNext/>
              <w:keepLines/>
              <w:spacing w:after="0" w:line="247" w:lineRule="auto"/>
            </w:pPr>
            <w:r>
              <w:rPr>
                <w:sz w:val="19"/>
              </w:rPr>
              <w:t>50,406</w:t>
            </w:r>
          </w:p>
        </w:tc>
        <w:tc>
          <w:tcPr>
            <w:tcW w:w="1657" w:type="dxa"/>
            <w:shd w:val="clear" w:color="auto" w:fill="FFFFFF"/>
            <w:tcMar>
              <w:top w:w="80" w:type="dxa"/>
              <w:left w:w="85" w:type="dxa"/>
              <w:bottom w:w="80" w:type="dxa"/>
              <w:right w:w="85" w:type="dxa"/>
            </w:tcMar>
            <w:vAlign w:val="center"/>
          </w:tcPr>
          <w:p w14:paraId="1871A1C8" w14:textId="77777777" w:rsidR="007C4D5D" w:rsidRDefault="00000000" w:rsidP="00CA5B05">
            <w:pPr>
              <w:keepNext/>
              <w:keepLines/>
              <w:spacing w:after="0" w:line="247" w:lineRule="auto"/>
            </w:pPr>
            <w:r>
              <w:rPr>
                <w:sz w:val="19"/>
              </w:rPr>
              <w:t>0</w:t>
            </w:r>
          </w:p>
        </w:tc>
      </w:tr>
      <w:tr w:rsidR="007C4D5D" w14:paraId="032CCEFC" w14:textId="77777777">
        <w:trPr>
          <w:cantSplit/>
          <w:jc w:val="center"/>
        </w:trPr>
        <w:tc>
          <w:tcPr>
            <w:tcW w:w="946" w:type="dxa"/>
            <w:shd w:val="clear" w:color="auto" w:fill="FFFFFF"/>
            <w:tcMar>
              <w:top w:w="80" w:type="dxa"/>
              <w:left w:w="85" w:type="dxa"/>
              <w:bottom w:w="80" w:type="dxa"/>
              <w:right w:w="85" w:type="dxa"/>
            </w:tcMar>
            <w:vAlign w:val="center"/>
          </w:tcPr>
          <w:p w14:paraId="023A7A05" w14:textId="77777777" w:rsidR="007C4D5D" w:rsidRDefault="00000000" w:rsidP="00CA5B05">
            <w:pPr>
              <w:keepNext/>
              <w:keepLines/>
              <w:spacing w:after="0" w:line="247" w:lineRule="auto"/>
            </w:pPr>
            <w:r>
              <w:rPr>
                <w:sz w:val="19"/>
              </w:rPr>
              <w:t>1</w:t>
            </w:r>
          </w:p>
        </w:tc>
        <w:tc>
          <w:tcPr>
            <w:tcW w:w="2129" w:type="dxa"/>
            <w:shd w:val="clear" w:color="auto" w:fill="FFFFFF"/>
            <w:tcMar>
              <w:top w:w="80" w:type="dxa"/>
              <w:left w:w="85" w:type="dxa"/>
              <w:bottom w:w="80" w:type="dxa"/>
              <w:right w:w="85" w:type="dxa"/>
            </w:tcMar>
            <w:vAlign w:val="center"/>
          </w:tcPr>
          <w:p w14:paraId="1867C9DE" w14:textId="77777777" w:rsidR="007C4D5D" w:rsidRDefault="00000000" w:rsidP="00CA5B05">
            <w:pPr>
              <w:keepNext/>
              <w:keepLines/>
              <w:spacing w:after="0" w:line="247" w:lineRule="auto"/>
            </w:pPr>
            <w:r>
              <w:rPr>
                <w:sz w:val="19"/>
              </w:rPr>
              <w:t>0.00%</w:t>
            </w:r>
          </w:p>
        </w:tc>
        <w:tc>
          <w:tcPr>
            <w:tcW w:w="2129" w:type="dxa"/>
            <w:shd w:val="clear" w:color="auto" w:fill="FFFFFF"/>
            <w:tcMar>
              <w:top w:w="80" w:type="dxa"/>
              <w:left w:w="85" w:type="dxa"/>
              <w:bottom w:w="80" w:type="dxa"/>
              <w:right w:w="85" w:type="dxa"/>
            </w:tcMar>
            <w:vAlign w:val="center"/>
          </w:tcPr>
          <w:p w14:paraId="60B7F808" w14:textId="77777777" w:rsidR="007C4D5D" w:rsidRDefault="00000000" w:rsidP="00CA5B05">
            <w:pPr>
              <w:keepNext/>
              <w:keepLines/>
              <w:spacing w:after="0" w:line="247" w:lineRule="auto"/>
            </w:pPr>
            <w:r>
              <w:rPr>
                <w:sz w:val="19"/>
              </w:rPr>
              <w:t>80.80%</w:t>
            </w:r>
          </w:p>
        </w:tc>
        <w:tc>
          <w:tcPr>
            <w:tcW w:w="1656" w:type="dxa"/>
            <w:shd w:val="clear" w:color="auto" w:fill="FFFFFF"/>
            <w:tcMar>
              <w:top w:w="80" w:type="dxa"/>
              <w:left w:w="85" w:type="dxa"/>
              <w:bottom w:w="80" w:type="dxa"/>
              <w:right w:w="85" w:type="dxa"/>
            </w:tcMar>
            <w:vAlign w:val="center"/>
          </w:tcPr>
          <w:p w14:paraId="0CB32619" w14:textId="77777777" w:rsidR="007C4D5D" w:rsidRDefault="00000000" w:rsidP="00CA5B05">
            <w:pPr>
              <w:keepNext/>
              <w:keepLines/>
              <w:spacing w:after="0" w:line="247" w:lineRule="auto"/>
            </w:pPr>
            <w:r>
              <w:rPr>
                <w:sz w:val="19"/>
              </w:rPr>
              <w:t>19.00%</w:t>
            </w:r>
          </w:p>
        </w:tc>
        <w:tc>
          <w:tcPr>
            <w:tcW w:w="1419" w:type="dxa"/>
            <w:shd w:val="clear" w:color="auto" w:fill="FFFFFF"/>
            <w:tcMar>
              <w:top w:w="80" w:type="dxa"/>
              <w:left w:w="85" w:type="dxa"/>
              <w:bottom w:w="80" w:type="dxa"/>
              <w:right w:w="85" w:type="dxa"/>
            </w:tcMar>
            <w:vAlign w:val="center"/>
          </w:tcPr>
          <w:p w14:paraId="4FC942BB" w14:textId="77777777" w:rsidR="007C4D5D" w:rsidRDefault="00000000" w:rsidP="00CA5B05">
            <w:pPr>
              <w:keepNext/>
              <w:keepLines/>
              <w:spacing w:after="0" w:line="247" w:lineRule="auto"/>
            </w:pPr>
            <w:r>
              <w:rPr>
                <w:sz w:val="19"/>
              </w:rPr>
              <w:t>60,918</w:t>
            </w:r>
          </w:p>
        </w:tc>
        <w:tc>
          <w:tcPr>
            <w:tcW w:w="1657" w:type="dxa"/>
            <w:shd w:val="clear" w:color="auto" w:fill="FFFFFF"/>
            <w:tcMar>
              <w:top w:w="80" w:type="dxa"/>
              <w:left w:w="85" w:type="dxa"/>
              <w:bottom w:w="80" w:type="dxa"/>
              <w:right w:w="85" w:type="dxa"/>
            </w:tcMar>
            <w:vAlign w:val="center"/>
          </w:tcPr>
          <w:p w14:paraId="7711DBDE" w14:textId="77777777" w:rsidR="007C4D5D" w:rsidRDefault="00000000" w:rsidP="00CA5B05">
            <w:pPr>
              <w:keepNext/>
              <w:keepLines/>
              <w:spacing w:after="0" w:line="247" w:lineRule="auto"/>
            </w:pPr>
            <w:r>
              <w:rPr>
                <w:sz w:val="19"/>
              </w:rPr>
              <w:t>0</w:t>
            </w:r>
          </w:p>
        </w:tc>
      </w:tr>
    </w:tbl>
    <w:p w14:paraId="690D4C6C" w14:textId="77777777" w:rsidR="007C4D5D" w:rsidRDefault="007C4D5D" w:rsidP="00CA5B05">
      <w:pPr>
        <w:pStyle w:val="BodyText"/>
        <w:spacing w:before="140"/>
      </w:pPr>
    </w:p>
    <w:p w14:paraId="3E39B1E4" w14:textId="77777777" w:rsidR="007C4D5D" w:rsidRDefault="00000000" w:rsidP="00CA5B05">
      <w:pPr>
        <w:pStyle w:val="BodyText"/>
      </w:pPr>
      <w:r>
        <w:t>V4 reports no sign contradiction at any of the six noise levels. Undecided cells occur near the threshold and diagonal. Its separate integration of the exact expansion region reports areas 0.4601 and 0.3677 at η = 0.7 and 0.85. Their location between the displayed totals is a numerical comparison. The area totals do not form validated lower and upper bounds: their scalar accumulation is unrounded and the diagonal-touching cell rule can undercount area, as Section 7.8 explains.</w:t>
      </w:r>
    </w:p>
    <w:p w14:paraId="466A3C76" w14:textId="77777777" w:rsidR="007C4D5D" w:rsidRDefault="00000000" w:rsidP="00CA5B05">
      <w:pPr>
        <w:pStyle w:val="BodyText"/>
        <w:keepNext/>
        <w:spacing w:before="120"/>
      </w:pPr>
      <w:r>
        <w:rPr>
          <w:noProof/>
        </w:rPr>
        <w:lastRenderedPageBreak/>
        <w:drawing>
          <wp:inline distT="0" distB="0" distL="0" distR="0" wp14:anchorId="2C9DDF75" wp14:editId="3F926918">
            <wp:extent cx="6126480" cy="2514600"/>
            <wp:effectExtent l="0" t="0" r="0" b="0"/>
            <wp:docPr id="902" name="Picture 902" descr="Certified DDIM expansion map"/>
            <wp:cNvGraphicFramePr/>
            <a:graphic xmlns:a="http://schemas.openxmlformats.org/drawingml/2006/main">
              <a:graphicData uri="http://schemas.openxmlformats.org/drawingml/2006/picture">
                <pic:pic xmlns:pic="http://schemas.openxmlformats.org/drawingml/2006/picture">
                  <pic:nvPicPr>
                    <pic:cNvPr id="902" name="Picture 902" descr="Certified DDIM expansion map"/>
                    <pic:cNvPicPr>
                      <a:picLocks noChangeAspect="1" noChangeArrowheads="1"/>
                    </pic:cNvPicPr>
                  </pic:nvPicPr>
                  <pic:blipFill>
                    <a:blip r:embed="rId9"/>
                    <a:stretch>
                      <a:fillRect/>
                    </a:stretch>
                  </pic:blipFill>
                  <pic:spPr bwMode="auto">
                    <a:xfrm>
                      <a:off x="0" y="0"/>
                      <a:ext cx="6126480" cy="2514600"/>
                    </a:xfrm>
                    <a:prstGeom prst="rect">
                      <a:avLst/>
                    </a:prstGeom>
                    <a:noFill/>
                  </pic:spPr>
                </pic:pic>
              </a:graphicData>
            </a:graphic>
          </wp:inline>
        </w:drawing>
      </w:r>
    </w:p>
    <w:p w14:paraId="749E6364" w14:textId="77777777" w:rsidR="007C4D5D" w:rsidRDefault="00000000" w:rsidP="00CA5B05">
      <w:pPr>
        <w:pStyle w:val="Caption"/>
        <w:keepLines/>
        <w:jc w:val="both"/>
      </w:pPr>
      <w:r>
        <w:rPr>
          <w:sz w:val="18"/>
        </w:rPr>
        <w:t>Figure 3. Interval map of the sign of A + B − 1. Left: certified expansion, certified contraction and undecided squares at η = 0.7, with the symbolic threshold of Proposition 7.1 and the example of Section 4.2. Right: area fractions for six noise levels. No square contradicts Proposition 7.1. The plotted area fractions are source diagnostics, not validated area bounds. Embedded statement and equation labels follow V4.</w:t>
      </w:r>
    </w:p>
    <w:p w14:paraId="7B57DC13" w14:textId="77777777" w:rsidR="007C4D5D" w:rsidRDefault="00000000" w:rsidP="00CA5B05">
      <w:pPr>
        <w:pStyle w:val="Heading2"/>
        <w:rPr>
          <w:rFonts w:hint="eastAsia"/>
        </w:rPr>
      </w:pPr>
      <w:r>
        <w:t>7.6 Validated retrieval, coefficients and visit counts</w:t>
      </w:r>
    </w:p>
    <w:p w14:paraId="74A2C2B4" w14:textId="77777777" w:rsidR="007C4D5D" w:rsidRDefault="00000000" w:rsidP="00CA5B05">
      <w:pPr>
        <w:pStyle w:val="FirstParagraph"/>
        <w:rPr>
          <w:rFonts w:hint="eastAsia"/>
        </w:rPr>
      </w:pPr>
      <w:r>
        <w:rPr>
          <w:sz w:val="22"/>
        </w:rPr>
        <w:t xml:space="preserve">The retrieval check of Section 7.3 was repeated with enclosures. The archive has 71 five-dimensional standard-normal designs generated by the C# generator with seed 20261028, losses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sz w:val="22"/>
        </w:rPr>
        <w:t xml:space="preserve"> and a standard-normal query. For each signal level and inverse temperature, the C# code encloses every coordinate of (2) in two forms. The direct form uses the Gaussian distance. The expanded form uses the logits (5). Logits are shifted by the largest upper endpoint before exponentiation, and each coordinate is intersected with the archive range of that coordinate.</w:t>
      </w:r>
      <w:r>
        <w:t xml:space="preserve"> The squared-norm losses were first evaluated in ordinary floating point; the enclosure calculation treats those stored loss values as its exact bias inputs.</w:t>
      </w:r>
    </w:p>
    <w:p w14:paraId="231472B2" w14:textId="77777777" w:rsidR="007C4D5D" w:rsidRDefault="00000000" w:rsidP="00CA5B05">
      <w:pPr>
        <w:pStyle w:val="Caption"/>
        <w:keepNext/>
        <w:jc w:val="both"/>
      </w:pPr>
      <w:r>
        <w:rPr>
          <w:sz w:val="18"/>
        </w:rPr>
        <w:t>Table 7. Enclosures of the retrieval (2) in direct and expanded form, maximized over β ∈ {0, 1, 10} and the five coordinates.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39"/>
        <w:gridCol w:w="2236"/>
        <w:gridCol w:w="2236"/>
        <w:gridCol w:w="2236"/>
        <w:gridCol w:w="1489"/>
      </w:tblGrid>
      <w:tr w:rsidR="007C4D5D" w14:paraId="68231324" w14:textId="77777777">
        <w:trPr>
          <w:cantSplit/>
          <w:tblHeader/>
          <w:jc w:val="center"/>
        </w:trPr>
        <w:tc>
          <w:tcPr>
            <w:tcW w:w="1739" w:type="dxa"/>
            <w:shd w:val="clear" w:color="auto" w:fill="E8E8E8"/>
            <w:tcMar>
              <w:top w:w="80" w:type="dxa"/>
              <w:left w:w="85" w:type="dxa"/>
              <w:bottom w:w="80" w:type="dxa"/>
              <w:right w:w="85" w:type="dxa"/>
            </w:tcMar>
            <w:vAlign w:val="center"/>
          </w:tcPr>
          <w:p w14:paraId="6280E184" w14:textId="77777777" w:rsidR="007C4D5D" w:rsidRDefault="00000000" w:rsidP="00CA5B05">
            <w:pPr>
              <w:keepNext/>
              <w:keepLines/>
              <w:spacing w:after="0" w:line="247" w:lineRule="auto"/>
            </w:pPr>
            <w:r>
              <w:rPr>
                <w:b/>
                <w:sz w:val="19"/>
              </w:rPr>
              <w:t>Signal level a</w:t>
            </w:r>
          </w:p>
        </w:tc>
        <w:tc>
          <w:tcPr>
            <w:tcW w:w="2236" w:type="dxa"/>
            <w:shd w:val="clear" w:color="auto" w:fill="E8E8E8"/>
            <w:tcMar>
              <w:top w:w="80" w:type="dxa"/>
              <w:left w:w="85" w:type="dxa"/>
              <w:bottom w:w="80" w:type="dxa"/>
              <w:right w:w="85" w:type="dxa"/>
            </w:tcMar>
            <w:vAlign w:val="center"/>
          </w:tcPr>
          <w:p w14:paraId="05587067" w14:textId="77777777" w:rsidR="007C4D5D" w:rsidRDefault="00000000" w:rsidP="00CA5B05">
            <w:pPr>
              <w:keepNext/>
              <w:keepLines/>
              <w:spacing w:after="0" w:line="247" w:lineRule="auto"/>
            </w:pPr>
            <w:r>
              <w:rPr>
                <w:b/>
                <w:sz w:val="19"/>
              </w:rPr>
              <w:t>Float difference</w:t>
            </w:r>
          </w:p>
        </w:tc>
        <w:tc>
          <w:tcPr>
            <w:tcW w:w="2236" w:type="dxa"/>
            <w:shd w:val="clear" w:color="auto" w:fill="E8E8E8"/>
            <w:tcMar>
              <w:top w:w="80" w:type="dxa"/>
              <w:left w:w="85" w:type="dxa"/>
              <w:bottom w:w="80" w:type="dxa"/>
              <w:right w:w="85" w:type="dxa"/>
            </w:tcMar>
            <w:vAlign w:val="center"/>
          </w:tcPr>
          <w:p w14:paraId="2CDCE507" w14:textId="77777777" w:rsidR="007C4D5D" w:rsidRDefault="00000000" w:rsidP="00CA5B05">
            <w:pPr>
              <w:keepNext/>
              <w:keepLines/>
              <w:spacing w:after="0" w:line="247" w:lineRule="auto"/>
            </w:pPr>
            <w:r>
              <w:rPr>
                <w:b/>
                <w:sz w:val="19"/>
              </w:rPr>
              <w:t>Direct width</w:t>
            </w:r>
          </w:p>
        </w:tc>
        <w:tc>
          <w:tcPr>
            <w:tcW w:w="2236" w:type="dxa"/>
            <w:shd w:val="clear" w:color="auto" w:fill="E8E8E8"/>
            <w:tcMar>
              <w:top w:w="80" w:type="dxa"/>
              <w:left w:w="85" w:type="dxa"/>
              <w:bottom w:w="80" w:type="dxa"/>
              <w:right w:w="85" w:type="dxa"/>
            </w:tcMar>
            <w:vAlign w:val="center"/>
          </w:tcPr>
          <w:p w14:paraId="314B0D91" w14:textId="77777777" w:rsidR="007C4D5D" w:rsidRDefault="00000000" w:rsidP="00CA5B05">
            <w:pPr>
              <w:keepNext/>
              <w:keepLines/>
              <w:spacing w:after="0" w:line="247" w:lineRule="auto"/>
            </w:pPr>
            <w:r>
              <w:rPr>
                <w:b/>
                <w:sz w:val="19"/>
              </w:rPr>
              <w:t>Expanded width</w:t>
            </w:r>
          </w:p>
        </w:tc>
        <w:tc>
          <w:tcPr>
            <w:tcW w:w="1489" w:type="dxa"/>
            <w:shd w:val="clear" w:color="auto" w:fill="E8E8E8"/>
            <w:tcMar>
              <w:top w:w="80" w:type="dxa"/>
              <w:left w:w="85" w:type="dxa"/>
              <w:bottom w:w="80" w:type="dxa"/>
              <w:right w:w="85" w:type="dxa"/>
            </w:tcMar>
            <w:vAlign w:val="center"/>
          </w:tcPr>
          <w:p w14:paraId="27544D38" w14:textId="77777777" w:rsidR="007C4D5D" w:rsidRDefault="00000000" w:rsidP="00CA5B05">
            <w:pPr>
              <w:keepNext/>
              <w:keepLines/>
              <w:spacing w:after="0" w:line="247" w:lineRule="auto"/>
            </w:pPr>
            <w:r>
              <w:rPr>
                <w:b/>
                <w:sz w:val="19"/>
              </w:rPr>
              <w:t>Overlap</w:t>
            </w:r>
          </w:p>
        </w:tc>
      </w:tr>
      <w:tr w:rsidR="007C4D5D" w14:paraId="3FCDFB6F" w14:textId="77777777">
        <w:trPr>
          <w:cantSplit/>
          <w:jc w:val="center"/>
        </w:trPr>
        <w:tc>
          <w:tcPr>
            <w:tcW w:w="1739" w:type="dxa"/>
            <w:shd w:val="clear" w:color="auto" w:fill="FFFFFF"/>
            <w:tcMar>
              <w:top w:w="80" w:type="dxa"/>
              <w:left w:w="85" w:type="dxa"/>
              <w:bottom w:w="80" w:type="dxa"/>
              <w:right w:w="85" w:type="dxa"/>
            </w:tcMar>
            <w:vAlign w:val="center"/>
          </w:tcPr>
          <w:p w14:paraId="24A235F4" w14:textId="77777777" w:rsidR="007C4D5D" w:rsidRDefault="00000000" w:rsidP="00CA5B05">
            <w:pPr>
              <w:keepNext/>
              <w:keepLines/>
              <w:spacing w:after="0" w:line="247" w:lineRule="auto"/>
            </w:pPr>
            <w:r>
              <w:rPr>
                <w:sz w:val="19"/>
              </w:rPr>
              <w:t>10⁻⁴</w:t>
            </w:r>
          </w:p>
        </w:tc>
        <w:tc>
          <w:tcPr>
            <w:tcW w:w="2236" w:type="dxa"/>
            <w:shd w:val="clear" w:color="auto" w:fill="FFFFFF"/>
            <w:tcMar>
              <w:top w:w="80" w:type="dxa"/>
              <w:left w:w="85" w:type="dxa"/>
              <w:bottom w:w="80" w:type="dxa"/>
              <w:right w:w="85" w:type="dxa"/>
            </w:tcMar>
            <w:vAlign w:val="center"/>
          </w:tcPr>
          <w:p w14:paraId="7DFC9E5D" w14:textId="77777777" w:rsidR="007C4D5D" w:rsidRDefault="00000000" w:rsidP="00CA5B05">
            <w:pPr>
              <w:keepNext/>
              <w:keepLines/>
              <w:spacing w:after="0" w:line="247" w:lineRule="auto"/>
            </w:pPr>
            <w:r>
              <w:rPr>
                <w:sz w:val="19"/>
              </w:rPr>
              <w:t>1.7 × 10⁻¹⁶</w:t>
            </w:r>
          </w:p>
        </w:tc>
        <w:tc>
          <w:tcPr>
            <w:tcW w:w="2236" w:type="dxa"/>
            <w:shd w:val="clear" w:color="auto" w:fill="FFFFFF"/>
            <w:tcMar>
              <w:top w:w="80" w:type="dxa"/>
              <w:left w:w="85" w:type="dxa"/>
              <w:bottom w:w="80" w:type="dxa"/>
              <w:right w:w="85" w:type="dxa"/>
            </w:tcMar>
            <w:vAlign w:val="center"/>
          </w:tcPr>
          <w:p w14:paraId="5F5455FC" w14:textId="77777777" w:rsidR="007C4D5D" w:rsidRDefault="00000000" w:rsidP="00CA5B05">
            <w:pPr>
              <w:keepNext/>
              <w:keepLines/>
              <w:spacing w:after="0" w:line="247" w:lineRule="auto"/>
            </w:pPr>
            <w:r>
              <w:rPr>
                <w:sz w:val="19"/>
              </w:rPr>
              <w:t>2.6 × 10⁻¹⁴</w:t>
            </w:r>
          </w:p>
        </w:tc>
        <w:tc>
          <w:tcPr>
            <w:tcW w:w="2236" w:type="dxa"/>
            <w:shd w:val="clear" w:color="auto" w:fill="FFFFFF"/>
            <w:tcMar>
              <w:top w:w="80" w:type="dxa"/>
              <w:left w:w="85" w:type="dxa"/>
              <w:bottom w:w="80" w:type="dxa"/>
              <w:right w:w="85" w:type="dxa"/>
            </w:tcMar>
            <w:vAlign w:val="center"/>
          </w:tcPr>
          <w:p w14:paraId="41739CA8" w14:textId="77777777" w:rsidR="007C4D5D" w:rsidRDefault="00000000" w:rsidP="00CA5B05">
            <w:pPr>
              <w:keepNext/>
              <w:keepLines/>
              <w:spacing w:after="0" w:line="247" w:lineRule="auto"/>
            </w:pPr>
            <w:r>
              <w:rPr>
                <w:sz w:val="19"/>
              </w:rPr>
              <w:t>2.0 × 10⁻¹⁴</w:t>
            </w:r>
          </w:p>
        </w:tc>
        <w:tc>
          <w:tcPr>
            <w:tcW w:w="1489" w:type="dxa"/>
            <w:shd w:val="clear" w:color="auto" w:fill="FFFFFF"/>
            <w:tcMar>
              <w:top w:w="80" w:type="dxa"/>
              <w:left w:w="85" w:type="dxa"/>
              <w:bottom w:w="80" w:type="dxa"/>
              <w:right w:w="85" w:type="dxa"/>
            </w:tcMar>
            <w:vAlign w:val="center"/>
          </w:tcPr>
          <w:p w14:paraId="0B4DB964" w14:textId="77777777" w:rsidR="007C4D5D" w:rsidRDefault="00000000" w:rsidP="00CA5B05">
            <w:pPr>
              <w:keepNext/>
              <w:keepLines/>
              <w:spacing w:after="0" w:line="247" w:lineRule="auto"/>
            </w:pPr>
            <w:r>
              <w:rPr>
                <w:sz w:val="19"/>
              </w:rPr>
              <w:t>3 of 3</w:t>
            </w:r>
          </w:p>
        </w:tc>
      </w:tr>
      <w:tr w:rsidR="007C4D5D" w14:paraId="6A566F02" w14:textId="77777777">
        <w:trPr>
          <w:cantSplit/>
          <w:jc w:val="center"/>
        </w:trPr>
        <w:tc>
          <w:tcPr>
            <w:tcW w:w="1739" w:type="dxa"/>
            <w:shd w:val="clear" w:color="auto" w:fill="FFFFFF"/>
            <w:tcMar>
              <w:top w:w="80" w:type="dxa"/>
              <w:left w:w="85" w:type="dxa"/>
              <w:bottom w:w="80" w:type="dxa"/>
              <w:right w:w="85" w:type="dxa"/>
            </w:tcMar>
            <w:vAlign w:val="center"/>
          </w:tcPr>
          <w:p w14:paraId="5C339D73" w14:textId="77777777" w:rsidR="007C4D5D" w:rsidRDefault="00000000" w:rsidP="00CA5B05">
            <w:pPr>
              <w:keepNext/>
              <w:keepLines/>
              <w:spacing w:after="0" w:line="247" w:lineRule="auto"/>
            </w:pPr>
            <w:r>
              <w:rPr>
                <w:sz w:val="19"/>
              </w:rPr>
              <w:t>0.01</w:t>
            </w:r>
          </w:p>
        </w:tc>
        <w:tc>
          <w:tcPr>
            <w:tcW w:w="2236" w:type="dxa"/>
            <w:shd w:val="clear" w:color="auto" w:fill="FFFFFF"/>
            <w:tcMar>
              <w:top w:w="80" w:type="dxa"/>
              <w:left w:w="85" w:type="dxa"/>
              <w:bottom w:w="80" w:type="dxa"/>
              <w:right w:w="85" w:type="dxa"/>
            </w:tcMar>
            <w:vAlign w:val="center"/>
          </w:tcPr>
          <w:p w14:paraId="432C3399" w14:textId="77777777" w:rsidR="007C4D5D" w:rsidRDefault="00000000" w:rsidP="00CA5B05">
            <w:pPr>
              <w:keepNext/>
              <w:keepLines/>
              <w:spacing w:after="0" w:line="247" w:lineRule="auto"/>
            </w:pPr>
            <w:r>
              <w:rPr>
                <w:sz w:val="19"/>
              </w:rPr>
              <w:t>1.1 × 10⁻¹⁶</w:t>
            </w:r>
          </w:p>
        </w:tc>
        <w:tc>
          <w:tcPr>
            <w:tcW w:w="2236" w:type="dxa"/>
            <w:shd w:val="clear" w:color="auto" w:fill="FFFFFF"/>
            <w:tcMar>
              <w:top w:w="80" w:type="dxa"/>
              <w:left w:w="85" w:type="dxa"/>
              <w:bottom w:w="80" w:type="dxa"/>
              <w:right w:w="85" w:type="dxa"/>
            </w:tcMar>
            <w:vAlign w:val="center"/>
          </w:tcPr>
          <w:p w14:paraId="11C440DD" w14:textId="77777777" w:rsidR="007C4D5D" w:rsidRDefault="00000000" w:rsidP="00CA5B05">
            <w:pPr>
              <w:keepNext/>
              <w:keepLines/>
              <w:spacing w:after="0" w:line="247" w:lineRule="auto"/>
            </w:pPr>
            <w:r>
              <w:rPr>
                <w:sz w:val="19"/>
              </w:rPr>
              <w:t>2.8 × 10⁻¹⁴</w:t>
            </w:r>
          </w:p>
        </w:tc>
        <w:tc>
          <w:tcPr>
            <w:tcW w:w="2236" w:type="dxa"/>
            <w:shd w:val="clear" w:color="auto" w:fill="FFFFFF"/>
            <w:tcMar>
              <w:top w:w="80" w:type="dxa"/>
              <w:left w:w="85" w:type="dxa"/>
              <w:bottom w:w="80" w:type="dxa"/>
              <w:right w:w="85" w:type="dxa"/>
            </w:tcMar>
            <w:vAlign w:val="center"/>
          </w:tcPr>
          <w:p w14:paraId="30F90E51" w14:textId="77777777" w:rsidR="007C4D5D" w:rsidRDefault="00000000" w:rsidP="00CA5B05">
            <w:pPr>
              <w:keepNext/>
              <w:keepLines/>
              <w:spacing w:after="0" w:line="247" w:lineRule="auto"/>
            </w:pPr>
            <w:r>
              <w:rPr>
                <w:sz w:val="19"/>
              </w:rPr>
              <w:t>2.1 × 10⁻¹⁴</w:t>
            </w:r>
          </w:p>
        </w:tc>
        <w:tc>
          <w:tcPr>
            <w:tcW w:w="1489" w:type="dxa"/>
            <w:shd w:val="clear" w:color="auto" w:fill="FFFFFF"/>
            <w:tcMar>
              <w:top w:w="80" w:type="dxa"/>
              <w:left w:w="85" w:type="dxa"/>
              <w:bottom w:w="80" w:type="dxa"/>
              <w:right w:w="85" w:type="dxa"/>
            </w:tcMar>
            <w:vAlign w:val="center"/>
          </w:tcPr>
          <w:p w14:paraId="5DA6FD76" w14:textId="77777777" w:rsidR="007C4D5D" w:rsidRDefault="00000000" w:rsidP="00CA5B05">
            <w:pPr>
              <w:keepNext/>
              <w:keepLines/>
              <w:spacing w:after="0" w:line="247" w:lineRule="auto"/>
            </w:pPr>
            <w:r>
              <w:rPr>
                <w:sz w:val="19"/>
              </w:rPr>
              <w:t>3 of 3</w:t>
            </w:r>
          </w:p>
        </w:tc>
      </w:tr>
      <w:tr w:rsidR="007C4D5D" w14:paraId="4E37A5A8" w14:textId="77777777">
        <w:trPr>
          <w:cantSplit/>
          <w:jc w:val="center"/>
        </w:trPr>
        <w:tc>
          <w:tcPr>
            <w:tcW w:w="1739" w:type="dxa"/>
            <w:shd w:val="clear" w:color="auto" w:fill="FFFFFF"/>
            <w:tcMar>
              <w:top w:w="80" w:type="dxa"/>
              <w:left w:w="85" w:type="dxa"/>
              <w:bottom w:w="80" w:type="dxa"/>
              <w:right w:w="85" w:type="dxa"/>
            </w:tcMar>
            <w:vAlign w:val="center"/>
          </w:tcPr>
          <w:p w14:paraId="10ED8316" w14:textId="77777777" w:rsidR="007C4D5D" w:rsidRDefault="00000000" w:rsidP="00CA5B05">
            <w:pPr>
              <w:keepNext/>
              <w:keepLines/>
              <w:spacing w:after="0" w:line="247" w:lineRule="auto"/>
            </w:pPr>
            <w:r>
              <w:rPr>
                <w:sz w:val="19"/>
              </w:rPr>
              <w:t>0.3</w:t>
            </w:r>
          </w:p>
        </w:tc>
        <w:tc>
          <w:tcPr>
            <w:tcW w:w="2236" w:type="dxa"/>
            <w:shd w:val="clear" w:color="auto" w:fill="FFFFFF"/>
            <w:tcMar>
              <w:top w:w="80" w:type="dxa"/>
              <w:left w:w="85" w:type="dxa"/>
              <w:bottom w:w="80" w:type="dxa"/>
              <w:right w:w="85" w:type="dxa"/>
            </w:tcMar>
            <w:vAlign w:val="center"/>
          </w:tcPr>
          <w:p w14:paraId="02CA90ED" w14:textId="77777777" w:rsidR="007C4D5D" w:rsidRDefault="00000000" w:rsidP="00CA5B05">
            <w:pPr>
              <w:keepNext/>
              <w:keepLines/>
              <w:spacing w:after="0" w:line="247" w:lineRule="auto"/>
            </w:pPr>
            <w:r>
              <w:rPr>
                <w:sz w:val="19"/>
              </w:rPr>
              <w:t>3.3 × 10⁻¹⁶</w:t>
            </w:r>
          </w:p>
        </w:tc>
        <w:tc>
          <w:tcPr>
            <w:tcW w:w="2236" w:type="dxa"/>
            <w:shd w:val="clear" w:color="auto" w:fill="FFFFFF"/>
            <w:tcMar>
              <w:top w:w="80" w:type="dxa"/>
              <w:left w:w="85" w:type="dxa"/>
              <w:bottom w:w="80" w:type="dxa"/>
              <w:right w:w="85" w:type="dxa"/>
            </w:tcMar>
            <w:vAlign w:val="center"/>
          </w:tcPr>
          <w:p w14:paraId="302694D6" w14:textId="77777777" w:rsidR="007C4D5D" w:rsidRDefault="00000000" w:rsidP="00CA5B05">
            <w:pPr>
              <w:keepNext/>
              <w:keepLines/>
              <w:spacing w:after="0" w:line="247" w:lineRule="auto"/>
            </w:pPr>
            <w:r>
              <w:rPr>
                <w:sz w:val="19"/>
              </w:rPr>
              <w:t>4.9 × 10⁻¹⁴</w:t>
            </w:r>
          </w:p>
        </w:tc>
        <w:tc>
          <w:tcPr>
            <w:tcW w:w="2236" w:type="dxa"/>
            <w:shd w:val="clear" w:color="auto" w:fill="FFFFFF"/>
            <w:tcMar>
              <w:top w:w="80" w:type="dxa"/>
              <w:left w:w="85" w:type="dxa"/>
              <w:bottom w:w="80" w:type="dxa"/>
              <w:right w:w="85" w:type="dxa"/>
            </w:tcMar>
            <w:vAlign w:val="center"/>
          </w:tcPr>
          <w:p w14:paraId="5328AD2F" w14:textId="77777777" w:rsidR="007C4D5D" w:rsidRDefault="00000000" w:rsidP="00CA5B05">
            <w:pPr>
              <w:keepNext/>
              <w:keepLines/>
              <w:spacing w:after="0" w:line="247" w:lineRule="auto"/>
            </w:pPr>
            <w:r>
              <w:rPr>
                <w:sz w:val="19"/>
              </w:rPr>
              <w:t>3.5 × 10⁻¹⁴</w:t>
            </w:r>
          </w:p>
        </w:tc>
        <w:tc>
          <w:tcPr>
            <w:tcW w:w="1489" w:type="dxa"/>
            <w:shd w:val="clear" w:color="auto" w:fill="FFFFFF"/>
            <w:tcMar>
              <w:top w:w="80" w:type="dxa"/>
              <w:left w:w="85" w:type="dxa"/>
              <w:bottom w:w="80" w:type="dxa"/>
              <w:right w:w="85" w:type="dxa"/>
            </w:tcMar>
            <w:vAlign w:val="center"/>
          </w:tcPr>
          <w:p w14:paraId="5A88D3F1" w14:textId="77777777" w:rsidR="007C4D5D" w:rsidRDefault="00000000" w:rsidP="00CA5B05">
            <w:pPr>
              <w:keepNext/>
              <w:keepLines/>
              <w:spacing w:after="0" w:line="247" w:lineRule="auto"/>
            </w:pPr>
            <w:r>
              <w:rPr>
                <w:sz w:val="19"/>
              </w:rPr>
              <w:t>3 of 3</w:t>
            </w:r>
          </w:p>
        </w:tc>
      </w:tr>
      <w:tr w:rsidR="007C4D5D" w14:paraId="1CC38EFF" w14:textId="77777777">
        <w:trPr>
          <w:cantSplit/>
          <w:jc w:val="center"/>
        </w:trPr>
        <w:tc>
          <w:tcPr>
            <w:tcW w:w="1739" w:type="dxa"/>
            <w:shd w:val="clear" w:color="auto" w:fill="FFFFFF"/>
            <w:tcMar>
              <w:top w:w="80" w:type="dxa"/>
              <w:left w:w="85" w:type="dxa"/>
              <w:bottom w:w="80" w:type="dxa"/>
              <w:right w:w="85" w:type="dxa"/>
            </w:tcMar>
            <w:vAlign w:val="center"/>
          </w:tcPr>
          <w:p w14:paraId="47DB0775" w14:textId="77777777" w:rsidR="007C4D5D" w:rsidRDefault="00000000" w:rsidP="00CA5B05">
            <w:pPr>
              <w:keepNext/>
              <w:keepLines/>
              <w:spacing w:after="0" w:line="247" w:lineRule="auto"/>
            </w:pPr>
            <w:r>
              <w:rPr>
                <w:sz w:val="19"/>
              </w:rPr>
              <w:t>0.7</w:t>
            </w:r>
          </w:p>
        </w:tc>
        <w:tc>
          <w:tcPr>
            <w:tcW w:w="2236" w:type="dxa"/>
            <w:shd w:val="clear" w:color="auto" w:fill="FFFFFF"/>
            <w:tcMar>
              <w:top w:w="80" w:type="dxa"/>
              <w:left w:w="85" w:type="dxa"/>
              <w:bottom w:w="80" w:type="dxa"/>
              <w:right w:w="85" w:type="dxa"/>
            </w:tcMar>
            <w:vAlign w:val="center"/>
          </w:tcPr>
          <w:p w14:paraId="38B9DCC9" w14:textId="77777777" w:rsidR="007C4D5D" w:rsidRDefault="00000000" w:rsidP="00CA5B05">
            <w:pPr>
              <w:keepNext/>
              <w:keepLines/>
              <w:spacing w:after="0" w:line="247" w:lineRule="auto"/>
            </w:pPr>
            <w:r>
              <w:rPr>
                <w:sz w:val="19"/>
              </w:rPr>
              <w:t>4.4 × 10⁻¹⁶</w:t>
            </w:r>
          </w:p>
        </w:tc>
        <w:tc>
          <w:tcPr>
            <w:tcW w:w="2236" w:type="dxa"/>
            <w:shd w:val="clear" w:color="auto" w:fill="FFFFFF"/>
            <w:tcMar>
              <w:top w:w="80" w:type="dxa"/>
              <w:left w:w="85" w:type="dxa"/>
              <w:bottom w:w="80" w:type="dxa"/>
              <w:right w:w="85" w:type="dxa"/>
            </w:tcMar>
            <w:vAlign w:val="center"/>
          </w:tcPr>
          <w:p w14:paraId="4D57D739" w14:textId="77777777" w:rsidR="007C4D5D" w:rsidRDefault="00000000" w:rsidP="00CA5B05">
            <w:pPr>
              <w:keepNext/>
              <w:keepLines/>
              <w:spacing w:after="0" w:line="247" w:lineRule="auto"/>
            </w:pPr>
            <w:r>
              <w:rPr>
                <w:sz w:val="19"/>
              </w:rPr>
              <w:t>9.9 × 10⁻¹⁴</w:t>
            </w:r>
          </w:p>
        </w:tc>
        <w:tc>
          <w:tcPr>
            <w:tcW w:w="2236" w:type="dxa"/>
            <w:shd w:val="clear" w:color="auto" w:fill="FFFFFF"/>
            <w:tcMar>
              <w:top w:w="80" w:type="dxa"/>
              <w:left w:w="85" w:type="dxa"/>
              <w:bottom w:w="80" w:type="dxa"/>
              <w:right w:w="85" w:type="dxa"/>
            </w:tcMar>
            <w:vAlign w:val="center"/>
          </w:tcPr>
          <w:p w14:paraId="3DE87522" w14:textId="77777777" w:rsidR="007C4D5D" w:rsidRDefault="00000000" w:rsidP="00CA5B05">
            <w:pPr>
              <w:keepNext/>
              <w:keepLines/>
              <w:spacing w:after="0" w:line="247" w:lineRule="auto"/>
            </w:pPr>
            <w:r>
              <w:rPr>
                <w:sz w:val="19"/>
              </w:rPr>
              <w:t>1.0 × 10⁻¹³</w:t>
            </w:r>
          </w:p>
        </w:tc>
        <w:tc>
          <w:tcPr>
            <w:tcW w:w="1489" w:type="dxa"/>
            <w:shd w:val="clear" w:color="auto" w:fill="FFFFFF"/>
            <w:tcMar>
              <w:top w:w="80" w:type="dxa"/>
              <w:left w:w="85" w:type="dxa"/>
              <w:bottom w:w="80" w:type="dxa"/>
              <w:right w:w="85" w:type="dxa"/>
            </w:tcMar>
            <w:vAlign w:val="center"/>
          </w:tcPr>
          <w:p w14:paraId="19E26183" w14:textId="77777777" w:rsidR="007C4D5D" w:rsidRDefault="00000000" w:rsidP="00CA5B05">
            <w:pPr>
              <w:keepNext/>
              <w:keepLines/>
              <w:spacing w:after="0" w:line="247" w:lineRule="auto"/>
            </w:pPr>
            <w:r>
              <w:rPr>
                <w:sz w:val="19"/>
              </w:rPr>
              <w:t>3 of 3</w:t>
            </w:r>
          </w:p>
        </w:tc>
      </w:tr>
      <w:tr w:rsidR="007C4D5D" w14:paraId="0862BF78" w14:textId="77777777">
        <w:trPr>
          <w:cantSplit/>
          <w:jc w:val="center"/>
        </w:trPr>
        <w:tc>
          <w:tcPr>
            <w:tcW w:w="1739" w:type="dxa"/>
            <w:shd w:val="clear" w:color="auto" w:fill="FFFFFF"/>
            <w:tcMar>
              <w:top w:w="80" w:type="dxa"/>
              <w:left w:w="85" w:type="dxa"/>
              <w:bottom w:w="80" w:type="dxa"/>
              <w:right w:w="85" w:type="dxa"/>
            </w:tcMar>
            <w:vAlign w:val="center"/>
          </w:tcPr>
          <w:p w14:paraId="15518D27" w14:textId="77777777" w:rsidR="007C4D5D" w:rsidRDefault="00000000" w:rsidP="00CA5B05">
            <w:pPr>
              <w:keepNext/>
              <w:keepLines/>
              <w:spacing w:after="0" w:line="247" w:lineRule="auto"/>
            </w:pPr>
            <w:r>
              <w:rPr>
                <w:sz w:val="19"/>
              </w:rPr>
              <w:t>0.99</w:t>
            </w:r>
          </w:p>
        </w:tc>
        <w:tc>
          <w:tcPr>
            <w:tcW w:w="2236" w:type="dxa"/>
            <w:shd w:val="clear" w:color="auto" w:fill="FFFFFF"/>
            <w:tcMar>
              <w:top w:w="80" w:type="dxa"/>
              <w:left w:w="85" w:type="dxa"/>
              <w:bottom w:w="80" w:type="dxa"/>
              <w:right w:w="85" w:type="dxa"/>
            </w:tcMar>
            <w:vAlign w:val="center"/>
          </w:tcPr>
          <w:p w14:paraId="74A0D3B4" w14:textId="77777777" w:rsidR="007C4D5D" w:rsidRDefault="00000000" w:rsidP="00CA5B05">
            <w:pPr>
              <w:keepNext/>
              <w:keepLines/>
              <w:spacing w:after="0" w:line="247" w:lineRule="auto"/>
            </w:pPr>
            <w:r>
              <w:rPr>
                <w:sz w:val="19"/>
              </w:rPr>
              <w:t>0</w:t>
            </w:r>
          </w:p>
        </w:tc>
        <w:tc>
          <w:tcPr>
            <w:tcW w:w="2236" w:type="dxa"/>
            <w:shd w:val="clear" w:color="auto" w:fill="FFFFFF"/>
            <w:tcMar>
              <w:top w:w="80" w:type="dxa"/>
              <w:left w:w="85" w:type="dxa"/>
              <w:bottom w:w="80" w:type="dxa"/>
              <w:right w:w="85" w:type="dxa"/>
            </w:tcMar>
            <w:vAlign w:val="center"/>
          </w:tcPr>
          <w:p w14:paraId="58E6859E" w14:textId="77777777" w:rsidR="007C4D5D" w:rsidRDefault="00000000" w:rsidP="00CA5B05">
            <w:pPr>
              <w:keepNext/>
              <w:keepLines/>
              <w:spacing w:after="0" w:line="247" w:lineRule="auto"/>
            </w:pPr>
            <w:r>
              <w:rPr>
                <w:sz w:val="19"/>
              </w:rPr>
              <w:t>6.9 × 10⁻¹³</w:t>
            </w:r>
          </w:p>
        </w:tc>
        <w:tc>
          <w:tcPr>
            <w:tcW w:w="2236" w:type="dxa"/>
            <w:shd w:val="clear" w:color="auto" w:fill="FFFFFF"/>
            <w:tcMar>
              <w:top w:w="80" w:type="dxa"/>
              <w:left w:w="85" w:type="dxa"/>
              <w:bottom w:w="80" w:type="dxa"/>
              <w:right w:w="85" w:type="dxa"/>
            </w:tcMar>
            <w:vAlign w:val="center"/>
          </w:tcPr>
          <w:p w14:paraId="1EA0E786" w14:textId="77777777" w:rsidR="007C4D5D" w:rsidRDefault="00000000" w:rsidP="00CA5B05">
            <w:pPr>
              <w:keepNext/>
              <w:keepLines/>
              <w:spacing w:after="0" w:line="247" w:lineRule="auto"/>
            </w:pPr>
            <w:r>
              <w:rPr>
                <w:sz w:val="19"/>
              </w:rPr>
              <w:t>2.4 × 10⁻¹²</w:t>
            </w:r>
          </w:p>
        </w:tc>
        <w:tc>
          <w:tcPr>
            <w:tcW w:w="1489" w:type="dxa"/>
            <w:shd w:val="clear" w:color="auto" w:fill="FFFFFF"/>
            <w:tcMar>
              <w:top w:w="80" w:type="dxa"/>
              <w:left w:w="85" w:type="dxa"/>
              <w:bottom w:w="80" w:type="dxa"/>
              <w:right w:w="85" w:type="dxa"/>
            </w:tcMar>
            <w:vAlign w:val="center"/>
          </w:tcPr>
          <w:p w14:paraId="1DDED374" w14:textId="77777777" w:rsidR="007C4D5D" w:rsidRDefault="00000000" w:rsidP="00CA5B05">
            <w:pPr>
              <w:keepNext/>
              <w:keepLines/>
              <w:spacing w:after="0" w:line="247" w:lineRule="auto"/>
            </w:pPr>
            <w:r>
              <w:rPr>
                <w:sz w:val="19"/>
              </w:rPr>
              <w:t>3 of 3</w:t>
            </w:r>
          </w:p>
        </w:tc>
      </w:tr>
      <w:tr w:rsidR="007C4D5D" w14:paraId="3E720D32" w14:textId="77777777">
        <w:trPr>
          <w:cantSplit/>
          <w:jc w:val="center"/>
        </w:trPr>
        <w:tc>
          <w:tcPr>
            <w:tcW w:w="1739" w:type="dxa"/>
            <w:shd w:val="clear" w:color="auto" w:fill="FFFFFF"/>
            <w:tcMar>
              <w:top w:w="80" w:type="dxa"/>
              <w:left w:w="85" w:type="dxa"/>
              <w:bottom w:w="80" w:type="dxa"/>
              <w:right w:w="85" w:type="dxa"/>
            </w:tcMar>
            <w:vAlign w:val="center"/>
          </w:tcPr>
          <w:p w14:paraId="4F580628" w14:textId="77777777" w:rsidR="007C4D5D" w:rsidRDefault="00000000" w:rsidP="00CA5B05">
            <w:pPr>
              <w:keepNext/>
              <w:keepLines/>
              <w:spacing w:after="0" w:line="247" w:lineRule="auto"/>
            </w:pPr>
            <w:r>
              <w:rPr>
                <w:sz w:val="19"/>
              </w:rPr>
              <w:t>0.9999</w:t>
            </w:r>
          </w:p>
        </w:tc>
        <w:tc>
          <w:tcPr>
            <w:tcW w:w="2236" w:type="dxa"/>
            <w:shd w:val="clear" w:color="auto" w:fill="FFFFFF"/>
            <w:tcMar>
              <w:top w:w="80" w:type="dxa"/>
              <w:left w:w="85" w:type="dxa"/>
              <w:bottom w:w="80" w:type="dxa"/>
              <w:right w:w="85" w:type="dxa"/>
            </w:tcMar>
            <w:vAlign w:val="center"/>
          </w:tcPr>
          <w:p w14:paraId="7EF102C5" w14:textId="77777777" w:rsidR="007C4D5D" w:rsidRDefault="00000000" w:rsidP="00CA5B05">
            <w:pPr>
              <w:keepNext/>
              <w:keepLines/>
              <w:spacing w:after="0" w:line="247" w:lineRule="auto"/>
            </w:pPr>
            <w:r>
              <w:rPr>
                <w:sz w:val="19"/>
              </w:rPr>
              <w:t>0</w:t>
            </w:r>
          </w:p>
        </w:tc>
        <w:tc>
          <w:tcPr>
            <w:tcW w:w="2236" w:type="dxa"/>
            <w:shd w:val="clear" w:color="auto" w:fill="FFFFFF"/>
            <w:tcMar>
              <w:top w:w="80" w:type="dxa"/>
              <w:left w:w="85" w:type="dxa"/>
              <w:bottom w:w="80" w:type="dxa"/>
              <w:right w:w="85" w:type="dxa"/>
            </w:tcMar>
            <w:vAlign w:val="center"/>
          </w:tcPr>
          <w:p w14:paraId="7F044263" w14:textId="77777777" w:rsidR="007C4D5D" w:rsidRDefault="00000000" w:rsidP="00CA5B05">
            <w:pPr>
              <w:keepNext/>
              <w:keepLines/>
              <w:spacing w:after="0" w:line="247" w:lineRule="auto"/>
            </w:pPr>
            <w:r>
              <w:rPr>
                <w:sz w:val="19"/>
              </w:rPr>
              <w:t>7.1 × 10⁻¹¹</w:t>
            </w:r>
          </w:p>
        </w:tc>
        <w:tc>
          <w:tcPr>
            <w:tcW w:w="2236" w:type="dxa"/>
            <w:shd w:val="clear" w:color="auto" w:fill="FFFFFF"/>
            <w:tcMar>
              <w:top w:w="80" w:type="dxa"/>
              <w:left w:w="85" w:type="dxa"/>
              <w:bottom w:w="80" w:type="dxa"/>
              <w:right w:w="85" w:type="dxa"/>
            </w:tcMar>
            <w:vAlign w:val="center"/>
          </w:tcPr>
          <w:p w14:paraId="6173D5DC" w14:textId="77777777" w:rsidR="007C4D5D" w:rsidRDefault="00000000" w:rsidP="00CA5B05">
            <w:pPr>
              <w:keepNext/>
              <w:keepLines/>
              <w:spacing w:after="0" w:line="247" w:lineRule="auto"/>
            </w:pPr>
            <w:r>
              <w:rPr>
                <w:sz w:val="19"/>
              </w:rPr>
              <w:t>2.5 × 10⁻¹⁰</w:t>
            </w:r>
          </w:p>
        </w:tc>
        <w:tc>
          <w:tcPr>
            <w:tcW w:w="1489" w:type="dxa"/>
            <w:shd w:val="clear" w:color="auto" w:fill="FFFFFF"/>
            <w:tcMar>
              <w:top w:w="80" w:type="dxa"/>
              <w:left w:w="85" w:type="dxa"/>
              <w:bottom w:w="80" w:type="dxa"/>
              <w:right w:w="85" w:type="dxa"/>
            </w:tcMar>
            <w:vAlign w:val="center"/>
          </w:tcPr>
          <w:p w14:paraId="33E0498A" w14:textId="77777777" w:rsidR="007C4D5D" w:rsidRDefault="00000000" w:rsidP="00CA5B05">
            <w:pPr>
              <w:keepNext/>
              <w:keepLines/>
              <w:spacing w:after="0" w:line="247" w:lineRule="auto"/>
            </w:pPr>
            <w:r>
              <w:rPr>
                <w:sz w:val="19"/>
              </w:rPr>
              <w:t>3 of 3</w:t>
            </w:r>
          </w:p>
        </w:tc>
      </w:tr>
    </w:tbl>
    <w:p w14:paraId="38711DBE" w14:textId="77777777" w:rsidR="007C4D5D" w:rsidRDefault="007C4D5D" w:rsidP="00CA5B05">
      <w:pPr>
        <w:pStyle w:val="BodyText"/>
        <w:spacing w:before="140"/>
      </w:pPr>
    </w:p>
    <w:p w14:paraId="668ECF0C" w14:textId="77777777" w:rsidR="007C4D5D" w:rsidRDefault="00000000" w:rsidP="00CA5B05">
      <w:pPr>
        <w:pStyle w:val="BodyText"/>
      </w:pPr>
      <w:r>
        <w:t xml:space="preserve">All 18 pairs of enclosures overlap. Overlap is necessary for Proposition 4.1, which is proved algebraically, but it is not a proof. The widths measure conditioning. Both forms divide by </w:t>
      </w:r>
      <m:oMath>
        <m:r>
          <w:rPr>
            <w:rFonts w:ascii="Cambria Math" w:hAnsi="Cambria Math"/>
          </w:rPr>
          <m:t>1</m:t>
        </m:r>
        <m:r>
          <m:rPr>
            <m:sty m:val="p"/>
          </m:rPr>
          <w:rPr>
            <w:rFonts w:ascii="Cambria Math" w:hAnsi="Cambria Math"/>
          </w:rPr>
          <m:t>-</m:t>
        </m:r>
        <m:r>
          <w:rPr>
            <w:rFonts w:ascii="Cambria Math" w:hAnsi="Cambria Math"/>
          </w:rPr>
          <m:t>a</m:t>
        </m:r>
      </m:oMath>
      <w:r>
        <w:t xml:space="preserve">; at </w:t>
      </w:r>
      <m:oMath>
        <m:r>
          <w:rPr>
            <w:rFonts w:ascii="Cambria Math" w:hAnsi="Cambria Math"/>
          </w:rPr>
          <m:t>a</m:t>
        </m:r>
        <m:r>
          <m:rPr>
            <m:sty m:val="p"/>
          </m:rPr>
          <w:rPr>
            <w:rFonts w:ascii="Cambria Math" w:hAnsi="Cambria Math"/>
          </w:rPr>
          <m:t>=</m:t>
        </m:r>
        <m:r>
          <w:rPr>
            <w:rFonts w:ascii="Cambria Math" w:hAnsi="Cambria Math"/>
          </w:rPr>
          <m:t>0.9999</m:t>
        </m:r>
      </m:oMath>
      <w:r>
        <w:t xml:space="preserve"> the enclosures widen to </w:t>
      </w:r>
      <m:oMath>
        <m:r>
          <w:rPr>
            <w:rFonts w:ascii="Cambria Math" w:hAnsi="Cambria Math"/>
          </w:rPr>
          <m:t>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for the direct form and </w:t>
      </w: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for the expanded form. The direct form is about 3.5 times tighter at </w:t>
      </w:r>
      <m:oMath>
        <m:r>
          <w:rPr>
            <w:rFonts w:ascii="Cambria Math" w:hAnsi="Cambria Math"/>
          </w:rPr>
          <m:t>a</m:t>
        </m:r>
        <m:r>
          <m:rPr>
            <m:sty m:val="p"/>
          </m:rPr>
          <w:rPr>
            <w:rFonts w:ascii="Cambria Math" w:hAnsi="Cambria Math"/>
          </w:rPr>
          <m:t>≥</m:t>
        </m:r>
        <m:r>
          <w:rPr>
            <w:rFonts w:ascii="Cambria Math" w:hAnsi="Cambria Math"/>
          </w:rPr>
          <m:t>0.99</m:t>
        </m:r>
      </m:oMath>
      <w:r>
        <w:t xml:space="preserve">, and the expanded form is tighter at </w:t>
      </w:r>
      <m:oMath>
        <m:r>
          <w:rPr>
            <w:rFonts w:ascii="Cambria Math" w:hAnsi="Cambria Math"/>
          </w:rPr>
          <m:t>a</m:t>
        </m:r>
        <m:r>
          <m:rPr>
            <m:sty m:val="p"/>
          </m:rPr>
          <w:rPr>
            <w:rFonts w:ascii="Cambria Math" w:hAnsi="Cambria Math"/>
          </w:rPr>
          <m:t>≤</m:t>
        </m:r>
        <m:r>
          <w:rPr>
            <w:rFonts w:ascii="Cambria Math" w:hAnsi="Cambria Math"/>
          </w:rPr>
          <m:t>0.3</m:t>
        </m:r>
      </m:oMath>
      <w:r>
        <w:t xml:space="preserve">. This supports the advice in Section 10 to fix input ranges and compare both forms under a tolerance. On this archive the largest floating-point difference was </w:t>
      </w: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That value differs from the </w:t>
      </w:r>
      <m:oMath>
        <m:r>
          <w:rPr>
            <w:rFonts w:ascii="Cambria Math" w:hAnsi="Cambria Math"/>
          </w:rPr>
          <m:t>2.40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of Section 7.3 because the archives and losses </w:t>
      </w:r>
      <w:r>
        <w:lastRenderedPageBreak/>
        <w:t xml:space="preserve">differ. At </w:t>
      </w:r>
      <m:oMath>
        <m:r>
          <w:rPr>
            <w:rFonts w:ascii="Cambria Math" w:hAnsi="Cambria Math"/>
          </w:rPr>
          <m:t>a</m:t>
        </m:r>
        <m:r>
          <m:rPr>
            <m:sty m:val="p"/>
          </m:rPr>
          <w:rPr>
            <w:rFonts w:ascii="Cambria Math" w:hAnsi="Cambria Math"/>
          </w:rPr>
          <m:t>≥</m:t>
        </m:r>
        <m:r>
          <w:rPr>
            <w:rFonts w:ascii="Cambria Math" w:hAnsi="Cambria Math"/>
          </w:rPr>
          <m:t>0.99</m:t>
        </m:r>
      </m:oMath>
      <w:r>
        <w:t xml:space="preserve"> the floating-point difference was zero. There the largest logit exceeds the next by at least 23, so one weight dominates and both forms rounded to identical values.</w:t>
      </w:r>
    </w:p>
    <w:p w14:paraId="0FA9F513" w14:textId="77777777" w:rsidR="007C4D5D" w:rsidRDefault="00000000" w:rsidP="00CA5B05">
      <w:pPr>
        <w:pStyle w:val="BodyText"/>
      </w:pPr>
      <w:r>
        <w:t xml:space="preserve">Appendix A asks a port to compare retrievals and coefficients on common test vectors. The C# program therefore exports its archive, query and enclosures. NumPy 2.5.3 evaluated both forms of (2) for all 18 combinations, and all 36 results lie inside the C# enclosures. For 64 triples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η</m:t>
            </m:r>
          </m:e>
        </m:d>
      </m:oMath>
      <w:r>
        <w:t xml:space="preserve"> with </w:t>
      </w:r>
      <m:oMath>
        <m:r>
          <w:rPr>
            <w:rFonts w:ascii="Cambria Math" w:hAnsi="Cambria Math"/>
          </w:rPr>
          <m:t>a</m:t>
        </m:r>
        <m:r>
          <m:rPr>
            <m:sty m:val="p"/>
          </m:rPr>
          <w:rPr>
            <w:rFonts w:ascii="Cambria Math" w:hAnsi="Cambria Math"/>
          </w:rPr>
          <m:t>&lt;</m:t>
        </m:r>
        <m:r>
          <w:rPr>
            <w:rFonts w:ascii="Cambria Math" w:hAnsi="Cambria Math"/>
          </w:rPr>
          <m:t>b</m:t>
        </m:r>
      </m:oMath>
      <w:r>
        <w:t xml:space="preserve">, NumPy values of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t>
      </w:r>
      <m:oMath>
        <m:r>
          <w:rPr>
            <w:rFonts w:ascii="Cambria Math" w:hAnsi="Cambria Math"/>
          </w:rPr>
          <m:t>A</m:t>
        </m:r>
      </m:oMath>
      <w:r>
        <w:t xml:space="preserve"> and </w:t>
      </w:r>
      <m:oMath>
        <m:r>
          <w:rPr>
            <w:rFonts w:ascii="Cambria Math" w:hAnsi="Cambria Math"/>
          </w:rPr>
          <m:t>B</m:t>
        </m:r>
      </m:oMath>
      <w:r>
        <w:t xml:space="preserve"> also lie inside the C# enclosures. SymPy then evaluated </w:t>
      </w:r>
      <m:oMath>
        <m:r>
          <w:rPr>
            <w:rFonts w:ascii="Cambria Math" w:hAnsi="Cambria Math"/>
          </w:rPr>
          <m:t>A</m:t>
        </m:r>
      </m:oMath>
      <w:r>
        <w:t xml:space="preserve"> and </w:t>
      </w:r>
      <m:oMath>
        <m:r>
          <w:rPr>
            <w:rFonts w:ascii="Cambria Math" w:hAnsi="Cambria Math"/>
          </w:rPr>
          <m:t>B</m:t>
        </m:r>
      </m:oMath>
      <w:r>
        <w:t xml:space="preserve"> to 40 digits from the exact binary64 inputs, and all 64 high-precision pairs lie inside the enclosures. This is the deterministic intermediate-value comparison that Section 10 recommends before any stochastic comparison.</w:t>
      </w:r>
    </w:p>
    <w:p w14:paraId="062B9B18" w14:textId="77777777" w:rsidR="007C4D5D" w:rsidRDefault="00000000" w:rsidP="00CA5B05">
      <w:pPr>
        <w:pStyle w:val="BodyText"/>
      </w:pPr>
      <w:r>
        <w:t xml:space="preserve">A brute-force simulation of archive membership reproduces the visit counts exactly: 1,277,184 for shared retrieval, as in (24), and 172,704 for the layer-view policy of Appendix A, as in (32). Freezing the top-stage view before appending the previous output gives 172,609. The difference of 95 equals </w:t>
      </w:r>
      <m:oMath>
        <m:r>
          <w:rPr>
            <w:rFonts w:ascii="Cambria Math" w:hAnsi="Cambria Math"/>
          </w:rPr>
          <m:t>K</m:t>
        </m:r>
        <m:r>
          <m:rPr>
            <m:sty m:val="p"/>
          </m:rPr>
          <w:rPr>
            <w:rFonts w:ascii="Cambria Math" w:hAnsi="Cambria Math"/>
          </w:rPr>
          <m:t>-</m:t>
        </m:r>
        <m:r>
          <w:rPr>
            <w:rFonts w:ascii="Cambria Math" w:hAnsi="Cambria Math"/>
          </w:rPr>
          <m:t>1</m:t>
        </m:r>
      </m:oMath>
      <w:r>
        <w:t>, confirming the discrepancy described in Appendix A. SymPy confirms the closed forms (24) and (32).</w:t>
      </w:r>
    </w:p>
    <w:p w14:paraId="51E99C3E" w14:textId="77777777" w:rsidR="007C4D5D" w:rsidRDefault="00000000" w:rsidP="00CA5B05">
      <w:pPr>
        <w:pStyle w:val="Heading2"/>
        <w:rPr>
          <w:rFonts w:hint="eastAsia"/>
        </w:rPr>
      </w:pPr>
      <w:r>
        <w:t>7.7 Cross-language rerun of the analytic audit</w:t>
      </w:r>
    </w:p>
    <w:p w14:paraId="0A1BDD07" w14:textId="77777777" w:rsidR="007C4D5D" w:rsidRDefault="00000000" w:rsidP="00CA5B05">
      <w:pPr>
        <w:pStyle w:val="FirstParagraph"/>
        <w:rPr>
          <w:rFonts w:hint="eastAsia"/>
        </w:rPr>
      </w:pPr>
      <w:r>
        <w:rPr>
          <w:sz w:val="22"/>
        </w:rPr>
        <w:t>The audit of Section 7.2 was reported as rerun in C# by V4 with the same law, inverse temperature and mixture. The C# generator does not share NumPy’s random stream, so a common seed cannot reproduce Table 3 digit for digit. The rerun therefore compares distributions across 200 seeds. For each draw, the C# code encloses the exponential of the recorded log weight. It then checks the upper endpoints against both bounds in (15). The log weights themselves are floating-point values, so the check certifies the exponentiation step and the bound comparison, not the complete density evaluation.</w:t>
      </w:r>
    </w:p>
    <w:p w14:paraId="69FB1B99" w14:textId="77777777" w:rsidR="007C4D5D" w:rsidRDefault="00000000" w:rsidP="00CA5B05">
      <w:pPr>
        <w:pStyle w:val="Caption"/>
        <w:keepNext/>
        <w:jc w:val="both"/>
      </w:pPr>
      <w:r>
        <w:rPr>
          <w:sz w:val="18"/>
        </w:rPr>
        <w:t>Table 8. Cross-language audit. Python is the single run of Table 3; C# uses its own generator, with seed 20261028 and with seeds 1 to 200 (mean ± standard deviation).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81"/>
        <w:gridCol w:w="1490"/>
        <w:gridCol w:w="1490"/>
        <w:gridCol w:w="1490"/>
        <w:gridCol w:w="2485"/>
      </w:tblGrid>
      <w:tr w:rsidR="007C4D5D" w14:paraId="645E200A" w14:textId="77777777">
        <w:trPr>
          <w:cantSplit/>
          <w:tblHeader/>
          <w:jc w:val="center"/>
        </w:trPr>
        <w:tc>
          <w:tcPr>
            <w:tcW w:w="2981" w:type="dxa"/>
            <w:shd w:val="clear" w:color="auto" w:fill="E8E8E8"/>
            <w:tcMar>
              <w:top w:w="80" w:type="dxa"/>
              <w:left w:w="85" w:type="dxa"/>
              <w:bottom w:w="80" w:type="dxa"/>
              <w:right w:w="85" w:type="dxa"/>
            </w:tcMar>
            <w:vAlign w:val="center"/>
          </w:tcPr>
          <w:p w14:paraId="615EB66A" w14:textId="77777777" w:rsidR="007C4D5D" w:rsidRDefault="00000000" w:rsidP="00CA5B05">
            <w:pPr>
              <w:keepNext/>
              <w:keepLines/>
              <w:spacing w:after="0" w:line="247" w:lineRule="auto"/>
            </w:pPr>
            <w:r>
              <w:rPr>
                <w:b/>
                <w:sz w:val="19"/>
              </w:rPr>
              <w:t>Quantity</w:t>
            </w:r>
          </w:p>
        </w:tc>
        <w:tc>
          <w:tcPr>
            <w:tcW w:w="1490" w:type="dxa"/>
            <w:shd w:val="clear" w:color="auto" w:fill="E8E8E8"/>
            <w:tcMar>
              <w:top w:w="80" w:type="dxa"/>
              <w:left w:w="85" w:type="dxa"/>
              <w:bottom w:w="80" w:type="dxa"/>
              <w:right w:w="85" w:type="dxa"/>
            </w:tcMar>
            <w:vAlign w:val="center"/>
          </w:tcPr>
          <w:p w14:paraId="0988E7B0" w14:textId="77777777" w:rsidR="007C4D5D" w:rsidRDefault="00000000" w:rsidP="00CA5B05">
            <w:pPr>
              <w:keepNext/>
              <w:keepLines/>
              <w:spacing w:after="0" w:line="247" w:lineRule="auto"/>
            </w:pPr>
            <w:r>
              <w:rPr>
                <w:b/>
                <w:sz w:val="19"/>
              </w:rPr>
              <w:t>Exact or bound</w:t>
            </w:r>
          </w:p>
        </w:tc>
        <w:tc>
          <w:tcPr>
            <w:tcW w:w="1490" w:type="dxa"/>
            <w:shd w:val="clear" w:color="auto" w:fill="E8E8E8"/>
            <w:tcMar>
              <w:top w:w="80" w:type="dxa"/>
              <w:left w:w="85" w:type="dxa"/>
              <w:bottom w:w="80" w:type="dxa"/>
              <w:right w:w="85" w:type="dxa"/>
            </w:tcMar>
            <w:vAlign w:val="center"/>
          </w:tcPr>
          <w:p w14:paraId="642D02FB" w14:textId="77777777" w:rsidR="007C4D5D" w:rsidRDefault="00000000" w:rsidP="00CA5B05">
            <w:pPr>
              <w:keepNext/>
              <w:keepLines/>
              <w:spacing w:after="0" w:line="247" w:lineRule="auto"/>
            </w:pPr>
            <w:r>
              <w:rPr>
                <w:b/>
                <w:sz w:val="19"/>
              </w:rPr>
              <w:t>Python, Table 3</w:t>
            </w:r>
          </w:p>
        </w:tc>
        <w:tc>
          <w:tcPr>
            <w:tcW w:w="1490" w:type="dxa"/>
            <w:shd w:val="clear" w:color="auto" w:fill="E8E8E8"/>
            <w:tcMar>
              <w:top w:w="80" w:type="dxa"/>
              <w:left w:w="85" w:type="dxa"/>
              <w:bottom w:w="80" w:type="dxa"/>
              <w:right w:w="85" w:type="dxa"/>
            </w:tcMar>
            <w:vAlign w:val="center"/>
          </w:tcPr>
          <w:p w14:paraId="2DD8524B" w14:textId="77777777" w:rsidR="007C4D5D" w:rsidRDefault="00000000" w:rsidP="00CA5B05">
            <w:pPr>
              <w:keepNext/>
              <w:keepLines/>
              <w:spacing w:after="0" w:line="247" w:lineRule="auto"/>
            </w:pPr>
            <w:r>
              <w:rPr>
                <w:b/>
                <w:sz w:val="19"/>
              </w:rPr>
              <w:t>C#, one seed</w:t>
            </w:r>
          </w:p>
        </w:tc>
        <w:tc>
          <w:tcPr>
            <w:tcW w:w="2485" w:type="dxa"/>
            <w:shd w:val="clear" w:color="auto" w:fill="E8E8E8"/>
            <w:tcMar>
              <w:top w:w="80" w:type="dxa"/>
              <w:left w:w="85" w:type="dxa"/>
              <w:bottom w:w="80" w:type="dxa"/>
              <w:right w:w="85" w:type="dxa"/>
            </w:tcMar>
            <w:vAlign w:val="center"/>
          </w:tcPr>
          <w:p w14:paraId="5ED9CB6E" w14:textId="77777777" w:rsidR="007C4D5D" w:rsidRDefault="00000000" w:rsidP="00CA5B05">
            <w:pPr>
              <w:keepNext/>
              <w:keepLines/>
              <w:spacing w:after="0" w:line="247" w:lineRule="auto"/>
            </w:pPr>
            <w:r>
              <w:rPr>
                <w:b/>
                <w:sz w:val="19"/>
              </w:rPr>
              <w:t>C#, 200 seeds</w:t>
            </w:r>
          </w:p>
        </w:tc>
      </w:tr>
      <w:tr w:rsidR="007C4D5D" w14:paraId="3296174E" w14:textId="77777777">
        <w:trPr>
          <w:cantSplit/>
          <w:jc w:val="center"/>
        </w:trPr>
        <w:tc>
          <w:tcPr>
            <w:tcW w:w="2981" w:type="dxa"/>
            <w:shd w:val="clear" w:color="auto" w:fill="FFFFFF"/>
            <w:tcMar>
              <w:top w:w="80" w:type="dxa"/>
              <w:left w:w="85" w:type="dxa"/>
              <w:bottom w:w="80" w:type="dxa"/>
              <w:right w:w="85" w:type="dxa"/>
            </w:tcMar>
            <w:vAlign w:val="center"/>
          </w:tcPr>
          <w:p w14:paraId="09FFFAC0" w14:textId="77777777" w:rsidR="007C4D5D" w:rsidRDefault="00000000" w:rsidP="00CA5B05">
            <w:pPr>
              <w:keepNext/>
              <w:keepLines/>
              <w:spacing w:after="0" w:line="247" w:lineRule="auto"/>
            </w:pPr>
            <w:r>
              <w:rPr>
                <w:sz w:val="19"/>
              </w:rPr>
              <w:t>Corrected mean loss</w:t>
            </w:r>
          </w:p>
        </w:tc>
        <w:tc>
          <w:tcPr>
            <w:tcW w:w="1490" w:type="dxa"/>
            <w:shd w:val="clear" w:color="auto" w:fill="FFFFFF"/>
            <w:tcMar>
              <w:top w:w="80" w:type="dxa"/>
              <w:left w:w="85" w:type="dxa"/>
              <w:bottom w:w="80" w:type="dxa"/>
              <w:right w:w="85" w:type="dxa"/>
            </w:tcMar>
            <w:vAlign w:val="center"/>
          </w:tcPr>
          <w:p w14:paraId="3C43466E" w14:textId="77777777" w:rsidR="007C4D5D" w:rsidRDefault="00000000" w:rsidP="00CA5B05">
            <w:pPr>
              <w:keepNext/>
              <w:keepLines/>
              <w:spacing w:after="0" w:line="247" w:lineRule="auto"/>
            </w:pPr>
            <w:r>
              <w:rPr>
                <w:sz w:val="19"/>
              </w:rPr>
              <w:t>0.416667</w:t>
            </w:r>
          </w:p>
        </w:tc>
        <w:tc>
          <w:tcPr>
            <w:tcW w:w="1490" w:type="dxa"/>
            <w:shd w:val="clear" w:color="auto" w:fill="FFFFFF"/>
            <w:tcMar>
              <w:top w:w="80" w:type="dxa"/>
              <w:left w:w="85" w:type="dxa"/>
              <w:bottom w:w="80" w:type="dxa"/>
              <w:right w:w="85" w:type="dxa"/>
            </w:tcMar>
            <w:vAlign w:val="center"/>
          </w:tcPr>
          <w:p w14:paraId="7BF1CA04" w14:textId="77777777" w:rsidR="007C4D5D" w:rsidRDefault="00000000" w:rsidP="00CA5B05">
            <w:pPr>
              <w:keepNext/>
              <w:keepLines/>
              <w:spacing w:after="0" w:line="247" w:lineRule="auto"/>
            </w:pPr>
            <w:r>
              <w:rPr>
                <w:sz w:val="19"/>
              </w:rPr>
              <w:t>0.415006</w:t>
            </w:r>
          </w:p>
        </w:tc>
        <w:tc>
          <w:tcPr>
            <w:tcW w:w="1490" w:type="dxa"/>
            <w:shd w:val="clear" w:color="auto" w:fill="FFFFFF"/>
            <w:tcMar>
              <w:top w:w="80" w:type="dxa"/>
              <w:left w:w="85" w:type="dxa"/>
              <w:bottom w:w="80" w:type="dxa"/>
              <w:right w:w="85" w:type="dxa"/>
            </w:tcMar>
            <w:vAlign w:val="center"/>
          </w:tcPr>
          <w:p w14:paraId="05DFF66A" w14:textId="77777777" w:rsidR="007C4D5D" w:rsidRDefault="00000000" w:rsidP="00CA5B05">
            <w:pPr>
              <w:keepNext/>
              <w:keepLines/>
              <w:spacing w:after="0" w:line="247" w:lineRule="auto"/>
            </w:pPr>
            <w:r>
              <w:rPr>
                <w:sz w:val="19"/>
              </w:rPr>
              <w:t>0.424376</w:t>
            </w:r>
          </w:p>
        </w:tc>
        <w:tc>
          <w:tcPr>
            <w:tcW w:w="2485" w:type="dxa"/>
            <w:shd w:val="clear" w:color="auto" w:fill="FFFFFF"/>
            <w:tcMar>
              <w:top w:w="80" w:type="dxa"/>
              <w:left w:w="85" w:type="dxa"/>
              <w:bottom w:w="80" w:type="dxa"/>
              <w:right w:w="85" w:type="dxa"/>
            </w:tcMar>
            <w:vAlign w:val="center"/>
          </w:tcPr>
          <w:p w14:paraId="7BFCF6D4" w14:textId="77777777" w:rsidR="007C4D5D" w:rsidRDefault="00000000" w:rsidP="00CA5B05">
            <w:pPr>
              <w:keepNext/>
              <w:keepLines/>
              <w:spacing w:after="0" w:line="247" w:lineRule="auto"/>
            </w:pPr>
            <w:r>
              <w:rPr>
                <w:sz w:val="19"/>
              </w:rPr>
              <w:t>0.416726 ± 0.003366</w:t>
            </w:r>
          </w:p>
        </w:tc>
      </w:tr>
      <w:tr w:rsidR="007C4D5D" w14:paraId="134EA03C" w14:textId="77777777">
        <w:trPr>
          <w:cantSplit/>
          <w:jc w:val="center"/>
        </w:trPr>
        <w:tc>
          <w:tcPr>
            <w:tcW w:w="2981" w:type="dxa"/>
            <w:shd w:val="clear" w:color="auto" w:fill="FFFFFF"/>
            <w:tcMar>
              <w:top w:w="80" w:type="dxa"/>
              <w:left w:w="85" w:type="dxa"/>
              <w:bottom w:w="80" w:type="dxa"/>
              <w:right w:w="85" w:type="dxa"/>
            </w:tcMar>
            <w:vAlign w:val="center"/>
          </w:tcPr>
          <w:p w14:paraId="4308E194" w14:textId="77777777" w:rsidR="007C4D5D" w:rsidRDefault="00000000" w:rsidP="00CA5B05">
            <w:pPr>
              <w:keepNext/>
              <w:keepLines/>
              <w:spacing w:after="0" w:line="247" w:lineRule="auto"/>
            </w:pPr>
            <w:r>
              <w:rPr>
                <w:sz w:val="19"/>
              </w:rPr>
              <w:t>Raw archive mean loss</w:t>
            </w:r>
          </w:p>
        </w:tc>
        <w:tc>
          <w:tcPr>
            <w:tcW w:w="1490" w:type="dxa"/>
            <w:shd w:val="clear" w:color="auto" w:fill="FFFFFF"/>
            <w:tcMar>
              <w:top w:w="80" w:type="dxa"/>
              <w:left w:w="85" w:type="dxa"/>
              <w:bottom w:w="80" w:type="dxa"/>
              <w:right w:w="85" w:type="dxa"/>
            </w:tcMar>
            <w:vAlign w:val="center"/>
          </w:tcPr>
          <w:p w14:paraId="46C2C73A" w14:textId="77777777" w:rsidR="007C4D5D" w:rsidRDefault="00000000" w:rsidP="00CA5B05">
            <w:pPr>
              <w:keepNext/>
              <w:keepLines/>
              <w:spacing w:after="0" w:line="247" w:lineRule="auto"/>
            </w:pPr>
            <w:r>
              <w:rPr>
                <w:sz w:val="19"/>
              </w:rPr>
              <w:t>No guarantee</w:t>
            </w:r>
          </w:p>
        </w:tc>
        <w:tc>
          <w:tcPr>
            <w:tcW w:w="1490" w:type="dxa"/>
            <w:shd w:val="clear" w:color="auto" w:fill="FFFFFF"/>
            <w:tcMar>
              <w:top w:w="80" w:type="dxa"/>
              <w:left w:w="85" w:type="dxa"/>
              <w:bottom w:w="80" w:type="dxa"/>
              <w:right w:w="85" w:type="dxa"/>
            </w:tcMar>
            <w:vAlign w:val="center"/>
          </w:tcPr>
          <w:p w14:paraId="3961DB74" w14:textId="77777777" w:rsidR="007C4D5D" w:rsidRDefault="00000000" w:rsidP="00CA5B05">
            <w:pPr>
              <w:keepNext/>
              <w:keepLines/>
              <w:spacing w:after="0" w:line="247" w:lineRule="auto"/>
            </w:pPr>
            <w:r>
              <w:rPr>
                <w:sz w:val="19"/>
              </w:rPr>
              <w:t>0.129118</w:t>
            </w:r>
          </w:p>
        </w:tc>
        <w:tc>
          <w:tcPr>
            <w:tcW w:w="1490" w:type="dxa"/>
            <w:shd w:val="clear" w:color="auto" w:fill="FFFFFF"/>
            <w:tcMar>
              <w:top w:w="80" w:type="dxa"/>
              <w:left w:w="85" w:type="dxa"/>
              <w:bottom w:w="80" w:type="dxa"/>
              <w:right w:w="85" w:type="dxa"/>
            </w:tcMar>
            <w:vAlign w:val="center"/>
          </w:tcPr>
          <w:p w14:paraId="7A2CD3BE" w14:textId="77777777" w:rsidR="007C4D5D" w:rsidRDefault="00000000" w:rsidP="00CA5B05">
            <w:pPr>
              <w:keepNext/>
              <w:keepLines/>
              <w:spacing w:after="0" w:line="247" w:lineRule="auto"/>
            </w:pPr>
            <w:r>
              <w:rPr>
                <w:sz w:val="19"/>
              </w:rPr>
              <w:t>0.130774</w:t>
            </w:r>
          </w:p>
        </w:tc>
        <w:tc>
          <w:tcPr>
            <w:tcW w:w="2485" w:type="dxa"/>
            <w:shd w:val="clear" w:color="auto" w:fill="FFFFFF"/>
            <w:tcMar>
              <w:top w:w="80" w:type="dxa"/>
              <w:left w:w="85" w:type="dxa"/>
              <w:bottom w:w="80" w:type="dxa"/>
              <w:right w:w="85" w:type="dxa"/>
            </w:tcMar>
            <w:vAlign w:val="center"/>
          </w:tcPr>
          <w:p w14:paraId="24C421BA" w14:textId="77777777" w:rsidR="007C4D5D" w:rsidRDefault="00000000" w:rsidP="00CA5B05">
            <w:pPr>
              <w:keepNext/>
              <w:keepLines/>
              <w:spacing w:after="0" w:line="247" w:lineRule="auto"/>
            </w:pPr>
            <w:r>
              <w:rPr>
                <w:sz w:val="19"/>
              </w:rPr>
              <w:t>0.129259 ± 0.000793</w:t>
            </w:r>
          </w:p>
        </w:tc>
      </w:tr>
      <w:tr w:rsidR="007C4D5D" w14:paraId="2346FAC8" w14:textId="77777777">
        <w:trPr>
          <w:cantSplit/>
          <w:jc w:val="center"/>
        </w:trPr>
        <w:tc>
          <w:tcPr>
            <w:tcW w:w="2981" w:type="dxa"/>
            <w:shd w:val="clear" w:color="auto" w:fill="FFFFFF"/>
            <w:tcMar>
              <w:top w:w="80" w:type="dxa"/>
              <w:left w:w="85" w:type="dxa"/>
              <w:bottom w:w="80" w:type="dxa"/>
              <w:right w:w="85" w:type="dxa"/>
            </w:tcMar>
            <w:vAlign w:val="center"/>
          </w:tcPr>
          <w:p w14:paraId="4A65D219" w14:textId="77777777" w:rsidR="007C4D5D" w:rsidRDefault="00000000" w:rsidP="00CA5B05">
            <w:pPr>
              <w:keepNext/>
              <w:keepLines/>
              <w:spacing w:after="0" w:line="247" w:lineRule="auto"/>
            </w:pPr>
            <w:r>
              <w:rPr>
                <w:sz w:val="19"/>
              </w:rPr>
              <w:t>Corrected conditional mean, a = 0.6, x = 0.4</w:t>
            </w:r>
          </w:p>
        </w:tc>
        <w:tc>
          <w:tcPr>
            <w:tcW w:w="1490" w:type="dxa"/>
            <w:shd w:val="clear" w:color="auto" w:fill="FFFFFF"/>
            <w:tcMar>
              <w:top w:w="80" w:type="dxa"/>
              <w:left w:w="85" w:type="dxa"/>
              <w:bottom w:w="80" w:type="dxa"/>
              <w:right w:w="85" w:type="dxa"/>
            </w:tcMar>
            <w:vAlign w:val="center"/>
          </w:tcPr>
          <w:p w14:paraId="3F39DAAE" w14:textId="77777777" w:rsidR="007C4D5D" w:rsidRDefault="00000000" w:rsidP="00CA5B05">
            <w:pPr>
              <w:keepNext/>
              <w:keepLines/>
              <w:spacing w:after="0" w:line="247" w:lineRule="auto"/>
            </w:pPr>
            <w:r>
              <w:rPr>
                <w:sz w:val="19"/>
              </w:rPr>
              <w:t>0.198615</w:t>
            </w:r>
          </w:p>
        </w:tc>
        <w:tc>
          <w:tcPr>
            <w:tcW w:w="1490" w:type="dxa"/>
            <w:shd w:val="clear" w:color="auto" w:fill="FFFFFF"/>
            <w:tcMar>
              <w:top w:w="80" w:type="dxa"/>
              <w:left w:w="85" w:type="dxa"/>
              <w:bottom w:w="80" w:type="dxa"/>
              <w:right w:w="85" w:type="dxa"/>
            </w:tcMar>
            <w:vAlign w:val="center"/>
          </w:tcPr>
          <w:p w14:paraId="298717A2" w14:textId="77777777" w:rsidR="007C4D5D" w:rsidRDefault="00000000" w:rsidP="00CA5B05">
            <w:pPr>
              <w:keepNext/>
              <w:keepLines/>
              <w:spacing w:after="0" w:line="247" w:lineRule="auto"/>
            </w:pPr>
            <w:r>
              <w:rPr>
                <w:sz w:val="19"/>
              </w:rPr>
              <w:t>0.199716</w:t>
            </w:r>
          </w:p>
        </w:tc>
        <w:tc>
          <w:tcPr>
            <w:tcW w:w="1490" w:type="dxa"/>
            <w:shd w:val="clear" w:color="auto" w:fill="FFFFFF"/>
            <w:tcMar>
              <w:top w:w="80" w:type="dxa"/>
              <w:left w:w="85" w:type="dxa"/>
              <w:bottom w:w="80" w:type="dxa"/>
              <w:right w:w="85" w:type="dxa"/>
            </w:tcMar>
            <w:vAlign w:val="center"/>
          </w:tcPr>
          <w:p w14:paraId="3EA27433" w14:textId="77777777" w:rsidR="007C4D5D" w:rsidRDefault="00000000" w:rsidP="00CA5B05">
            <w:pPr>
              <w:keepNext/>
              <w:keepLines/>
              <w:spacing w:after="0" w:line="247" w:lineRule="auto"/>
            </w:pPr>
            <w:r>
              <w:rPr>
                <w:sz w:val="19"/>
              </w:rPr>
              <w:t>0.199127</w:t>
            </w:r>
          </w:p>
        </w:tc>
        <w:tc>
          <w:tcPr>
            <w:tcW w:w="2485" w:type="dxa"/>
            <w:shd w:val="clear" w:color="auto" w:fill="FFFFFF"/>
            <w:tcMar>
              <w:top w:w="80" w:type="dxa"/>
              <w:left w:w="85" w:type="dxa"/>
              <w:bottom w:w="80" w:type="dxa"/>
              <w:right w:w="85" w:type="dxa"/>
            </w:tcMar>
            <w:vAlign w:val="center"/>
          </w:tcPr>
          <w:p w14:paraId="795093E7" w14:textId="77777777" w:rsidR="007C4D5D" w:rsidRDefault="00000000" w:rsidP="00CA5B05">
            <w:pPr>
              <w:keepNext/>
              <w:keepLines/>
              <w:spacing w:after="0" w:line="247" w:lineRule="auto"/>
            </w:pPr>
            <w:r>
              <w:rPr>
                <w:sz w:val="19"/>
              </w:rPr>
              <w:t>0.198701 ± 0.003180</w:t>
            </w:r>
          </w:p>
        </w:tc>
      </w:tr>
      <w:tr w:rsidR="007C4D5D" w14:paraId="0C83CFC2" w14:textId="77777777">
        <w:trPr>
          <w:cantSplit/>
          <w:jc w:val="center"/>
        </w:trPr>
        <w:tc>
          <w:tcPr>
            <w:tcW w:w="2981" w:type="dxa"/>
            <w:shd w:val="clear" w:color="auto" w:fill="FFFFFF"/>
            <w:tcMar>
              <w:top w:w="80" w:type="dxa"/>
              <w:left w:w="85" w:type="dxa"/>
              <w:bottom w:w="80" w:type="dxa"/>
              <w:right w:w="85" w:type="dxa"/>
            </w:tcMar>
            <w:vAlign w:val="center"/>
          </w:tcPr>
          <w:p w14:paraId="750F99DA" w14:textId="77777777" w:rsidR="007C4D5D" w:rsidRDefault="00000000" w:rsidP="00CA5B05">
            <w:pPr>
              <w:keepNext/>
              <w:keepLines/>
              <w:spacing w:after="0" w:line="247" w:lineRule="auto"/>
            </w:pPr>
            <w:r>
              <w:rPr>
                <w:sz w:val="19"/>
              </w:rPr>
              <w:t>Raw conditional mean</w:t>
            </w:r>
          </w:p>
        </w:tc>
        <w:tc>
          <w:tcPr>
            <w:tcW w:w="1490" w:type="dxa"/>
            <w:shd w:val="clear" w:color="auto" w:fill="FFFFFF"/>
            <w:tcMar>
              <w:top w:w="80" w:type="dxa"/>
              <w:left w:w="85" w:type="dxa"/>
              <w:bottom w:w="80" w:type="dxa"/>
              <w:right w:w="85" w:type="dxa"/>
            </w:tcMar>
            <w:vAlign w:val="center"/>
          </w:tcPr>
          <w:p w14:paraId="728E402C" w14:textId="77777777" w:rsidR="007C4D5D" w:rsidRDefault="00000000" w:rsidP="00CA5B05">
            <w:pPr>
              <w:keepNext/>
              <w:keepLines/>
              <w:spacing w:after="0" w:line="247" w:lineRule="auto"/>
            </w:pPr>
            <w:r>
              <w:rPr>
                <w:sz w:val="19"/>
              </w:rPr>
              <w:t>No guarantee</w:t>
            </w:r>
          </w:p>
        </w:tc>
        <w:tc>
          <w:tcPr>
            <w:tcW w:w="1490" w:type="dxa"/>
            <w:shd w:val="clear" w:color="auto" w:fill="FFFFFF"/>
            <w:tcMar>
              <w:top w:w="80" w:type="dxa"/>
              <w:left w:w="85" w:type="dxa"/>
              <w:bottom w:w="80" w:type="dxa"/>
              <w:right w:w="85" w:type="dxa"/>
            </w:tcMar>
            <w:vAlign w:val="center"/>
          </w:tcPr>
          <w:p w14:paraId="5640BB1D" w14:textId="77777777" w:rsidR="007C4D5D" w:rsidRDefault="00000000" w:rsidP="00CA5B05">
            <w:pPr>
              <w:keepNext/>
              <w:keepLines/>
              <w:spacing w:after="0" w:line="247" w:lineRule="auto"/>
            </w:pPr>
            <w:r>
              <w:rPr>
                <w:sz w:val="19"/>
              </w:rPr>
              <w:t>0.072624</w:t>
            </w:r>
          </w:p>
        </w:tc>
        <w:tc>
          <w:tcPr>
            <w:tcW w:w="1490" w:type="dxa"/>
            <w:shd w:val="clear" w:color="auto" w:fill="FFFFFF"/>
            <w:tcMar>
              <w:top w:w="80" w:type="dxa"/>
              <w:left w:w="85" w:type="dxa"/>
              <w:bottom w:w="80" w:type="dxa"/>
              <w:right w:w="85" w:type="dxa"/>
            </w:tcMar>
            <w:vAlign w:val="center"/>
          </w:tcPr>
          <w:p w14:paraId="0C572D5E" w14:textId="77777777" w:rsidR="007C4D5D" w:rsidRDefault="00000000" w:rsidP="00CA5B05">
            <w:pPr>
              <w:keepNext/>
              <w:keepLines/>
              <w:spacing w:after="0" w:line="247" w:lineRule="auto"/>
            </w:pPr>
            <w:r>
              <w:rPr>
                <w:sz w:val="19"/>
              </w:rPr>
              <w:t>0.073430</w:t>
            </w:r>
          </w:p>
        </w:tc>
        <w:tc>
          <w:tcPr>
            <w:tcW w:w="2485" w:type="dxa"/>
            <w:shd w:val="clear" w:color="auto" w:fill="FFFFFF"/>
            <w:tcMar>
              <w:top w:w="80" w:type="dxa"/>
              <w:left w:w="85" w:type="dxa"/>
              <w:bottom w:w="80" w:type="dxa"/>
              <w:right w:w="85" w:type="dxa"/>
            </w:tcMar>
            <w:vAlign w:val="center"/>
          </w:tcPr>
          <w:p w14:paraId="07741CDC" w14:textId="77777777" w:rsidR="007C4D5D" w:rsidRDefault="00000000" w:rsidP="00CA5B05">
            <w:pPr>
              <w:keepNext/>
              <w:keepLines/>
              <w:spacing w:after="0" w:line="247" w:lineRule="auto"/>
            </w:pPr>
            <w:r>
              <w:rPr>
                <w:sz w:val="19"/>
              </w:rPr>
              <w:t>0.074199 (mean)</w:t>
            </w:r>
          </w:p>
        </w:tc>
      </w:tr>
      <w:tr w:rsidR="007C4D5D" w14:paraId="296F6174" w14:textId="77777777">
        <w:trPr>
          <w:cantSplit/>
          <w:jc w:val="center"/>
        </w:trPr>
        <w:tc>
          <w:tcPr>
            <w:tcW w:w="2981" w:type="dxa"/>
            <w:shd w:val="clear" w:color="auto" w:fill="FFFFFF"/>
            <w:tcMar>
              <w:top w:w="80" w:type="dxa"/>
              <w:left w:w="85" w:type="dxa"/>
              <w:bottom w:w="80" w:type="dxa"/>
              <w:right w:w="85" w:type="dxa"/>
            </w:tcMar>
            <w:vAlign w:val="center"/>
          </w:tcPr>
          <w:p w14:paraId="37C602EB" w14:textId="77777777" w:rsidR="007C4D5D" w:rsidRDefault="00000000" w:rsidP="00CA5B05">
            <w:pPr>
              <w:keepNext/>
              <w:keepLines/>
              <w:spacing w:after="0" w:line="247" w:lineRule="auto"/>
            </w:pPr>
            <w:r>
              <w:rPr>
                <w:sz w:val="19"/>
              </w:rPr>
              <w:t>Corrected ESS of 50,000</w:t>
            </w:r>
          </w:p>
        </w:tc>
        <w:tc>
          <w:tcPr>
            <w:tcW w:w="1490" w:type="dxa"/>
            <w:shd w:val="clear" w:color="auto" w:fill="FFFFFF"/>
            <w:tcMar>
              <w:top w:w="80" w:type="dxa"/>
              <w:left w:w="85" w:type="dxa"/>
              <w:bottom w:w="80" w:type="dxa"/>
              <w:right w:w="85" w:type="dxa"/>
            </w:tcMar>
            <w:vAlign w:val="center"/>
          </w:tcPr>
          <w:p w14:paraId="426AC91D" w14:textId="77777777" w:rsidR="007C4D5D" w:rsidRDefault="00000000" w:rsidP="00CA5B05">
            <w:pPr>
              <w:keepNext/>
              <w:keepLines/>
              <w:spacing w:after="0" w:line="247" w:lineRule="auto"/>
            </w:pPr>
            <w:r>
              <w:rPr>
                <w:sz w:val="19"/>
              </w:rPr>
              <w:t>Diagnostic</w:t>
            </w:r>
          </w:p>
        </w:tc>
        <w:tc>
          <w:tcPr>
            <w:tcW w:w="1490" w:type="dxa"/>
            <w:shd w:val="clear" w:color="auto" w:fill="FFFFFF"/>
            <w:tcMar>
              <w:top w:w="80" w:type="dxa"/>
              <w:left w:w="85" w:type="dxa"/>
              <w:bottom w:w="80" w:type="dxa"/>
              <w:right w:w="85" w:type="dxa"/>
            </w:tcMar>
            <w:vAlign w:val="center"/>
          </w:tcPr>
          <w:p w14:paraId="15B22BEA" w14:textId="77777777" w:rsidR="007C4D5D" w:rsidRDefault="00000000" w:rsidP="00CA5B05">
            <w:pPr>
              <w:keepNext/>
              <w:keepLines/>
              <w:spacing w:after="0" w:line="247" w:lineRule="auto"/>
            </w:pPr>
            <w:r>
              <w:rPr>
                <w:sz w:val="19"/>
              </w:rPr>
              <w:t>32,280.1</w:t>
            </w:r>
          </w:p>
        </w:tc>
        <w:tc>
          <w:tcPr>
            <w:tcW w:w="1490" w:type="dxa"/>
            <w:shd w:val="clear" w:color="auto" w:fill="FFFFFF"/>
            <w:tcMar>
              <w:top w:w="80" w:type="dxa"/>
              <w:left w:w="85" w:type="dxa"/>
              <w:bottom w:w="80" w:type="dxa"/>
              <w:right w:w="85" w:type="dxa"/>
            </w:tcMar>
            <w:vAlign w:val="center"/>
          </w:tcPr>
          <w:p w14:paraId="6F4B6355" w14:textId="77777777" w:rsidR="007C4D5D" w:rsidRDefault="00000000" w:rsidP="00CA5B05">
            <w:pPr>
              <w:keepNext/>
              <w:keepLines/>
              <w:spacing w:after="0" w:line="247" w:lineRule="auto"/>
            </w:pPr>
            <w:r>
              <w:rPr>
                <w:sz w:val="19"/>
              </w:rPr>
              <w:t>32,104.3</w:t>
            </w:r>
          </w:p>
        </w:tc>
        <w:tc>
          <w:tcPr>
            <w:tcW w:w="2485" w:type="dxa"/>
            <w:shd w:val="clear" w:color="auto" w:fill="FFFFFF"/>
            <w:tcMar>
              <w:top w:w="80" w:type="dxa"/>
              <w:left w:w="85" w:type="dxa"/>
              <w:bottom w:w="80" w:type="dxa"/>
              <w:right w:w="85" w:type="dxa"/>
            </w:tcMar>
            <w:vAlign w:val="center"/>
          </w:tcPr>
          <w:p w14:paraId="3A2E9DFA" w14:textId="77777777" w:rsidR="007C4D5D" w:rsidRDefault="00000000" w:rsidP="00CA5B05">
            <w:pPr>
              <w:keepNext/>
              <w:keepLines/>
              <w:spacing w:after="0" w:line="247" w:lineRule="auto"/>
            </w:pPr>
            <w:r>
              <w:rPr>
                <w:sz w:val="19"/>
              </w:rPr>
              <w:t>32,063 to 32,435</w:t>
            </w:r>
          </w:p>
        </w:tc>
      </w:tr>
      <w:tr w:rsidR="007C4D5D" w14:paraId="71C729CF" w14:textId="77777777">
        <w:trPr>
          <w:cantSplit/>
          <w:jc w:val="center"/>
        </w:trPr>
        <w:tc>
          <w:tcPr>
            <w:tcW w:w="2981" w:type="dxa"/>
            <w:shd w:val="clear" w:color="auto" w:fill="FFFFFF"/>
            <w:tcMar>
              <w:top w:w="80" w:type="dxa"/>
              <w:left w:w="85" w:type="dxa"/>
              <w:bottom w:w="80" w:type="dxa"/>
              <w:right w:w="85" w:type="dxa"/>
            </w:tcMar>
            <w:vAlign w:val="center"/>
          </w:tcPr>
          <w:p w14:paraId="30FA6C9E" w14:textId="77777777" w:rsidR="007C4D5D" w:rsidRDefault="00000000" w:rsidP="00CA5B05">
            <w:pPr>
              <w:keepNext/>
              <w:keepLines/>
              <w:spacing w:after="0" w:line="247" w:lineRule="auto"/>
            </w:pPr>
            <w:r>
              <w:rPr>
                <w:sz w:val="19"/>
              </w:rPr>
              <w:t>Largest certified Wᵢ</w:t>
            </w:r>
          </w:p>
        </w:tc>
        <w:tc>
          <w:tcPr>
            <w:tcW w:w="1490" w:type="dxa"/>
            <w:shd w:val="clear" w:color="auto" w:fill="FFFFFF"/>
            <w:tcMar>
              <w:top w:w="80" w:type="dxa"/>
              <w:left w:w="85" w:type="dxa"/>
              <w:bottom w:w="80" w:type="dxa"/>
              <w:right w:w="85" w:type="dxa"/>
            </w:tcMar>
            <w:vAlign w:val="center"/>
          </w:tcPr>
          <w:p w14:paraId="1225BC33" w14:textId="77777777" w:rsidR="007C4D5D" w:rsidRDefault="00000000" w:rsidP="00CA5B05">
            <w:pPr>
              <w:keepNext/>
              <w:keepLines/>
              <w:spacing w:after="0" w:line="247" w:lineRule="auto"/>
            </w:pPr>
            <w:r>
              <w:rPr>
                <w:sz w:val="19"/>
              </w:rPr>
              <w:t>At most 5</w:t>
            </w:r>
          </w:p>
        </w:tc>
        <w:tc>
          <w:tcPr>
            <w:tcW w:w="1490" w:type="dxa"/>
            <w:shd w:val="clear" w:color="auto" w:fill="FFFFFF"/>
            <w:tcMar>
              <w:top w:w="80" w:type="dxa"/>
              <w:left w:w="85" w:type="dxa"/>
              <w:bottom w:w="80" w:type="dxa"/>
              <w:right w:w="85" w:type="dxa"/>
            </w:tcMar>
            <w:vAlign w:val="center"/>
          </w:tcPr>
          <w:p w14:paraId="4CB198FD" w14:textId="77777777" w:rsidR="007C4D5D" w:rsidRDefault="00000000" w:rsidP="00CA5B05">
            <w:pPr>
              <w:keepNext/>
              <w:keepLines/>
              <w:spacing w:after="0" w:line="247" w:lineRule="auto"/>
            </w:pPr>
            <w:r>
              <w:rPr>
                <w:sz w:val="19"/>
              </w:rPr>
              <w:t>2.473552</w:t>
            </w:r>
          </w:p>
        </w:tc>
        <w:tc>
          <w:tcPr>
            <w:tcW w:w="1490" w:type="dxa"/>
            <w:shd w:val="clear" w:color="auto" w:fill="FFFFFF"/>
            <w:tcMar>
              <w:top w:w="80" w:type="dxa"/>
              <w:left w:w="85" w:type="dxa"/>
              <w:bottom w:w="80" w:type="dxa"/>
              <w:right w:w="85" w:type="dxa"/>
            </w:tcMar>
            <w:vAlign w:val="center"/>
          </w:tcPr>
          <w:p w14:paraId="5446FF0C" w14:textId="77777777" w:rsidR="007C4D5D" w:rsidRDefault="00000000" w:rsidP="00CA5B05">
            <w:pPr>
              <w:keepNext/>
              <w:keepLines/>
              <w:spacing w:after="0" w:line="247" w:lineRule="auto"/>
            </w:pPr>
            <w:r>
              <w:rPr>
                <w:sz w:val="19"/>
              </w:rPr>
              <w:t>2.463918</w:t>
            </w:r>
          </w:p>
        </w:tc>
        <w:tc>
          <w:tcPr>
            <w:tcW w:w="2485" w:type="dxa"/>
            <w:shd w:val="clear" w:color="auto" w:fill="FFFFFF"/>
            <w:tcMar>
              <w:top w:w="80" w:type="dxa"/>
              <w:left w:w="85" w:type="dxa"/>
              <w:bottom w:w="80" w:type="dxa"/>
              <w:right w:w="85" w:type="dxa"/>
            </w:tcMar>
            <w:vAlign w:val="center"/>
          </w:tcPr>
          <w:p w14:paraId="42B340BB" w14:textId="77777777" w:rsidR="007C4D5D" w:rsidRDefault="00000000" w:rsidP="00CA5B05">
            <w:pPr>
              <w:keepNext/>
              <w:keepLines/>
              <w:spacing w:after="0" w:line="247" w:lineRule="auto"/>
            </w:pPr>
            <w:r>
              <w:rPr>
                <w:sz w:val="19"/>
              </w:rPr>
              <w:t>4.646251 (all seeds)</w:t>
            </w:r>
          </w:p>
        </w:tc>
      </w:tr>
      <w:tr w:rsidR="007C4D5D" w14:paraId="1F2C4A71" w14:textId="77777777">
        <w:trPr>
          <w:cantSplit/>
          <w:jc w:val="center"/>
        </w:trPr>
        <w:tc>
          <w:tcPr>
            <w:tcW w:w="2981" w:type="dxa"/>
            <w:shd w:val="clear" w:color="auto" w:fill="FFFFFF"/>
            <w:tcMar>
              <w:top w:w="80" w:type="dxa"/>
              <w:left w:w="85" w:type="dxa"/>
              <w:bottom w:w="80" w:type="dxa"/>
              <w:right w:w="85" w:type="dxa"/>
            </w:tcMar>
            <w:vAlign w:val="center"/>
          </w:tcPr>
          <w:p w14:paraId="009BEF47" w14:textId="77777777" w:rsidR="007C4D5D" w:rsidRDefault="00000000" w:rsidP="00CA5B05">
            <w:pPr>
              <w:keepNext/>
              <w:keepLines/>
              <w:spacing w:after="0" w:line="247" w:lineRule="auto"/>
            </w:pPr>
            <w:r>
              <w:rPr>
                <w:sz w:val="19"/>
              </w:rPr>
              <w:t>Largest certified Wᵢ Jᵢ</w:t>
            </w:r>
          </w:p>
        </w:tc>
        <w:tc>
          <w:tcPr>
            <w:tcW w:w="1490" w:type="dxa"/>
            <w:shd w:val="clear" w:color="auto" w:fill="FFFFFF"/>
            <w:tcMar>
              <w:top w:w="80" w:type="dxa"/>
              <w:left w:w="85" w:type="dxa"/>
              <w:bottom w:w="80" w:type="dxa"/>
              <w:right w:w="85" w:type="dxa"/>
            </w:tcMar>
            <w:vAlign w:val="center"/>
          </w:tcPr>
          <w:p w14:paraId="79371AAE" w14:textId="77777777" w:rsidR="007C4D5D" w:rsidRDefault="00000000" w:rsidP="00CA5B05">
            <w:pPr>
              <w:keepNext/>
              <w:keepLines/>
              <w:spacing w:after="0" w:line="247" w:lineRule="auto"/>
            </w:pPr>
            <w:r>
              <w:rPr>
                <w:sz w:val="19"/>
              </w:rPr>
              <w:t>At most 2.627710</w:t>
            </w:r>
          </w:p>
        </w:tc>
        <w:tc>
          <w:tcPr>
            <w:tcW w:w="1490" w:type="dxa"/>
            <w:shd w:val="clear" w:color="auto" w:fill="FFFFFF"/>
            <w:tcMar>
              <w:top w:w="80" w:type="dxa"/>
              <w:left w:w="85" w:type="dxa"/>
              <w:bottom w:w="80" w:type="dxa"/>
              <w:right w:w="85" w:type="dxa"/>
            </w:tcMar>
            <w:vAlign w:val="center"/>
          </w:tcPr>
          <w:p w14:paraId="520785A3" w14:textId="77777777" w:rsidR="007C4D5D" w:rsidRDefault="00000000" w:rsidP="00CA5B05">
            <w:pPr>
              <w:keepNext/>
              <w:keepLines/>
              <w:spacing w:after="0" w:line="247" w:lineRule="auto"/>
            </w:pPr>
            <w:r>
              <w:rPr>
                <w:sz w:val="19"/>
              </w:rPr>
              <w:t>2.612153</w:t>
            </w:r>
          </w:p>
        </w:tc>
        <w:tc>
          <w:tcPr>
            <w:tcW w:w="1490" w:type="dxa"/>
            <w:shd w:val="clear" w:color="auto" w:fill="FFFFFF"/>
            <w:tcMar>
              <w:top w:w="80" w:type="dxa"/>
              <w:left w:w="85" w:type="dxa"/>
              <w:bottom w:w="80" w:type="dxa"/>
              <w:right w:w="85" w:type="dxa"/>
            </w:tcMar>
            <w:vAlign w:val="center"/>
          </w:tcPr>
          <w:p w14:paraId="059EB056" w14:textId="77777777" w:rsidR="007C4D5D" w:rsidRDefault="00000000" w:rsidP="00CA5B05">
            <w:pPr>
              <w:keepNext/>
              <w:keepLines/>
              <w:spacing w:after="0" w:line="247" w:lineRule="auto"/>
            </w:pPr>
            <w:r>
              <w:rPr>
                <w:sz w:val="19"/>
              </w:rPr>
              <w:t>2.613600</w:t>
            </w:r>
          </w:p>
        </w:tc>
        <w:tc>
          <w:tcPr>
            <w:tcW w:w="2485" w:type="dxa"/>
            <w:shd w:val="clear" w:color="auto" w:fill="FFFFFF"/>
            <w:tcMar>
              <w:top w:w="80" w:type="dxa"/>
              <w:left w:w="85" w:type="dxa"/>
              <w:bottom w:w="80" w:type="dxa"/>
              <w:right w:w="85" w:type="dxa"/>
            </w:tcMar>
            <w:vAlign w:val="center"/>
          </w:tcPr>
          <w:p w14:paraId="33DF78DB" w14:textId="77777777" w:rsidR="007C4D5D" w:rsidRDefault="00000000" w:rsidP="00CA5B05">
            <w:pPr>
              <w:keepNext/>
              <w:keepLines/>
              <w:spacing w:after="0" w:line="247" w:lineRule="auto"/>
            </w:pPr>
            <w:r>
              <w:rPr>
                <w:sz w:val="19"/>
              </w:rPr>
              <w:t>2.627463 (all seeds)</w:t>
            </w:r>
          </w:p>
        </w:tc>
      </w:tr>
    </w:tbl>
    <w:p w14:paraId="0130A593" w14:textId="77777777" w:rsidR="007C4D5D" w:rsidRDefault="007C4D5D" w:rsidP="00CA5B05">
      <w:pPr>
        <w:pStyle w:val="BodyText"/>
        <w:spacing w:before="140"/>
      </w:pPr>
    </w:p>
    <w:p w14:paraId="424CA7AF" w14:textId="77777777" w:rsidR="007C4D5D" w:rsidRDefault="00000000" w:rsidP="00CA5B05">
      <w:pPr>
        <w:pStyle w:val="BodyText"/>
      </w:pPr>
      <w:r>
        <w:t>In the supplied results across seeds, the corrected mean loss averages 0.416726, with standard deviation 0.003366. Its standard error is 0.00024, and the exact value 5/12 lies 0.25 standard errors away. 189 of 200 seeds fall within two standard deviations. The single C# seed 20261028 gives 0.424376, 2.3 standard deviations high. The Python seed of Table 3 gives 0.415006, 0.5 standard deviations low. Neither single value is evidence beyond its distribution. The raw archive estimate stays near 0.1293 with a much smaller spread, so its error is a target mismatch rather than noise.</w:t>
      </w:r>
    </w:p>
    <w:p w14:paraId="11C9AFA8" w14:textId="77777777" w:rsidR="007C4D5D" w:rsidRDefault="00000000" w:rsidP="00CA5B05">
      <w:pPr>
        <w:pStyle w:val="BodyText"/>
      </w:pPr>
      <w:r>
        <w:t xml:space="preserve">All 10,000,000 checked exponentiated stored log weights satisfy both bounds in (15). The largest </w:t>
      </w:r>
      <m:oMath>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is 2.627463,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relative of the bound 2.627710. The reported comparison nearly reaches the analytic bound for this proposal; it does not validate the preceding rounded density calculations. It is approached by reference-tail draws with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where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εν</m:t>
        </m:r>
      </m:oMath>
      <w:r>
        <w:t>.</w:t>
      </w:r>
    </w:p>
    <w:p w14:paraId="01647F20" w14:textId="77777777" w:rsidR="007C4D5D" w:rsidRDefault="00000000" w:rsidP="00CA5B05">
      <w:pPr>
        <w:pStyle w:val="BodyText"/>
        <w:keepNext/>
        <w:spacing w:before="120"/>
      </w:pPr>
      <w:r>
        <w:rPr>
          <w:noProof/>
        </w:rPr>
        <w:lastRenderedPageBreak/>
        <w:drawing>
          <wp:inline distT="0" distB="0" distL="0" distR="0" wp14:anchorId="6ED6832D" wp14:editId="36733DCC">
            <wp:extent cx="6126480" cy="2286000"/>
            <wp:effectExtent l="0" t="0" r="0" b="0"/>
            <wp:docPr id="903" name="Picture 903" descr="Seed replication of the analytic audit"/>
            <wp:cNvGraphicFramePr/>
            <a:graphic xmlns:a="http://schemas.openxmlformats.org/drawingml/2006/main">
              <a:graphicData uri="http://schemas.openxmlformats.org/drawingml/2006/picture">
                <pic:pic xmlns:pic="http://schemas.openxmlformats.org/drawingml/2006/picture">
                  <pic:nvPicPr>
                    <pic:cNvPr id="903" name="Picture 903" descr="Seed replication of the analytic audit"/>
                    <pic:cNvPicPr>
                      <a:picLocks noChangeAspect="1" noChangeArrowheads="1"/>
                    </pic:cNvPicPr>
                  </pic:nvPicPr>
                  <pic:blipFill>
                    <a:blip r:embed="rId10"/>
                    <a:stretch>
                      <a:fillRect/>
                    </a:stretch>
                  </pic:blipFill>
                  <pic:spPr bwMode="auto">
                    <a:xfrm>
                      <a:off x="0" y="0"/>
                      <a:ext cx="6126480" cy="2286000"/>
                    </a:xfrm>
                    <a:prstGeom prst="rect">
                      <a:avLst/>
                    </a:prstGeom>
                    <a:noFill/>
                  </pic:spPr>
                </pic:pic>
              </a:graphicData>
            </a:graphic>
          </wp:inline>
        </w:drawing>
      </w:r>
    </w:p>
    <w:p w14:paraId="076D9FDB" w14:textId="77777777" w:rsidR="007C4D5D" w:rsidRDefault="00000000" w:rsidP="00CA5B05">
      <w:pPr>
        <w:pStyle w:val="Caption"/>
        <w:keepLines/>
        <w:jc w:val="both"/>
      </w:pPr>
      <w:r>
        <w:rPr>
          <w:sz w:val="18"/>
        </w:rPr>
        <w:t>Figure 4. Corrected estimates from 200 C# seeds of the analytic audit. Dashed lines are exact values. The Python seed of Table 3 and the single C# seed are draws from the same sampling distribution, not competing results; the C# seed lies in its upper tail. Embedded statement and equation labels follow V4.</w:t>
      </w:r>
    </w:p>
    <w:p w14:paraId="139A5500" w14:textId="77777777" w:rsidR="007C4D5D" w:rsidRDefault="00000000" w:rsidP="00CA5B05">
      <w:pPr>
        <w:pStyle w:val="Heading2"/>
        <w:rPr>
          <w:rFonts w:hint="eastAsia"/>
        </w:rPr>
      </w:pPr>
      <w:bookmarkStart w:id="25" w:name="Xee7a939bd5c2df9ed4652c693aabfce086edc1a"/>
      <w:r>
        <w:t>7.8 Arithmetic assumptions and a rational exponential enclosure</w:t>
      </w:r>
    </w:p>
    <w:p w14:paraId="22BBA812" w14:textId="77777777" w:rsidR="007C4D5D" w:rsidRDefault="00000000" w:rsidP="00CA5B05">
      <w:pPr>
        <w:pStyle w:val="FirstParagraph"/>
        <w:rPr>
          <w:rFonts w:hint="eastAsia"/>
        </w:rPr>
      </w:pPr>
      <w:r>
        <w:rPr>
          <w:sz w:val="22"/>
        </w:rPr>
        <w:t>The tables above are retained V4 outputs, not newly executed V5 studies. Their transcendental enclosures depend on the stated four-ulp assumption for the platform exponential. Overlapping independently formed intervals and agreement with high-precision examples do not prove that assumption on every input. An alternative is to evaluate exponentials by exact rational bounds and sound range reduction, starting from the standard exponential power series [18].</w:t>
      </w:r>
    </w:p>
    <w:p w14:paraId="142B8C2D" w14:textId="77777777" w:rsidR="007C4D5D" w:rsidRDefault="00000000" w:rsidP="00CA5B05">
      <w:pPr>
        <w:pStyle w:val="BodyText"/>
        <w:keepLines/>
      </w:pPr>
      <w:r>
        <w:rPr>
          <w:b/>
          <w:bCs/>
        </w:rPr>
        <w:t>Lemma 7.2 (a rational exponential certificate).</w:t>
      </w:r>
      <w:r>
        <w:t xml:space="preserve"> Let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be rational and </w:t>
      </w:r>
      <m:oMath>
        <m:r>
          <w:rPr>
            <w:rFonts w:ascii="Cambria Math" w:hAnsi="Cambria Math"/>
          </w:rPr>
          <m:t>m</m:t>
        </m:r>
        <m:r>
          <m:rPr>
            <m:sty m:val="p"/>
          </m:rPr>
          <w:rPr>
            <w:rFonts w:ascii="Cambria Math" w:hAnsi="Cambria Math"/>
          </w:rPr>
          <m:t>≥</m:t>
        </m:r>
        <m:r>
          <w:rPr>
            <w:rFonts w:ascii="Cambria Math" w:hAnsi="Cambria Math"/>
          </w:rPr>
          <m:t>0</m:t>
        </m:r>
      </m:oMath>
      <w:r>
        <w:t xml:space="preserve"> an integer. Put </w:t>
      </w:r>
      <m:oMath>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sup>
          <m:e>
            <m:sSup>
              <m:sSupPr>
                <m:ctrlPr>
                  <w:rPr>
                    <w:rFonts w:ascii="Cambria Math" w:hAnsi="Cambria Math"/>
                  </w:rPr>
                </m:ctrlPr>
              </m:sSupPr>
              <m:e>
                <m:r>
                  <w:rPr>
                    <w:rFonts w:ascii="Cambria Math" w:hAnsi="Cambria Math"/>
                  </w:rPr>
                  <m:t>r</m:t>
                </m:r>
              </m:e>
              <m:sup>
                <m:r>
                  <w:rPr>
                    <w:rFonts w:ascii="Cambria Math" w:hAnsi="Cambria Math"/>
                  </w:rPr>
                  <m:t>k</m:t>
                </m:r>
              </m:sup>
            </m:sSup>
          </m:e>
        </m:nary>
        <m:r>
          <m:rPr>
            <m:sty m:val="p"/>
          </m:rPr>
          <w:rPr>
            <w:rFonts w:ascii="Cambria Math" w:hAnsi="Cambria Math"/>
          </w:rPr>
          <m:t>/</m:t>
        </m:r>
        <m:r>
          <w:rPr>
            <w:rFonts w:ascii="Cambria Math" w:hAnsi="Cambria Math"/>
          </w:rPr>
          <m:t>k</m:t>
        </m:r>
        <m:r>
          <m:rPr>
            <m:sty m:val="p"/>
          </m:rPr>
          <w:rPr>
            <w:rFonts w:ascii="Cambria Math" w:hAnsi="Cambria Math"/>
          </w:rPr>
          <m:t>!</m:t>
        </m:r>
      </m:oMath>
      <w:r>
        <w:t xml:space="preserve"> and</w:t>
      </w:r>
    </w:p>
    <w:p w14:paraId="65AD5D12" w14:textId="77777777" w:rsidR="007C4D5D" w:rsidRDefault="00000000" w:rsidP="00CA5B05">
      <w:pPr>
        <w:pStyle w:val="BodyText"/>
        <w:keepLines/>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den>
          </m:f>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2</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r</m:t>
              </m:r>
            </m:e>
          </m:d>
          <m:r>
            <m:rPr>
              <m:sty m:val="p"/>
            </m:rPr>
            <w:rPr>
              <w:rFonts w:ascii="Cambria Math" w:hAnsi="Cambria Math"/>
            </w:rPr>
            <m:t>.</m:t>
          </m:r>
          <m:r>
            <m:rPr>
              <m:nor/>
            </m:rPr>
            <m:t xml:space="preserve">    (29)</m:t>
          </m:r>
        </m:oMath>
      </m:oMathPara>
    </w:p>
    <w:p w14:paraId="46D85F02" w14:textId="77777777" w:rsidR="007C4D5D" w:rsidRDefault="00000000" w:rsidP="00CA5B05">
      <w:pPr>
        <w:pStyle w:val="FirstParagraph"/>
        <w:rPr>
          <w:rFonts w:hint="eastAsia"/>
        </w:rPr>
      </w:pPr>
      <w:r>
        <w:rPr>
          <w:sz w:val="22"/>
        </w:rPr>
        <w:t xml:space="preserve">For any rational </w:t>
      </w:r>
      <m:oMath>
        <m:r>
          <w:rPr>
            <w:rFonts w:ascii="Cambria Math" w:hAnsi="Cambria Math"/>
          </w:rPr>
          <m:t>x</m:t>
        </m:r>
      </m:oMath>
      <w:r>
        <w:rPr>
          <w:sz w:val="22"/>
        </w:rPr>
        <w:t xml:space="preserve">, choose an integer </w:t>
      </w:r>
      <m:oMath>
        <m:r>
          <w:rPr>
            <w:rFonts w:ascii="Cambria Math" w:hAnsi="Cambria Math"/>
          </w:rPr>
          <m:t>k</m:t>
        </m:r>
        <m:r>
          <m:rPr>
            <m:sty m:val="p"/>
          </m:rPr>
          <w:rPr>
            <w:rFonts w:ascii="Cambria Math" w:hAnsi="Cambria Math"/>
          </w:rPr>
          <m:t>≥</m:t>
        </m:r>
        <m:r>
          <w:rPr>
            <w:rFonts w:ascii="Cambria Math" w:hAnsi="Cambria Math"/>
          </w:rPr>
          <m:t>0</m:t>
        </m:r>
      </m:oMath>
      <w:r>
        <w:rPr>
          <w:sz w:val="22"/>
        </w:rPr>
        <w:t xml:space="preserve"> with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oMath>
      <w:r>
        <w:rPr>
          <w:sz w:val="22"/>
        </w:rPr>
        <w:t xml:space="preserve">. Raising the positive endpoints to the integer power </w:t>
      </w:r>
      <m:oMath>
        <m:sSup>
          <m:sSupPr>
            <m:ctrlPr>
              <w:rPr>
                <w:rFonts w:ascii="Cambria Math" w:hAnsi="Cambria Math"/>
              </w:rPr>
            </m:ctrlPr>
          </m:sSupPr>
          <m:e>
            <m:r>
              <w:rPr>
                <w:rFonts w:ascii="Cambria Math" w:hAnsi="Cambria Math"/>
              </w:rPr>
              <m:t>2</m:t>
            </m:r>
          </m:e>
          <m:sup>
            <m:r>
              <w:rPr>
                <w:rFonts w:ascii="Cambria Math" w:hAnsi="Cambria Math"/>
              </w:rPr>
              <m:t>k</m:t>
            </m:r>
          </m:sup>
        </m:sSup>
      </m:oMath>
      <w:r>
        <w:rPr>
          <w:sz w:val="22"/>
        </w:rPr>
        <w:t xml:space="preserve"> encloses </w:t>
      </w:r>
      <m:oMath>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x</m:t>
                </m:r>
              </m:e>
            </m:d>
          </m:sup>
        </m:sSup>
      </m:oMath>
      <w:r>
        <w:rPr>
          <w:sz w:val="22"/>
        </w:rPr>
        <w:t xml:space="preserve">; reciprocal endpoints in reverse order enclose </w:t>
      </w:r>
      <m:oMath>
        <m:sSup>
          <m:sSupPr>
            <m:ctrlPr>
              <w:rPr>
                <w:rFonts w:ascii="Cambria Math" w:hAnsi="Cambria Math"/>
              </w:rPr>
            </m:ctrlPr>
          </m:sSupPr>
          <m:e>
            <m:r>
              <w:rPr>
                <w:rFonts w:ascii="Cambria Math" w:hAnsi="Cambria Math"/>
              </w:rPr>
              <m:t>e</m:t>
            </m:r>
          </m:e>
          <m:sup>
            <m:r>
              <w:rPr>
                <w:rFonts w:ascii="Cambria Math" w:hAnsi="Cambria Math"/>
              </w:rPr>
              <m:t>x</m:t>
            </m:r>
          </m:sup>
        </m:sSup>
      </m:oMath>
      <w:r>
        <w:rPr>
          <w:sz w:val="22"/>
        </w:rPr>
        <w:t xml:space="preserve"> when </w:t>
      </w:r>
      <m:oMath>
        <m:r>
          <w:rPr>
            <w:rFonts w:ascii="Cambria Math" w:hAnsi="Cambria Math"/>
          </w:rPr>
          <m:t>x</m:t>
        </m:r>
        <m:r>
          <m:rPr>
            <m:sty m:val="p"/>
          </m:rPr>
          <w:rPr>
            <w:rFonts w:ascii="Cambria Math" w:hAnsi="Cambria Math"/>
          </w:rPr>
          <m:t>&lt;</m:t>
        </m:r>
        <m:r>
          <w:rPr>
            <w:rFonts w:ascii="Cambria Math" w:hAnsi="Cambria Math"/>
          </w:rPr>
          <m:t>0</m:t>
        </m:r>
      </m:oMath>
      <w:r>
        <w:rPr>
          <w:sz w:val="22"/>
        </w:rPr>
        <w:t>.</w:t>
      </w:r>
    </w:p>
    <w:p w14:paraId="75C19B40" w14:textId="77777777" w:rsidR="007C4D5D" w:rsidRDefault="00000000" w:rsidP="00CA5B05">
      <w:pPr>
        <w:pStyle w:val="BodyText"/>
      </w:pPr>
      <w:r>
        <w:rPr>
          <w:i/>
          <w:iCs/>
        </w:rPr>
        <w:t>Proof.</w:t>
      </w:r>
      <w:r>
        <w:t xml:space="preserve"> After the first omitted term, every consecutive Taylor-term ratio is at most </w:t>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2</m:t>
            </m:r>
          </m:e>
        </m:d>
        <m:r>
          <m:rPr>
            <m:sty m:val="p"/>
          </m:rPr>
          <w:rPr>
            <w:rFonts w:ascii="Cambria Math" w:hAnsi="Cambria Math"/>
          </w:rPr>
          <m:t>&lt;</m:t>
        </m:r>
        <m:r>
          <w:rPr>
            <w:rFonts w:ascii="Cambria Math" w:hAnsi="Cambria Math"/>
          </w:rPr>
          <m:t>1</m:t>
        </m:r>
      </m:oMath>
      <w:r>
        <w:t xml:space="preserve">. A geometric series bounds the positive remainder by </w:t>
      </w: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r</m:t>
            </m:r>
          </m:e>
        </m:d>
      </m:oMath>
      <w:r>
        <w:t xml:space="preserve">. The identities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r</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r</m:t>
                    </m:r>
                  </m:sup>
                </m:sSup>
              </m:e>
            </m:d>
          </m:e>
          <m:sup>
            <m:sSup>
              <m:sSupPr>
                <m:ctrlPr>
                  <w:rPr>
                    <w:rFonts w:ascii="Cambria Math" w:hAnsi="Cambria Math"/>
                  </w:rPr>
                </m:ctrlPr>
              </m:sSupPr>
              <m:e>
                <m:r>
                  <w:rPr>
                    <w:rFonts w:ascii="Cambria Math" w:hAnsi="Cambria Math"/>
                  </w:rPr>
                  <m:t>2</m:t>
                </m:r>
              </m:e>
              <m:sup>
                <m:r>
                  <w:rPr>
                    <w:rFonts w:ascii="Cambria Math" w:hAnsi="Cambria Math"/>
                  </w:rPr>
                  <m:t>k</m:t>
                </m:r>
              </m:sup>
            </m:sSup>
          </m:sup>
        </m:sSup>
      </m:oMath>
      <w:r>
        <w:t xml:space="preserve">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u</m:t>
            </m:r>
          </m:sup>
        </m:sSup>
      </m:oMath>
      <w:r>
        <w:t xml:space="preserve">, together with monotonicity on positive intervals, prove range reduction and reciprocal enclosure. All endpoints are exact rationals. </w:t>
      </w:r>
      <m:oMath>
        <m:r>
          <m:rPr>
            <m:sty m:val="p"/>
          </m:rPr>
          <w:rPr>
            <w:rFonts w:ascii="Cambria Math" w:hAnsi="Cambria Math"/>
          </w:rPr>
          <m:t>▫</m:t>
        </m:r>
      </m:oMath>
    </w:p>
    <w:p w14:paraId="1F6DEA0D" w14:textId="77777777" w:rsidR="007C4D5D" w:rsidRDefault="00000000" w:rsidP="00CA5B05">
      <w:pPr>
        <w:pStyle w:val="BodyText"/>
      </w:pPr>
      <w:r>
        <w:t xml:space="preserve">For the square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e>
            </m:d>
          </m:e>
          <m:sup>
            <m:r>
              <w:rPr>
                <w:rFonts w:ascii="Cambria Math" w:hAnsi="Cambria Math"/>
              </w:rPr>
              <m:t>2</m:t>
            </m:r>
          </m:sup>
        </m:sSup>
      </m:oMath>
      <w:r>
        <w:t xml:space="preserve"> under a standard bivariate Gaussian reference, the union bound and Mills inequality give outside mass at most </w:t>
      </w:r>
      <m:oMath>
        <m:r>
          <w:rPr>
            <w:rFonts w:ascii="Cambria Math" w:hAnsi="Cambria Math"/>
          </w:rPr>
          <m:t>4φ</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oMath>
      <w:r>
        <w:t xml:space="preserve">. At the supplied value </w:t>
      </w:r>
      <m:oMath>
        <m:r>
          <w:rPr>
            <w:rFonts w:ascii="Cambria Math" w:hAnsi="Cambria Math"/>
          </w:rPr>
          <m:t>L</m:t>
        </m:r>
        <m:r>
          <m:rPr>
            <m:sty m:val="p"/>
          </m:rPr>
          <w:rPr>
            <w:rFonts w:ascii="Cambria Math" w:hAnsi="Cambria Math"/>
          </w:rPr>
          <m:t>=</m:t>
        </m:r>
        <m:r>
          <w:rPr>
            <w:rFonts w:ascii="Cambria Math" w:hAnsi="Cambria Math"/>
          </w:rPr>
          <m:t>8</m:t>
        </m:r>
      </m:oMath>
      <w:r>
        <w:t xml:space="preserve"> this equals </w:t>
      </w:r>
      <m:oMath>
        <m:r>
          <w:rPr>
            <w:rFonts w:ascii="Cambria Math" w:hAnsi="Cambria Math"/>
          </w:rPr>
          <m:t>φ</m:t>
        </m:r>
        <m:d>
          <m:dPr>
            <m:ctrlPr>
              <w:rPr>
                <w:rFonts w:ascii="Cambria Math" w:hAnsi="Cambria Math"/>
              </w:rPr>
            </m:ctrlPr>
          </m:dPr>
          <m:e>
            <m:r>
              <w:rPr>
                <w:rFonts w:ascii="Cambria Math" w:hAnsi="Cambria Math"/>
              </w:rPr>
              <m:t>8</m:t>
            </m:r>
          </m:e>
        </m:d>
        <m:r>
          <m:rPr>
            <m:sty m:val="p"/>
          </m:rPr>
          <w:rPr>
            <w:rFonts w:ascii="Cambria Math" w:hAnsi="Cambria Math"/>
          </w:rPr>
          <m:t>/</m:t>
        </m:r>
        <m:r>
          <w:rPr>
            <w:rFonts w:ascii="Cambria Math" w:hAnsi="Cambria Math"/>
          </w:rPr>
          <m:t>2</m:t>
        </m:r>
      </m:oMath>
      <w:r>
        <w:t xml:space="preserve">; that simplified expression is not valid for arbitrary smaller </w:t>
      </w:r>
      <m:oMath>
        <m:r>
          <w:rPr>
            <w:rFonts w:ascii="Cambria Math" w:hAnsi="Cambria Math"/>
          </w:rPr>
          <m:t>L</m:t>
        </m:r>
      </m:oMath>
      <w:r>
        <w:t xml:space="preserve">. Using </w:t>
      </w:r>
      <m:oMath>
        <m:rad>
          <m:radPr>
            <m:degHide m:val="1"/>
            <m:ctrlPr>
              <w:rPr>
                <w:rFonts w:ascii="Cambria Math" w:hAnsi="Cambria Math"/>
              </w:rPr>
            </m:ctrlPr>
          </m:radPr>
          <m:deg/>
          <m:e>
            <m:r>
              <w:rPr>
                <w:rFonts w:ascii="Cambria Math" w:hAnsi="Cambria Math"/>
              </w:rPr>
              <m:t>2π</m:t>
            </m:r>
          </m:e>
        </m:rad>
        <m:r>
          <m:rPr>
            <m:sty m:val="p"/>
          </m:rPr>
          <w:rPr>
            <w:rFonts w:ascii="Cambria Math" w:hAnsi="Cambria Math"/>
          </w:rPr>
          <m:t>&gt;</m:t>
        </m:r>
        <m:r>
          <w:rPr>
            <w:rFonts w:ascii="Cambria Math" w:hAnsi="Cambria Math"/>
          </w:rPr>
          <m:t>5</m:t>
        </m:r>
        <m:r>
          <m:rPr>
            <m:sty m:val="p"/>
          </m:rPr>
          <w:rPr>
            <w:rFonts w:ascii="Cambria Math" w:hAnsi="Cambria Math"/>
          </w:rPr>
          <m:t>/</m:t>
        </m:r>
        <m:r>
          <w:rPr>
            <w:rFonts w:ascii="Cambria Math" w:hAnsi="Cambria Math"/>
          </w:rPr>
          <m:t>2</m:t>
        </m:r>
      </m:oMath>
      <w:r>
        <w:t xml:space="preserve">, the tail is below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32</m:t>
            </m:r>
          </m:sup>
        </m:sSup>
        <m:r>
          <m:rPr>
            <m:sty m:val="p"/>
          </m:rPr>
          <w:rPr>
            <w:rFonts w:ascii="Cambria Math" w:hAnsi="Cambria Math"/>
          </w:rPr>
          <m:t>/</m:t>
        </m:r>
        <m:r>
          <w:rPr>
            <w:rFonts w:ascii="Cambria Math" w:hAnsi="Cambria Math"/>
          </w:rPr>
          <m:t>5</m:t>
        </m:r>
      </m:oMath>
      <w:r>
        <w:t xml:space="preserve">. Lemma 7.2 gives an exact rational verification that this is below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This independent coarse tail bound does not retroactively certify the finer numerical tails used in the V4 program.</w:t>
      </w:r>
    </w:p>
    <w:p w14:paraId="56B8BBAE" w14:textId="77777777" w:rsidR="007C4D5D" w:rsidRDefault="00000000" w:rsidP="00CA5B05">
      <w:pPr>
        <w:pStyle w:val="BodyText"/>
      </w:pPr>
      <w:r>
        <w:t xml:space="preserve">A general implementation must enclose input constants and every operation affecting a bound. In Ddim.cs, the scalar product eta * eta is formed before interval arithmetic, so its rounded value is a parameter of the implemented enclosure; a general certificate for the exact square of the input eta should multiply two intervals instead. Its sign tests do not certify the area sums, which are accumulated in ordinary floating point. In Audit.cs, exponentiating an already rounded log weight encloses that stored value, not the error in the preceding density calculation. In Program.cs, the displayed concentration-theorem bound uses a plain exponential and division. These details limit which quantities can be called certificates. Replacing the exponential alone would not validate a complete implementation. The source archive remains unchanged. There is also a geometric area </w:t>
      </w:r>
      <w:r>
        <w:lastRenderedPageBreak/>
        <w:t>issue: when b₀ = a₁, the rectangle [a₀,a₁] × [b₀,b₁] lies above the diagonal except at one corner. Ddim.Map marks it invalid and, at maximum depth, counts half its area. It should count the full area up to a zero-area boundary. Thus the reported expansion plus undecided totals need not bound the full expansion region.</w:t>
      </w:r>
    </w:p>
    <w:p w14:paraId="0804DC94" w14:textId="77777777" w:rsidR="0025353B" w:rsidRDefault="00000000" w:rsidP="00CA5B05">
      <w:pPr>
        <w:pStyle w:val="Heading1"/>
        <w:rPr>
          <w:rFonts w:hint="eastAsia"/>
        </w:rPr>
      </w:pPr>
      <w:bookmarkStart w:id="26" w:name="X8ea4a7e6d9f6294184d93b3b2c97fee569cf02f"/>
      <w:bookmarkEnd w:id="24"/>
      <w:bookmarkEnd w:id="25"/>
      <w:r>
        <w:t>8 Neuroscientific evidence and testable analogies</w:t>
      </w:r>
    </w:p>
    <w:p w14:paraId="3D8ECF7D" w14:textId="77777777" w:rsidR="0025353B" w:rsidRDefault="00000000" w:rsidP="00CA5B05">
      <w:pPr>
        <w:pStyle w:val="FirstParagraph"/>
        <w:rPr>
          <w:rFonts w:hint="eastAsia"/>
        </w:rPr>
      </w:pPr>
      <w:r>
        <w:rPr>
          <w:sz w:val="22"/>
        </w:rPr>
        <w:t>The useful biological connection is selective reuse of experience within recurrent computation. It does not establish that a brain implements ADE’s Gaussian kernel, inverse temperature, append-only log or solver interface. Recent primary studies supply evidence about replay content and control; computational models supply candidate mechanisms. We keep those evidential roles separate.</w:t>
      </w:r>
    </w:p>
    <w:p w14:paraId="2ABAD151" w14:textId="77777777" w:rsidR="0025353B" w:rsidRDefault="00000000" w:rsidP="00CA5B05">
      <w:pPr>
        <w:pStyle w:val="Heading2"/>
        <w:rPr>
          <w:rFonts w:hint="eastAsia"/>
        </w:rPr>
      </w:pPr>
      <w:bookmarkStart w:id="27" w:name="X7ff3e810318057848898f8f356498e412f365fd"/>
      <w:r>
        <w:t>8.1 Selection reflects more than achieved reward</w:t>
      </w:r>
    </w:p>
    <w:p w14:paraId="5BFCE146" w14:textId="77777777" w:rsidR="0025353B" w:rsidRDefault="00000000" w:rsidP="00CA5B05">
      <w:pPr>
        <w:pStyle w:val="FirstParagraph"/>
        <w:rPr>
          <w:rFonts w:hint="eastAsia"/>
        </w:rPr>
      </w:pPr>
      <w:r>
        <w:rPr>
          <w:sz w:val="22"/>
        </w:rPr>
        <w:t xml:space="preserve">Roscow and colleagues combined reinforcement-learning fits with hippocampal and ventral-striatal recordings in rats [7]. Their results distinguish reward prediction and reward-prediction-error signals from reward magnitude alone, and favor replay prioritization related to prediction error. This supports evaluating separate quality and surprise signals in an ADE archive. It does not justify identifying </w:t>
      </w:r>
      <m:oMath>
        <m:r>
          <m:rPr>
            <m:sty m:val="p"/>
          </m:rPr>
          <w:rPr>
            <w:rFonts w:ascii="Cambria Math" w:hAnsi="Cambria Math"/>
          </w:rPr>
          <m:t>-</m:t>
        </m:r>
        <m:r>
          <w:rPr>
            <w:rFonts w:ascii="Cambria Math" w:hAnsi="Cambria Math"/>
          </w:rPr>
          <m:t>βJ</m:t>
        </m:r>
      </m:oMath>
      <w:r>
        <w:rPr>
          <w:sz w:val="22"/>
        </w:rPr>
        <w:t xml:space="preserve"> with a dopamine signal or treating a Boltzmann loss bias as the uniquely biological selection law.</w:t>
      </w:r>
    </w:p>
    <w:p w14:paraId="0F5B13E6" w14:textId="77777777" w:rsidR="0025353B" w:rsidRDefault="00000000" w:rsidP="00CA5B05">
      <w:pPr>
        <w:pStyle w:val="BodyText"/>
      </w:pPr>
      <w:r>
        <w:t>Kleinman and Foster used a dopamine manipulation and hippocampal recordings to examine spatial localization of replay [8]. The reported effect depends on novelty and task context, limiting a universal rule that more reward simply produces more replay of the same location. For engineering search, a corresponding hypothesis is that unfamiliar design regions deserve an exploration signal distinct from achieved objective quality. That hypothesis needs an optimizer experiment; the neural result is not an ADE performance measurement.</w:t>
      </w:r>
    </w:p>
    <w:p w14:paraId="34170D63" w14:textId="77777777" w:rsidR="0025353B" w:rsidRDefault="00000000" w:rsidP="00CA5B05">
      <w:pPr>
        <w:pStyle w:val="Heading2"/>
        <w:rPr>
          <w:rFonts w:hint="eastAsia"/>
        </w:rPr>
      </w:pPr>
      <w:bookmarkStart w:id="28" w:name="X6c331459317b718807636f18a4f07cfac5e5b89"/>
      <w:bookmarkEnd w:id="27"/>
      <w:r>
        <w:t>8.2 Recurrent replay includes diversity control</w:t>
      </w:r>
    </w:p>
    <w:p w14:paraId="73695698" w14:textId="77777777" w:rsidR="0025353B" w:rsidRDefault="00000000" w:rsidP="00CA5B05">
      <w:pPr>
        <w:pStyle w:val="FirstParagraph"/>
        <w:rPr>
          <w:rFonts w:hint="eastAsia"/>
        </w:rPr>
      </w:pPr>
      <w:r>
        <w:rPr>
          <w:sz w:val="22"/>
        </w:rPr>
        <w:t>Mallory, Widloski and Foster recorded large hippocampal ensembles in freely behaving rats [9]. Replay avoided the immediately preceding path for several seconds, and chains of replay also avoided short-term repetition. Their attractor model implicated neuronal fatigue in this organization. The engineering implication we propose is a recency or redundancy term that prevents every archive read from collapsing onto one repeatedly selected design. Such a term changes the proposal policy and must be ablated at a matched evaluation and wall-time budget; it is not part of the proof of Theorem 5.2.</w:t>
      </w:r>
    </w:p>
    <w:p w14:paraId="2B2BF7F0" w14:textId="77777777" w:rsidR="0025353B" w:rsidRDefault="00000000" w:rsidP="00CA5B05">
      <w:pPr>
        <w:pStyle w:val="BodyText"/>
      </w:pPr>
      <w:r>
        <w:t>Jensen, Hennequin and Mattar developed a recurrent model of planning that relates internally generated trajectories to hippocampal replay and human behavior [10]. It provides a functional example of adaptive computation through recurrent state after training. This supports separating fast state changes from slower weight learning, as ADE and fixed-model harnesses do. The correspondence is at the level of computation; ADE stages need not correspond to brain regions or cortical layers.</w:t>
      </w:r>
    </w:p>
    <w:p w14:paraId="50D36942" w14:textId="77777777" w:rsidR="0025353B" w:rsidRDefault="00000000" w:rsidP="00CA5B05">
      <w:pPr>
        <w:pStyle w:val="Heading2"/>
        <w:rPr>
          <w:rFonts w:hint="eastAsia"/>
        </w:rPr>
      </w:pPr>
      <w:bookmarkStart w:id="29" w:name="Xda2712a47d5400e754eab803fa370b843772118"/>
      <w:bookmarkEnd w:id="28"/>
      <w:r>
        <w:t>8.3 Representation learning and sampling claims</w:t>
      </w:r>
    </w:p>
    <w:p w14:paraId="5979F639" w14:textId="77777777" w:rsidR="0025353B" w:rsidRDefault="00000000" w:rsidP="00CA5B05">
      <w:pPr>
        <w:pStyle w:val="FirstParagraph"/>
        <w:rPr>
          <w:rFonts w:hint="eastAsia"/>
        </w:rPr>
      </w:pPr>
      <w:r>
        <w:rPr>
          <w:sz w:val="22"/>
        </w:rPr>
        <w:t>Yaghoubi and colleagues tracked hippocampal reward representations as mice learned over weeks [11]. Activity shifted toward task features preceding reward, showing that the representation itself evolves with experience. An associated author correction exists [12]; the present account stays at the qualitative abstract-level finding and does not reuse figure-specific numerical claims. An immutable engineering log is consequently an audit design choice, not a claim that biological memory is immutable. Learned retrieval keys would introduce a further model version beyond the raw evidence records.</w:t>
      </w:r>
    </w:p>
    <w:p w14:paraId="36E7BC1A" w14:textId="77777777" w:rsidR="0025353B" w:rsidRDefault="00000000" w:rsidP="00CA5B05">
      <w:pPr>
        <w:pStyle w:val="BodyText"/>
      </w:pPr>
      <w:r>
        <w:t xml:space="preserve">Casco-Rodriguez, Krishna and Baraniuk analyze noisy recurrent replay in a 2026 computational preprint [13]. Their models connect leakage, adaptation and momentum to replay dynamics and examine limits of a simple Langevin interpretation. This is theoretical and simulation evidence rather than a new biological recording study. Its relevance is methodological: recurrent noisy trajectories need not sample a fixed intended density </w:t>
      </w:r>
      <w:r>
        <w:lastRenderedPageBreak/>
        <w:t>merely because they resemble diffusion. ADE therefore requires an explicit target and proposal correction when it reports probability estimates.</w:t>
      </w:r>
    </w:p>
    <w:p w14:paraId="732811A7" w14:textId="77777777" w:rsidR="0025353B" w:rsidRDefault="00000000" w:rsidP="00CA5B05">
      <w:pPr>
        <w:pStyle w:val="Heading2"/>
        <w:rPr>
          <w:rFonts w:hint="eastAsia"/>
        </w:rPr>
      </w:pPr>
      <w:bookmarkStart w:id="30" w:name="proposed-experiment"/>
      <w:bookmarkEnd w:id="29"/>
      <w:r>
        <w:t>8.4 Proposed experiment</w:t>
      </w:r>
    </w:p>
    <w:p w14:paraId="633A1632" w14:textId="77777777" w:rsidR="0025353B" w:rsidRDefault="00000000" w:rsidP="00CA5B05">
      <w:pPr>
        <w:pStyle w:val="FirstParagraph"/>
        <w:rPr>
          <w:rFonts w:hint="eastAsia"/>
        </w:rPr>
      </w:pPr>
      <w:r>
        <w:rPr>
          <w:sz w:val="22"/>
        </w:rPr>
        <w:t>A focused experiment should compare quality-only retrieval with quality plus prediction surprise, quality plus recency diversity, and all three signals. Predeclare the surprise model and its training data, preserve identical solver budgets, and report feasible incumbent loss, discovered regions, solver time and held-out generalization. Keep generated hypothetical trajectories distinct from solver-evaluated designs. Neural replay may be an internal reactivation or simulation; in engineering, only the external evaluator supplies a new measured response.</w:t>
      </w:r>
    </w:p>
    <w:p w14:paraId="467276F9" w14:textId="77777777" w:rsidR="0025353B" w:rsidRDefault="00000000" w:rsidP="00CA5B05">
      <w:pPr>
        <w:pStyle w:val="BodyText"/>
      </w:pPr>
      <w:r>
        <w:t>The empirical question is whether these additional signals improve exploration and reduce redundant evaluation under the same resource constraints. The biological claim is narrower: experience selection, temporal organization and representational adaptation are established phenomena worthy of mechanistic comparison. No current evidence cited here validates an exact neural implementation of ADE or proves the proposed engineering improvement.</w:t>
      </w:r>
    </w:p>
    <w:p w14:paraId="304AFD22" w14:textId="77777777" w:rsidR="0025353B" w:rsidRDefault="00000000" w:rsidP="00CA5B05">
      <w:pPr>
        <w:pStyle w:val="Heading1"/>
        <w:rPr>
          <w:rFonts w:hint="eastAsia"/>
        </w:rPr>
      </w:pPr>
      <w:bookmarkStart w:id="31" w:name="ade-inside-an-ai-agent-harness"/>
      <w:bookmarkEnd w:id="26"/>
      <w:bookmarkEnd w:id="30"/>
      <w:r>
        <w:t>9 ADE inside an AI agent harness</w:t>
      </w:r>
    </w:p>
    <w:p w14:paraId="47DDD08D" w14:textId="77777777" w:rsidR="0025353B" w:rsidRDefault="00000000" w:rsidP="00CA5B05">
      <w:pPr>
        <w:pStyle w:val="Heading2"/>
        <w:rPr>
          <w:rFonts w:hint="eastAsia"/>
        </w:rPr>
      </w:pPr>
      <w:bookmarkStart w:id="32" w:name="Xf110615ef4baeba841a1eb02e322cc7599f9049"/>
      <w:r>
        <w:t>9.1 Fixed model weights and changing runtime state</w:t>
      </w:r>
    </w:p>
    <w:p w14:paraId="23968AD7" w14:textId="77777777" w:rsidR="0025353B" w:rsidRDefault="00000000" w:rsidP="00CA5B05">
      <w:pPr>
        <w:pStyle w:val="FirstParagraph"/>
        <w:rPr>
          <w:rFonts w:hint="eastAsia"/>
        </w:rPr>
      </w:pPr>
      <w:r>
        <w:rPr>
          <w:sz w:val="22"/>
        </w:rPr>
        <w:t>An agent harness manages how a base model receives context, calls tools, writes memory, executes artifacts and decides when to stop. Self-Evolving Agent Harness separates changes to interpreted instructions and memory from executable control changes that can persist across runs [14]. Harmony Harness studies multiple objectives and factorized harness evolution [15]. These October 2026 preprints motivate the architecture here; their reported benchmark gains are not evidence for ADE in construction.</w:t>
      </w:r>
    </w:p>
    <w:p w14:paraId="615916DF" w14:textId="77777777" w:rsidR="0025353B" w:rsidRDefault="00000000" w:rsidP="00CA5B05">
      <w:pPr>
        <w:pStyle w:val="BodyText"/>
        <w:keepNext/>
      </w:pPr>
      <w:r>
        <w:t xml:space="preserve">Let </w:t>
      </w:r>
      <m:oMath>
        <m:r>
          <w:rPr>
            <w:rFonts w:ascii="Cambria Math" w:hAnsi="Cambria Math"/>
          </w:rPr>
          <m:t>θ</m:t>
        </m:r>
      </m:oMath>
      <w:r>
        <w:t xml:space="preserve"> denote fixed base-model weights and </w:t>
      </w:r>
      <m:oMath>
        <m:r>
          <w:rPr>
            <w:rFonts w:ascii="Cambria Math" w:hAnsi="Cambria Math"/>
          </w:rPr>
          <m:t>ψ</m:t>
        </m:r>
      </m:oMath>
      <w:r>
        <w:t xml:space="preserve"> a fixed harness version during one execution. A precise state transition is</w:t>
      </w:r>
    </w:p>
    <w:p w14:paraId="31CF4EC4"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e>
          </m:d>
          <m:r>
            <m:rPr>
              <m:sty m:val="p"/>
            </m:rPr>
            <w:rPr>
              <w:rFonts w:ascii="Cambria Math" w:hAnsi="Cambria Math"/>
            </w:rPr>
            <m:t>.</m:t>
          </m:r>
          <m:r>
            <m:rPr>
              <m:nor/>
            </m:rPr>
            <m:t xml:space="preserve">    (30)</m:t>
          </m:r>
        </m:oMath>
      </m:oMathPara>
    </w:p>
    <w:p w14:paraId="790D824D" w14:textId="77777777" w:rsidR="0025353B" w:rsidRDefault="00000000" w:rsidP="00CA5B05">
      <w:pPr>
        <w:pStyle w:val="FirstParagraph"/>
        <w:rPr>
          <w:rFonts w:hint="eastAsia"/>
        </w:rPr>
      </w:pPr>
      <w:r>
        <w:rPr>
          <w:sz w:val="22"/>
        </w:rPr>
        <w:t xml:space="preserve">Here </w:t>
      </w:r>
      <m:oMath>
        <m:sSub>
          <m:sSubPr>
            <m:ctrlPr>
              <w:rPr>
                <w:rFonts w:ascii="Cambria Math" w:hAnsi="Cambria Math"/>
              </w:rPr>
            </m:ctrlPr>
          </m:sSubPr>
          <m:e>
            <m:r>
              <w:rPr>
                <w:rFonts w:ascii="Cambria Math" w:hAnsi="Cambria Math"/>
              </w:rPr>
              <m:t>u</m:t>
            </m:r>
          </m:e>
          <m:sub>
            <m:r>
              <w:rPr>
                <w:rFonts w:ascii="Cambria Math" w:hAnsi="Cambria Math"/>
              </w:rPr>
              <m:t>r</m:t>
            </m:r>
          </m:sub>
        </m:sSub>
      </m:oMath>
      <w:r>
        <w:rPr>
          <w:sz w:val="22"/>
        </w:rPr>
        <w:t xml:space="preserve"> is a generated token or structured action, </w:t>
      </w:r>
      <m:oMath>
        <m:sSub>
          <m:sSubPr>
            <m:ctrlPr>
              <w:rPr>
                <w:rFonts w:ascii="Cambria Math" w:hAnsi="Cambria Math"/>
              </w:rPr>
            </m:ctrlPr>
          </m:sSubPr>
          <m:e>
            <m:r>
              <w:rPr>
                <w:rFonts w:ascii="Cambria Math" w:hAnsi="Cambria Math"/>
              </w:rPr>
              <m:t>o</m:t>
            </m:r>
          </m:e>
          <m:sub>
            <m:r>
              <w:rPr>
                <w:rFonts w:ascii="Cambria Math" w:hAnsi="Cambria Math"/>
              </w:rPr>
              <m:t>r</m:t>
            </m:r>
          </m:sub>
        </m:sSub>
      </m:oMath>
      <w:r>
        <w:rPr>
          <w:sz w:val="22"/>
        </w:rPr>
        <w:t xml:space="preserve"> is a tool observation, and </w:t>
      </w:r>
      <m:oMath>
        <m:sSub>
          <m:sSubPr>
            <m:ctrlPr>
              <w:rPr>
                <w:rFonts w:ascii="Cambria Math" w:hAnsi="Cambria Math"/>
              </w:rPr>
            </m:ctrlPr>
          </m:sSubPr>
          <m:e>
            <m:r>
              <w:rPr>
                <w:rFonts w:ascii="Cambria Math" w:hAnsi="Cambria Math"/>
              </w:rPr>
              <m:t>S</m:t>
            </m:r>
          </m:e>
          <m:sub>
            <m:r>
              <w:rPr>
                <w:rFonts w:ascii="Cambria Math" w:hAnsi="Cambria Math"/>
              </w:rPr>
              <m:t>r</m:t>
            </m:r>
          </m:sub>
        </m:sSub>
      </m:oMath>
      <w:r>
        <w:rPr>
          <w:sz w:val="22"/>
        </w:rPr>
        <w:t xml:space="preserve"> includes evidence, workspace, budget and pending calls. Some steps have no tool observation. The phrase next token plus old state means this structured transition, not numerical addition of two vectors. State updates change future context while </w:t>
      </w:r>
      <m:oMath>
        <m:r>
          <w:rPr>
            <w:rFonts w:ascii="Cambria Math" w:hAnsi="Cambria Math"/>
          </w:rPr>
          <m:t>θ</m:t>
        </m:r>
      </m:oMath>
      <w:r>
        <w:rPr>
          <w:sz w:val="22"/>
        </w:rPr>
        <w:t xml:space="preserve"> remains fixed. If the harness itself changes, denote the accepted version change separately as </w:t>
      </w:r>
      <m:oMath>
        <m:sSub>
          <m:sSubPr>
            <m:ctrlPr>
              <w:rPr>
                <w:rFonts w:ascii="Cambria Math" w:hAnsi="Cambria Math"/>
              </w:rPr>
            </m:ctrlPr>
          </m:sSubPr>
          <m:e>
            <m:r>
              <w:rPr>
                <w:rFonts w:ascii="Cambria Math" w:hAnsi="Cambria Math"/>
              </w:rPr>
              <m:t>ψ</m:t>
            </m:r>
          </m:e>
          <m:sub>
            <m:r>
              <w:rPr>
                <w:rFonts w:ascii="Cambria Math" w:hAnsi="Cambria Math"/>
              </w:rPr>
              <m:t>v</m:t>
            </m:r>
            <m:r>
              <m:rPr>
                <m:sty m:val="p"/>
              </m:rPr>
              <w:rPr>
                <w:rFonts w:ascii="Cambria Math" w:hAnsi="Cambria Math"/>
              </w:rPr>
              <m:t>+</m:t>
            </m:r>
            <m:r>
              <w:rPr>
                <w:rFonts w:ascii="Cambria Math" w:hAnsi="Cambria Math"/>
              </w:rPr>
              <m:t>1</m:t>
            </m:r>
          </m:sub>
        </m:sSub>
      </m:oMath>
      <w:r>
        <w:rPr>
          <w:sz w:val="22"/>
        </w:rPr>
        <w:t>.</w:t>
      </w:r>
    </w:p>
    <w:p w14:paraId="164CC0A8" w14:textId="77777777" w:rsidR="0025353B" w:rsidRDefault="00000000" w:rsidP="00CA5B05">
      <w:pPr>
        <w:pStyle w:val="BodyText"/>
      </w:pPr>
      <w:r>
        <w:t xml:space="preserve">ADE can supply the numerical proposal policy inside this outer tool loop. Its candidate clock </w:t>
      </w:r>
      <m:oMath>
        <m:r>
          <w:rPr>
            <w:rFonts w:ascii="Cambria Math" w:hAnsi="Cambria Math"/>
          </w:rPr>
          <m:t>k</m:t>
        </m:r>
      </m:oMath>
      <w:r>
        <w:t xml:space="preserve">, inner stage </w:t>
      </w:r>
      <m:oMath>
        <m:r>
          <w:rPr>
            <w:rFonts w:ascii="Cambria Math" w:hAnsi="Cambria Math"/>
          </w:rPr>
          <m:t>t</m:t>
        </m:r>
      </m:oMath>
      <w:r>
        <w:t xml:space="preserve">, evaluation clock </w:t>
      </w:r>
      <m:oMath>
        <m:r>
          <w:rPr>
            <w:rFonts w:ascii="Cambria Math" w:hAnsi="Cambria Math"/>
          </w:rPr>
          <m:t>i</m:t>
        </m:r>
      </m:oMath>
      <w:r>
        <w:t>, language-token clock and harness-revision clock have different meanings. Several language tokens may encode one tool call; one tool call may evaluate many load cases; one ADE candidate may require several evaluations. A diagram that calls all these operations layers would conceal their dependencies.</w:t>
      </w:r>
    </w:p>
    <w:p w14:paraId="1987AA1A" w14:textId="77777777" w:rsidR="0025353B" w:rsidRDefault="00000000" w:rsidP="00CA5B05">
      <w:pPr>
        <w:pStyle w:val="Heading2"/>
        <w:rPr>
          <w:rFonts w:hint="eastAsia"/>
        </w:rPr>
      </w:pPr>
      <w:bookmarkStart w:id="33" w:name="functional-mapping"/>
      <w:bookmarkEnd w:id="32"/>
      <w:r>
        <w:t>9.2 Functional mapping</w:t>
      </w:r>
    </w:p>
    <w:p w14:paraId="04955C59" w14:textId="77777777" w:rsidR="0025353B" w:rsidRDefault="00000000" w:rsidP="00CA5B05">
      <w:pPr>
        <w:pStyle w:val="Caption"/>
        <w:keepNext/>
        <w:jc w:val="both"/>
      </w:pPr>
      <w:r>
        <w:rPr>
          <w:sz w:val="18"/>
        </w:rPr>
        <w:t>Table 9. Functional analogy between ADE and an agent harness.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536"/>
        <w:gridCol w:w="3312"/>
      </w:tblGrid>
      <w:tr w:rsidR="0025353B" w14:paraId="67487961" w14:textId="77777777">
        <w:trPr>
          <w:cantSplit/>
          <w:tblHeader/>
          <w:jc w:val="center"/>
        </w:trPr>
        <w:tc>
          <w:tcPr>
            <w:tcW w:w="2088" w:type="dxa"/>
            <w:shd w:val="clear" w:color="auto" w:fill="E8E8E8"/>
            <w:tcMar>
              <w:top w:w="80" w:type="dxa"/>
              <w:left w:w="85" w:type="dxa"/>
              <w:bottom w:w="80" w:type="dxa"/>
              <w:right w:w="85" w:type="dxa"/>
            </w:tcMar>
            <w:vAlign w:val="center"/>
          </w:tcPr>
          <w:p w14:paraId="71047EF2" w14:textId="77777777" w:rsidR="0025353B" w:rsidRDefault="00000000" w:rsidP="00CA5B05">
            <w:pPr>
              <w:keepNext/>
              <w:keepLines/>
              <w:spacing w:after="0" w:line="247" w:lineRule="auto"/>
            </w:pPr>
            <w:r>
              <w:rPr>
                <w:b/>
                <w:sz w:val="21"/>
              </w:rPr>
              <w:t>Harness component</w:t>
            </w:r>
          </w:p>
        </w:tc>
        <w:tc>
          <w:tcPr>
            <w:tcW w:w="4536" w:type="dxa"/>
            <w:shd w:val="clear" w:color="auto" w:fill="E8E8E8"/>
            <w:tcMar>
              <w:top w:w="80" w:type="dxa"/>
              <w:left w:w="85" w:type="dxa"/>
              <w:bottom w:w="80" w:type="dxa"/>
              <w:right w:w="85" w:type="dxa"/>
            </w:tcMar>
            <w:vAlign w:val="center"/>
          </w:tcPr>
          <w:p w14:paraId="54870818" w14:textId="77777777" w:rsidR="0025353B" w:rsidRDefault="00000000" w:rsidP="00CA5B05">
            <w:pPr>
              <w:keepNext/>
              <w:keepLines/>
              <w:spacing w:after="0" w:line="247" w:lineRule="auto"/>
            </w:pPr>
            <w:r>
              <w:rPr>
                <w:b/>
                <w:sz w:val="21"/>
              </w:rPr>
              <w:t>ADE role or engineering implementation</w:t>
            </w:r>
          </w:p>
        </w:tc>
        <w:tc>
          <w:tcPr>
            <w:tcW w:w="3312" w:type="dxa"/>
            <w:shd w:val="clear" w:color="auto" w:fill="E8E8E8"/>
            <w:tcMar>
              <w:top w:w="80" w:type="dxa"/>
              <w:left w:w="85" w:type="dxa"/>
              <w:bottom w:w="80" w:type="dxa"/>
              <w:right w:w="85" w:type="dxa"/>
            </w:tcMar>
            <w:vAlign w:val="center"/>
          </w:tcPr>
          <w:p w14:paraId="5B4E5610" w14:textId="77777777" w:rsidR="0025353B" w:rsidRDefault="00000000" w:rsidP="00CA5B05">
            <w:pPr>
              <w:keepNext/>
              <w:keepLines/>
              <w:spacing w:after="0" w:line="247" w:lineRule="auto"/>
            </w:pPr>
            <w:r>
              <w:rPr>
                <w:b/>
                <w:sz w:val="21"/>
              </w:rPr>
              <w:t>Boundary</w:t>
            </w:r>
          </w:p>
        </w:tc>
      </w:tr>
      <w:tr w:rsidR="0025353B" w14:paraId="53A12101" w14:textId="77777777">
        <w:trPr>
          <w:cantSplit/>
          <w:jc w:val="center"/>
        </w:trPr>
        <w:tc>
          <w:tcPr>
            <w:tcW w:w="2088" w:type="dxa"/>
            <w:shd w:val="clear" w:color="auto" w:fill="FFFFFF"/>
            <w:tcMar>
              <w:top w:w="80" w:type="dxa"/>
              <w:left w:w="85" w:type="dxa"/>
              <w:bottom w:w="80" w:type="dxa"/>
              <w:right w:w="85" w:type="dxa"/>
            </w:tcMar>
            <w:vAlign w:val="center"/>
          </w:tcPr>
          <w:p w14:paraId="626568B6" w14:textId="77777777" w:rsidR="0025353B" w:rsidRDefault="00000000" w:rsidP="00CA5B05">
            <w:pPr>
              <w:keepLines/>
              <w:spacing w:after="0" w:line="247" w:lineRule="auto"/>
            </w:pPr>
            <w:r>
              <w:rPr>
                <w:sz w:val="21"/>
              </w:rPr>
              <w:t>Prompts and knowledge</w:t>
            </w:r>
          </w:p>
        </w:tc>
        <w:tc>
          <w:tcPr>
            <w:tcW w:w="4536" w:type="dxa"/>
            <w:shd w:val="clear" w:color="auto" w:fill="FFFFFF"/>
            <w:tcMar>
              <w:top w:w="80" w:type="dxa"/>
              <w:left w:w="85" w:type="dxa"/>
              <w:bottom w:w="80" w:type="dxa"/>
              <w:right w:w="85" w:type="dxa"/>
            </w:tcMar>
            <w:vAlign w:val="center"/>
          </w:tcPr>
          <w:p w14:paraId="676EEC3A" w14:textId="77777777" w:rsidR="0025353B" w:rsidRDefault="00000000" w:rsidP="00CA5B05">
            <w:pPr>
              <w:keepLines/>
              <w:spacing w:after="0" w:line="247" w:lineRule="auto"/>
            </w:pPr>
            <w:r>
              <w:rPr>
                <w:sz w:val="21"/>
              </w:rPr>
              <w:t>Specification, design schema and retrieved engineering context</w:t>
            </w:r>
          </w:p>
        </w:tc>
        <w:tc>
          <w:tcPr>
            <w:tcW w:w="3312" w:type="dxa"/>
            <w:shd w:val="clear" w:color="auto" w:fill="FFFFFF"/>
            <w:tcMar>
              <w:top w:w="80" w:type="dxa"/>
              <w:left w:w="85" w:type="dxa"/>
              <w:bottom w:w="80" w:type="dxa"/>
              <w:right w:w="85" w:type="dxa"/>
            </w:tcMar>
            <w:vAlign w:val="center"/>
          </w:tcPr>
          <w:p w14:paraId="25694C4E" w14:textId="77777777" w:rsidR="0025353B" w:rsidRDefault="00000000" w:rsidP="00CA5B05">
            <w:pPr>
              <w:keepLines/>
              <w:spacing w:after="0" w:line="247" w:lineRule="auto"/>
            </w:pPr>
            <w:r>
              <w:rPr>
                <w:sz w:val="21"/>
              </w:rPr>
              <w:t>Text is not an evaluated response</w:t>
            </w:r>
          </w:p>
        </w:tc>
      </w:tr>
      <w:tr w:rsidR="0025353B" w14:paraId="080687FB" w14:textId="77777777">
        <w:trPr>
          <w:cantSplit/>
          <w:jc w:val="center"/>
        </w:trPr>
        <w:tc>
          <w:tcPr>
            <w:tcW w:w="2088" w:type="dxa"/>
            <w:shd w:val="clear" w:color="auto" w:fill="FFFFFF"/>
            <w:tcMar>
              <w:top w:w="80" w:type="dxa"/>
              <w:left w:w="85" w:type="dxa"/>
              <w:bottom w:w="80" w:type="dxa"/>
              <w:right w:w="85" w:type="dxa"/>
            </w:tcMar>
            <w:vAlign w:val="center"/>
          </w:tcPr>
          <w:p w14:paraId="677C06F1" w14:textId="77777777" w:rsidR="0025353B" w:rsidRDefault="00000000" w:rsidP="00CA5B05">
            <w:pPr>
              <w:keepLines/>
              <w:spacing w:after="0" w:line="247" w:lineRule="auto"/>
            </w:pPr>
            <w:r>
              <w:rPr>
                <w:sz w:val="21"/>
              </w:rPr>
              <w:t>Tools and execution runtime</w:t>
            </w:r>
          </w:p>
        </w:tc>
        <w:tc>
          <w:tcPr>
            <w:tcW w:w="4536" w:type="dxa"/>
            <w:shd w:val="clear" w:color="auto" w:fill="FFFFFF"/>
            <w:tcMar>
              <w:top w:w="80" w:type="dxa"/>
              <w:left w:w="85" w:type="dxa"/>
              <w:bottom w:w="80" w:type="dxa"/>
              <w:right w:w="85" w:type="dxa"/>
            </w:tcMar>
            <w:vAlign w:val="center"/>
          </w:tcPr>
          <w:p w14:paraId="1C2334C1" w14:textId="77777777" w:rsidR="0025353B" w:rsidRDefault="00000000" w:rsidP="00CA5B05">
            <w:pPr>
              <w:keepLines/>
              <w:spacing w:after="0" w:line="247" w:lineRule="auto"/>
            </w:pPr>
            <w:r>
              <w:rPr>
                <w:sz w:val="21"/>
              </w:rPr>
              <w:t>CAD, solver, cost and carbon interfaces</w:t>
            </w:r>
          </w:p>
        </w:tc>
        <w:tc>
          <w:tcPr>
            <w:tcW w:w="3312" w:type="dxa"/>
            <w:shd w:val="clear" w:color="auto" w:fill="FFFFFF"/>
            <w:tcMar>
              <w:top w:w="80" w:type="dxa"/>
              <w:left w:w="85" w:type="dxa"/>
              <w:bottom w:w="80" w:type="dxa"/>
              <w:right w:w="85" w:type="dxa"/>
            </w:tcMar>
            <w:vAlign w:val="center"/>
          </w:tcPr>
          <w:p w14:paraId="0DAB847E" w14:textId="77777777" w:rsidR="0025353B" w:rsidRDefault="00000000" w:rsidP="00CA5B05">
            <w:pPr>
              <w:keepLines/>
              <w:spacing w:after="0" w:line="247" w:lineRule="auto"/>
            </w:pPr>
            <w:r>
              <w:rPr>
                <w:sz w:val="21"/>
              </w:rPr>
              <w:t>Version inputs and capture actual outputs</w:t>
            </w:r>
          </w:p>
        </w:tc>
      </w:tr>
      <w:tr w:rsidR="0025353B" w14:paraId="2634CEAD" w14:textId="77777777">
        <w:trPr>
          <w:cantSplit/>
          <w:jc w:val="center"/>
        </w:trPr>
        <w:tc>
          <w:tcPr>
            <w:tcW w:w="2088" w:type="dxa"/>
            <w:shd w:val="clear" w:color="auto" w:fill="FFFFFF"/>
            <w:tcMar>
              <w:top w:w="80" w:type="dxa"/>
              <w:left w:w="85" w:type="dxa"/>
              <w:bottom w:w="80" w:type="dxa"/>
              <w:right w:w="85" w:type="dxa"/>
            </w:tcMar>
            <w:vAlign w:val="center"/>
          </w:tcPr>
          <w:p w14:paraId="7D9B501E" w14:textId="77777777" w:rsidR="0025353B" w:rsidRDefault="00000000" w:rsidP="00CA5B05">
            <w:pPr>
              <w:keepLines/>
              <w:spacing w:after="0" w:line="247" w:lineRule="auto"/>
            </w:pPr>
            <w:r>
              <w:rPr>
                <w:sz w:val="21"/>
              </w:rPr>
              <w:lastRenderedPageBreak/>
              <w:t>Memory</w:t>
            </w:r>
          </w:p>
        </w:tc>
        <w:tc>
          <w:tcPr>
            <w:tcW w:w="4536" w:type="dxa"/>
            <w:shd w:val="clear" w:color="auto" w:fill="FFFFFF"/>
            <w:tcMar>
              <w:top w:w="80" w:type="dxa"/>
              <w:left w:w="85" w:type="dxa"/>
              <w:bottom w:w="80" w:type="dxa"/>
              <w:right w:w="85" w:type="dxa"/>
            </w:tcMar>
            <w:vAlign w:val="center"/>
          </w:tcPr>
          <w:p w14:paraId="4A5D87FB" w14:textId="77777777" w:rsidR="0025353B" w:rsidRDefault="00000000" w:rsidP="00CA5B05">
            <w:pPr>
              <w:keepLines/>
              <w:spacing w:after="0" w:line="247" w:lineRule="auto"/>
            </w:pPr>
            <w:r>
              <w:rPr>
                <w:sz w:val="21"/>
              </w:rPr>
              <w:t>Evidence log and selected proposal archive</w:t>
            </w:r>
          </w:p>
        </w:tc>
        <w:tc>
          <w:tcPr>
            <w:tcW w:w="3312" w:type="dxa"/>
            <w:shd w:val="clear" w:color="auto" w:fill="FFFFFF"/>
            <w:tcMar>
              <w:top w:w="80" w:type="dxa"/>
              <w:left w:w="85" w:type="dxa"/>
              <w:bottom w:w="80" w:type="dxa"/>
              <w:right w:w="85" w:type="dxa"/>
            </w:tcMar>
            <w:vAlign w:val="center"/>
          </w:tcPr>
          <w:p w14:paraId="01369668" w14:textId="77777777" w:rsidR="0025353B" w:rsidRDefault="00000000" w:rsidP="00CA5B05">
            <w:pPr>
              <w:keepLines/>
              <w:spacing w:after="0" w:line="247" w:lineRule="auto"/>
            </w:pPr>
            <w:r>
              <w:rPr>
                <w:sz w:val="21"/>
              </w:rPr>
              <w:t>Separate complete evidence from retrieval views</w:t>
            </w:r>
          </w:p>
        </w:tc>
      </w:tr>
      <w:tr w:rsidR="0025353B" w14:paraId="7640E164" w14:textId="77777777">
        <w:trPr>
          <w:cantSplit/>
          <w:jc w:val="center"/>
        </w:trPr>
        <w:tc>
          <w:tcPr>
            <w:tcW w:w="2088" w:type="dxa"/>
            <w:shd w:val="clear" w:color="auto" w:fill="FFFFFF"/>
            <w:tcMar>
              <w:top w:w="80" w:type="dxa"/>
              <w:left w:w="85" w:type="dxa"/>
              <w:bottom w:w="80" w:type="dxa"/>
              <w:right w:w="85" w:type="dxa"/>
            </w:tcMar>
            <w:vAlign w:val="center"/>
          </w:tcPr>
          <w:p w14:paraId="52E993D8" w14:textId="77777777" w:rsidR="0025353B" w:rsidRDefault="00000000" w:rsidP="00CA5B05">
            <w:pPr>
              <w:keepLines/>
              <w:spacing w:after="0" w:line="247" w:lineRule="auto"/>
            </w:pPr>
            <w:r>
              <w:rPr>
                <w:sz w:val="21"/>
              </w:rPr>
              <w:t>Workspace</w:t>
            </w:r>
          </w:p>
        </w:tc>
        <w:tc>
          <w:tcPr>
            <w:tcW w:w="4536" w:type="dxa"/>
            <w:shd w:val="clear" w:color="auto" w:fill="FFFFFF"/>
            <w:tcMar>
              <w:top w:w="80" w:type="dxa"/>
              <w:left w:w="85" w:type="dxa"/>
              <w:bottom w:w="80" w:type="dxa"/>
              <w:right w:w="85" w:type="dxa"/>
            </w:tcMar>
            <w:vAlign w:val="center"/>
          </w:tcPr>
          <w:p w14:paraId="65D9B85F" w14:textId="77777777" w:rsidR="0025353B" w:rsidRDefault="00000000" w:rsidP="00CA5B05">
            <w:pPr>
              <w:keepLines/>
              <w:spacing w:after="0" w:line="247" w:lineRule="auto"/>
            </w:pPr>
            <w:r>
              <w:rPr>
                <w:sz w:val="21"/>
              </w:rPr>
              <w:t>Current candidate, code and intermediate hypotheses</w:t>
            </w:r>
          </w:p>
        </w:tc>
        <w:tc>
          <w:tcPr>
            <w:tcW w:w="3312" w:type="dxa"/>
            <w:shd w:val="clear" w:color="auto" w:fill="FFFFFF"/>
            <w:tcMar>
              <w:top w:w="80" w:type="dxa"/>
              <w:left w:w="85" w:type="dxa"/>
              <w:bottom w:w="80" w:type="dxa"/>
              <w:right w:w="85" w:type="dxa"/>
            </w:tcMar>
            <w:vAlign w:val="center"/>
          </w:tcPr>
          <w:p w14:paraId="6C82F012" w14:textId="77777777" w:rsidR="0025353B" w:rsidRDefault="00000000" w:rsidP="00CA5B05">
            <w:pPr>
              <w:keepLines/>
              <w:spacing w:after="0" w:line="247" w:lineRule="auto"/>
            </w:pPr>
            <w:r>
              <w:rPr>
                <w:sz w:val="21"/>
              </w:rPr>
              <w:t>Unevaluated content remains provisional</w:t>
            </w:r>
          </w:p>
        </w:tc>
      </w:tr>
      <w:tr w:rsidR="0025353B" w14:paraId="478B7344" w14:textId="77777777">
        <w:trPr>
          <w:cantSplit/>
          <w:jc w:val="center"/>
        </w:trPr>
        <w:tc>
          <w:tcPr>
            <w:tcW w:w="2088" w:type="dxa"/>
            <w:shd w:val="clear" w:color="auto" w:fill="FFFFFF"/>
            <w:tcMar>
              <w:top w:w="80" w:type="dxa"/>
              <w:left w:w="85" w:type="dxa"/>
              <w:bottom w:w="80" w:type="dxa"/>
              <w:right w:w="85" w:type="dxa"/>
            </w:tcMar>
            <w:vAlign w:val="center"/>
          </w:tcPr>
          <w:p w14:paraId="3213A719" w14:textId="77777777" w:rsidR="0025353B" w:rsidRDefault="00000000" w:rsidP="00CA5B05">
            <w:pPr>
              <w:keepLines/>
              <w:spacing w:after="0" w:line="247" w:lineRule="auto"/>
            </w:pPr>
            <w:r>
              <w:rPr>
                <w:sz w:val="21"/>
              </w:rPr>
              <w:t>Reason and Act</w:t>
            </w:r>
          </w:p>
        </w:tc>
        <w:tc>
          <w:tcPr>
            <w:tcW w:w="4536" w:type="dxa"/>
            <w:shd w:val="clear" w:color="auto" w:fill="FFFFFF"/>
            <w:tcMar>
              <w:top w:w="80" w:type="dxa"/>
              <w:left w:w="85" w:type="dxa"/>
              <w:bottom w:w="80" w:type="dxa"/>
              <w:right w:w="85" w:type="dxa"/>
            </w:tcMar>
            <w:vAlign w:val="center"/>
          </w:tcPr>
          <w:p w14:paraId="36FE47F8" w14:textId="77777777" w:rsidR="0025353B" w:rsidRDefault="00000000" w:rsidP="00CA5B05">
            <w:pPr>
              <w:keepLines/>
              <w:spacing w:after="0" w:line="247" w:lineRule="auto"/>
            </w:pPr>
            <w:r>
              <w:rPr>
                <w:sz w:val="21"/>
              </w:rPr>
              <w:t>Select a proposal, then issue a structured action</w:t>
            </w:r>
          </w:p>
        </w:tc>
        <w:tc>
          <w:tcPr>
            <w:tcW w:w="3312" w:type="dxa"/>
            <w:shd w:val="clear" w:color="auto" w:fill="FFFFFF"/>
            <w:tcMar>
              <w:top w:w="80" w:type="dxa"/>
              <w:left w:w="85" w:type="dxa"/>
              <w:bottom w:w="80" w:type="dxa"/>
              <w:right w:w="85" w:type="dxa"/>
            </w:tcMar>
            <w:vAlign w:val="center"/>
          </w:tcPr>
          <w:p w14:paraId="541BBF6C" w14:textId="77777777" w:rsidR="0025353B" w:rsidRDefault="00000000" w:rsidP="00CA5B05">
            <w:pPr>
              <w:keepLines/>
              <w:spacing w:after="0" w:line="247" w:lineRule="auto"/>
            </w:pPr>
            <w:r>
              <w:rPr>
                <w:sz w:val="21"/>
              </w:rPr>
              <w:t>Reasoning text alone changes no physical result</w:t>
            </w:r>
          </w:p>
        </w:tc>
      </w:tr>
      <w:tr w:rsidR="0025353B" w14:paraId="71D3F2A1" w14:textId="77777777">
        <w:trPr>
          <w:cantSplit/>
          <w:jc w:val="center"/>
        </w:trPr>
        <w:tc>
          <w:tcPr>
            <w:tcW w:w="2088" w:type="dxa"/>
            <w:shd w:val="clear" w:color="auto" w:fill="FFFFFF"/>
            <w:tcMar>
              <w:top w:w="80" w:type="dxa"/>
              <w:left w:w="85" w:type="dxa"/>
              <w:bottom w:w="80" w:type="dxa"/>
              <w:right w:w="85" w:type="dxa"/>
            </w:tcMar>
            <w:vAlign w:val="center"/>
          </w:tcPr>
          <w:p w14:paraId="4BD1DA29" w14:textId="77777777" w:rsidR="0025353B" w:rsidRDefault="00000000" w:rsidP="00CA5B05">
            <w:pPr>
              <w:keepLines/>
              <w:spacing w:after="0" w:line="247" w:lineRule="auto"/>
            </w:pPr>
            <w:r>
              <w:rPr>
                <w:sz w:val="21"/>
              </w:rPr>
              <w:t>Observe and evaluate</w:t>
            </w:r>
          </w:p>
        </w:tc>
        <w:tc>
          <w:tcPr>
            <w:tcW w:w="4536" w:type="dxa"/>
            <w:shd w:val="clear" w:color="auto" w:fill="FFFFFF"/>
            <w:tcMar>
              <w:top w:w="80" w:type="dxa"/>
              <w:left w:w="85" w:type="dxa"/>
              <w:bottom w:w="80" w:type="dxa"/>
              <w:right w:w="85" w:type="dxa"/>
            </w:tcMar>
            <w:vAlign w:val="center"/>
          </w:tcPr>
          <w:p w14:paraId="4CAB244C" w14:textId="77777777" w:rsidR="0025353B" w:rsidRDefault="00000000" w:rsidP="00CA5B05">
            <w:pPr>
              <w:keepLines/>
              <w:spacing w:after="0" w:line="247" w:lineRule="auto"/>
            </w:pPr>
            <w:r>
              <w:rPr>
                <w:sz w:val="21"/>
              </w:rPr>
              <w:t>Ingest tool output and calculate declared responses</w:t>
            </w:r>
          </w:p>
        </w:tc>
        <w:tc>
          <w:tcPr>
            <w:tcW w:w="3312" w:type="dxa"/>
            <w:shd w:val="clear" w:color="auto" w:fill="FFFFFF"/>
            <w:tcMar>
              <w:top w:w="80" w:type="dxa"/>
              <w:left w:w="85" w:type="dxa"/>
              <w:bottom w:w="80" w:type="dxa"/>
              <w:right w:w="85" w:type="dxa"/>
            </w:tcMar>
            <w:vAlign w:val="center"/>
          </w:tcPr>
          <w:p w14:paraId="5C9C436F" w14:textId="77777777" w:rsidR="0025353B" w:rsidRDefault="00000000" w:rsidP="00CA5B05">
            <w:pPr>
              <w:keepLines/>
              <w:spacing w:after="0" w:line="247" w:lineRule="auto"/>
            </w:pPr>
            <w:r>
              <w:rPr>
                <w:sz w:val="21"/>
              </w:rPr>
              <w:t>Preserve provenance and evaluation status</w:t>
            </w:r>
          </w:p>
        </w:tc>
      </w:tr>
      <w:tr w:rsidR="0025353B" w14:paraId="6EEAA49D" w14:textId="77777777">
        <w:trPr>
          <w:cantSplit/>
          <w:jc w:val="center"/>
        </w:trPr>
        <w:tc>
          <w:tcPr>
            <w:tcW w:w="2088" w:type="dxa"/>
            <w:shd w:val="clear" w:color="auto" w:fill="FFFFFF"/>
            <w:tcMar>
              <w:top w:w="80" w:type="dxa"/>
              <w:left w:w="85" w:type="dxa"/>
              <w:bottom w:w="80" w:type="dxa"/>
              <w:right w:w="85" w:type="dxa"/>
            </w:tcMar>
            <w:vAlign w:val="center"/>
          </w:tcPr>
          <w:p w14:paraId="6B100D9C" w14:textId="77777777" w:rsidR="0025353B" w:rsidRDefault="00000000" w:rsidP="00CA5B05">
            <w:pPr>
              <w:keepLines/>
              <w:spacing w:after="0" w:line="247" w:lineRule="auto"/>
            </w:pPr>
            <w:r>
              <w:rPr>
                <w:sz w:val="21"/>
              </w:rPr>
              <w:t>Guardrails and verification gate</w:t>
            </w:r>
          </w:p>
        </w:tc>
        <w:tc>
          <w:tcPr>
            <w:tcW w:w="4536" w:type="dxa"/>
            <w:shd w:val="clear" w:color="auto" w:fill="FFFFFF"/>
            <w:tcMar>
              <w:top w:w="80" w:type="dxa"/>
              <w:left w:w="85" w:type="dxa"/>
              <w:bottom w:w="80" w:type="dxa"/>
              <w:right w:w="85" w:type="dxa"/>
            </w:tcMar>
            <w:vAlign w:val="center"/>
          </w:tcPr>
          <w:p w14:paraId="61E71514" w14:textId="77777777" w:rsidR="0025353B" w:rsidRDefault="00000000" w:rsidP="00CA5B05">
            <w:pPr>
              <w:keepLines/>
              <w:spacing w:after="0" w:line="247" w:lineRule="auto"/>
            </w:pPr>
            <w:r>
              <w:rPr>
                <w:sz w:val="21"/>
              </w:rPr>
              <w:t>Permissions, schema checks and artifact admission</w:t>
            </w:r>
          </w:p>
        </w:tc>
        <w:tc>
          <w:tcPr>
            <w:tcW w:w="3312" w:type="dxa"/>
            <w:shd w:val="clear" w:color="auto" w:fill="FFFFFF"/>
            <w:tcMar>
              <w:top w:w="80" w:type="dxa"/>
              <w:left w:w="85" w:type="dxa"/>
              <w:bottom w:w="80" w:type="dxa"/>
              <w:right w:w="85" w:type="dxa"/>
            </w:tcMar>
            <w:vAlign w:val="center"/>
          </w:tcPr>
          <w:p w14:paraId="79208065" w14:textId="77777777" w:rsidR="0025353B" w:rsidRDefault="00000000" w:rsidP="00CA5B05">
            <w:pPr>
              <w:keepLines/>
              <w:spacing w:after="0" w:line="247" w:lineRule="auto"/>
            </w:pPr>
            <w:r>
              <w:rPr>
                <w:sz w:val="21"/>
              </w:rPr>
              <w:t>Attention weights grant no permissions</w:t>
            </w:r>
          </w:p>
        </w:tc>
      </w:tr>
      <w:tr w:rsidR="0025353B" w14:paraId="69DFD270" w14:textId="77777777">
        <w:trPr>
          <w:cantSplit/>
          <w:jc w:val="center"/>
        </w:trPr>
        <w:tc>
          <w:tcPr>
            <w:tcW w:w="2088" w:type="dxa"/>
            <w:shd w:val="clear" w:color="auto" w:fill="FFFFFF"/>
            <w:tcMar>
              <w:top w:w="80" w:type="dxa"/>
              <w:left w:w="85" w:type="dxa"/>
              <w:bottom w:w="80" w:type="dxa"/>
              <w:right w:w="85" w:type="dxa"/>
            </w:tcMar>
            <w:vAlign w:val="center"/>
          </w:tcPr>
          <w:p w14:paraId="3ABA1A0A" w14:textId="77777777" w:rsidR="0025353B" w:rsidRDefault="00000000" w:rsidP="00CA5B05">
            <w:pPr>
              <w:keepLines/>
              <w:spacing w:after="0" w:line="247" w:lineRule="auto"/>
            </w:pPr>
            <w:r>
              <w:rPr>
                <w:sz w:val="21"/>
              </w:rPr>
              <w:t>Ablation and assessment</w:t>
            </w:r>
          </w:p>
        </w:tc>
        <w:tc>
          <w:tcPr>
            <w:tcW w:w="4536" w:type="dxa"/>
            <w:shd w:val="clear" w:color="auto" w:fill="FFFFFF"/>
            <w:tcMar>
              <w:top w:w="80" w:type="dxa"/>
              <w:left w:w="85" w:type="dxa"/>
              <w:bottom w:w="80" w:type="dxa"/>
              <w:right w:w="85" w:type="dxa"/>
            </w:tcMar>
            <w:vAlign w:val="center"/>
          </w:tcPr>
          <w:p w14:paraId="1085C6FB" w14:textId="77777777" w:rsidR="0025353B" w:rsidRDefault="00000000" w:rsidP="00CA5B05">
            <w:pPr>
              <w:keepLines/>
              <w:spacing w:after="0" w:line="247" w:lineRule="auto"/>
            </w:pPr>
            <w:r>
              <w:rPr>
                <w:sz w:val="21"/>
              </w:rPr>
              <w:t>Controlled removal of components and held-out tests</w:t>
            </w:r>
          </w:p>
        </w:tc>
        <w:tc>
          <w:tcPr>
            <w:tcW w:w="3312" w:type="dxa"/>
            <w:shd w:val="clear" w:color="auto" w:fill="FFFFFF"/>
            <w:tcMar>
              <w:top w:w="80" w:type="dxa"/>
              <w:left w:w="85" w:type="dxa"/>
              <w:bottom w:w="80" w:type="dxa"/>
              <w:right w:w="85" w:type="dxa"/>
            </w:tcMar>
            <w:vAlign w:val="center"/>
          </w:tcPr>
          <w:p w14:paraId="772F3A63" w14:textId="77777777" w:rsidR="0025353B" w:rsidRDefault="00000000" w:rsidP="00CA5B05">
            <w:pPr>
              <w:keepLines/>
              <w:spacing w:after="0" w:line="247" w:lineRule="auto"/>
            </w:pPr>
            <w:r>
              <w:rPr>
                <w:sz w:val="21"/>
              </w:rPr>
              <w:t>Assessment data stay outside editable search state</w:t>
            </w:r>
          </w:p>
        </w:tc>
      </w:tr>
    </w:tbl>
    <w:p w14:paraId="4A98F0DF" w14:textId="77777777" w:rsidR="0025353B" w:rsidRDefault="00000000" w:rsidP="00CA5B05">
      <w:pPr>
        <w:pStyle w:val="BodyText"/>
        <w:spacing w:before="140"/>
      </w:pPr>
      <w:r>
        <w:t>These are functions surrounding a model, not a one-to-one identification with learned Transformer depth. Retrieval is one optional mechanism within memory access. Guardrails must be enforced by the execution boundary, rather than merely expressed as a favorable score. A verification gate can certify only the checks actually performed; it cannot certify every physical assumption of a construction project.</w:t>
      </w:r>
    </w:p>
    <w:p w14:paraId="685D8136" w14:textId="77777777" w:rsidR="0025353B" w:rsidRDefault="00000000" w:rsidP="00CA5B05">
      <w:pPr>
        <w:pStyle w:val="BodyText"/>
      </w:pPr>
      <w:r>
        <w:t>The loop can use a Reason–Act–Observe organization [16], with an explicit evaluate-and-verify stage before a candidate becomes an admissible engineering artifact. A tool observation may update the workspace without becoming an evaluated design. Conversely, an evaluation record should remain available even if the candidate is never approved for release. This distinction lets the optimizer learn from measured exploration while the deployment gate protects downstream artifacts.</w:t>
      </w:r>
    </w:p>
    <w:p w14:paraId="6632EB87" w14:textId="77777777" w:rsidR="0025353B" w:rsidRDefault="00000000" w:rsidP="00CA5B05">
      <w:pPr>
        <w:pStyle w:val="Heading2"/>
        <w:rPr>
          <w:rFonts w:hint="eastAsia"/>
        </w:rPr>
      </w:pPr>
      <w:bookmarkStart w:id="34" w:name="Xc36404b8f7b3c92c32007cc7c01b7a3559a4a57"/>
      <w:bookmarkEnd w:id="33"/>
      <w:r>
        <w:t>9.3 Construction harness and multiple objectives</w:t>
      </w:r>
    </w:p>
    <w:p w14:paraId="4A827DFF" w14:textId="77777777" w:rsidR="0025353B" w:rsidRDefault="00000000" w:rsidP="00CA5B05">
      <w:pPr>
        <w:pStyle w:val="FirstParagraph"/>
        <w:rPr>
          <w:rFonts w:hint="eastAsia"/>
        </w:rPr>
      </w:pPr>
      <w:r>
        <w:rPr>
          <w:sz w:val="22"/>
        </w:rPr>
        <w:t>Consider a proposed harness for a conveyor-gallery structural design. A fixed base model interprets a task and drafts parameterized design code. A versioned workspace holds the geometry, member catalog, load scenarios and candidate script. CAD and structural-analysis tools produce measured response vectors such as material cost, embodied carbon, maximum utilization, deflection and execution time. Retrieved engineering documents provide context; the numerical evaluator must still implement the applicable project assumptions and checks. This is a proposed workflow, not a completed industrial validation.</w:t>
      </w:r>
    </w:p>
    <w:p w14:paraId="0B288551" w14:textId="77777777" w:rsidR="0025353B" w:rsidRDefault="00000000" w:rsidP="00CA5B05">
      <w:pPr>
        <w:pStyle w:val="BodyText"/>
        <w:keepNext/>
      </w:pPr>
      <w:r>
        <w:t xml:space="preserve">Store the raw vector </w:t>
      </w:r>
      <m:oMath>
        <m:r>
          <w:rPr>
            <w:rFonts w:ascii="Cambria Math" w:hAnsi="Cambria Math"/>
          </w:rPr>
          <m:t>R</m:t>
        </m:r>
        <m:d>
          <m:dPr>
            <m:ctrlPr>
              <w:rPr>
                <w:rFonts w:ascii="Cambria Math" w:hAnsi="Cambria Math"/>
              </w:rPr>
            </m:ctrlPr>
          </m:dPr>
          <m:e>
            <m:r>
              <w:rPr>
                <w:rFonts w:ascii="Cambria Math" w:hAnsi="Cambria Math"/>
              </w:rPr>
              <m:t>y</m:t>
            </m:r>
          </m:e>
        </m:d>
      </m:oMath>
      <w:r>
        <w:t xml:space="preserve"> and form declared, dimensionless scalar losses at retrieval time. For nonnegative normalized components, one possible preference model is</w:t>
      </w:r>
    </w:p>
    <w:p w14:paraId="2C8F3A8F"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ω</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ω</m:t>
                  </m:r>
                </m:e>
                <m:sub>
                  <m:r>
                    <w:rPr>
                      <w:rFonts w:ascii="Cambria Math" w:hAnsi="Cambria Math"/>
                    </w:rPr>
                    <m:t>h</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h</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ω</m:t>
              </m:r>
            </m:e>
            <m:sub>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(31)</m:t>
          </m:r>
        </m:oMath>
      </m:oMathPara>
    </w:p>
    <w:p w14:paraId="0DC65A64" w14:textId="77777777" w:rsidR="0025353B" w:rsidRDefault="00000000" w:rsidP="00CA5B05">
      <w:pPr>
        <w:pStyle w:val="FirstParagraph"/>
        <w:rPr>
          <w:rFonts w:hint="eastAsia"/>
        </w:rPr>
      </w:pPr>
      <w:r>
        <w:rPr>
          <w:sz w:val="22"/>
        </w:rPr>
        <w:t xml:space="preserve">A family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ω</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ω</m:t>
                </m:r>
              </m:sub>
            </m:sSub>
          </m:sup>
        </m:sSup>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ν</m:t>
        </m:r>
      </m:oMath>
      <w:r>
        <w:rPr>
          <w:sz w:val="22"/>
        </w:rPr>
        <w:t xml:space="preserve"> represents preferences over admissible designs. Changing </w:t>
      </w:r>
      <m:oMath>
        <m:r>
          <w:rPr>
            <w:rFonts w:ascii="Cambria Math" w:hAnsi="Cambria Math"/>
          </w:rPr>
          <m:t>ω</m:t>
        </m:r>
      </m:oMath>
      <w:r>
        <w:rPr>
          <w:sz w:val="22"/>
        </w:rPr>
        <w:t xml:space="preserve"> can reuse compatible response vectors, but may require rescoring the entire archive. It does not generate new evaluations, and a single scalarization does not recover a complete Pareto frontier. Weighted sums can also miss unsupported Pareto points in nonconvex objective sets. Report the nondominated set, coverage or hypervolume under a declared reference, and the feasibility policy separately. Other scalarizations or decomposition directions can be examined, as the multi-objective harness literature motivates [15].</w:t>
      </w:r>
    </w:p>
    <w:p w14:paraId="0D866B06" w14:textId="77777777" w:rsidR="0025353B" w:rsidRDefault="00000000" w:rsidP="00CA5B05">
      <w:pPr>
        <w:pStyle w:val="BodyText"/>
      </w:pPr>
      <w:r>
        <w:t xml:space="preserve">Mandatory strength or serviceability conditions belong in an explicit admissibility rule. A finite penalty can trade away a violated constraint and should not be described as an absolute guarantee. Discrete section choices </w:t>
      </w:r>
      <w:r>
        <w:lastRenderedPageBreak/>
        <w:t>and code artifacts also require compatible proposal laws: a Gaussian in continuous coordinates is not a density over arbitrary programs. For mixed variables, use an explicit categorical–continuous proposal and its probability or density under a common reference measure. Theorem 5.2 extends only after its domination and boundedness assumptions are re-established for that proposal.</w:t>
      </w:r>
    </w:p>
    <w:p w14:paraId="78C47D99" w14:textId="77777777" w:rsidR="0025353B" w:rsidRDefault="00000000" w:rsidP="00CA5B05">
      <w:pPr>
        <w:pStyle w:val="Heading2"/>
        <w:rPr>
          <w:rFonts w:hint="eastAsia"/>
        </w:rPr>
      </w:pPr>
      <w:bookmarkStart w:id="35" w:name="assessment-and-persistent-revision"/>
      <w:bookmarkEnd w:id="34"/>
      <w:r>
        <w:t>9.4 Assessment and persistent revision</w:t>
      </w:r>
    </w:p>
    <w:p w14:paraId="25134E2B" w14:textId="77777777" w:rsidR="0025353B" w:rsidRDefault="00000000" w:rsidP="00CA5B05">
      <w:pPr>
        <w:pStyle w:val="FirstParagraph"/>
        <w:rPr>
          <w:rFonts w:hint="eastAsia"/>
        </w:rPr>
      </w:pPr>
      <w:r>
        <w:rPr>
          <w:sz w:val="22"/>
        </w:rPr>
        <w:t>Changing prompts, tool implementations or executable control logic is an outer search over harness versions. A candidate revision must be assessed on fresh or appropriately protected tasks before acceptance. The evaluator, objective definitions and admission checks cannot be editable reward shortcuts. A revision selected by repeated optimization on the same validation set can overfit it even while base-model weights remain fixed.</w:t>
      </w:r>
    </w:p>
    <w:p w14:paraId="70AA9D90" w14:textId="77777777" w:rsidR="0025353B" w:rsidRDefault="00000000" w:rsidP="00CA5B05">
      <w:pPr>
        <w:pStyle w:val="BodyText"/>
      </w:pPr>
      <w:r>
        <w:t>An opaque language-model API usually does not supply the full probability of an executed program after parsing, repair, rejection and tool intervention. Such proposals can still be useful for optimization. They should not be inserted into the density estimator with a fabricated Gaussian density. Use a separate known-density numerical proposal or an independently designed audit sampler when probability reporting is required. This preserves the practical harness analogy without extending a theorem beyond its sampling assumptions.</w:t>
      </w:r>
    </w:p>
    <w:p w14:paraId="5C6B8443" w14:textId="77777777" w:rsidR="0025353B" w:rsidRDefault="00000000" w:rsidP="00CA5B05">
      <w:pPr>
        <w:pStyle w:val="Heading1"/>
        <w:rPr>
          <w:rFonts w:hint="eastAsia"/>
        </w:rPr>
      </w:pPr>
      <w:bookmarkStart w:id="36" w:name="verification-and-scope-of-claims"/>
      <w:bookmarkEnd w:id="31"/>
      <w:bookmarkEnd w:id="35"/>
      <w:r>
        <w:t>10 Verification and scope of claims</w:t>
      </w:r>
    </w:p>
    <w:p w14:paraId="23BDEE5C" w14:textId="77777777" w:rsidR="0025353B" w:rsidRDefault="00000000" w:rsidP="00CA5B05">
      <w:pPr>
        <w:pStyle w:val="Caption"/>
        <w:keepNext/>
        <w:jc w:val="both"/>
      </w:pPr>
      <w:r>
        <w:rPr>
          <w:sz w:val="18"/>
        </w:rPr>
        <w:t>Table 10 separates implementation correctness from empirical performance. Removing a kernel need not worsen every benchmark, and outperforming DE is not a unit-test invariant. Cross-language means within two standard errors also do not prove equivalent trajectories. Compare deterministic intermediate values on shared inputs before comparing stochastic performance.</w:t>
      </w:r>
    </w:p>
    <w:p w14:paraId="486E081A" w14:textId="77777777" w:rsidR="0025353B" w:rsidRDefault="00000000" w:rsidP="00CA5B05">
      <w:pPr>
        <w:pStyle w:val="Caption"/>
        <w:keepNext/>
        <w:jc w:val="both"/>
      </w:pPr>
      <w:r>
        <w:rPr>
          <w:sz w:val="18"/>
        </w:rPr>
        <w:t>Table 10. Verification requirements for an ADE implementation.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776"/>
      </w:tblGrid>
      <w:tr w:rsidR="0025353B" w14:paraId="4705537A" w14:textId="77777777">
        <w:trPr>
          <w:cantSplit/>
          <w:tblHeader/>
          <w:jc w:val="center"/>
        </w:trPr>
        <w:tc>
          <w:tcPr>
            <w:tcW w:w="2160" w:type="dxa"/>
            <w:shd w:val="clear" w:color="auto" w:fill="E8E8E8"/>
            <w:tcMar>
              <w:top w:w="80" w:type="dxa"/>
              <w:left w:w="85" w:type="dxa"/>
              <w:bottom w:w="80" w:type="dxa"/>
              <w:right w:w="85" w:type="dxa"/>
            </w:tcMar>
            <w:vAlign w:val="center"/>
          </w:tcPr>
          <w:p w14:paraId="4039AEA1" w14:textId="77777777" w:rsidR="0025353B" w:rsidRDefault="00000000" w:rsidP="00CA5B05">
            <w:pPr>
              <w:keepNext/>
              <w:keepLines/>
              <w:spacing w:after="0" w:line="247" w:lineRule="auto"/>
            </w:pPr>
            <w:r>
              <w:rPr>
                <w:b/>
                <w:sz w:val="21"/>
              </w:rPr>
              <w:t>Area</w:t>
            </w:r>
          </w:p>
        </w:tc>
        <w:tc>
          <w:tcPr>
            <w:tcW w:w="7776" w:type="dxa"/>
            <w:shd w:val="clear" w:color="auto" w:fill="E8E8E8"/>
            <w:tcMar>
              <w:top w:w="80" w:type="dxa"/>
              <w:left w:w="85" w:type="dxa"/>
              <w:bottom w:w="80" w:type="dxa"/>
              <w:right w:w="85" w:type="dxa"/>
            </w:tcMar>
            <w:vAlign w:val="center"/>
          </w:tcPr>
          <w:p w14:paraId="7FED2084" w14:textId="77777777" w:rsidR="0025353B" w:rsidRDefault="00000000" w:rsidP="00CA5B05">
            <w:pPr>
              <w:keepNext/>
              <w:keepLines/>
              <w:spacing w:after="0" w:line="247" w:lineRule="auto"/>
            </w:pPr>
            <w:r>
              <w:rPr>
                <w:b/>
                <w:sz w:val="21"/>
              </w:rPr>
              <w:t>Required evidence</w:t>
            </w:r>
          </w:p>
        </w:tc>
      </w:tr>
      <w:tr w:rsidR="0025353B" w14:paraId="0B9F7650" w14:textId="77777777">
        <w:trPr>
          <w:cantSplit/>
          <w:jc w:val="center"/>
        </w:trPr>
        <w:tc>
          <w:tcPr>
            <w:tcW w:w="2160" w:type="dxa"/>
            <w:shd w:val="clear" w:color="auto" w:fill="FFFFFF"/>
            <w:tcMar>
              <w:top w:w="80" w:type="dxa"/>
              <w:left w:w="85" w:type="dxa"/>
              <w:bottom w:w="80" w:type="dxa"/>
              <w:right w:w="85" w:type="dxa"/>
            </w:tcMar>
            <w:vAlign w:val="center"/>
          </w:tcPr>
          <w:p w14:paraId="32603BF9" w14:textId="77777777" w:rsidR="0025353B" w:rsidRDefault="00000000" w:rsidP="00CA5B05">
            <w:pPr>
              <w:keepLines/>
              <w:spacing w:after="0" w:line="247" w:lineRule="auto"/>
            </w:pPr>
            <w:r>
              <w:rPr>
                <w:sz w:val="21"/>
              </w:rPr>
              <w:t>Retrieval arithmetic</w:t>
            </w:r>
          </w:p>
        </w:tc>
        <w:tc>
          <w:tcPr>
            <w:tcW w:w="7776" w:type="dxa"/>
            <w:shd w:val="clear" w:color="auto" w:fill="FFFFFF"/>
            <w:tcMar>
              <w:top w:w="80" w:type="dxa"/>
              <w:left w:w="85" w:type="dxa"/>
              <w:bottom w:w="80" w:type="dxa"/>
              <w:right w:w="85" w:type="dxa"/>
            </w:tcMar>
            <w:vAlign w:val="center"/>
          </w:tcPr>
          <w:p w14:paraId="30E99254" w14:textId="77777777" w:rsidR="0025353B" w:rsidRDefault="00000000" w:rsidP="00CA5B05">
            <w:pPr>
              <w:keepLines/>
              <w:spacing w:after="0" w:line="247" w:lineRule="auto"/>
            </w:pPr>
            <w:r>
              <w:rPr>
                <w:sz w:val="21"/>
              </w:rPr>
              <w:t>Direct and expanded logits agree with an absolute plus relative tolerance on a declared finite input range</w:t>
            </w:r>
          </w:p>
        </w:tc>
      </w:tr>
      <w:tr w:rsidR="0025353B" w14:paraId="12C9CC82" w14:textId="77777777">
        <w:trPr>
          <w:cantSplit/>
          <w:jc w:val="center"/>
        </w:trPr>
        <w:tc>
          <w:tcPr>
            <w:tcW w:w="2160" w:type="dxa"/>
            <w:shd w:val="clear" w:color="auto" w:fill="FFFFFF"/>
            <w:tcMar>
              <w:top w:w="80" w:type="dxa"/>
              <w:left w:w="85" w:type="dxa"/>
              <w:bottom w:w="80" w:type="dxa"/>
              <w:right w:w="85" w:type="dxa"/>
            </w:tcMar>
            <w:vAlign w:val="center"/>
          </w:tcPr>
          <w:p w14:paraId="7F8A8DB6" w14:textId="77777777" w:rsidR="0025353B" w:rsidRDefault="00000000" w:rsidP="00CA5B05">
            <w:pPr>
              <w:keepLines/>
              <w:spacing w:after="0" w:line="247" w:lineRule="auto"/>
            </w:pPr>
            <w:r>
              <w:rPr>
                <w:sz w:val="21"/>
              </w:rPr>
              <w:t>Geometry</w:t>
            </w:r>
          </w:p>
        </w:tc>
        <w:tc>
          <w:tcPr>
            <w:tcW w:w="7776" w:type="dxa"/>
            <w:shd w:val="clear" w:color="auto" w:fill="FFFFFF"/>
            <w:tcMar>
              <w:top w:w="80" w:type="dxa"/>
              <w:left w:w="85" w:type="dxa"/>
              <w:bottom w:w="80" w:type="dxa"/>
              <w:right w:w="85" w:type="dxa"/>
            </w:tcMar>
            <w:vAlign w:val="center"/>
          </w:tcPr>
          <w:p w14:paraId="016B773B" w14:textId="77777777" w:rsidR="0025353B" w:rsidRDefault="00000000" w:rsidP="00CA5B05">
            <w:pPr>
              <w:keepLines/>
              <w:spacing w:after="0" w:line="247" w:lineRule="auto"/>
            </w:pPr>
            <w:r>
              <w:rPr>
                <w:sz w:val="21"/>
              </w:rPr>
              <w:t>Nonnegative weights sum to one; check the retrieval representation, not only its bounding box</w:t>
            </w:r>
          </w:p>
        </w:tc>
      </w:tr>
      <w:tr w:rsidR="0025353B" w14:paraId="05BBEF2F" w14:textId="77777777">
        <w:trPr>
          <w:cantSplit/>
          <w:jc w:val="center"/>
        </w:trPr>
        <w:tc>
          <w:tcPr>
            <w:tcW w:w="2160" w:type="dxa"/>
            <w:shd w:val="clear" w:color="auto" w:fill="FFFFFF"/>
            <w:tcMar>
              <w:top w:w="80" w:type="dxa"/>
              <w:left w:w="85" w:type="dxa"/>
              <w:bottom w:w="80" w:type="dxa"/>
              <w:right w:w="85" w:type="dxa"/>
            </w:tcMar>
            <w:vAlign w:val="center"/>
          </w:tcPr>
          <w:p w14:paraId="62B741EF" w14:textId="77777777" w:rsidR="0025353B" w:rsidRDefault="00000000" w:rsidP="00CA5B05">
            <w:pPr>
              <w:keepLines/>
              <w:spacing w:after="0" w:line="247" w:lineRule="auto"/>
            </w:pPr>
            <w:r>
              <w:rPr>
                <w:sz w:val="21"/>
              </w:rPr>
              <w:t>Event accounting</w:t>
            </w:r>
          </w:p>
        </w:tc>
        <w:tc>
          <w:tcPr>
            <w:tcW w:w="7776" w:type="dxa"/>
            <w:shd w:val="clear" w:color="auto" w:fill="FFFFFF"/>
            <w:tcMar>
              <w:top w:w="80" w:type="dxa"/>
              <w:left w:w="85" w:type="dxa"/>
              <w:bottom w:w="80" w:type="dxa"/>
              <w:right w:w="85" w:type="dxa"/>
            </w:tcMar>
            <w:vAlign w:val="center"/>
          </w:tcPr>
          <w:p w14:paraId="2B6967B2" w14:textId="77777777" w:rsidR="0025353B" w:rsidRDefault="00000000" w:rsidP="00CA5B05">
            <w:pPr>
              <w:keepLines/>
              <w:spacing w:after="0" w:line="247" w:lineRule="auto"/>
            </w:pPr>
            <w:r>
              <w:rPr>
                <w:sz w:val="21"/>
              </w:rPr>
              <w:t xml:space="preserve">Complete candidates satisfy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rPr>
                <w:sz w:val="21"/>
              </w:rPr>
              <w:t>; solver calls and cache hits are separate</w:t>
            </w:r>
          </w:p>
        </w:tc>
      </w:tr>
      <w:tr w:rsidR="0025353B" w14:paraId="7A9B04D5" w14:textId="77777777">
        <w:trPr>
          <w:cantSplit/>
          <w:jc w:val="center"/>
        </w:trPr>
        <w:tc>
          <w:tcPr>
            <w:tcW w:w="2160" w:type="dxa"/>
            <w:shd w:val="clear" w:color="auto" w:fill="FFFFFF"/>
            <w:tcMar>
              <w:top w:w="80" w:type="dxa"/>
              <w:left w:w="85" w:type="dxa"/>
              <w:bottom w:w="80" w:type="dxa"/>
              <w:right w:w="85" w:type="dxa"/>
            </w:tcMar>
            <w:vAlign w:val="center"/>
          </w:tcPr>
          <w:p w14:paraId="15D3978C" w14:textId="77777777" w:rsidR="0025353B" w:rsidRDefault="00000000" w:rsidP="00CA5B05">
            <w:pPr>
              <w:keepLines/>
              <w:spacing w:after="0" w:line="247" w:lineRule="auto"/>
            </w:pPr>
            <w:r>
              <w:rPr>
                <w:sz w:val="21"/>
              </w:rPr>
              <w:t>Probability provenance</w:t>
            </w:r>
          </w:p>
        </w:tc>
        <w:tc>
          <w:tcPr>
            <w:tcW w:w="7776" w:type="dxa"/>
            <w:shd w:val="clear" w:color="auto" w:fill="FFFFFF"/>
            <w:tcMar>
              <w:top w:w="80" w:type="dxa"/>
              <w:left w:w="85" w:type="dxa"/>
              <w:bottom w:w="80" w:type="dxa"/>
              <w:right w:w="85" w:type="dxa"/>
            </w:tcMar>
            <w:vAlign w:val="center"/>
          </w:tcPr>
          <w:p w14:paraId="7169958C" w14:textId="77777777" w:rsidR="0025353B" w:rsidRDefault="00000000" w:rsidP="00CA5B05">
            <w:pPr>
              <w:keepLines/>
              <w:spacing w:after="0" w:line="247" w:lineRule="auto"/>
            </w:pPr>
            <w:r>
              <w:rPr>
                <w:sz w:val="21"/>
              </w:rPr>
              <w:t>Law fixed before each draw; full mixture density and support policy retained</w:t>
            </w:r>
          </w:p>
        </w:tc>
      </w:tr>
      <w:tr w:rsidR="0025353B" w14:paraId="3A3172D1" w14:textId="77777777">
        <w:trPr>
          <w:cantSplit/>
          <w:jc w:val="center"/>
        </w:trPr>
        <w:tc>
          <w:tcPr>
            <w:tcW w:w="2160" w:type="dxa"/>
            <w:shd w:val="clear" w:color="auto" w:fill="FFFFFF"/>
            <w:tcMar>
              <w:top w:w="80" w:type="dxa"/>
              <w:left w:w="85" w:type="dxa"/>
              <w:bottom w:w="80" w:type="dxa"/>
              <w:right w:w="85" w:type="dxa"/>
            </w:tcMar>
            <w:vAlign w:val="center"/>
          </w:tcPr>
          <w:p w14:paraId="28154BA7" w14:textId="77777777" w:rsidR="0025353B" w:rsidRDefault="00000000" w:rsidP="00CA5B05">
            <w:pPr>
              <w:keepLines/>
              <w:spacing w:after="0" w:line="247" w:lineRule="auto"/>
            </w:pPr>
            <w:r>
              <w:rPr>
                <w:sz w:val="21"/>
              </w:rPr>
              <w:t>Deterministic stages</w:t>
            </w:r>
          </w:p>
        </w:tc>
        <w:tc>
          <w:tcPr>
            <w:tcW w:w="7776" w:type="dxa"/>
            <w:shd w:val="clear" w:color="auto" w:fill="FFFFFF"/>
            <w:tcMar>
              <w:top w:w="80" w:type="dxa"/>
              <w:left w:w="85" w:type="dxa"/>
              <w:bottom w:w="80" w:type="dxa"/>
              <w:right w:w="85" w:type="dxa"/>
            </w:tcMar>
            <w:vAlign w:val="center"/>
          </w:tcPr>
          <w:p w14:paraId="54040B47" w14:textId="77777777" w:rsidR="0025353B" w:rsidRDefault="00000000" w:rsidP="00CA5B05">
            <w:pPr>
              <w:keepLines/>
              <w:spacing w:after="0" w:line="247" w:lineRule="auto"/>
            </w:pPr>
            <w:r>
              <w:rPr>
                <w:sz w:val="21"/>
              </w:rPr>
              <w:t>Explicit law tag; excluded from ordinary continuous-density estimates</w:t>
            </w:r>
          </w:p>
        </w:tc>
      </w:tr>
      <w:tr w:rsidR="0025353B" w14:paraId="43FC3034" w14:textId="77777777">
        <w:trPr>
          <w:cantSplit/>
          <w:jc w:val="center"/>
        </w:trPr>
        <w:tc>
          <w:tcPr>
            <w:tcW w:w="2160" w:type="dxa"/>
            <w:shd w:val="clear" w:color="auto" w:fill="FFFFFF"/>
            <w:tcMar>
              <w:top w:w="80" w:type="dxa"/>
              <w:left w:w="85" w:type="dxa"/>
              <w:bottom w:w="80" w:type="dxa"/>
              <w:right w:w="85" w:type="dxa"/>
            </w:tcMar>
            <w:vAlign w:val="center"/>
          </w:tcPr>
          <w:p w14:paraId="160E9578" w14:textId="77777777" w:rsidR="0025353B" w:rsidRDefault="00000000" w:rsidP="00CA5B05">
            <w:pPr>
              <w:keepLines/>
              <w:spacing w:after="0" w:line="247" w:lineRule="auto"/>
            </w:pPr>
            <w:r>
              <w:rPr>
                <w:sz w:val="21"/>
              </w:rPr>
              <w:t>Evaluation validity</w:t>
            </w:r>
          </w:p>
        </w:tc>
        <w:tc>
          <w:tcPr>
            <w:tcW w:w="7776" w:type="dxa"/>
            <w:shd w:val="clear" w:color="auto" w:fill="FFFFFF"/>
            <w:tcMar>
              <w:top w:w="80" w:type="dxa"/>
              <w:left w:w="85" w:type="dxa"/>
              <w:bottom w:w="80" w:type="dxa"/>
              <w:right w:w="85" w:type="dxa"/>
            </w:tcMar>
            <w:vAlign w:val="center"/>
          </w:tcPr>
          <w:p w14:paraId="4888D264" w14:textId="77777777" w:rsidR="0025353B" w:rsidRDefault="00000000" w:rsidP="00CA5B05">
            <w:pPr>
              <w:keepLines/>
              <w:spacing w:after="0" w:line="247" w:lineRule="auto"/>
            </w:pPr>
            <w:r>
              <w:rPr>
                <w:sz w:val="21"/>
              </w:rPr>
              <w:t>Response, model and constraint versions match the reported target and incumbent</w:t>
            </w:r>
          </w:p>
        </w:tc>
      </w:tr>
      <w:tr w:rsidR="0025353B" w14:paraId="6C777FD4" w14:textId="77777777">
        <w:trPr>
          <w:cantSplit/>
          <w:jc w:val="center"/>
        </w:trPr>
        <w:tc>
          <w:tcPr>
            <w:tcW w:w="2160" w:type="dxa"/>
            <w:shd w:val="clear" w:color="auto" w:fill="FFFFFF"/>
            <w:tcMar>
              <w:top w:w="80" w:type="dxa"/>
              <w:left w:w="85" w:type="dxa"/>
              <w:bottom w:w="80" w:type="dxa"/>
              <w:right w:w="85" w:type="dxa"/>
            </w:tcMar>
            <w:vAlign w:val="center"/>
          </w:tcPr>
          <w:p w14:paraId="3CD2079E" w14:textId="77777777" w:rsidR="0025353B" w:rsidRDefault="00000000" w:rsidP="00CA5B05">
            <w:pPr>
              <w:keepLines/>
              <w:spacing w:after="0" w:line="247" w:lineRule="auto"/>
            </w:pPr>
            <w:r>
              <w:rPr>
                <w:sz w:val="21"/>
              </w:rPr>
              <w:t>Replay</w:t>
            </w:r>
          </w:p>
        </w:tc>
        <w:tc>
          <w:tcPr>
            <w:tcW w:w="7776" w:type="dxa"/>
            <w:shd w:val="clear" w:color="auto" w:fill="FFFFFF"/>
            <w:tcMar>
              <w:top w:w="80" w:type="dxa"/>
              <w:left w:w="85" w:type="dxa"/>
              <w:bottom w:w="80" w:type="dxa"/>
              <w:right w:w="85" w:type="dxa"/>
            </w:tcMar>
            <w:vAlign w:val="center"/>
          </w:tcPr>
          <w:p w14:paraId="607B123C" w14:textId="77777777" w:rsidR="0025353B" w:rsidRDefault="00000000" w:rsidP="00CA5B05">
            <w:pPr>
              <w:keepLines/>
              <w:spacing w:after="0" w:line="247" w:lineRule="auto"/>
            </w:pPr>
            <w:r>
              <w:rPr>
                <w:sz w:val="21"/>
              </w:rPr>
              <w:t>Saved state reproduces intermediate results locally, or realized records allow independent audit</w:t>
            </w:r>
          </w:p>
        </w:tc>
      </w:tr>
      <w:tr w:rsidR="0025353B" w14:paraId="07479D60" w14:textId="77777777">
        <w:trPr>
          <w:cantSplit/>
          <w:jc w:val="center"/>
        </w:trPr>
        <w:tc>
          <w:tcPr>
            <w:tcW w:w="2160" w:type="dxa"/>
            <w:shd w:val="clear" w:color="auto" w:fill="FFFFFF"/>
            <w:tcMar>
              <w:top w:w="80" w:type="dxa"/>
              <w:left w:w="85" w:type="dxa"/>
              <w:bottom w:w="80" w:type="dxa"/>
              <w:right w:w="85" w:type="dxa"/>
            </w:tcMar>
            <w:vAlign w:val="center"/>
          </w:tcPr>
          <w:p w14:paraId="3F6FE7C5" w14:textId="77777777" w:rsidR="0025353B" w:rsidRDefault="00000000" w:rsidP="00CA5B05">
            <w:pPr>
              <w:keepLines/>
              <w:spacing w:after="0" w:line="247" w:lineRule="auto"/>
            </w:pPr>
            <w:r>
              <w:rPr>
                <w:sz w:val="21"/>
              </w:rPr>
              <w:t>Performance</w:t>
            </w:r>
          </w:p>
        </w:tc>
        <w:tc>
          <w:tcPr>
            <w:tcW w:w="7776" w:type="dxa"/>
            <w:shd w:val="clear" w:color="auto" w:fill="FFFFFF"/>
            <w:tcMar>
              <w:top w:w="80" w:type="dxa"/>
              <w:left w:w="85" w:type="dxa"/>
              <w:bottom w:w="80" w:type="dxa"/>
              <w:right w:w="85" w:type="dxa"/>
            </w:tcMar>
            <w:vAlign w:val="center"/>
          </w:tcPr>
          <w:p w14:paraId="431B3EDE" w14:textId="77777777" w:rsidR="0025353B" w:rsidRDefault="00000000" w:rsidP="00CA5B05">
            <w:pPr>
              <w:keepLines/>
              <w:spacing w:after="0" w:line="247" w:lineRule="auto"/>
            </w:pPr>
            <w:r>
              <w:rPr>
                <w:sz w:val="21"/>
              </w:rPr>
              <w:t>Replicated seeds, equal evaluation budgets, wall time, uncertainty and held-out tasks</w:t>
            </w:r>
          </w:p>
        </w:tc>
      </w:tr>
    </w:tbl>
    <w:p w14:paraId="616D0D5E" w14:textId="77777777" w:rsidR="0025353B" w:rsidRDefault="00000000" w:rsidP="00CA5B05">
      <w:pPr>
        <w:pStyle w:val="BodyText"/>
        <w:spacing w:before="140"/>
      </w:pPr>
      <w:r>
        <w:t>Floating-point stability requires bounded practical input ranges, scaling and overflow checks; finite mathematical inputs alone do not ensure finite machine arithmetic. A bounding-box check is necessary but insufficient for convex-hull membership. Likewise, weights summing to one is not a proof that the whole stochastic proposal is feasible.</w:t>
      </w:r>
    </w:p>
    <w:p w14:paraId="2FA6B068" w14:textId="77777777" w:rsidR="0025353B" w:rsidRDefault="00000000" w:rsidP="00CA5B05">
      <w:pPr>
        <w:pStyle w:val="BodyText"/>
      </w:pPr>
      <w:r>
        <w:t xml:space="preserve">The immediate empirical tasks remain an archived replication of the engineering benchmark, a defensive-mixture ablation and controlled comparisons of archive scope. The supplied checks address algebra, accounting, local replay and one analytic density example. Their interval tables are conditional on execution assumptions, particularly transcendental error and rounded inputs. V5 adds no new performance measurements. Theorem 5.3 now proves a support-dependent asymptotic discovery guarantee, while Theorems 5.4–5.7 give distinct </w:t>
      </w:r>
      <w:r>
        <w:lastRenderedPageBreak/>
        <w:t>estimation guarantees. They do not establish useful industrial search speed, monotonic quality of raw candidates, biological implementation, complete Pareto coverage or superiority of a harness. Arithmetic enclosure and statistical confidence have different meanings and require separate verification.</w:t>
      </w:r>
    </w:p>
    <w:p w14:paraId="28CA56C8" w14:textId="77777777" w:rsidR="0025353B" w:rsidRDefault="00000000" w:rsidP="00CA5B05">
      <w:pPr>
        <w:pStyle w:val="Heading1"/>
        <w:rPr>
          <w:rFonts w:hint="eastAsia"/>
        </w:rPr>
      </w:pPr>
      <w:bookmarkStart w:id="37" w:name="conclusion"/>
      <w:bookmarkEnd w:id="36"/>
      <w:r>
        <w:t>11 Conclusion</w:t>
      </w:r>
    </w:p>
    <w:p w14:paraId="756FF7B1" w14:textId="77777777" w:rsidR="0025353B" w:rsidRDefault="00000000" w:rsidP="00CA5B05">
      <w:pPr>
        <w:pStyle w:val="FirstParagraph"/>
        <w:rPr>
          <w:rFonts w:hint="eastAsia"/>
        </w:rPr>
      </w:pPr>
      <w:r>
        <w:rPr>
          <w:sz w:val="22"/>
        </w:rPr>
        <w:t>ADE separates sequential proposal generation, committed evaluations and a declared probability target. That separation supports precise guarantees. Defensive draws can ensure eventual discovery independently of the diffusion heuristic. Density correction remains necessary for estimation; decreasing defensive exploration is sufficient under a martingale summability test. Compact-parameter uniform convergence permits adaptive queries, simultaneous ratio bounds permit repeated inspection on a finite temperature set, and controlled annealing needs a separate normalizer-dependent rate. Retrieval perturbations and interval incumbents connect numerical tolerances to decisions about evaluated designs. The corrected DDIM threshold limit and a rational exponential enclosure strengthen the symbolic and arithmetic foundations. The retained experiments motivate further study under their stated provenance and execution assumptions; they are not new V5 measurements. Neural replay and agent harnesses remain useful design comparisons rather than proofs of ADE performance.</w:t>
      </w:r>
    </w:p>
    <w:p w14:paraId="637E349D" w14:textId="77777777" w:rsidR="0025353B" w:rsidRDefault="00000000" w:rsidP="00680E5E">
      <w:pPr>
        <w:pStyle w:val="Heading1"/>
        <w:rPr>
          <w:rFonts w:hint="eastAsia"/>
        </w:rPr>
      </w:pPr>
      <w:bookmarkStart w:id="38" w:name="references"/>
      <w:bookmarkEnd w:id="37"/>
      <w:r>
        <w:t>References</w:t>
      </w:r>
    </w:p>
    <w:p w14:paraId="42F8C7DA" w14:textId="38BEAA34" w:rsidR="00F8162A" w:rsidRPr="00F8162A" w:rsidRDefault="00F8162A" w:rsidP="00F8162A">
      <w:pPr>
        <w:pStyle w:val="FirstParagraph"/>
        <w:keepLines/>
        <w:spacing w:after="80" w:line="240" w:lineRule="auto"/>
        <w:ind w:left="259" w:hanging="259"/>
        <w:jc w:val="center"/>
        <w:rPr>
          <w:sz w:val="19"/>
          <w:szCs w:val="20"/>
        </w:rPr>
      </w:pPr>
      <w:r w:rsidRPr="00F8162A">
        <w:rPr>
          <w:sz w:val="19"/>
          <w:szCs w:val="20"/>
        </w:rPr>
        <w:t>https://github.com/debiprasadghosh/ResearchOverFlow/tree/main/October2026/AutoregressiveDiffusionEvolution</w:t>
      </w:r>
    </w:p>
    <w:p w14:paraId="7BB559DA" w14:textId="33C26065" w:rsidR="0025353B" w:rsidRDefault="00000000" w:rsidP="00CA5B05">
      <w:pPr>
        <w:pStyle w:val="FirstParagraph"/>
        <w:keepLines/>
        <w:spacing w:after="80" w:line="240" w:lineRule="auto"/>
        <w:ind w:left="259" w:hanging="259"/>
        <w:rPr>
          <w:rFonts w:hint="eastAsia"/>
        </w:rPr>
      </w:pPr>
      <w:r>
        <w:rPr>
          <w:sz w:val="21"/>
        </w:rPr>
        <w:t>[1] Zhang, Y., Hartl, B., Hazan, H., and Levin, M. (2025). Diffusion models are evolutionary algorithms. ICLR 2025; arXiv version 3, 9 May 2026. https://arxiv.org/abs/2410.02543v3</w:t>
      </w:r>
    </w:p>
    <w:p w14:paraId="7744F2D5" w14:textId="77777777" w:rsidR="0025353B" w:rsidRDefault="00000000" w:rsidP="00CA5B05">
      <w:pPr>
        <w:pStyle w:val="BodyText"/>
        <w:keepLines/>
        <w:spacing w:after="80" w:line="240" w:lineRule="auto"/>
        <w:ind w:left="259" w:hanging="259"/>
      </w:pPr>
      <w:r>
        <w:rPr>
          <w:sz w:val="21"/>
        </w:rPr>
        <w:t>[2] Song, J., Meng, C., and Ermon, S. (2021). Denoising diffusion implicit models. ICLR 2021. https://arxiv.org/abs/2010.02502</w:t>
      </w:r>
    </w:p>
    <w:p w14:paraId="2B24D249" w14:textId="77777777" w:rsidR="0025353B" w:rsidRDefault="00000000" w:rsidP="00CA5B05">
      <w:pPr>
        <w:pStyle w:val="BodyText"/>
        <w:keepLines/>
        <w:spacing w:after="80" w:line="240" w:lineRule="auto"/>
        <w:ind w:left="259" w:hanging="259"/>
      </w:pPr>
      <w:r>
        <w:rPr>
          <w:sz w:val="21"/>
        </w:rPr>
        <w:t>[3] Vaswani, A., et al. (2017). Attention is all you need. Advances in Neural Information Processing Systems 30. https://arxiv.org/abs/1706.03762</w:t>
      </w:r>
    </w:p>
    <w:p w14:paraId="3EA40C91" w14:textId="77777777" w:rsidR="0025353B" w:rsidRDefault="00000000" w:rsidP="00CA5B05">
      <w:pPr>
        <w:pStyle w:val="BodyText"/>
        <w:keepLines/>
        <w:spacing w:after="80" w:line="240" w:lineRule="auto"/>
        <w:ind w:left="259" w:hanging="259"/>
      </w:pPr>
      <w:r>
        <w:rPr>
          <w:sz w:val="21"/>
        </w:rPr>
        <w:t>[4] Hesterberg, T. (1995). Weighted average importance sampling and defensive mixture distributions. Technometrics 37(2), 185–194. https://doi.org/10.1080/00401706.1995.10484303</w:t>
      </w:r>
    </w:p>
    <w:p w14:paraId="3682EC8B" w14:textId="77777777" w:rsidR="0025353B" w:rsidRDefault="00000000" w:rsidP="00CA5B05">
      <w:pPr>
        <w:pStyle w:val="BodyText"/>
        <w:keepLines/>
        <w:spacing w:after="80" w:line="240" w:lineRule="auto"/>
        <w:ind w:left="259" w:hanging="259"/>
      </w:pPr>
      <w:r>
        <w:rPr>
          <w:sz w:val="21"/>
        </w:rPr>
        <w:t>[5] Delyon, B., and Portier, F. (2021). Safe adaptive importance sampling A mixture approach. Annals of Statistics 49(2), 885–917. Author preprint titled Safe and adaptive importance sampling a mixture approach. https://arxiv.org/abs/1903.08507</w:t>
      </w:r>
    </w:p>
    <w:p w14:paraId="57B9707A" w14:textId="0FBF06A4" w:rsidR="0025353B" w:rsidRDefault="00000000" w:rsidP="00CA5B05">
      <w:pPr>
        <w:pStyle w:val="BodyText"/>
        <w:keepLines/>
        <w:spacing w:after="80" w:line="240" w:lineRule="auto"/>
        <w:ind w:left="259" w:hanging="259"/>
      </w:pPr>
      <w:r>
        <w:rPr>
          <w:sz w:val="21"/>
        </w:rPr>
        <w:t xml:space="preserve">[6] Ghosh, D. P. (2026). Autoregressive Diffusion Evolution. </w:t>
      </w:r>
      <w:r w:rsidR="00F8162A" w:rsidRPr="00F8162A">
        <w:rPr>
          <w:sz w:val="21"/>
        </w:rPr>
        <w:t>https://doi.org/10.13140/RG.2.2.10048.29444</w:t>
      </w:r>
      <w:r>
        <w:rPr>
          <w:sz w:val="21"/>
        </w:rPr>
        <w:t xml:space="preserve"> </w:t>
      </w:r>
    </w:p>
    <w:p w14:paraId="001CEC50" w14:textId="77777777" w:rsidR="0025353B" w:rsidRDefault="00000000" w:rsidP="00CA5B05">
      <w:pPr>
        <w:pStyle w:val="BodyText"/>
        <w:keepLines/>
        <w:spacing w:after="80" w:line="240" w:lineRule="auto"/>
        <w:ind w:left="259" w:hanging="259"/>
      </w:pPr>
      <w:r>
        <w:rPr>
          <w:sz w:val="21"/>
        </w:rPr>
        <w:t>[7] Roscow, E. L., Howe, T., Lepora, N. F., and Jones, M. W. (2025). Post-learning replay of hippocampal-striatal activity is biased by reward-prediction signals. Nature Communications 16, 10394. https://doi.org/10.1038/s41467-025-65354-2</w:t>
      </w:r>
    </w:p>
    <w:p w14:paraId="70A2736E" w14:textId="77777777" w:rsidR="0025353B" w:rsidRDefault="00000000" w:rsidP="00CA5B05">
      <w:pPr>
        <w:pStyle w:val="BodyText"/>
        <w:keepLines/>
        <w:spacing w:after="80" w:line="240" w:lineRule="auto"/>
        <w:ind w:left="259" w:hanging="259"/>
      </w:pPr>
      <w:r>
        <w:rPr>
          <w:sz w:val="21"/>
        </w:rPr>
        <w:t>[8] Kleinman, M. R., and Foster, D. J. (2025). Spatial localization of hippocampal replay requires dopamine signaling. eLife 13, RP99678; version of record indexed 24 March 2025. https://doi.org/10.7554/eLife.99678</w:t>
      </w:r>
    </w:p>
    <w:p w14:paraId="23332FE9" w14:textId="77777777" w:rsidR="0025353B" w:rsidRDefault="00000000" w:rsidP="00CA5B05">
      <w:pPr>
        <w:pStyle w:val="BodyText"/>
        <w:keepLines/>
        <w:spacing w:after="80" w:line="240" w:lineRule="auto"/>
        <w:ind w:left="259" w:hanging="259"/>
      </w:pPr>
      <w:r>
        <w:rPr>
          <w:sz w:val="21"/>
        </w:rPr>
        <w:t>[9] Mallory, C. S., Widloski, J., and Foster, D. J. (2025). The time course and organization of hippocampal replay. Science 387, 541–548. https://doi.org/10.1126/science.ads4760</w:t>
      </w:r>
    </w:p>
    <w:p w14:paraId="7DC1C38D" w14:textId="77777777" w:rsidR="0025353B" w:rsidRDefault="00000000" w:rsidP="00CA5B05">
      <w:pPr>
        <w:pStyle w:val="BodyText"/>
        <w:keepLines/>
        <w:spacing w:after="80" w:line="240" w:lineRule="auto"/>
        <w:ind w:left="259" w:hanging="259"/>
      </w:pPr>
      <w:r>
        <w:rPr>
          <w:sz w:val="21"/>
        </w:rPr>
        <w:t>[10] Jensen, K. T., Hennequin, G., and Mattar, M. G. (2024). A recurrent network model of planning explains hippocampal replay and human behavior. Nature Neuroscience 27, 1340–1348. https://doi.org/10.1038/s41593-024-01675-7</w:t>
      </w:r>
    </w:p>
    <w:p w14:paraId="0D77E41F" w14:textId="77777777" w:rsidR="0025353B" w:rsidRDefault="00000000" w:rsidP="00CA5B05">
      <w:pPr>
        <w:pStyle w:val="BodyText"/>
        <w:keepLines/>
        <w:spacing w:after="80" w:line="240" w:lineRule="auto"/>
        <w:ind w:left="259" w:hanging="259"/>
      </w:pPr>
      <w:r>
        <w:rPr>
          <w:sz w:val="21"/>
        </w:rPr>
        <w:t>[11] Yaghoubi, M., et al. (2026). Predictive coding of reward in the hippocampus. Nature 651, 414–420. Published online 14 January 2026. https://doi.org/10.1038/s41586-025-09958-0</w:t>
      </w:r>
    </w:p>
    <w:p w14:paraId="4B774251" w14:textId="77777777" w:rsidR="0025353B" w:rsidRDefault="00000000" w:rsidP="00CA5B05">
      <w:pPr>
        <w:pStyle w:val="BodyText"/>
        <w:keepLines/>
        <w:spacing w:after="80" w:line="240" w:lineRule="auto"/>
        <w:ind w:left="259" w:hanging="259"/>
      </w:pPr>
      <w:r>
        <w:rPr>
          <w:sz w:val="21"/>
        </w:rPr>
        <w:t>[12] Yaghoubi, M., et al. (2026). Author Correction Predictive coding of reward in the hippocampus. Nature 653, E16. https://doi.org/10.1038/s41586-026-10615-3</w:t>
      </w:r>
    </w:p>
    <w:p w14:paraId="3937FB16" w14:textId="77777777" w:rsidR="0025353B" w:rsidRDefault="00000000" w:rsidP="00CA5B05">
      <w:pPr>
        <w:pStyle w:val="BodyText"/>
        <w:keepLines/>
        <w:spacing w:after="80" w:line="240" w:lineRule="auto"/>
        <w:ind w:left="259" w:hanging="259"/>
      </w:pPr>
      <w:r>
        <w:rPr>
          <w:sz w:val="21"/>
        </w:rPr>
        <w:t>[13] Casco-Rodriguez, J., Krishna, N. H., and Baraniuk, R. G. (2026). Leakage and second-order dynamics improve hippocampal RNN replay. Preprint, 20 February 2026. https://arxiv.org/abs/2602.18401</w:t>
      </w:r>
    </w:p>
    <w:p w14:paraId="33A856C8" w14:textId="77777777" w:rsidR="0025353B" w:rsidRDefault="00000000" w:rsidP="00CA5B05">
      <w:pPr>
        <w:pStyle w:val="BodyText"/>
        <w:keepLines/>
        <w:spacing w:after="80" w:line="240" w:lineRule="auto"/>
        <w:ind w:left="259" w:hanging="259"/>
      </w:pPr>
      <w:r>
        <w:rPr>
          <w:sz w:val="21"/>
        </w:rPr>
        <w:t>[14] Wei, C., et al. (2026). Self-evolving agent harness. Preprint, 13 October 2026. https://arxiv.org/abs/2610.18813</w:t>
      </w:r>
    </w:p>
    <w:p w14:paraId="5C15FDB0" w14:textId="77777777" w:rsidR="0025353B" w:rsidRDefault="00000000" w:rsidP="00CA5B05">
      <w:pPr>
        <w:pStyle w:val="BodyText"/>
        <w:keepLines/>
        <w:spacing w:after="80" w:line="240" w:lineRule="auto"/>
        <w:ind w:left="259" w:hanging="259"/>
      </w:pPr>
      <w:r>
        <w:rPr>
          <w:sz w:val="21"/>
        </w:rPr>
        <w:lastRenderedPageBreak/>
        <w:t>[15] Yu, W., et al. (2026). Harmony Harness Multi-objective self-evolution of agent harnesses. Preprint, 10 October 2026. https://arxiv.org/abs/2610.15150</w:t>
      </w:r>
    </w:p>
    <w:p w14:paraId="52B22A45" w14:textId="77777777" w:rsidR="0025353B" w:rsidRDefault="00000000" w:rsidP="00CA5B05">
      <w:pPr>
        <w:pStyle w:val="BodyText"/>
        <w:keepLines/>
        <w:spacing w:after="80" w:line="240" w:lineRule="auto"/>
        <w:ind w:left="259" w:hanging="259"/>
      </w:pPr>
      <w:r>
        <w:rPr>
          <w:sz w:val="21"/>
        </w:rPr>
        <w:t>[16] Yao, S., et al. (2023). ReAct Synergizing reasoning and acting in language models. ICLR 2023. https://arxiv.org/abs/2210.03629</w:t>
      </w:r>
    </w:p>
    <w:p w14:paraId="180C7109" w14:textId="77777777" w:rsidR="007C4D5D" w:rsidRDefault="00000000" w:rsidP="00CA5B05">
      <w:pPr>
        <w:spacing w:after="80" w:line="240" w:lineRule="auto"/>
        <w:ind w:left="259" w:hanging="259"/>
      </w:pPr>
      <w:r>
        <w:rPr>
          <w:sz w:val="21"/>
        </w:rPr>
        <w:t>[17] Howard, S. R., Ramdas, A., McAuliffe, J., and Sekhon, J. (2021). Time-uniform, nonparametric, nonasymptotic confidence sequences. The Annals of Statistics, 49(2), 1055–1080. https://doi.org/10.1214/20-AOS1991</w:t>
      </w:r>
    </w:p>
    <w:p w14:paraId="30592330" w14:textId="77777777" w:rsidR="007C4D5D" w:rsidRDefault="00000000" w:rsidP="00CA5B05">
      <w:pPr>
        <w:spacing w:after="80" w:line="240" w:lineRule="auto"/>
        <w:ind w:left="259" w:hanging="259"/>
      </w:pPr>
      <w:r>
        <w:rPr>
          <w:sz w:val="21"/>
        </w:rPr>
        <w:t>[18] National Institute of Standards and Technology. (n.d.). Exponential function. Digital Library of Mathematical Functions, Section 4.2. Retrieved October 28, 2026, from https://dlmf.nist.gov/4.2</w:t>
      </w:r>
    </w:p>
    <w:bookmarkEnd w:id="38"/>
    <w:p w14:paraId="66A7B5C3" w14:textId="77777777" w:rsidR="0025353B" w:rsidRDefault="00000000" w:rsidP="00680E5E">
      <w:pPr>
        <w:pStyle w:val="Heading1"/>
        <w:rPr>
          <w:rFonts w:hint="eastAsia"/>
        </w:rPr>
      </w:pPr>
      <w:r>
        <w:t>Appendix A Implementation contract and layer visibility</w:t>
      </w:r>
    </w:p>
    <w:p w14:paraId="4AF4E510" w14:textId="77777777" w:rsidR="0025353B" w:rsidRDefault="00000000" w:rsidP="00CA5B05">
      <w:pPr>
        <w:pStyle w:val="FirstParagraph"/>
        <w:rPr>
          <w:rFonts w:hint="eastAsia"/>
        </w:rPr>
      </w:pPr>
      <w:r>
        <w:rPr>
          <w:sz w:val="22"/>
        </w:rPr>
        <w:t>The reference kernel in Appendix B intentionally retrieves from every compatible record and uses a defensive mixture. It is a corrected density-mode example, not the source of the legacy measurements. Production records must add evaluator identifiers, constraint versions, response vectors, proposal parameters, branch provenance, event counters and artifact references. Persist copies or immutable representations of state arrays; a frozen record object alone does not make a mutable array immutable.</w:t>
      </w:r>
    </w:p>
    <w:p w14:paraId="30046DE1" w14:textId="77777777" w:rsidR="0025353B" w:rsidRDefault="00000000" w:rsidP="00CA5B05">
      <w:pPr>
        <w:pStyle w:val="BodyText"/>
      </w:pPr>
      <w:r>
        <w:t xml:space="preserve">For replay, retain the archive prefix, start state, schedule, temperature, mixture fraction, evaluator version, RNG algorithm and state, and numerical software versions. For density reporting, retain </w:t>
      </w:r>
      <m:oMath>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from the law fixed before draw </w:t>
      </w:r>
      <m:oMath>
        <m:r>
          <w:rPr>
            <w:rFonts w:ascii="Cambria Math" w:hAnsi="Cambria Math"/>
          </w:rPr>
          <m:t>i</m:t>
        </m:r>
      </m:oMath>
      <w:r>
        <w:t xml:space="preserve">. Reconstructing that law later from an archive that includes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risks using future information. Compatibility checks must precede retrieval and estimation.</w:t>
      </w:r>
    </w:p>
    <w:p w14:paraId="34F82D20" w14:textId="77777777" w:rsidR="0025353B" w:rsidRDefault="00000000" w:rsidP="00CA5B05">
      <w:pPr>
        <w:pStyle w:val="BodyText"/>
      </w:pPr>
      <w:r>
        <w:t xml:space="preserve">To reproduce a layer-view variant, define membership explicitly. The policy used for the 172,704 visit count is as follows. Initialize each of the </w:t>
      </w:r>
      <m:oMath>
        <m:r>
          <w:rPr>
            <w:rFonts w:ascii="Cambria Math" w:hAnsi="Cambria Math"/>
          </w:rPr>
          <m:t>T</m:t>
        </m:r>
      </m:oMath>
      <w:r>
        <w:t xml:space="preserve"> layer index lists with the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identifiers. At the top stage of candidate </w:t>
      </w:r>
      <m:oMath>
        <m:r>
          <w:rPr>
            <w:rFonts w:ascii="Cambria Math" w:hAnsi="Cambria Math"/>
          </w:rPr>
          <m:t>k</m:t>
        </m:r>
        <m:r>
          <m:rPr>
            <m:sty m:val="p"/>
          </m:rPr>
          <w:rPr>
            <w:rFonts w:ascii="Cambria Math" w:hAnsi="Cambria Math"/>
          </w:rPr>
          <m:t>&gt;</m:t>
        </m:r>
        <m:r>
          <w:rPr>
            <w:rFonts w:ascii="Cambria Math" w:hAnsi="Cambria Math"/>
          </w:rPr>
          <m:t>1</m:t>
        </m:r>
      </m:oMath>
      <w:r>
        <w:t xml:space="preserve">, add the preceding output identifier before freezing that stage’s read view. After generating a state entering layer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0</m:t>
        </m:r>
      </m:oMath>
      <w:r>
        <w:t>, add its identifier to that lower layer before its immediate read. The lists are sets in insertion order; never insert an identifier twice.</w:t>
      </w:r>
    </w:p>
    <w:p w14:paraId="2FE7FD0B" w14:textId="77777777" w:rsidR="0025353B" w:rsidRDefault="00000000" w:rsidP="00CA5B05">
      <w:pPr>
        <w:pStyle w:val="BodyText"/>
        <w:keepNext/>
      </w:pPr>
      <w:r>
        <w:t>Each layer gains one previous-candidate entry per completed candidate. All lower layers additionally see the current candidate’s just-generated state, while the top layer already contains the initial prompt start. The resulting visit count is</w:t>
      </w:r>
    </w:p>
    <w:p w14:paraId="71E34F5B" w14:textId="77777777" w:rsidR="0025353B" w:rsidRDefault="00000000" w:rsidP="00CA5B05">
      <w:pPr>
        <w:pStyle w:val="BodyText"/>
        <w:keepLines/>
        <w:spacing w:before="60" w:after="120"/>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layer</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num>
            <m:den>
              <m:r>
                <w:rPr>
                  <w:rFonts w:ascii="Cambria Math" w:hAnsi="Cambria Math"/>
                </w:rPr>
                <m:t>2</m:t>
              </m:r>
            </m:den>
          </m:f>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K</m:t>
          </m:r>
          <m:r>
            <m:rPr>
              <m:sty m:val="p"/>
            </m:rPr>
            <w:rPr>
              <w:rFonts w:ascii="Cambria Math" w:hAnsi="Cambria Math"/>
            </w:rPr>
            <m:t>.</m:t>
          </m:r>
          <m:r>
            <m:rPr>
              <m:nor/>
            </m:rPr>
            <m:t xml:space="preserve">    (32)</m:t>
          </m:r>
        </m:oMath>
      </m:oMathPara>
    </w:p>
    <w:p w14:paraId="38685763" w14:textId="4E8F5A62" w:rsidR="0025353B" w:rsidRDefault="00000000" w:rsidP="00CA5B05">
      <w:pPr>
        <w:pStyle w:val="FirstParagraph"/>
        <w:rPr>
          <w:rFonts w:hint="eastAsia"/>
        </w:rPr>
      </w:pPr>
      <w:r>
        <w:rPr>
          <w:sz w:val="22"/>
        </w:rPr>
        <w:t>The Python excerpt froze the top-stage index array before appending the preceding output identifier. Under its literal order, each candidate after the first misses that one key in its top-stage read, giving 172,609 rather than 172,704 visits for the reported configuration. Correct the order by appending first and materializing the array second. Without the full original driver, this identifies an unresolved reproduction discrepancy rather than proving which order generated the legacy table.</w:t>
      </w:r>
    </w:p>
    <w:p w14:paraId="15ED3839" w14:textId="77777777" w:rsidR="0025353B" w:rsidRDefault="00000000" w:rsidP="00CA5B05">
      <w:pPr>
        <w:pStyle w:val="BodyText"/>
      </w:pPr>
      <w:r>
        <w:t>The former C# listing and its recorded console output are retained source evidence. A C# port should implement the same law and membership contracts, compare retrievals and coefficients on common test vectors, and validate its full mixture log densities. Sharing a random seed across languages does not imply sharing a random stream. Appendix C records the V4 source archive and its settings for Sections 7.4–7.7. V4 reports comparisons with NumPy and 40-digit SymPy evaluations on common test vectors, and compares its audit with Table 3 by distribution rather than by digits. The interval interpretation remains conditional on the arithmetic contracts in Section 7.8.</w:t>
      </w:r>
    </w:p>
    <w:p w14:paraId="4892B295" w14:textId="77777777" w:rsidR="0025353B" w:rsidRDefault="00000000" w:rsidP="00680E5E">
      <w:pPr>
        <w:pStyle w:val="Heading1"/>
        <w:rPr>
          <w:rFonts w:hint="eastAsia"/>
        </w:rPr>
      </w:pPr>
      <w:r>
        <w:t>Appendix B Python reference kernel</w:t>
      </w:r>
    </w:p>
    <w:p w14:paraId="3ED9C9BB" w14:textId="77777777" w:rsidR="0025353B" w:rsidRDefault="00000000" w:rsidP="00CA5B05">
      <w:pPr>
        <w:pStyle w:val="FirstParagraph"/>
        <w:rPr>
          <w:rFonts w:hint="eastAsia"/>
        </w:rPr>
      </w:pPr>
      <w:r>
        <w:rPr>
          <w:sz w:val="22"/>
        </w:rPr>
        <w:t xml:space="preserve">The following listing is the V4 reference reported as executed for the twelve-record count and local replay check in Section 7.3. It uses NumPy and SciPy. It is deliberately small: the production metadata contract is </w:t>
      </w:r>
      <w:r>
        <w:rPr>
          <w:sz w:val="22"/>
        </w:rPr>
        <w:lastRenderedPageBreak/>
        <w:t>in Appendix A. The raw retrieval selects proposals; the separate weighted estimator targets (11). The defensive fraction changes the proposal policy, and all four example stages retain positive variance.</w:t>
      </w:r>
    </w:p>
    <w:p w14:paraId="441CEF56" w14:textId="77777777" w:rsidR="0025353B" w:rsidRPr="00680E5E" w:rsidRDefault="00000000" w:rsidP="009411EF">
      <w:pPr>
        <w:pStyle w:val="SourceCode"/>
        <w:keepLines/>
        <w:spacing w:before="80" w:after="80"/>
        <w:rPr>
          <w:rFonts w:hint="eastAsia"/>
          <w:sz w:val="16"/>
          <w:szCs w:val="16"/>
        </w:rPr>
      </w:pPr>
      <w:r w:rsidRPr="00680E5E">
        <w:rPr>
          <w:sz w:val="16"/>
          <w:szCs w:val="16"/>
        </w:rPr>
        <w:t>"""Executed reference kernel for the 17 October 2026 ADE revision."""</w:t>
      </w:r>
      <w:r w:rsidRPr="00680E5E">
        <w:rPr>
          <w:sz w:val="16"/>
          <w:szCs w:val="16"/>
        </w:rPr>
        <w:br/>
        <w:t>import copy</w:t>
      </w:r>
      <w:r w:rsidRPr="00680E5E">
        <w:rPr>
          <w:sz w:val="16"/>
          <w:szCs w:val="16"/>
        </w:rPr>
        <w:br/>
        <w:t>import numpy as np</w:t>
      </w:r>
      <w:r w:rsidRPr="00680E5E">
        <w:rPr>
          <w:sz w:val="16"/>
          <w:szCs w:val="16"/>
        </w:rPr>
        <w:br/>
        <w:t>from scipy.special import logsumexp</w:t>
      </w:r>
    </w:p>
    <w:p w14:paraId="25169F5E" w14:textId="77777777" w:rsidR="0025353B" w:rsidRPr="00680E5E" w:rsidRDefault="00000000" w:rsidP="009411EF">
      <w:pPr>
        <w:pStyle w:val="SourceCode"/>
        <w:keepLines/>
        <w:spacing w:before="80" w:after="80"/>
        <w:rPr>
          <w:rFonts w:hint="eastAsia"/>
          <w:sz w:val="16"/>
          <w:szCs w:val="16"/>
        </w:rPr>
      </w:pPr>
      <w:r w:rsidRPr="00680E5E">
        <w:rPr>
          <w:sz w:val="16"/>
          <w:szCs w:val="16"/>
        </w:rPr>
        <w:t>def lognormal(y, mean, variance):</w:t>
      </w:r>
      <w:r w:rsidRPr="00680E5E">
        <w:rPr>
          <w:sz w:val="16"/>
          <w:szCs w:val="16"/>
        </w:rPr>
        <w:br/>
        <w:t xml:space="preserve">    if not np.isfinite(variance) or variance &lt;= 0:</w:t>
      </w:r>
      <w:r w:rsidRPr="00680E5E">
        <w:rPr>
          <w:sz w:val="16"/>
          <w:szCs w:val="16"/>
        </w:rPr>
        <w:br/>
        <w:t xml:space="preserve">        raise ValueError("A density requires positive variance")</w:t>
      </w:r>
      <w:r w:rsidRPr="00680E5E">
        <w:rPr>
          <w:sz w:val="16"/>
          <w:szCs w:val="16"/>
        </w:rPr>
        <w:br/>
        <w:t xml:space="preserve">    delta = np.asarray(y) - mean</w:t>
      </w:r>
      <w:r w:rsidRPr="00680E5E">
        <w:rPr>
          <w:sz w:val="16"/>
          <w:szCs w:val="16"/>
        </w:rPr>
        <w:br/>
        <w:t xml:space="preserve">    return -.5 * (delta.size * np.log(2*np.pi*variance)</w:t>
      </w:r>
      <w:r w:rsidRPr="00680E5E">
        <w:rPr>
          <w:sz w:val="16"/>
          <w:szCs w:val="16"/>
        </w:rPr>
        <w:br/>
        <w:t xml:space="preserve">                  + np.sum(delta*delta)/variance)</w:t>
      </w:r>
    </w:p>
    <w:p w14:paraId="6FECACEA" w14:textId="77777777" w:rsidR="0025353B" w:rsidRPr="00680E5E" w:rsidRDefault="00000000" w:rsidP="009411EF">
      <w:pPr>
        <w:pStyle w:val="SourceCode"/>
        <w:keepLines/>
        <w:spacing w:before="80" w:after="80"/>
        <w:rPr>
          <w:rFonts w:hint="eastAsia"/>
          <w:sz w:val="16"/>
          <w:szCs w:val="16"/>
        </w:rPr>
      </w:pPr>
      <w:r w:rsidRPr="00680E5E">
        <w:rPr>
          <w:sz w:val="16"/>
          <w:szCs w:val="16"/>
        </w:rPr>
        <w:t>def retrieve(x, Y, losses, a, beta, correction=None):</w:t>
      </w:r>
      <w:r w:rsidRPr="00680E5E">
        <w:rPr>
          <w:sz w:val="16"/>
          <w:szCs w:val="16"/>
        </w:rPr>
        <w:br/>
        <w:t xml:space="preserve">    logits = -beta*losses - np.sum(</w:t>
      </w:r>
      <w:r w:rsidRPr="00680E5E">
        <w:rPr>
          <w:sz w:val="16"/>
          <w:szCs w:val="16"/>
        </w:rPr>
        <w:br/>
        <w:t xml:space="preserve">        (x-np.sqrt(a)*Y)**2, axis=1)/(2*(1-a))</w:t>
      </w:r>
      <w:r w:rsidRPr="00680E5E">
        <w:rPr>
          <w:sz w:val="16"/>
          <w:szCs w:val="16"/>
        </w:rPr>
        <w:br/>
        <w:t xml:space="preserve">    if correction is not None:</w:t>
      </w:r>
      <w:r w:rsidRPr="00680E5E">
        <w:rPr>
          <w:sz w:val="16"/>
          <w:szCs w:val="16"/>
        </w:rPr>
        <w:br/>
        <w:t xml:space="preserve">        logits = logits + correction</w:t>
      </w:r>
      <w:r w:rsidRPr="00680E5E">
        <w:rPr>
          <w:sz w:val="16"/>
          <w:szCs w:val="16"/>
        </w:rPr>
        <w:br/>
        <w:t xml:space="preserve">    weights = np.exp(logits-logsumexp(logits))</w:t>
      </w:r>
      <w:r w:rsidRPr="00680E5E">
        <w:rPr>
          <w:sz w:val="16"/>
          <w:szCs w:val="16"/>
        </w:rPr>
        <w:br/>
        <w:t xml:space="preserve">    return weights @ Y</w:t>
      </w:r>
    </w:p>
    <w:p w14:paraId="0E4D5D74" w14:textId="27422D2F" w:rsidR="0025353B" w:rsidRPr="00680E5E" w:rsidRDefault="00000000" w:rsidP="009411EF">
      <w:pPr>
        <w:pStyle w:val="SourceCode"/>
        <w:keepLines/>
        <w:spacing w:before="80" w:after="80"/>
        <w:rPr>
          <w:sz w:val="16"/>
          <w:szCs w:val="16"/>
        </w:rPr>
      </w:pPr>
      <w:r w:rsidRPr="00680E5E">
        <w:rPr>
          <w:sz w:val="16"/>
          <w:szCs w:val="16"/>
        </w:rPr>
        <w:t>def coefficients(a, b, eta):</w:t>
      </w:r>
      <w:r w:rsidRPr="00680E5E">
        <w:rPr>
          <w:sz w:val="16"/>
          <w:szCs w:val="16"/>
        </w:rPr>
        <w:br/>
        <w:t xml:space="preserve">    if not (0 &lt; a &lt; b &lt;= 1 and 0 &lt;= eta &lt;= 1):</w:t>
      </w:r>
      <w:r w:rsidRPr="00680E5E">
        <w:rPr>
          <w:sz w:val="16"/>
          <w:szCs w:val="16"/>
        </w:rPr>
        <w:br/>
        <w:t xml:space="preserve">        raise ValueError("Invalid DDIM schedule")</w:t>
      </w:r>
      <w:r w:rsidRPr="00680E5E">
        <w:rPr>
          <w:sz w:val="16"/>
          <w:szCs w:val="16"/>
        </w:rPr>
        <w:br/>
        <w:t xml:space="preserve">    variance = eta*eta*(1-b)*(1-a/b)/(1-a)</w:t>
      </w:r>
      <w:r w:rsidRPr="00680E5E">
        <w:rPr>
          <w:sz w:val="16"/>
          <w:szCs w:val="16"/>
        </w:rPr>
        <w:br/>
        <w:t xml:space="preserve">    A = np.sqrt(max(0., 1-b-variance)/(1-a))</w:t>
      </w:r>
      <w:r w:rsidRPr="00680E5E">
        <w:rPr>
          <w:sz w:val="16"/>
          <w:szCs w:val="16"/>
        </w:rPr>
        <w:br/>
        <w:t xml:space="preserve">    return A, np.sqrt(b)-A*np.sqrt(a), variance</w:t>
      </w:r>
      <w:r w:rsidR="00680E5E" w:rsidRPr="00680E5E">
        <w:rPr>
          <w:sz w:val="16"/>
          <w:szCs w:val="16"/>
        </w:rPr>
        <w:br/>
      </w:r>
      <w:r w:rsidRPr="00680E5E">
        <w:rPr>
          <w:sz w:val="16"/>
          <w:szCs w:val="16"/>
        </w:rPr>
        <w:t>def token(Y, losses, logq, x, rng, levels, beta,</w:t>
      </w:r>
      <w:r w:rsidRPr="00680E5E">
        <w:rPr>
          <w:sz w:val="16"/>
          <w:szCs w:val="16"/>
        </w:rPr>
        <w:br/>
        <w:t xml:space="preserve">          loss, eta=.7, defensive=.2):</w:t>
      </w:r>
      <w:r w:rsidRPr="00680E5E">
        <w:rPr>
          <w:sz w:val="16"/>
          <w:szCs w:val="16"/>
        </w:rPr>
        <w:br/>
        <w:t xml:space="preserve">    # Y, losses and logq are one complete, ordered evidence prefix.</w:t>
      </w:r>
      <w:r w:rsidRPr="00680E5E">
        <w:rPr>
          <w:sz w:val="16"/>
          <w:szCs w:val="16"/>
        </w:rPr>
        <w:br/>
        <w:t xml:space="preserve">    if not 0 &lt; defensive &lt;= 1:</w:t>
      </w:r>
      <w:r w:rsidRPr="00680E5E">
        <w:rPr>
          <w:sz w:val="16"/>
          <w:szCs w:val="16"/>
        </w:rPr>
        <w:br/>
        <w:t xml:space="preserve">        raise ValueError("Defensive fraction must be positive")</w:t>
      </w:r>
      <w:r w:rsidRPr="00680E5E">
        <w:rPr>
          <w:sz w:val="16"/>
          <w:szCs w:val="16"/>
        </w:rPr>
        <w:br/>
        <w:t xml:space="preserve">    Y, losses, logq = list(Y), list(losses), list(logq)</w:t>
      </w:r>
      <w:r w:rsidRPr="00680E5E">
        <w:rPr>
          <w:sz w:val="16"/>
          <w:szCs w:val="16"/>
        </w:rPr>
        <w:br/>
        <w:t xml:space="preserve">    for t in range(len(levels)-1, 0, -1):</w:t>
      </w:r>
      <w:r w:rsidRPr="00680E5E">
        <w:rPr>
          <w:sz w:val="16"/>
          <w:szCs w:val="16"/>
        </w:rPr>
        <w:br/>
        <w:t xml:space="preserve">        a, b = levels[t], levels[t-1]</w:t>
      </w:r>
      <w:r w:rsidRPr="00680E5E">
        <w:rPr>
          <w:sz w:val="16"/>
          <w:szCs w:val="16"/>
        </w:rPr>
        <w:br/>
        <w:t xml:space="preserve">        m = retrieve(x, np.array(Y), np.array(losses), a, beta)</w:t>
      </w:r>
      <w:r w:rsidRPr="00680E5E">
        <w:rPr>
          <w:sz w:val="16"/>
          <w:szCs w:val="16"/>
        </w:rPr>
        <w:br/>
        <w:t xml:space="preserve">        A, B, variance = coefficients(a, b, eta)</w:t>
      </w:r>
      <w:r w:rsidRPr="00680E5E">
        <w:rPr>
          <w:sz w:val="16"/>
          <w:szCs w:val="16"/>
        </w:rPr>
        <w:br/>
        <w:t xml:space="preserve">        if variance &lt;= 0:</w:t>
      </w:r>
      <w:r w:rsidRPr="00680E5E">
        <w:rPr>
          <w:sz w:val="16"/>
          <w:szCs w:val="16"/>
        </w:rPr>
        <w:br/>
        <w:t xml:space="preserve">            raise ValueError("Density mode rejects deterministic stages")</w:t>
      </w:r>
      <w:r w:rsidRPr="00680E5E">
        <w:rPr>
          <w:sz w:val="16"/>
          <w:szCs w:val="16"/>
        </w:rPr>
        <w:br/>
        <w:t xml:space="preserve">        mean = A*x + B*m</w:t>
      </w:r>
      <w:r w:rsidRPr="00680E5E">
        <w:rPr>
          <w:sz w:val="16"/>
          <w:szCs w:val="16"/>
        </w:rPr>
        <w:br/>
        <w:t xml:space="preserve">        prior_branch = rng.random() &lt; defensive</w:t>
      </w:r>
      <w:r w:rsidRPr="00680E5E">
        <w:rPr>
          <w:sz w:val="16"/>
          <w:szCs w:val="16"/>
        </w:rPr>
        <w:br/>
        <w:t xml:space="preserve">        if prior_branch:</w:t>
      </w:r>
      <w:r w:rsidRPr="00680E5E">
        <w:rPr>
          <w:sz w:val="16"/>
          <w:szCs w:val="16"/>
        </w:rPr>
        <w:br/>
        <w:t xml:space="preserve">            x = rng.standard_normal(len(x))</w:t>
      </w:r>
      <w:r w:rsidRPr="00680E5E">
        <w:rPr>
          <w:sz w:val="16"/>
          <w:szCs w:val="16"/>
        </w:rPr>
        <w:br/>
        <w:t xml:space="preserve">        else:</w:t>
      </w:r>
      <w:r w:rsidRPr="00680E5E">
        <w:rPr>
          <w:sz w:val="16"/>
          <w:szCs w:val="16"/>
        </w:rPr>
        <w:br/>
        <w:t xml:space="preserve">            x = mean + np.sqrt(variance)*rng.standard_normal(len(x))</w:t>
      </w:r>
      <w:r w:rsidRPr="00680E5E">
        <w:rPr>
          <w:sz w:val="16"/>
          <w:szCs w:val="16"/>
        </w:rPr>
        <w:br/>
        <w:t xml:space="preserve">        lp = lognormal(x, np.zeros(len(x)), 1.)</w:t>
      </w:r>
      <w:r w:rsidRPr="00680E5E">
        <w:rPr>
          <w:sz w:val="16"/>
          <w:szCs w:val="16"/>
        </w:rPr>
        <w:br/>
        <w:t xml:space="preserve">        lg = lognormal(x, mean, variance)</w:t>
      </w:r>
      <w:r w:rsidRPr="00680E5E">
        <w:rPr>
          <w:sz w:val="16"/>
          <w:szCs w:val="16"/>
        </w:rPr>
        <w:br/>
        <w:t xml:space="preserve">        if defensive == 1:</w:t>
      </w:r>
      <w:r w:rsidRPr="00680E5E">
        <w:rPr>
          <w:sz w:val="16"/>
          <w:szCs w:val="16"/>
        </w:rPr>
        <w:br/>
        <w:t xml:space="preserve">            lq = lp</w:t>
      </w:r>
      <w:r w:rsidRPr="00680E5E">
        <w:rPr>
          <w:sz w:val="16"/>
          <w:szCs w:val="16"/>
        </w:rPr>
        <w:br/>
        <w:t xml:space="preserve">        else:</w:t>
      </w:r>
      <w:r w:rsidRPr="00680E5E">
        <w:rPr>
          <w:sz w:val="16"/>
          <w:szCs w:val="16"/>
        </w:rPr>
        <w:br/>
        <w:t xml:space="preserve">            lq = np.logaddexp(np.log(defensive)+lp,</w:t>
      </w:r>
      <w:r w:rsidRPr="00680E5E">
        <w:rPr>
          <w:sz w:val="16"/>
          <w:szCs w:val="16"/>
        </w:rPr>
        <w:br/>
        <w:t xml:space="preserve">                             np.log1p(-defensive)+lg)</w:t>
      </w:r>
      <w:r w:rsidRPr="00680E5E">
        <w:rPr>
          <w:sz w:val="16"/>
          <w:szCs w:val="16"/>
        </w:rPr>
        <w:br/>
        <w:t xml:space="preserve">        value = float(loss(x))</w:t>
      </w:r>
      <w:r w:rsidRPr="00680E5E">
        <w:rPr>
          <w:sz w:val="16"/>
          <w:szCs w:val="16"/>
        </w:rPr>
        <w:br/>
        <w:t xml:space="preserve">        if not np.isfinite(value) or value &lt; 0:</w:t>
      </w:r>
      <w:r w:rsidRPr="00680E5E">
        <w:rPr>
          <w:sz w:val="16"/>
          <w:szCs w:val="16"/>
        </w:rPr>
        <w:br/>
        <w:t xml:space="preserve">            raise ValueError("The audit example requires finite J &gt;= 0")</w:t>
      </w:r>
      <w:r w:rsidRPr="00680E5E">
        <w:rPr>
          <w:sz w:val="16"/>
          <w:szCs w:val="16"/>
        </w:rPr>
        <w:br/>
        <w:t xml:space="preserve">        Y.append(x.copy()); losses.append(value); logq.append(lq)</w:t>
      </w:r>
      <w:r w:rsidRPr="00680E5E">
        <w:rPr>
          <w:sz w:val="16"/>
          <w:szCs w:val="16"/>
        </w:rPr>
        <w:br/>
        <w:t xml:space="preserve">    return Y, losses, logq, x.copy()</w:t>
      </w:r>
    </w:p>
    <w:p w14:paraId="69FD94CC" w14:textId="77777777" w:rsidR="00680E5E" w:rsidRPr="00680E5E" w:rsidRDefault="00680E5E" w:rsidP="009411EF">
      <w:pPr>
        <w:pStyle w:val="SourceCode"/>
        <w:keepLines/>
        <w:spacing w:before="80" w:after="80"/>
        <w:rPr>
          <w:rFonts w:hint="eastAsia"/>
          <w:sz w:val="16"/>
          <w:szCs w:val="16"/>
        </w:rPr>
      </w:pPr>
    </w:p>
    <w:p w14:paraId="4906E1FD" w14:textId="77777777" w:rsidR="0025353B" w:rsidRPr="00680E5E" w:rsidRDefault="00000000" w:rsidP="009411EF">
      <w:pPr>
        <w:pStyle w:val="SourceCode"/>
        <w:keepLines/>
        <w:spacing w:before="80" w:after="80"/>
        <w:rPr>
          <w:rFonts w:hint="eastAsia"/>
          <w:sz w:val="16"/>
          <w:szCs w:val="16"/>
        </w:rPr>
      </w:pPr>
      <w:r w:rsidRPr="00680E5E">
        <w:rPr>
          <w:sz w:val="16"/>
          <w:szCs w:val="16"/>
        </w:rPr>
        <w:lastRenderedPageBreak/>
        <w:t>def weighted_loss(Y, losses, logq, beta):</w:t>
      </w:r>
      <w:r w:rsidRPr="00680E5E">
        <w:rPr>
          <w:sz w:val="16"/>
          <w:szCs w:val="16"/>
        </w:rPr>
        <w:br/>
        <w:t xml:space="preserve">    lp = np.array([lognormal(y, np.zeros(len(y)), 1.) for y in Y])</w:t>
      </w:r>
      <w:r w:rsidRPr="00680E5E">
        <w:rPr>
          <w:sz w:val="16"/>
          <w:szCs w:val="16"/>
        </w:rPr>
        <w:br/>
        <w:t xml:space="preserve">    lw = -beta*np.array(losses) + lp - np.array(logq)</w:t>
      </w:r>
      <w:r w:rsidRPr="00680E5E">
        <w:rPr>
          <w:sz w:val="16"/>
          <w:szCs w:val="16"/>
        </w:rPr>
        <w:br/>
        <w:t xml:space="preserve">    w = np.exp(lw-logsumexp(lw))</w:t>
      </w:r>
      <w:r w:rsidRPr="00680E5E">
        <w:rPr>
          <w:sz w:val="16"/>
          <w:szCs w:val="16"/>
        </w:rPr>
        <w:br/>
        <w:t xml:space="preserve">    return float(w @ losses), float(1/np.sum(w*w))</w:t>
      </w:r>
    </w:p>
    <w:p w14:paraId="28187F41" w14:textId="77777777" w:rsidR="0025353B" w:rsidRPr="00680E5E" w:rsidRDefault="00000000" w:rsidP="009411EF">
      <w:pPr>
        <w:pStyle w:val="SourceCode"/>
        <w:keepLines/>
        <w:spacing w:before="80" w:after="80"/>
        <w:rPr>
          <w:rFonts w:hint="eastAsia"/>
          <w:sz w:val="16"/>
          <w:szCs w:val="16"/>
        </w:rPr>
      </w:pPr>
      <w:r w:rsidRPr="00680E5E">
        <w:rPr>
          <w:sz w:val="16"/>
          <w:szCs w:val="16"/>
        </w:rPr>
        <w:t>def smoke():</w:t>
      </w:r>
      <w:r w:rsidRPr="00680E5E">
        <w:rPr>
          <w:sz w:val="16"/>
          <w:szCs w:val="16"/>
        </w:rPr>
        <w:br/>
        <w:t xml:space="preserve">    rng = np.random.default_rng(20261017)</w:t>
      </w:r>
      <w:r w:rsidRPr="00680E5E">
        <w:rPr>
          <w:sz w:val="16"/>
          <w:szCs w:val="16"/>
        </w:rPr>
        <w:br/>
        <w:t xml:space="preserve">    Y = list(rng.standard_normal((8, 2)))</w:t>
      </w:r>
      <w:r w:rsidRPr="00680E5E">
        <w:rPr>
          <w:sz w:val="16"/>
          <w:szCs w:val="16"/>
        </w:rPr>
        <w:br/>
        <w:t xml:space="preserve">    losses = [float(y@y) for y in Y]</w:t>
      </w:r>
      <w:r w:rsidRPr="00680E5E">
        <w:rPr>
          <w:sz w:val="16"/>
          <w:szCs w:val="16"/>
        </w:rPr>
        <w:br/>
        <w:t xml:space="preserve">    logq = [lognormal(y, np.zeros(2), 1.) for y in Y]</w:t>
      </w:r>
      <w:r w:rsidRPr="00680E5E">
        <w:rPr>
          <w:sz w:val="16"/>
          <w:szCs w:val="16"/>
        </w:rPr>
        <w:br/>
        <w:t xml:space="preserve">    x = Y[-1].copy(); levels = np.linspace(.99, .01, 5)</w:t>
      </w:r>
      <w:r w:rsidRPr="00680E5E">
        <w:rPr>
          <w:sz w:val="16"/>
          <w:szCs w:val="16"/>
        </w:rPr>
        <w:br/>
        <w:t xml:space="preserve">    snapshot = (copy.deepcopy(rng.bit_generator.state),</w:t>
      </w:r>
      <w:r w:rsidRPr="00680E5E">
        <w:rPr>
          <w:sz w:val="16"/>
          <w:szCs w:val="16"/>
        </w:rPr>
        <w:br/>
        <w:t xml:space="preserve">                copy.deepcopy((Y, losses, logq, x)))</w:t>
      </w:r>
      <w:r w:rsidRPr="00680E5E">
        <w:rPr>
          <w:sz w:val="16"/>
          <w:szCs w:val="16"/>
        </w:rPr>
        <w:br/>
        <w:t xml:space="preserve">    first = token(Y, losses, logq, x, rng, levels, .7,</w:t>
      </w:r>
      <w:r w:rsidRPr="00680E5E">
        <w:rPr>
          <w:sz w:val="16"/>
          <w:szCs w:val="16"/>
        </w:rPr>
        <w:br/>
        <w:t xml:space="preserve">                  lambda y: y@y)</w:t>
      </w:r>
      <w:r w:rsidRPr="00680E5E">
        <w:rPr>
          <w:sz w:val="16"/>
          <w:szCs w:val="16"/>
        </w:rPr>
        <w:br/>
        <w:t xml:space="preserve">    rng.bit_generator.state = snapshot[0]</w:t>
      </w:r>
      <w:r w:rsidRPr="00680E5E">
        <w:rPr>
          <w:sz w:val="16"/>
          <w:szCs w:val="16"/>
        </w:rPr>
        <w:br/>
        <w:t xml:space="preserve">    repeated = token(*snapshot[1], rng, levels, .7,</w:t>
      </w:r>
      <w:r w:rsidRPr="00680E5E">
        <w:rPr>
          <w:sz w:val="16"/>
          <w:szCs w:val="16"/>
        </w:rPr>
        <w:br/>
        <w:t xml:space="preserve">                     lambda y: y@y)</w:t>
      </w:r>
      <w:r w:rsidRPr="00680E5E">
        <w:rPr>
          <w:sz w:val="16"/>
          <w:szCs w:val="16"/>
        </w:rPr>
        <w:br/>
        <w:t xml:space="preserve">    assert np.array_equal(first[0], repeated[0])</w:t>
      </w:r>
      <w:r w:rsidRPr="00680E5E">
        <w:rPr>
          <w:sz w:val="16"/>
          <w:szCs w:val="16"/>
        </w:rPr>
        <w:br/>
        <w:t xml:space="preserve">    assert np.array_equal(first[2], repeated[2])</w:t>
      </w:r>
      <w:r w:rsidRPr="00680E5E">
        <w:rPr>
          <w:sz w:val="16"/>
          <w:szCs w:val="16"/>
        </w:rPr>
        <w:br/>
        <w:t xml:space="preserve">    assert len(first[0]) == 8+4</w:t>
      </w:r>
      <w:r w:rsidRPr="00680E5E">
        <w:rPr>
          <w:sz w:val="16"/>
          <w:szCs w:val="16"/>
        </w:rPr>
        <w:br/>
        <w:t xml:space="preserve">    return {"records": len(first[0]), "bitwise_replay": True}</w:t>
      </w:r>
    </w:p>
    <w:p w14:paraId="4ED69A02" w14:textId="77777777" w:rsidR="0025353B" w:rsidRPr="00680E5E" w:rsidRDefault="00000000" w:rsidP="009411EF">
      <w:pPr>
        <w:pStyle w:val="SourceCode"/>
        <w:keepLines/>
        <w:spacing w:before="80" w:after="80"/>
        <w:rPr>
          <w:rFonts w:hint="eastAsia"/>
          <w:sz w:val="16"/>
          <w:szCs w:val="16"/>
        </w:rPr>
      </w:pPr>
      <w:r w:rsidRPr="00680E5E">
        <w:rPr>
          <w:sz w:val="16"/>
          <w:szCs w:val="16"/>
        </w:rPr>
        <w:t>if __name__ == "__main__":</w:t>
      </w:r>
      <w:r w:rsidRPr="00680E5E">
        <w:rPr>
          <w:sz w:val="16"/>
          <w:szCs w:val="16"/>
        </w:rPr>
        <w:br/>
        <w:t xml:space="preserve">    print(smoke())</w:t>
      </w:r>
    </w:p>
    <w:p w14:paraId="19DF1DD0" w14:textId="77777777" w:rsidR="0025353B" w:rsidRDefault="00000000" w:rsidP="00CA5B05">
      <w:pPr>
        <w:pStyle w:val="FirstParagraph"/>
        <w:rPr>
          <w:rFonts w:hint="eastAsia"/>
        </w:rPr>
      </w:pPr>
      <w:r>
        <w:rPr>
          <w:sz w:val="22"/>
        </w:rPr>
        <w:t>The independent analytic audit in Section 7.2 uses the explicitly specified one-dimensional adaptive mixture rather than this ADE token kernel. This separation makes the reported source check reproducible without implying that a density correction was validated by re-running the original engineering benchmark.</w:t>
      </w:r>
    </w:p>
    <w:p w14:paraId="1F877B4C" w14:textId="77777777" w:rsidR="007C4D5D" w:rsidRDefault="00000000" w:rsidP="00680E5E">
      <w:pPr>
        <w:pStyle w:val="Heading1"/>
        <w:rPr>
          <w:rFonts w:hint="eastAsia"/>
        </w:rPr>
      </w:pPr>
      <w:r>
        <w:t>Appendix C Source archive and numerical contract</w:t>
      </w:r>
    </w:p>
    <w:p w14:paraId="2B91D812" w14:textId="6C8B4A93" w:rsidR="007C4D5D" w:rsidRDefault="00000000" w:rsidP="00CA5B05">
      <w:pPr>
        <w:pStyle w:val="FirstParagraph"/>
        <w:rPr>
          <w:rFonts w:hint="eastAsia"/>
        </w:rPr>
      </w:pPr>
      <w:r>
        <w:rPr>
          <w:sz w:val="22"/>
        </w:rPr>
        <w:t>The ADE_IntervalNumerics_CSharp_V4.zip is unchanged. Its cs directory contains the .NET project, Interval.cs, Gibbs.cs, Ddim.cs, Retrieval.cs, Counts.cs, Audit.cs, Program.cs, results.json, replicates.json, testvectors.json and run.log. Its symbolic directory retains the algebraic and cross-language scripts and outputs, and its figures directory retains plotting code and source figures. V4 reports .NET 8.0.32 on an Intel Xeon at 2.10 GHz, about 100 seconds total and about 95 seconds for the five quadratures. These timings are source reports, not V5 measurements. The complete C# listings remain in that archive; this appendix records their settings and arithmetic obligations.</w:t>
      </w:r>
    </w:p>
    <w:p w14:paraId="151AECA1" w14:textId="77777777" w:rsidR="007C4D5D" w:rsidRDefault="00000000" w:rsidP="00CA5B05">
      <w:pPr>
        <w:pStyle w:val="Caption"/>
        <w:keepNext/>
        <w:jc w:val="both"/>
      </w:pPr>
      <w:r>
        <w:rPr>
          <w:sz w:val="18"/>
        </w:rPr>
        <w:lastRenderedPageBreak/>
        <w:t>Table 11 Settings of the supplied V4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6"/>
        <w:gridCol w:w="7750"/>
      </w:tblGrid>
      <w:tr w:rsidR="007C4D5D" w14:paraId="6D93C937" w14:textId="77777777">
        <w:trPr>
          <w:cantSplit/>
          <w:tblHeader/>
          <w:jc w:val="center"/>
        </w:trPr>
        <w:tc>
          <w:tcPr>
            <w:tcW w:w="2186" w:type="dxa"/>
            <w:shd w:val="clear" w:color="auto" w:fill="E8E8E8"/>
            <w:tcMar>
              <w:top w:w="80" w:type="dxa"/>
              <w:left w:w="85" w:type="dxa"/>
              <w:bottom w:w="80" w:type="dxa"/>
              <w:right w:w="85" w:type="dxa"/>
            </w:tcMar>
            <w:vAlign w:val="center"/>
          </w:tcPr>
          <w:p w14:paraId="44F497E8" w14:textId="77777777" w:rsidR="007C4D5D" w:rsidRDefault="00000000" w:rsidP="00CA5B05">
            <w:pPr>
              <w:keepNext/>
              <w:keepLines/>
              <w:spacing w:after="0" w:line="247" w:lineRule="auto"/>
            </w:pPr>
            <w:r>
              <w:rPr>
                <w:b/>
                <w:sz w:val="19"/>
              </w:rPr>
              <w:t>Item</w:t>
            </w:r>
          </w:p>
        </w:tc>
        <w:tc>
          <w:tcPr>
            <w:tcW w:w="7750" w:type="dxa"/>
            <w:shd w:val="clear" w:color="auto" w:fill="E8E8E8"/>
            <w:tcMar>
              <w:top w:w="80" w:type="dxa"/>
              <w:left w:w="85" w:type="dxa"/>
              <w:bottom w:w="80" w:type="dxa"/>
              <w:right w:w="85" w:type="dxa"/>
            </w:tcMar>
            <w:vAlign w:val="center"/>
          </w:tcPr>
          <w:p w14:paraId="76747AB1" w14:textId="77777777" w:rsidR="007C4D5D" w:rsidRDefault="00000000" w:rsidP="00CA5B05">
            <w:pPr>
              <w:keepNext/>
              <w:keepLines/>
              <w:spacing w:after="0" w:line="247" w:lineRule="auto"/>
            </w:pPr>
            <w:r>
              <w:rPr>
                <w:b/>
                <w:sz w:val="19"/>
              </w:rPr>
              <w:t>Setting</w:t>
            </w:r>
          </w:p>
        </w:tc>
      </w:tr>
      <w:tr w:rsidR="007C4D5D" w14:paraId="47019E84" w14:textId="77777777">
        <w:trPr>
          <w:cantSplit/>
          <w:jc w:val="center"/>
        </w:trPr>
        <w:tc>
          <w:tcPr>
            <w:tcW w:w="2186" w:type="dxa"/>
            <w:shd w:val="clear" w:color="auto" w:fill="FFFFFF"/>
            <w:tcMar>
              <w:top w:w="80" w:type="dxa"/>
              <w:left w:w="85" w:type="dxa"/>
              <w:bottom w:w="80" w:type="dxa"/>
              <w:right w:w="85" w:type="dxa"/>
            </w:tcMar>
            <w:vAlign w:val="center"/>
          </w:tcPr>
          <w:p w14:paraId="599B38FE" w14:textId="77777777" w:rsidR="007C4D5D" w:rsidRDefault="00000000" w:rsidP="00CA5B05">
            <w:pPr>
              <w:keepNext/>
              <w:keepLines/>
              <w:spacing w:after="0" w:line="247" w:lineRule="auto"/>
            </w:pPr>
            <w:r>
              <w:rPr>
                <w:sz w:val="19"/>
              </w:rPr>
              <w:t>Interval rounding</w:t>
            </w:r>
          </w:p>
        </w:tc>
        <w:tc>
          <w:tcPr>
            <w:tcW w:w="7750" w:type="dxa"/>
            <w:shd w:val="clear" w:color="auto" w:fill="FFFFFF"/>
            <w:tcMar>
              <w:top w:w="80" w:type="dxa"/>
              <w:left w:w="85" w:type="dxa"/>
              <w:bottom w:w="80" w:type="dxa"/>
              <w:right w:w="85" w:type="dxa"/>
            </w:tcMar>
            <w:vAlign w:val="center"/>
          </w:tcPr>
          <w:p w14:paraId="32E64569" w14:textId="77777777" w:rsidR="007C4D5D" w:rsidRDefault="00000000" w:rsidP="00CA5B05">
            <w:pPr>
              <w:keepNext/>
              <w:keepLines/>
              <w:spacing w:after="0" w:line="247" w:lineRule="auto"/>
            </w:pPr>
            <w:r>
              <w:rPr>
                <w:sz w:val="19"/>
              </w:rPr>
              <w:t>One ulp outward after each correctly rounded +, −, ×, ÷, √; exponential widened by four ulps</w:t>
            </w:r>
          </w:p>
        </w:tc>
      </w:tr>
      <w:tr w:rsidR="007C4D5D" w14:paraId="00AEF79D" w14:textId="77777777">
        <w:trPr>
          <w:cantSplit/>
          <w:jc w:val="center"/>
        </w:trPr>
        <w:tc>
          <w:tcPr>
            <w:tcW w:w="2186" w:type="dxa"/>
            <w:shd w:val="clear" w:color="auto" w:fill="FFFFFF"/>
            <w:tcMar>
              <w:top w:w="80" w:type="dxa"/>
              <w:left w:w="85" w:type="dxa"/>
              <w:bottom w:w="80" w:type="dxa"/>
              <w:right w:w="85" w:type="dxa"/>
            </w:tcMar>
            <w:vAlign w:val="center"/>
          </w:tcPr>
          <w:p w14:paraId="242B11D6" w14:textId="77777777" w:rsidR="007C4D5D" w:rsidRDefault="00000000" w:rsidP="00CA5B05">
            <w:pPr>
              <w:keepNext/>
              <w:keepLines/>
              <w:spacing w:after="0" w:line="247" w:lineRule="auto"/>
            </w:pPr>
            <w:r>
              <w:rPr>
                <w:sz w:val="19"/>
              </w:rPr>
              <w:t>Gibbs quadrature</w:t>
            </w:r>
          </w:p>
        </w:tc>
        <w:tc>
          <w:tcPr>
            <w:tcW w:w="7750" w:type="dxa"/>
            <w:shd w:val="clear" w:color="auto" w:fill="FFFFFF"/>
            <w:tcMar>
              <w:top w:w="80" w:type="dxa"/>
              <w:left w:w="85" w:type="dxa"/>
              <w:bottom w:w="80" w:type="dxa"/>
              <w:right w:w="85" w:type="dxa"/>
            </w:tcMar>
            <w:vAlign w:val="center"/>
          </w:tcPr>
          <w:p w14:paraId="2357F717" w14:textId="77777777" w:rsidR="007C4D5D" w:rsidRDefault="00000000" w:rsidP="00CA5B05">
            <w:pPr>
              <w:keepNext/>
              <w:keepLines/>
              <w:spacing w:after="0" w:line="247" w:lineRule="auto"/>
            </w:pPr>
            <w:r>
              <w:rPr>
                <w:sz w:val="19"/>
              </w:rPr>
              <w:t>Square [−8, 8]², 64 × 64 initial squares, widest-first refinement to 4,000,000 squares, β ∈ {0.05, 0.1, 0.2, 0.4, 1}</w:t>
            </w:r>
          </w:p>
        </w:tc>
      </w:tr>
      <w:tr w:rsidR="007C4D5D" w14:paraId="2F6C50DE" w14:textId="77777777">
        <w:trPr>
          <w:cantSplit/>
          <w:jc w:val="center"/>
        </w:trPr>
        <w:tc>
          <w:tcPr>
            <w:tcW w:w="2186" w:type="dxa"/>
            <w:shd w:val="clear" w:color="auto" w:fill="FFFFFF"/>
            <w:tcMar>
              <w:top w:w="80" w:type="dxa"/>
              <w:left w:w="85" w:type="dxa"/>
              <w:bottom w:w="80" w:type="dxa"/>
              <w:right w:w="85" w:type="dxa"/>
            </w:tcMar>
            <w:vAlign w:val="center"/>
          </w:tcPr>
          <w:p w14:paraId="535DF5BC" w14:textId="77777777" w:rsidR="007C4D5D" w:rsidRDefault="00000000" w:rsidP="00CA5B05">
            <w:pPr>
              <w:keepNext/>
              <w:keepLines/>
              <w:spacing w:after="0" w:line="247" w:lineRule="auto"/>
            </w:pPr>
            <w:r>
              <w:rPr>
                <w:sz w:val="19"/>
              </w:rPr>
              <w:t>Theorem 5.1 check</w:t>
            </w:r>
          </w:p>
        </w:tc>
        <w:tc>
          <w:tcPr>
            <w:tcW w:w="7750" w:type="dxa"/>
            <w:shd w:val="clear" w:color="auto" w:fill="FFFFFF"/>
            <w:tcMar>
              <w:top w:w="80" w:type="dxa"/>
              <w:left w:w="85" w:type="dxa"/>
              <w:bottom w:w="80" w:type="dxa"/>
              <w:right w:w="85" w:type="dxa"/>
            </w:tcMar>
            <w:vAlign w:val="center"/>
          </w:tcPr>
          <w:p w14:paraId="56A913E0" w14:textId="77777777" w:rsidR="007C4D5D" w:rsidRDefault="00000000" w:rsidP="00CA5B05">
            <w:pPr>
              <w:keepNext/>
              <w:keepLines/>
              <w:spacing w:after="0" w:line="247" w:lineRule="auto"/>
            </w:pPr>
            <w:r>
              <w:rPr>
                <w:sz w:val="19"/>
              </w:rPr>
              <w:t>δ ∈ {1, 5, 20}, j* = 0, denominator from squares with loss enclosure below δ/2</w:t>
            </w:r>
          </w:p>
        </w:tc>
      </w:tr>
      <w:tr w:rsidR="007C4D5D" w14:paraId="7F7D2B05" w14:textId="77777777">
        <w:trPr>
          <w:cantSplit/>
          <w:jc w:val="center"/>
        </w:trPr>
        <w:tc>
          <w:tcPr>
            <w:tcW w:w="2186" w:type="dxa"/>
            <w:shd w:val="clear" w:color="auto" w:fill="FFFFFF"/>
            <w:tcMar>
              <w:top w:w="80" w:type="dxa"/>
              <w:left w:w="85" w:type="dxa"/>
              <w:bottom w:w="80" w:type="dxa"/>
              <w:right w:w="85" w:type="dxa"/>
            </w:tcMar>
            <w:vAlign w:val="center"/>
          </w:tcPr>
          <w:p w14:paraId="69671BFA" w14:textId="77777777" w:rsidR="007C4D5D" w:rsidRDefault="00000000" w:rsidP="00CA5B05">
            <w:pPr>
              <w:keepNext/>
              <w:keepLines/>
              <w:spacing w:after="0" w:line="247" w:lineRule="auto"/>
            </w:pPr>
            <w:r>
              <w:rPr>
                <w:sz w:val="19"/>
              </w:rPr>
              <w:t>DDIM map</w:t>
            </w:r>
          </w:p>
        </w:tc>
        <w:tc>
          <w:tcPr>
            <w:tcW w:w="7750" w:type="dxa"/>
            <w:shd w:val="clear" w:color="auto" w:fill="FFFFFF"/>
            <w:tcMar>
              <w:top w:w="80" w:type="dxa"/>
              <w:left w:w="85" w:type="dxa"/>
              <w:bottom w:w="80" w:type="dxa"/>
              <w:right w:w="85" w:type="dxa"/>
            </w:tcMar>
            <w:vAlign w:val="center"/>
          </w:tcPr>
          <w:p w14:paraId="33A94307" w14:textId="77777777" w:rsidR="007C4D5D" w:rsidRDefault="00000000" w:rsidP="00CA5B05">
            <w:pPr>
              <w:keepNext/>
              <w:keepLines/>
              <w:spacing w:after="0" w:line="247" w:lineRule="auto"/>
            </w:pPr>
            <w:r>
              <w:rPr>
                <w:sz w:val="19"/>
              </w:rPr>
              <w:t>0.01 ≤ a &lt; b ≤ 0.99, depth 9, η ∈ {0, 0.3, 0.5, 0.7, 0.85, 1}</w:t>
            </w:r>
          </w:p>
        </w:tc>
      </w:tr>
      <w:tr w:rsidR="007C4D5D" w14:paraId="33541CC8" w14:textId="77777777">
        <w:trPr>
          <w:cantSplit/>
          <w:jc w:val="center"/>
        </w:trPr>
        <w:tc>
          <w:tcPr>
            <w:tcW w:w="2186" w:type="dxa"/>
            <w:shd w:val="clear" w:color="auto" w:fill="FFFFFF"/>
            <w:tcMar>
              <w:top w:w="80" w:type="dxa"/>
              <w:left w:w="85" w:type="dxa"/>
              <w:bottom w:w="80" w:type="dxa"/>
              <w:right w:w="85" w:type="dxa"/>
            </w:tcMar>
            <w:vAlign w:val="center"/>
          </w:tcPr>
          <w:p w14:paraId="7FE869F4" w14:textId="77777777" w:rsidR="007C4D5D" w:rsidRDefault="00000000" w:rsidP="00CA5B05">
            <w:pPr>
              <w:keepNext/>
              <w:keepLines/>
              <w:spacing w:after="0" w:line="247" w:lineRule="auto"/>
            </w:pPr>
            <w:r>
              <w:rPr>
                <w:sz w:val="19"/>
              </w:rPr>
              <w:t>Retrieval</w:t>
            </w:r>
          </w:p>
        </w:tc>
        <w:tc>
          <w:tcPr>
            <w:tcW w:w="7750" w:type="dxa"/>
            <w:shd w:val="clear" w:color="auto" w:fill="FFFFFF"/>
            <w:tcMar>
              <w:top w:w="80" w:type="dxa"/>
              <w:left w:w="85" w:type="dxa"/>
              <w:bottom w:w="80" w:type="dxa"/>
              <w:right w:w="85" w:type="dxa"/>
            </w:tcMar>
            <w:vAlign w:val="center"/>
          </w:tcPr>
          <w:p w14:paraId="1235C1AF" w14:textId="77777777" w:rsidR="007C4D5D" w:rsidRDefault="00000000" w:rsidP="00CA5B05">
            <w:pPr>
              <w:keepNext/>
              <w:keepLines/>
              <w:spacing w:after="0" w:line="247" w:lineRule="auto"/>
            </w:pPr>
            <w:r>
              <w:rPr>
                <w:sz w:val="19"/>
              </w:rPr>
              <w:t>71 designs in five dimensions, J = ‖y‖², a ∈ {10⁻⁴, 0.01, 0.3, 0.7, 0.99, 0.9999}, β ∈ {0, 1, 10}, seed 20261028</w:t>
            </w:r>
          </w:p>
        </w:tc>
      </w:tr>
      <w:tr w:rsidR="007C4D5D" w14:paraId="1BE8E88C" w14:textId="77777777">
        <w:trPr>
          <w:cantSplit/>
          <w:jc w:val="center"/>
        </w:trPr>
        <w:tc>
          <w:tcPr>
            <w:tcW w:w="2186" w:type="dxa"/>
            <w:shd w:val="clear" w:color="auto" w:fill="FFFFFF"/>
            <w:tcMar>
              <w:top w:w="80" w:type="dxa"/>
              <w:left w:w="85" w:type="dxa"/>
              <w:bottom w:w="80" w:type="dxa"/>
              <w:right w:w="85" w:type="dxa"/>
            </w:tcMar>
            <w:vAlign w:val="center"/>
          </w:tcPr>
          <w:p w14:paraId="3CE10610" w14:textId="77777777" w:rsidR="007C4D5D" w:rsidRDefault="00000000" w:rsidP="00CA5B05">
            <w:pPr>
              <w:keepNext/>
              <w:keepLines/>
              <w:spacing w:after="0" w:line="247" w:lineRule="auto"/>
            </w:pPr>
            <w:r>
              <w:rPr>
                <w:sz w:val="19"/>
              </w:rPr>
              <w:t>Coefficient vectors</w:t>
            </w:r>
          </w:p>
        </w:tc>
        <w:tc>
          <w:tcPr>
            <w:tcW w:w="7750" w:type="dxa"/>
            <w:shd w:val="clear" w:color="auto" w:fill="FFFFFF"/>
            <w:tcMar>
              <w:top w:w="80" w:type="dxa"/>
              <w:left w:w="85" w:type="dxa"/>
              <w:bottom w:w="80" w:type="dxa"/>
              <w:right w:w="85" w:type="dxa"/>
            </w:tcMar>
            <w:vAlign w:val="center"/>
          </w:tcPr>
          <w:p w14:paraId="1FB272C0" w14:textId="77777777" w:rsidR="007C4D5D" w:rsidRDefault="00000000" w:rsidP="00CA5B05">
            <w:pPr>
              <w:keepNext/>
              <w:keepLines/>
              <w:spacing w:after="0" w:line="247" w:lineRule="auto"/>
            </w:pPr>
            <w:r>
              <w:rPr>
                <w:sz w:val="19"/>
              </w:rPr>
              <w:t>a ∈ {0.01, 0.1, 0.25, 0.5, 0.8}, b ∈ {0.3, 0.49, 0.9, 0.99}, η ∈ {0, 0.5, 0.7, 1}, a &lt; b: 64 triples</w:t>
            </w:r>
          </w:p>
        </w:tc>
      </w:tr>
      <w:tr w:rsidR="007C4D5D" w14:paraId="3E373A21" w14:textId="77777777">
        <w:trPr>
          <w:cantSplit/>
          <w:jc w:val="center"/>
        </w:trPr>
        <w:tc>
          <w:tcPr>
            <w:tcW w:w="2186" w:type="dxa"/>
            <w:shd w:val="clear" w:color="auto" w:fill="FFFFFF"/>
            <w:tcMar>
              <w:top w:w="80" w:type="dxa"/>
              <w:left w:w="85" w:type="dxa"/>
              <w:bottom w:w="80" w:type="dxa"/>
              <w:right w:w="85" w:type="dxa"/>
            </w:tcMar>
            <w:vAlign w:val="center"/>
          </w:tcPr>
          <w:p w14:paraId="512E108F" w14:textId="77777777" w:rsidR="007C4D5D" w:rsidRDefault="00000000" w:rsidP="00CA5B05">
            <w:pPr>
              <w:keepNext/>
              <w:keepLines/>
              <w:spacing w:after="0" w:line="247" w:lineRule="auto"/>
            </w:pPr>
            <w:r>
              <w:rPr>
                <w:sz w:val="19"/>
              </w:rPr>
              <w:t>Visit counts</w:t>
            </w:r>
          </w:p>
        </w:tc>
        <w:tc>
          <w:tcPr>
            <w:tcW w:w="7750" w:type="dxa"/>
            <w:shd w:val="clear" w:color="auto" w:fill="FFFFFF"/>
            <w:tcMar>
              <w:top w:w="80" w:type="dxa"/>
              <w:left w:w="85" w:type="dxa"/>
              <w:bottom w:w="80" w:type="dxa"/>
              <w:right w:w="85" w:type="dxa"/>
            </w:tcMar>
            <w:vAlign w:val="center"/>
          </w:tcPr>
          <w:p w14:paraId="6F3E25A6" w14:textId="77777777" w:rsidR="007C4D5D" w:rsidRDefault="00000000" w:rsidP="00CA5B05">
            <w:pPr>
              <w:keepNext/>
              <w:keepLines/>
              <w:spacing w:after="0" w:line="247" w:lineRule="auto"/>
            </w:pPr>
            <w:r>
              <w:rPr>
                <w:sz w:val="19"/>
              </w:rPr>
              <w:t>n₀ = 64, T = 16, K = 96, membership simulated record by record</w:t>
            </w:r>
          </w:p>
        </w:tc>
      </w:tr>
      <w:tr w:rsidR="007C4D5D" w14:paraId="745A0DC4" w14:textId="77777777">
        <w:trPr>
          <w:cantSplit/>
          <w:jc w:val="center"/>
        </w:trPr>
        <w:tc>
          <w:tcPr>
            <w:tcW w:w="2186" w:type="dxa"/>
            <w:shd w:val="clear" w:color="auto" w:fill="FFFFFF"/>
            <w:tcMar>
              <w:top w:w="80" w:type="dxa"/>
              <w:left w:w="85" w:type="dxa"/>
              <w:bottom w:w="80" w:type="dxa"/>
              <w:right w:w="85" w:type="dxa"/>
            </w:tcMar>
            <w:vAlign w:val="center"/>
          </w:tcPr>
          <w:p w14:paraId="67BDE252" w14:textId="77777777" w:rsidR="007C4D5D" w:rsidRDefault="00000000" w:rsidP="00CA5B05">
            <w:pPr>
              <w:keepNext/>
              <w:keepLines/>
              <w:spacing w:after="0" w:line="247" w:lineRule="auto"/>
            </w:pPr>
            <w:r>
              <w:rPr>
                <w:sz w:val="19"/>
              </w:rPr>
              <w:t>Audit</w:t>
            </w:r>
          </w:p>
        </w:tc>
        <w:tc>
          <w:tcPr>
            <w:tcW w:w="7750" w:type="dxa"/>
            <w:shd w:val="clear" w:color="auto" w:fill="FFFFFF"/>
            <w:tcMar>
              <w:top w:w="80" w:type="dxa"/>
              <w:left w:w="85" w:type="dxa"/>
              <w:bottom w:w="80" w:type="dxa"/>
              <w:right w:w="85" w:type="dxa"/>
            </w:tcMar>
            <w:vAlign w:val="center"/>
          </w:tcPr>
          <w:p w14:paraId="7AA057ED" w14:textId="77777777" w:rsidR="007C4D5D" w:rsidRDefault="00000000" w:rsidP="00CA5B05">
            <w:pPr>
              <w:keepNext/>
              <w:keepLines/>
              <w:spacing w:after="0" w:line="247" w:lineRule="auto"/>
            </w:pPr>
            <w:r>
              <w:rPr>
                <w:sz w:val="19"/>
              </w:rPr>
              <w:t>50,000 draws, β = 0.7, ε = 0.2, μ₁ = 0.8, seed 20261028 and seeds 1 to 200, System.Random with Box–Muller normals</w:t>
            </w:r>
          </w:p>
        </w:tc>
      </w:tr>
      <w:tr w:rsidR="007C4D5D" w14:paraId="5762FA6B" w14:textId="77777777">
        <w:trPr>
          <w:cantSplit/>
          <w:jc w:val="center"/>
        </w:trPr>
        <w:tc>
          <w:tcPr>
            <w:tcW w:w="2186" w:type="dxa"/>
            <w:shd w:val="clear" w:color="auto" w:fill="FFFFFF"/>
            <w:tcMar>
              <w:top w:w="80" w:type="dxa"/>
              <w:left w:w="85" w:type="dxa"/>
              <w:bottom w:w="80" w:type="dxa"/>
              <w:right w:w="85" w:type="dxa"/>
            </w:tcMar>
            <w:vAlign w:val="center"/>
          </w:tcPr>
          <w:p w14:paraId="3DCEFCFB" w14:textId="77777777" w:rsidR="007C4D5D" w:rsidRDefault="00000000" w:rsidP="00CA5B05">
            <w:pPr>
              <w:keepNext/>
              <w:keepLines/>
              <w:spacing w:after="0" w:line="247" w:lineRule="auto"/>
            </w:pPr>
            <w:r>
              <w:rPr>
                <w:sz w:val="19"/>
              </w:rPr>
              <w:t>Software</w:t>
            </w:r>
          </w:p>
        </w:tc>
        <w:tc>
          <w:tcPr>
            <w:tcW w:w="7750" w:type="dxa"/>
            <w:shd w:val="clear" w:color="auto" w:fill="FFFFFF"/>
            <w:tcMar>
              <w:top w:w="80" w:type="dxa"/>
              <w:left w:w="85" w:type="dxa"/>
              <w:bottom w:w="80" w:type="dxa"/>
              <w:right w:w="85" w:type="dxa"/>
            </w:tcMar>
            <w:vAlign w:val="center"/>
          </w:tcPr>
          <w:p w14:paraId="48CC0EDC" w14:textId="77777777" w:rsidR="007C4D5D" w:rsidRDefault="00000000" w:rsidP="00CA5B05">
            <w:pPr>
              <w:keepNext/>
              <w:keepLines/>
              <w:spacing w:after="0" w:line="247" w:lineRule="auto"/>
            </w:pPr>
            <w:r>
              <w:rPr>
                <w:sz w:val="19"/>
              </w:rPr>
              <w:t>.NET 8.0.32, C# 12; SymPy 1.14.0, mpmath 1.3.0, NumPy 2.5.3</w:t>
            </w:r>
          </w:p>
        </w:tc>
      </w:tr>
    </w:tbl>
    <w:p w14:paraId="0B2DB550" w14:textId="77777777" w:rsidR="007C4D5D" w:rsidRDefault="007C4D5D" w:rsidP="00CA5B05">
      <w:pPr>
        <w:pStyle w:val="BodyText"/>
        <w:spacing w:before="140"/>
      </w:pPr>
    </w:p>
    <w:p w14:paraId="73917AC0" w14:textId="77777777" w:rsidR="007C4D5D" w:rsidRDefault="00000000" w:rsidP="00CA5B05">
      <w:r>
        <w:t>Interval certification assumes correctly rounded basic operations with finite valid intermediate values, gradual underflow and sound conversion of intended inputs. Enclose constants, reject invalid intervals and division through zero, test nonempty intersections and guard midpoint stagnation. Transcendental bounds need a proved error contract or a method such as Lemma 7.2. Use outward arithmetic for accumulated errors and stopping comparisons as well as for local formulas.</w:t>
      </w:r>
    </w:p>
    <w:p w14:paraId="2F1F1CE6" w14:textId="77777777" w:rsidR="007C4D5D" w:rsidRDefault="00000000" w:rsidP="00CA5B05">
      <w:r>
        <w:t>The DDIM program computes eta * eta in scalar arithmetic before wrapping subsequent expressions in intervals. The stored rounded square therefore needs an explicit interpretation or an enclosing multiplication. The map area totals and concentration-theorem values in the driver are ordinary floating-point outputs. The weight audit encloses exponentials of stored log weights, while the log-density operations themselves remain unenclosed. These are distinct limitations; numerical agreement on exported test vectors does not erase them.</w:t>
      </w:r>
    </w:p>
    <w:p w14:paraId="57A474DA" w14:textId="77777777" w:rsidR="007C4D5D" w:rsidRDefault="00000000" w:rsidP="00CA5B05">
      <w:r>
        <w:t>V5 performs an exact rational check of the exponential remainder at x = −32 and of a Gaussian-tail upper bound 2.6 × 10⁻¹⁵, and checks the near-diagonal DDIM threshold algebra. It does not execute the C# or Python benchmarks, reconstruct all quadrature cells, or certify every value in the stored results. The theoretical guarantees are proved in the body and identify the assumptions a subsequent implementation must satisfy.</w:t>
      </w:r>
    </w:p>
    <w:sectPr w:rsidR="007C4D5D" w:rsidSect="00034616">
      <w:footerReference w:type="default" r:id="rId11"/>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C0D0" w14:textId="77777777" w:rsidR="00293167" w:rsidRDefault="00293167">
      <w:pPr>
        <w:spacing w:after="0" w:line="240" w:lineRule="auto"/>
      </w:pPr>
      <w:r>
        <w:separator/>
      </w:r>
    </w:p>
  </w:endnote>
  <w:endnote w:type="continuationSeparator" w:id="0">
    <w:p w14:paraId="206079ED" w14:textId="77777777" w:rsidR="00293167" w:rsidRDefault="00293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CBE4" w14:textId="77777777" w:rsidR="0025353B"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213C2" w14:textId="77777777" w:rsidR="00293167" w:rsidRDefault="00293167">
      <w:r>
        <w:separator/>
      </w:r>
    </w:p>
  </w:footnote>
  <w:footnote w:type="continuationSeparator" w:id="0">
    <w:p w14:paraId="1A9D40C6" w14:textId="77777777" w:rsidR="00293167" w:rsidRDefault="00293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12404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BBE004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8843099">
    <w:abstractNumId w:val="8"/>
  </w:num>
  <w:num w:numId="2" w16cid:durableId="557206161">
    <w:abstractNumId w:val="6"/>
  </w:num>
  <w:num w:numId="3" w16cid:durableId="1651208583">
    <w:abstractNumId w:val="5"/>
  </w:num>
  <w:num w:numId="4" w16cid:durableId="1035278619">
    <w:abstractNumId w:val="4"/>
  </w:num>
  <w:num w:numId="5" w16cid:durableId="1307391521">
    <w:abstractNumId w:val="7"/>
  </w:num>
  <w:num w:numId="6" w16cid:durableId="1211569890">
    <w:abstractNumId w:val="3"/>
  </w:num>
  <w:num w:numId="7" w16cid:durableId="1943107677">
    <w:abstractNumId w:val="2"/>
  </w:num>
  <w:num w:numId="8" w16cid:durableId="344720889">
    <w:abstractNumId w:val="1"/>
  </w:num>
  <w:num w:numId="9" w16cid:durableId="1922375988">
    <w:abstractNumId w:val="0"/>
  </w:num>
  <w:num w:numId="10" w16cid:durableId="404913116">
    <w:abstractNumId w:val="9"/>
  </w:num>
  <w:num w:numId="11" w16cid:durableId="1339231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53B"/>
    <w:rsid w:val="00035F27"/>
    <w:rsid w:val="00047045"/>
    <w:rsid w:val="00143397"/>
    <w:rsid w:val="001B3A6C"/>
    <w:rsid w:val="0025353B"/>
    <w:rsid w:val="00293167"/>
    <w:rsid w:val="004E0BB0"/>
    <w:rsid w:val="00680E5E"/>
    <w:rsid w:val="007C4D5D"/>
    <w:rsid w:val="0092313B"/>
    <w:rsid w:val="0092697D"/>
    <w:rsid w:val="009411EF"/>
    <w:rsid w:val="00A71270"/>
    <w:rsid w:val="00C274C6"/>
    <w:rsid w:val="00CA5B05"/>
    <w:rsid w:val="00E31AE7"/>
    <w:rsid w:val="00E57642"/>
    <w:rsid w:val="00E92693"/>
    <w:rsid w:val="00F8162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A087"/>
  <w15:docId w15:val="{3FED7700-8C5E-439E-9E85-6296027D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3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4"/>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28</Pages>
  <Words>13186</Words>
  <Characters>75162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 for Adaptive Search and Gibbs Estimation</dc:title>
  <dc:subject>Mathematical V5 revision with exploration, estimation and numerical contracts</dc:subject>
  <dc:creator>Debi Prasad Ghosh</dc:creator>
  <cp:keywords>ADE; adaptive importance sampling; evaluated archive; neural replay; agent harness; verification</cp:keywords>
  <dc:description/>
  <cp:lastModifiedBy>Debiprasad Ghosh</cp:lastModifiedBy>
  <cp:revision>11</cp:revision>
  <cp:lastPrinted>2026-10-28T06:10:00Z</cp:lastPrinted>
  <dcterms:created xsi:type="dcterms:W3CDTF">2026-10-17T11:12:00Z</dcterms:created>
  <dcterms:modified xsi:type="dcterms:W3CDTF">2026-10-28T06:16:00Z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Mathematical foundations and connections to neural replay and AI agent harnesses</vt:lpwstr>
  </property>
</Properties>
</file>