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0F33" w14:textId="77777777" w:rsidR="004B55CF" w:rsidRDefault="00000000">
      <w:pPr>
        <w:spacing w:before="200" w:after="60"/>
        <w:jc w:val="center"/>
      </w:pPr>
      <w:r>
        <w:rPr>
          <w:b/>
          <w:bCs/>
          <w:color w:val="2A78D6"/>
          <w:sz w:val="20"/>
          <w:szCs w:val="20"/>
        </w:rPr>
        <w:t>CONVERSION PROPOSAL</w:t>
      </w:r>
    </w:p>
    <w:p w14:paraId="3B08D8CA" w14:textId="77777777" w:rsidR="004B55CF" w:rsidRPr="009C4691" w:rsidRDefault="00000000">
      <w:pPr>
        <w:spacing w:after="100"/>
        <w:jc w:val="center"/>
        <w:rPr>
          <w:sz w:val="32"/>
          <w:szCs w:val="32"/>
        </w:rPr>
      </w:pPr>
      <w:r w:rsidRPr="009C4691">
        <w:rPr>
          <w:b/>
          <w:bCs/>
          <w:color w:val="1C3F6E"/>
          <w:sz w:val="52"/>
          <w:szCs w:val="52"/>
        </w:rPr>
        <w:t>Autoregressive Sheaf Evolution (ASE)</w:t>
      </w:r>
    </w:p>
    <w:p w14:paraId="5D719F3D" w14:textId="77777777" w:rsidR="004B55CF" w:rsidRPr="009C4691" w:rsidRDefault="00000000">
      <w:pPr>
        <w:spacing w:after="240"/>
        <w:jc w:val="center"/>
        <w:rPr>
          <w:color w:val="00B0F0"/>
          <w:sz w:val="18"/>
          <w:szCs w:val="18"/>
        </w:rPr>
      </w:pPr>
      <w:r w:rsidRPr="009C4691">
        <w:rPr>
          <w:i/>
          <w:iCs/>
          <w:color w:val="00B0F0"/>
          <w:sz w:val="20"/>
          <w:szCs w:val="20"/>
        </w:rPr>
        <w:t>Horizontally topological, vertically algebraic: how Autoregressive Diffusion Evolution is to be converted</w:t>
      </w:r>
    </w:p>
    <w:p w14:paraId="6AF6C98A" w14:textId="77777777" w:rsidR="004B55CF" w:rsidRDefault="00000000">
      <w:pPr>
        <w:spacing w:after="40"/>
        <w:jc w:val="center"/>
      </w:pPr>
      <w:r>
        <w:rPr>
          <w:b/>
          <w:bCs/>
          <w:sz w:val="24"/>
          <w:szCs w:val="24"/>
        </w:rPr>
        <w:t>Debi Prasad Ghosh</w:t>
      </w:r>
    </w:p>
    <w:p w14:paraId="189E9FEE" w14:textId="77777777" w:rsidR="004B55CF" w:rsidRDefault="00000000">
      <w:pPr>
        <w:spacing w:after="40"/>
        <w:jc w:val="center"/>
      </w:pPr>
      <w:r>
        <w:rPr>
          <w:sz w:val="20"/>
          <w:szCs w:val="20"/>
        </w:rPr>
        <w:t>Founder and Principal Engineer, Debias Parametric Guru, Kolkata, India</w:t>
      </w:r>
    </w:p>
    <w:p w14:paraId="3EC2B7B7" w14:textId="061572B8" w:rsidR="004B55CF" w:rsidRDefault="004B55CF">
      <w:pPr>
        <w:spacing w:after="280"/>
        <w:jc w:val="cente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58707A60"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EEF3FB"/>
            <w:tcMar>
              <w:top w:w="120" w:type="dxa"/>
              <w:left w:w="180" w:type="dxa"/>
              <w:bottom w:w="100" w:type="dxa"/>
              <w:right w:w="180" w:type="dxa"/>
            </w:tcMar>
          </w:tcPr>
          <w:p w14:paraId="4F0EC7C3" w14:textId="77777777" w:rsidR="004B55CF" w:rsidRDefault="00000000">
            <w:pPr>
              <w:spacing w:after="80"/>
            </w:pPr>
            <w:r>
              <w:rPr>
                <w:b/>
                <w:bCs/>
                <w:color w:val="1C3F6E"/>
              </w:rPr>
              <w:t>Summary</w:t>
            </w:r>
          </w:p>
          <w:p w14:paraId="05126D58" w14:textId="77777777" w:rsidR="004B55CF" w:rsidRDefault="00000000">
            <w:pPr>
              <w:spacing w:after="80" w:line="264" w:lineRule="auto"/>
              <w:jc w:val="both"/>
            </w:pPr>
            <w:r>
              <w:t>Autoregressive Diffusion Evolution (ADE) proposes each new design with a token that climbs a stack of layers, from a noisy bottom to a clean top, reading at every layer an archive of evaluated designs through one Gibbs-weighted Gaussian average. Its diffusion is a heat flow on a flat, connected latent space. Read together, several results of the ADE books mark the limits of this flatness for engineering design: decoders onto disconnected domains must jump and create atoms; a shared coordinate contaminates one branch with another; a read cannot leave the archive’s hull, and a concentrated read re-selects an archived design; overlapping charts carry no notion of conflict; and every token reads the whole archive.</w:t>
            </w:r>
          </w:p>
          <w:p w14:paraId="2EF972DB" w14:textId="77777777" w:rsidR="004B55CF" w:rsidRDefault="00000000">
            <w:pPr>
              <w:spacing w:after="80" w:line="264" w:lineRule="auto"/>
              <w:jc w:val="both"/>
            </w:pPr>
            <w:r>
              <w:t xml:space="preserve">This proposal drops the diffusion and inserts a sheaf, on one principle: </w:t>
            </w:r>
            <w:r>
              <w:rPr>
                <w:i/>
                <w:iCs/>
              </w:rPr>
              <w:t>latent spaces are topological in every layer, and every token’s journey from bottom to top is a vertical stack, so the method is horizontally topological but vertically algebraic.</w:t>
            </w:r>
            <w:r>
              <w:t xml:space="preserve"> Each layer carries a cover at its own scale and a cellular sheaf on the cover’s nerve. A token reads the archive through the sheaf’s restriction maps and moves by a harmonic step; its journey is a representation of the order of the layers, with a barcode; and the whole stack is one sheaf on the product of the latent space with that order. ADE is exactly the constant sheaf on a one-element cover, so every result of the ADE books survives as a special case.</w:t>
            </w:r>
          </w:p>
          <w:p w14:paraId="32B803A4" w14:textId="77777777" w:rsidR="004B55CF" w:rsidRDefault="00000000">
            <w:pPr>
              <w:spacing w:after="80" w:line="264" w:lineRule="auto"/>
              <w:jc w:val="both"/>
            </w:pPr>
            <w:r>
              <w:t xml:space="preserve">The proposal proves one theorem and eleven propositions and works two examples. Among them: a separation theorem that writes every token’s output, up to its noise, as a convex combination of its bottom state and its layer reads with weights fixed by the schedule alone, whatever the reads are; sheaf attention as harmonic extension, which can recombine designs beyond the archive’s hull; the harmonic step as gradient descent on a soft Dirichlet energy, which contains ADE’s score step; branch purity over disconnected bases; a locality bound; a vertical Jacobian that turns re-selection into the death of bars; and the persistence of the layers’ topology. Twenty-five numerical checks support them, and a C# reference kernel agrees with Python to 2.8 × 10⁻¹⁷. Five conjectures carry registered falsification tests. Both ADE books are mapped chapter by chapter onto a revised book, </w:t>
            </w:r>
            <w:r>
              <w:rPr>
                <w:i/>
                <w:iCs/>
              </w:rPr>
              <w:t>Autoregressive Sheaf Evolution</w:t>
            </w:r>
            <w:r>
              <w:t>, of six parts and nineteen chapters.</w:t>
            </w:r>
          </w:p>
        </w:tc>
      </w:tr>
    </w:tbl>
    <w:p w14:paraId="6E139FDF" w14:textId="77777777" w:rsidR="004B55CF" w:rsidRDefault="00000000">
      <w:pPr>
        <w:pStyle w:val="Heading1"/>
      </w:pPr>
      <w:proofErr w:type="gramStart"/>
      <w:r>
        <w:t>1  Why</w:t>
      </w:r>
      <w:proofErr w:type="gramEnd"/>
      <w:r>
        <w:t xml:space="preserve"> convert</w:t>
      </w:r>
    </w:p>
    <w:p w14:paraId="01E9168A" w14:textId="77777777" w:rsidR="004B55CF" w:rsidRDefault="00000000">
      <w:pPr>
        <w:spacing w:after="120" w:line="276" w:lineRule="auto"/>
        <w:jc w:val="both"/>
      </w:pPr>
      <w:r>
        <w:t>ADE’s diffusion is a heat flow on ℝ</w:t>
      </w:r>
      <w:r>
        <w:rPr>
          <w:vertAlign w:val="superscript"/>
        </w:rPr>
        <w:t>D</w:t>
      </w:r>
      <w:r>
        <w:t>. At layer t the archive is smoothed by a Gaussian of scale s</w:t>
      </w:r>
      <w:r>
        <w:rPr>
          <w:vertAlign w:val="subscript"/>
        </w:rPr>
        <w:t>t</w:t>
      </w:r>
      <w:r>
        <w:t xml:space="preserve">, a token reads the smoothed archive through Tweedie’s identity, and the layers are the steps of one reverse-time map. The latent space is flat and connected in every layer, and the only thing that distinguishes one layer from another is its scale. Table 1 collects the results of </w:t>
      </w:r>
      <w:r>
        <w:rPr>
          <w:i/>
          <w:iCs/>
        </w:rPr>
        <w:t>Mathematics of ADE</w:t>
      </w:r>
      <w:r>
        <w:t xml:space="preserve"> that run into this. None of them is wrong. Each is a correct statement of what a flat, connected latent space cannot do, and each </w:t>
      </w:r>
      <w:proofErr w:type="gramStart"/>
      <w:r>
        <w:t>points</w:t>
      </w:r>
      <w:proofErr w:type="gramEnd"/>
      <w:r>
        <w:t xml:space="preserve"> to a piece of topology that the flat picture lacks.</w:t>
      </w:r>
    </w:p>
    <w:p w14:paraId="66126E98" w14:textId="77777777" w:rsidR="004B55CF" w:rsidRDefault="00000000">
      <w:pPr>
        <w:keepNext/>
        <w:spacing w:before="120" w:after="80"/>
      </w:pPr>
      <w:r>
        <w:rPr>
          <w:b/>
          <w:bCs/>
          <w:sz w:val="20"/>
          <w:szCs w:val="20"/>
        </w:rPr>
        <w:lastRenderedPageBreak/>
        <w:t>Table 1.</w:t>
      </w:r>
      <w:r>
        <w:rPr>
          <w:sz w:val="20"/>
          <w:szCs w:val="20"/>
        </w:rPr>
        <w:t xml:space="preserve"> Results of </w:t>
      </w:r>
      <w:r>
        <w:rPr>
          <w:i/>
          <w:iCs/>
          <w:sz w:val="20"/>
          <w:szCs w:val="20"/>
        </w:rPr>
        <w:t>Mathematics of ADE</w:t>
      </w:r>
      <w:r>
        <w:rPr>
          <w:sz w:val="20"/>
          <w:szCs w:val="20"/>
        </w:rPr>
        <w:t xml:space="preserve"> that call for topology (numbers as in that book).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3102"/>
        <w:gridCol w:w="1551"/>
        <w:gridCol w:w="2895"/>
      </w:tblGrid>
      <w:tr w:rsidR="004B55CF" w14:paraId="77057BF6" w14:textId="77777777">
        <w:tblPrEx>
          <w:tblCellMar>
            <w:top w:w="0" w:type="dxa"/>
            <w:bottom w:w="0" w:type="dxa"/>
          </w:tblCellMar>
        </w:tblPrEx>
        <w:trPr>
          <w:tblHeader/>
        </w:trPr>
        <w:tc>
          <w:tcPr>
            <w:tcW w:w="175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C299B7A" w14:textId="77777777" w:rsidR="004B55CF" w:rsidRDefault="00000000">
            <w:r>
              <w:rPr>
                <w:b/>
                <w:bCs/>
                <w:sz w:val="19"/>
                <w:szCs w:val="19"/>
              </w:rPr>
              <w:t>Result</w:t>
            </w:r>
          </w:p>
        </w:tc>
        <w:tc>
          <w:tcPr>
            <w:tcW w:w="310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33E9B7F" w14:textId="77777777" w:rsidR="004B55CF" w:rsidRDefault="00000000">
            <w:r>
              <w:rPr>
                <w:b/>
                <w:bCs/>
                <w:sz w:val="19"/>
                <w:szCs w:val="19"/>
              </w:rPr>
              <w:t>What it says</w:t>
            </w:r>
          </w:p>
        </w:tc>
        <w:tc>
          <w:tcPr>
            <w:tcW w:w="155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3E01A7F" w14:textId="77777777" w:rsidR="004B55CF" w:rsidRDefault="00000000">
            <w:r>
              <w:rPr>
                <w:b/>
                <w:bCs/>
                <w:sz w:val="19"/>
                <w:szCs w:val="19"/>
              </w:rPr>
              <w:t>What is missing</w:t>
            </w:r>
          </w:p>
        </w:tc>
        <w:tc>
          <w:tcPr>
            <w:tcW w:w="289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7655F4B" w14:textId="77777777" w:rsidR="004B55CF" w:rsidRDefault="00000000">
            <w:r>
              <w:rPr>
                <w:b/>
                <w:bCs/>
                <w:sz w:val="19"/>
                <w:szCs w:val="19"/>
              </w:rPr>
              <w:t>ASE answer</w:t>
            </w:r>
          </w:p>
        </w:tc>
      </w:tr>
      <w:tr w:rsidR="004B55CF" w14:paraId="4B12B2FB"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183A8" w14:textId="77777777" w:rsidR="004B55CF" w:rsidRDefault="00000000">
            <w:r>
              <w:rPr>
                <w:sz w:val="19"/>
                <w:szCs w:val="19"/>
              </w:rPr>
              <w:t>Thm 15.1, disconnected support</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47E1A" w14:textId="77777777" w:rsidR="004B55CF" w:rsidRDefault="00000000">
            <w:r>
              <w:rPr>
                <w:sz w:val="19"/>
                <w:szCs w:val="19"/>
              </w:rPr>
              <w:t>No continuous map from a connected latent space onto a disconnected domain; projection decoders jump and put atoms at the gaps</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67C84" w14:textId="77777777" w:rsidR="004B55CF" w:rsidRDefault="00000000">
            <w:r>
              <w:rPr>
                <w:sz w:val="19"/>
                <w:szCs w:val="19"/>
              </w:rPr>
              <w:t>A base that may be disconnected</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3C254" w14:textId="77777777" w:rsidR="004B55CF" w:rsidRDefault="00000000">
            <w:r>
              <w:rPr>
                <w:sz w:val="19"/>
                <w:szCs w:val="19"/>
              </w:rPr>
              <w:t>Components of the base are H⁰; no global decoder (Prop 5.6)</w:t>
            </w:r>
          </w:p>
        </w:tc>
      </w:tr>
      <w:tr w:rsidR="004B55CF" w14:paraId="1C24C9B8"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9364E" w14:textId="77777777" w:rsidR="004B55CF" w:rsidRDefault="00000000">
            <w:r>
              <w:rPr>
                <w:sz w:val="19"/>
                <w:szCs w:val="19"/>
              </w:rPr>
              <w:t>Prop 5.16, branch-conditional reads</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52721" w14:textId="77777777" w:rsidR="004B55CF" w:rsidRDefault="00000000">
            <w:r>
              <w:rPr>
                <w:sz w:val="19"/>
                <w:szCs w:val="19"/>
              </w:rPr>
              <w:t>A shared coordinate mixes branches: the other branches take the share 1 − W</w:t>
            </w:r>
            <w:r>
              <w:rPr>
                <w:sz w:val="19"/>
                <w:szCs w:val="19"/>
                <w:vertAlign w:val="subscript"/>
              </w:rPr>
              <w:t>k</w:t>
            </w:r>
            <w:r>
              <w:rPr>
                <w:sz w:val="19"/>
                <w:szCs w:val="19"/>
              </w:rPr>
              <w:t xml:space="preserve"> of the read</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AD9D4" w14:textId="77777777" w:rsidR="004B55CF" w:rsidRDefault="00000000">
            <w:r>
              <w:rPr>
                <w:sz w:val="19"/>
                <w:szCs w:val="19"/>
              </w:rPr>
              <w:t>Stalks per branch</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386BD" w14:textId="77777777" w:rsidR="004B55CF" w:rsidRDefault="00000000">
            <w:r>
              <w:rPr>
                <w:sz w:val="19"/>
                <w:szCs w:val="19"/>
              </w:rPr>
              <w:t>Sections over a disjoint union are tuples; contamination is zero (Prop 5.6)</w:t>
            </w:r>
          </w:p>
        </w:tc>
      </w:tr>
      <w:tr w:rsidR="004B55CF" w14:paraId="2575B277"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B4F24" w14:textId="77777777" w:rsidR="004B55CF" w:rsidRDefault="00000000">
            <w:r>
              <w:rPr>
                <w:sz w:val="19"/>
                <w:szCs w:val="19"/>
              </w:rPr>
              <w:t>Cor 6.1 and Prop 6.12, hull and re-selection</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7F3DE" w14:textId="77777777" w:rsidR="004B55CF" w:rsidRDefault="00000000">
            <w:r>
              <w:rPr>
                <w:sz w:val="19"/>
                <w:szCs w:val="19"/>
              </w:rPr>
              <w:t>A read lies in the archive’s hull; a concentrated read decodes to an archived design (99.2% in the CX testbed)</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352AE" w14:textId="77777777" w:rsidR="004B55CF" w:rsidRDefault="00000000">
            <w:r>
              <w:rPr>
                <w:sz w:val="19"/>
                <w:szCs w:val="19"/>
              </w:rPr>
              <w:t>Transport between frames</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7BE8B" w14:textId="77777777" w:rsidR="004B55CF" w:rsidRDefault="00000000">
            <w:r>
              <w:rPr>
                <w:sz w:val="19"/>
                <w:szCs w:val="19"/>
              </w:rPr>
              <w:t>Transported and box hulls (Prop 5.3); bars that die at the top (Prop 5.10)</w:t>
            </w:r>
          </w:p>
        </w:tc>
      </w:tr>
      <w:tr w:rsidR="004B55CF" w14:paraId="523A87F6"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C3C26" w14:textId="77777777" w:rsidR="004B55CF" w:rsidRDefault="00000000">
            <w:r>
              <w:rPr>
                <w:sz w:val="19"/>
                <w:szCs w:val="19"/>
              </w:rPr>
              <w:t>Prop 6.6, interaction through overlap</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C4B22" w14:textId="77777777" w:rsidR="004B55CF" w:rsidRDefault="00000000">
            <w:r>
              <w:rPr>
                <w:sz w:val="19"/>
                <w:szCs w:val="19"/>
              </w:rPr>
              <w:t>Overlapping charts permit interaction, and overlap does not imply conflict</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B1C36" w14:textId="77777777" w:rsidR="004B55CF" w:rsidRDefault="00000000">
            <w:r>
              <w:rPr>
                <w:sz w:val="19"/>
                <w:szCs w:val="19"/>
              </w:rPr>
              <w:t>A notion of conflict</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61AAF" w14:textId="77777777" w:rsidR="004B55CF" w:rsidRDefault="00000000">
            <w:r>
              <w:rPr>
                <w:sz w:val="19"/>
                <w:szCs w:val="19"/>
              </w:rPr>
              <w:t>Disagreement on overlaps is δx; obstructions are classes in H¹ (Examples 5.7–5.8)</w:t>
            </w:r>
          </w:p>
        </w:tc>
      </w:tr>
      <w:tr w:rsidR="004B55CF" w14:paraId="2D2432F5"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EC0C9" w14:textId="77777777" w:rsidR="004B55CF" w:rsidRDefault="00000000">
            <w:r>
              <w:rPr>
                <w:sz w:val="19"/>
                <w:szCs w:val="19"/>
              </w:rPr>
              <w:t>Prop 3.6, the normaliser depends on the query</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69F62" w14:textId="77777777" w:rsidR="004B55CF" w:rsidRDefault="00000000">
            <w:r>
              <w:rPr>
                <w:sz w:val="19"/>
                <w:szCs w:val="19"/>
              </w:rPr>
              <w:t>No running sum gives the normaliser of a new query, so every token reads the whole archive</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D4D91" w14:textId="77777777" w:rsidR="004B55CF" w:rsidRDefault="00000000">
            <w:r>
              <w:rPr>
                <w:sz w:val="19"/>
                <w:szCs w:val="19"/>
              </w:rPr>
              <w:t>Locality</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57AC9" w14:textId="77777777" w:rsidR="004B55CF" w:rsidRDefault="00000000">
            <w:r>
              <w:rPr>
                <w:sz w:val="19"/>
                <w:szCs w:val="19"/>
              </w:rPr>
              <w:t>Stars of a layer cover, with an error bound (Prop 5.9)</w:t>
            </w:r>
          </w:p>
        </w:tc>
      </w:tr>
      <w:tr w:rsidR="004B55CF" w14:paraId="582855C6"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3B4D9" w14:textId="77777777" w:rsidR="004B55CF" w:rsidRDefault="00000000">
            <w:r>
              <w:rPr>
                <w:sz w:val="19"/>
                <w:szCs w:val="19"/>
              </w:rPr>
              <w:t>Props 19.4–19.5, novelty and flat schedules</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DD7FD" w14:textId="77777777" w:rsidR="004B55CF" w:rsidRDefault="00000000">
            <w:r>
              <w:rPr>
                <w:sz w:val="19"/>
                <w:szCs w:val="19"/>
              </w:rPr>
              <w:t>Where novelty enters, analysed one step at a time</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3DD52" w14:textId="77777777" w:rsidR="004B55CF" w:rsidRDefault="00000000">
            <w:r>
              <w:rPr>
                <w:sz w:val="19"/>
                <w:szCs w:val="19"/>
              </w:rPr>
              <w:t>An algebra of the whole stack</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E9FE1" w14:textId="77777777" w:rsidR="004B55CF" w:rsidRDefault="00000000">
            <w:r>
              <w:rPr>
                <w:sz w:val="19"/>
                <w:szCs w:val="19"/>
              </w:rPr>
              <w:t>The separation theorem (Thm 5.1)</w:t>
            </w:r>
          </w:p>
        </w:tc>
      </w:tr>
      <w:tr w:rsidR="004B55CF" w14:paraId="2FCB2099" w14:textId="77777777">
        <w:tblPrEx>
          <w:tblCellMar>
            <w:top w:w="0" w:type="dxa"/>
            <w:bottom w:w="0" w:type="dxa"/>
          </w:tblCellMar>
        </w:tblPrEx>
        <w:trPr>
          <w:cantSplit/>
        </w:trPr>
        <w:tc>
          <w:tcPr>
            <w:tcW w:w="17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F815F" w14:textId="77777777" w:rsidR="004B55CF" w:rsidRDefault="00000000">
            <w:r>
              <w:rPr>
                <w:sz w:val="19"/>
                <w:szCs w:val="19"/>
              </w:rPr>
              <w:t>No result: periodic and sign-ambiguous variables</w:t>
            </w:r>
          </w:p>
        </w:tc>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2D754" w14:textId="77777777" w:rsidR="004B55CF" w:rsidRDefault="00000000">
            <w:r>
              <w:rPr>
                <w:sz w:val="19"/>
                <w:szCs w:val="19"/>
              </w:rPr>
              <w:t>Angles, axes and mode shapes have no global coordinate; ADE must cut or embed them</w:t>
            </w:r>
          </w:p>
        </w:tc>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B85BC" w14:textId="77777777" w:rsidR="004B55CF" w:rsidRDefault="00000000">
            <w:r>
              <w:rPr>
                <w:sz w:val="19"/>
                <w:szCs w:val="19"/>
              </w:rPr>
              <w:t>Non-trivial transition maps</w:t>
            </w:r>
          </w:p>
        </w:tc>
        <w:tc>
          <w:tcPr>
            <w:tcW w:w="2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65D6D" w14:textId="77777777" w:rsidR="004B55CF" w:rsidRDefault="00000000">
            <w:r>
              <w:rPr>
                <w:sz w:val="19"/>
                <w:szCs w:val="19"/>
              </w:rPr>
              <w:t>Affine and twisted sheaves (Examples 5.7–5.8)</w:t>
            </w:r>
          </w:p>
        </w:tc>
      </w:tr>
    </w:tbl>
    <w:p w14:paraId="1EAE6D1E" w14:textId="77777777" w:rsidR="004B55CF" w:rsidRDefault="004B55CF">
      <w:pPr>
        <w:spacing w:after="60"/>
      </w:pPr>
    </w:p>
    <w:p w14:paraId="249CE214" w14:textId="77777777" w:rsidR="004B55CF" w:rsidRDefault="00000000">
      <w:pPr>
        <w:spacing w:after="120" w:line="276" w:lineRule="auto"/>
        <w:jc w:val="both"/>
      </w:pPr>
      <w:r>
        <w:t>The conversion keeps everything that does not depend on flatness. The Gibbs target, its importance weights, its concentration, its orders and scalarisations, its admission statistics and its release logic are statements about measures, martingales and posets, and they carry over with the read replaced (Sections 6 and 7). What changes is the space on which the read and the step act.</w:t>
      </w:r>
    </w:p>
    <w:p w14:paraId="3199EC5D" w14:textId="77777777" w:rsidR="004B55CF" w:rsidRDefault="00000000">
      <w:pPr>
        <w:spacing w:after="120" w:line="276" w:lineRule="auto"/>
        <w:jc w:val="both"/>
      </w:pPr>
      <w:r>
        <w:rPr>
          <w:b/>
          <w:bCs/>
        </w:rPr>
        <w:t>What already exists.</w:t>
      </w:r>
      <w:r>
        <w:t xml:space="preserve"> Cellular sheaves entered machine learning through sheaf neural networks [Hansen and Gebhart 2020] and neural sheaf diffusion [Bodnar et al. 2022], followed by connection Laplacians, sheaf attention and deeper diffusion [Barbero et al. 2022a, 2022b; Bourgerie et al. 2026]. Graph attention has been read as a cellular sheaf [Hu 2026], and recurrent, attention and state-space sequence models have been placed on cellular sheaves [Maruyama 2026]; Ayzenberg et al. [2025] survey the field, and the mathematics used here is standard [Bredon 1997; Curry 2014; Ghrist 2014; Robinson 2014]. As far as the search for this proposal found, that work concerns graph and sequence learning. It does not treat evolutionary search over an archive — Gibbs and importance weights, a schedule of noise levels, and what a stack of layers does to a token — and that is where ASE starts, from ADE [Ghosh 2026a, 2026b] and its sources in Diffusion Evolution [Zhang et al. 2025] and deterministic denoising [Song et al. 2021].</w:t>
      </w:r>
    </w:p>
    <w:p w14:paraId="790D701E" w14:textId="77777777" w:rsidR="004B55CF" w:rsidRDefault="00000000">
      <w:pPr>
        <w:pStyle w:val="Heading1"/>
      </w:pPr>
      <w:proofErr w:type="gramStart"/>
      <w:r>
        <w:t>2  The</w:t>
      </w:r>
      <w:proofErr w:type="gramEnd"/>
      <w:r>
        <w:t xml:space="preserve"> principle, made precise</w:t>
      </w:r>
    </w:p>
    <w:p w14:paraId="139321EB" w14:textId="77777777" w:rsidR="004B55CF" w:rsidRDefault="00000000">
      <w:pPr>
        <w:spacing w:after="120" w:line="276" w:lineRule="auto"/>
        <w:jc w:val="both"/>
      </w:pPr>
      <w:r>
        <w:rPr>
          <w:i/>
          <w:iCs/>
        </w:rPr>
        <w:t xml:space="preserve">Latent spaces are topological in every layer. Every token’s journey from bottom to top is a vertical stack. </w:t>
      </w:r>
      <w:proofErr w:type="gramStart"/>
      <w:r>
        <w:rPr>
          <w:i/>
          <w:iCs/>
        </w:rPr>
        <w:t>So</w:t>
      </w:r>
      <w:proofErr w:type="gramEnd"/>
      <w:r>
        <w:rPr>
          <w:i/>
          <w:iCs/>
        </w:rPr>
        <w:t xml:space="preserve"> it is horizontally topological but vertically algebraic.</w:t>
      </w:r>
      <w:r>
        <w:t xml:space="preserve"> The three sentences become three definitions and one proposition. Throughout, results of </w:t>
      </w:r>
      <w:r>
        <w:rPr>
          <w:i/>
          <w:iCs/>
        </w:rPr>
        <w:t>Mathematics of ADE</w:t>
      </w:r>
      <w:r>
        <w:t xml:space="preserve"> are cited by their numbers in that </w:t>
      </w:r>
      <w:r>
        <w:lastRenderedPageBreak/>
        <w:t>book, and ADE’s notation is kept: a</w:t>
      </w:r>
      <w:r>
        <w:rPr>
          <w:vertAlign w:val="subscript"/>
        </w:rPr>
        <w:t>t</w:t>
      </w:r>
      <w:r>
        <w:t xml:space="preserve"> for signal levels, w</w:t>
      </w:r>
      <w:r>
        <w:rPr>
          <w:vertAlign w:val="subscript"/>
        </w:rPr>
        <w:t>i</w:t>
      </w:r>
      <w:r>
        <w:t xml:space="preserve"> for weights, y</w:t>
      </w:r>
      <w:r>
        <w:rPr>
          <w:vertAlign w:val="subscript"/>
        </w:rPr>
        <w:t>i</w:t>
      </w:r>
      <w:r>
        <w:t xml:space="preserve"> for records, A</w:t>
      </w:r>
      <w:r>
        <w:rPr>
          <w:vertAlign w:val="subscript"/>
        </w:rPr>
        <w:t>t</w:t>
      </w:r>
      <w:r>
        <w:t>, B</w:t>
      </w:r>
      <w:r>
        <w:rPr>
          <w:vertAlign w:val="subscript"/>
        </w:rPr>
        <w:t>t</w:t>
      </w:r>
      <w:r>
        <w:t xml:space="preserve"> and σ</w:t>
      </w:r>
      <w:r>
        <w:rPr>
          <w:vertAlign w:val="subscript"/>
        </w:rPr>
        <w:t>t</w:t>
      </w:r>
      <w:r>
        <w:t xml:space="preserve"> for the coefficients of the proposal step (Definition 19.1).</w:t>
      </w:r>
    </w:p>
    <w:p w14:paraId="0E88E0F5" w14:textId="77777777" w:rsidR="004B55CF" w:rsidRDefault="00000000">
      <w:pPr>
        <w:pStyle w:val="Heading2"/>
      </w:pPr>
      <w:proofErr w:type="gramStart"/>
      <w:r>
        <w:t>2.1  Horizontal</w:t>
      </w:r>
      <w:proofErr w:type="gramEnd"/>
      <w:r>
        <w:t>: each layer is a space with a sheaf</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28697830"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342ACD67" w14:textId="77777777" w:rsidR="004B55CF" w:rsidRDefault="00000000">
            <w:pPr>
              <w:keepNext/>
              <w:spacing w:after="80"/>
            </w:pPr>
            <w:r>
              <w:rPr>
                <w:b/>
                <w:bCs/>
                <w:color w:val="1C3F6E"/>
              </w:rPr>
              <w:t>Definition 2.1 (layers, scales and covers)</w:t>
            </w:r>
          </w:p>
          <w:p w14:paraId="6916BD4F" w14:textId="77777777" w:rsidR="004B55CF" w:rsidRDefault="00000000">
            <w:pPr>
              <w:spacing w:after="80" w:line="264" w:lineRule="auto"/>
            </w:pPr>
            <w:r>
              <w:t>Layers are indexed t = T, …, 1, 0 from the bottom of the stack to the top, with the signal levels a</w:t>
            </w:r>
            <w:r>
              <w:rPr>
                <w:vertAlign w:val="subscript"/>
              </w:rPr>
              <w:t>T</w:t>
            </w:r>
            <w:r>
              <w:t xml:space="preserve"> ≤ ⋯ ≤ a</w:t>
            </w:r>
            <w:r>
              <w:rPr>
                <w:vertAlign w:val="subscript"/>
              </w:rPr>
              <w:t>1</w:t>
            </w:r>
            <w:r>
              <w:t xml:space="preserve"> &lt; 1 and a</w:t>
            </w:r>
            <w:r>
              <w:rPr>
                <w:vertAlign w:val="subscript"/>
              </w:rPr>
              <w:t>0</w:t>
            </w:r>
            <w:r>
              <w:t xml:space="preserve"> ∈ (0, 1] of Definition 19.1. The </w:t>
            </w:r>
            <w:r>
              <w:rPr>
                <w:i/>
                <w:iCs/>
              </w:rPr>
              <w:t>scale</w:t>
            </w:r>
            <w:r>
              <w:t xml:space="preserve"> of layer t is s</w:t>
            </w:r>
            <w:r>
              <w:rPr>
                <w:vertAlign w:val="subscript"/>
              </w:rPr>
              <w:t>t</w:t>
            </w:r>
            <w:r>
              <w:t xml:space="preserve"> = </w:t>
            </w:r>
            <w:proofErr w:type="gramStart"/>
            <w:r>
              <w:t>√(</w:t>
            </w:r>
            <w:proofErr w:type="gramEnd"/>
            <w:r>
              <w:t>(1 − a</w:t>
            </w:r>
            <w:r>
              <w:rPr>
                <w:vertAlign w:val="subscript"/>
              </w:rPr>
              <w:t>t</w:t>
            </w:r>
            <w:r>
              <w:t>)/a</w:t>
            </w:r>
            <w:r>
              <w:rPr>
                <w:vertAlign w:val="subscript"/>
              </w:rPr>
              <w:t>t</w:t>
            </w:r>
            <w:r>
              <w:t>), so s</w:t>
            </w:r>
            <w:r>
              <w:rPr>
                <w:vertAlign w:val="subscript"/>
              </w:rPr>
              <w:t>T</w:t>
            </w:r>
            <w:r>
              <w:t xml:space="preserve"> ≥ ⋯ ≥ s</w:t>
            </w:r>
            <w:r>
              <w:rPr>
                <w:vertAlign w:val="subscript"/>
              </w:rPr>
              <w:t>0</w:t>
            </w:r>
            <w:r>
              <w:t>. In the scaled coordinate z = q/√a</w:t>
            </w:r>
            <w:r>
              <w:rPr>
                <w:vertAlign w:val="subscript"/>
              </w:rPr>
              <w:t>t</w:t>
            </w:r>
            <w:r>
              <w:t>, ADE’s read at layer t is the Gaussian read of bandwidth s</w:t>
            </w:r>
            <w:r>
              <w:rPr>
                <w:vertAlign w:val="subscript"/>
              </w:rPr>
              <w:t>t</w:t>
            </w:r>
            <w:r>
              <w:t>; Proposition 19.6 writes σ for s</w:t>
            </w:r>
            <w:r>
              <w:rPr>
                <w:vertAlign w:val="subscript"/>
              </w:rPr>
              <w:t>t</w:t>
            </w:r>
            <w:r>
              <w:t xml:space="preserve">. A </w:t>
            </w:r>
            <w:r>
              <w:rPr>
                <w:i/>
                <w:iCs/>
              </w:rPr>
              <w:t>layer cover</w:t>
            </w:r>
            <w:r>
              <w:t xml:space="preserve"> is a finite family 𝒰</w:t>
            </w:r>
            <w:r>
              <w:rPr>
                <w:vertAlign w:val="subscript"/>
              </w:rPr>
              <w:t>t</w:t>
            </w:r>
            <w:r>
              <w:t xml:space="preserve"> of open sets covering the region of the latent space where layer t acts. Its </w:t>
            </w:r>
            <w:r>
              <w:rPr>
                <w:i/>
                <w:iCs/>
              </w:rPr>
              <w:t>nerve</w:t>
            </w:r>
            <w:r>
              <w:t xml:space="preserve"> N</w:t>
            </w:r>
            <w:r>
              <w:rPr>
                <w:vertAlign w:val="subscript"/>
              </w:rPr>
              <w:t>t</w:t>
            </w:r>
            <w:r>
              <w:t xml:space="preserve"> is the simplicial complex with a vertex for each element and a simplex for each family of elements with a common point.</w:t>
            </w:r>
          </w:p>
        </w:tc>
      </w:tr>
      <w:tr w:rsidR="004B55CF" w14:paraId="7E9AC405"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71347FE8" w14:textId="77777777" w:rsidR="004B55CF" w:rsidRDefault="00000000">
            <w:pPr>
              <w:keepNext/>
              <w:spacing w:after="80"/>
            </w:pPr>
            <w:r>
              <w:rPr>
                <w:b/>
                <w:bCs/>
                <w:color w:val="1C3F6E"/>
              </w:rPr>
              <w:t>Definition 2.2 (cellular sheaf, cohomology, Laplacian)</w:t>
            </w:r>
          </w:p>
          <w:p w14:paraId="061BE983" w14:textId="77777777" w:rsidR="004B55CF" w:rsidRDefault="00000000">
            <w:pPr>
              <w:spacing w:after="80" w:line="264" w:lineRule="auto"/>
            </w:pPr>
            <w:r>
              <w:t>A cellular sheaf F on N</w:t>
            </w:r>
            <w:r>
              <w:rPr>
                <w:vertAlign w:val="subscript"/>
              </w:rPr>
              <w:t>t</w:t>
            </w:r>
            <w:r>
              <w:t xml:space="preserve"> assigns a finite-dimensional real vector space F(σ), its stalk, to every simplex σ, and a linear restriction map </w:t>
            </w:r>
            <w:proofErr w:type="gramStart"/>
            <w:r>
              <w:t>F(</w:t>
            </w:r>
            <w:proofErr w:type="gramEnd"/>
            <w:r>
              <w:t xml:space="preserve">σ ≤ τ): F(σ) → F(τ) to every face relation σ ≤ τ, with </w:t>
            </w:r>
            <w:proofErr w:type="gramStart"/>
            <w:r>
              <w:t>F(</w:t>
            </w:r>
            <w:proofErr w:type="gramEnd"/>
            <w:r>
              <w:t xml:space="preserve">σ ≤ σ) the identity and </w:t>
            </w:r>
            <w:proofErr w:type="gramStart"/>
            <w:r>
              <w:t>F(</w:t>
            </w:r>
            <w:proofErr w:type="gramEnd"/>
            <w:r>
              <w:t xml:space="preserve">σ ≤ ρ) = </w:t>
            </w:r>
            <w:proofErr w:type="gramStart"/>
            <w:r>
              <w:t>F(</w:t>
            </w:r>
            <w:proofErr w:type="gramEnd"/>
            <w:r>
              <w:t xml:space="preserve">τ ≤ </w:t>
            </w:r>
            <w:proofErr w:type="gramStart"/>
            <w:r>
              <w:t>ρ)F</w:t>
            </w:r>
            <w:proofErr w:type="gramEnd"/>
            <w:r>
              <w:t>(σ ≤ τ). Its cochains are C</w:t>
            </w:r>
            <w:r>
              <w:rPr>
                <w:vertAlign w:val="superscript"/>
              </w:rPr>
              <w:t>k</w:t>
            </w:r>
            <w:r>
              <w:t xml:space="preserve"> = ⊕F(σ) over the k-simplices, with the coboundary δ built from the restriction maps and an orientation, and </w:t>
            </w:r>
            <w:proofErr w:type="gramStart"/>
            <w:r>
              <w:t>H</w:t>
            </w:r>
            <w:r>
              <w:rPr>
                <w:vertAlign w:val="superscript"/>
              </w:rPr>
              <w:t>k</w:t>
            </w:r>
            <w:r>
              <w:t>(</w:t>
            </w:r>
            <w:proofErr w:type="gramEnd"/>
            <w:r>
              <w:t>N</w:t>
            </w:r>
            <w:r>
              <w:rPr>
                <w:vertAlign w:val="subscript"/>
              </w:rPr>
              <w:t>t</w:t>
            </w:r>
            <w:r>
              <w:t>; F) = ker δ</w:t>
            </w:r>
            <w:r>
              <w:rPr>
                <w:vertAlign w:val="superscript"/>
              </w:rPr>
              <w:t>k</w:t>
            </w:r>
            <w:r>
              <w:t>/im δ</w:t>
            </w:r>
            <w:r>
              <w:rPr>
                <w:vertAlign w:val="superscript"/>
              </w:rPr>
              <w:t>k−1</w:t>
            </w:r>
            <w:r>
              <w:t xml:space="preserve">. H⁰ = ker δ⁰ is the space of </w:t>
            </w:r>
            <w:r>
              <w:rPr>
                <w:i/>
                <w:iCs/>
              </w:rPr>
              <w:t>global sections</w:t>
            </w:r>
            <w:r>
              <w:t xml:space="preserve">: one value per element, agreeing on every overlap. For positive edge weights W, the </w:t>
            </w:r>
            <w:r>
              <w:rPr>
                <w:i/>
                <w:iCs/>
              </w:rPr>
              <w:t>sheaf Laplacian</w:t>
            </w:r>
            <w:r>
              <w:t xml:space="preserve"> L = (δ</w:t>
            </w:r>
            <w:proofErr w:type="gramStart"/>
            <w:r>
              <w:t>⁰)ᵀW</w:t>
            </w:r>
            <w:proofErr w:type="gramEnd"/>
            <w:r>
              <w:t xml:space="preserve">δ⁰ is positive semidefinite with kernel H⁰. The </w:t>
            </w:r>
            <w:r>
              <w:rPr>
                <w:i/>
                <w:iCs/>
              </w:rPr>
              <w:t>constant sheaf</w:t>
            </w:r>
            <w:r>
              <w:t xml:space="preserve"> ℝ</w:t>
            </w:r>
            <w:r>
              <w:rPr>
                <w:vertAlign w:val="superscript"/>
              </w:rPr>
              <w:t>D</w:t>
            </w:r>
            <w:r>
              <w:t xml:space="preserve"> has every stalk ℝ</w:t>
            </w:r>
            <w:r>
              <w:rPr>
                <w:vertAlign w:val="superscript"/>
              </w:rPr>
              <w:t>D</w:t>
            </w:r>
            <w:r>
              <w:t xml:space="preserve"> and every restriction map the identity; its H⁰ is a copy of ℝ</w:t>
            </w:r>
            <w:r>
              <w:rPr>
                <w:vertAlign w:val="superscript"/>
              </w:rPr>
              <w:t>D</w:t>
            </w:r>
            <w:r>
              <w:t xml:space="preserve"> for each connected component of the nerve.</w:t>
            </w:r>
          </w:p>
          <w:p w14:paraId="77D9EE60" w14:textId="77777777" w:rsidR="004B55CF" w:rsidRDefault="00000000">
            <w:pPr>
              <w:spacing w:before="20"/>
              <w:jc w:val="right"/>
            </w:pPr>
            <w:r>
              <w:rPr>
                <w:i/>
                <w:iCs/>
                <w:color w:val="52514E"/>
                <w:sz w:val="17"/>
                <w:szCs w:val="17"/>
              </w:rPr>
              <w:t>Curry 2014; Hansen and Ghrist 2019a</w:t>
            </w:r>
          </w:p>
        </w:tc>
      </w:tr>
    </w:tbl>
    <w:p w14:paraId="125EEA6E" w14:textId="77777777" w:rsidR="004B55CF" w:rsidRDefault="00000000">
      <w:pPr>
        <w:spacing w:after="120" w:line="276" w:lineRule="auto"/>
        <w:jc w:val="both"/>
      </w:pPr>
      <w:r>
        <w:t>ADE’s latent space is the constant sheaf ℝ</w:t>
      </w:r>
      <w:r>
        <w:rPr>
          <w:vertAlign w:val="superscript"/>
        </w:rPr>
        <w:t>D</w:t>
      </w:r>
      <w:r>
        <w:t xml:space="preserve"> on the nerve of the one-element cover {ℝ</w:t>
      </w:r>
      <w:r>
        <w:rPr>
          <w:vertAlign w:val="superscript"/>
        </w:rPr>
        <w:t>D</w:t>
      </w:r>
      <w:r>
        <w:t>}: a single vertex, a single stalk, no restriction maps. Everything in the conversion follows from letting the cover have more than one element and the restriction maps be other than identities.</w:t>
      </w:r>
    </w:p>
    <w:p w14:paraId="5E54461E" w14:textId="77777777" w:rsidR="004B55CF" w:rsidRDefault="00000000">
      <w:pPr>
        <w:pStyle w:val="Heading2"/>
      </w:pPr>
      <w:proofErr w:type="gramStart"/>
      <w:r>
        <w:t>2.2  Vertical</w:t>
      </w:r>
      <w:proofErr w:type="gramEnd"/>
      <w:r>
        <w:t>: each journey is a representation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0E5CECFB"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212C3AA" w14:textId="77777777" w:rsidR="004B55CF" w:rsidRDefault="00000000">
            <w:pPr>
              <w:keepNext/>
              <w:spacing w:after="80"/>
            </w:pPr>
            <w:r>
              <w:rPr>
                <w:b/>
                <w:bCs/>
                <w:color w:val="1C3F6E"/>
              </w:rPr>
              <w:t>Definition 2.3 (token stack and barcode)</w:t>
            </w:r>
          </w:p>
          <w:p w14:paraId="04E937A3" w14:textId="77777777" w:rsidR="004B55CF" w:rsidRDefault="00000000">
            <w:pPr>
              <w:spacing w:after="80" w:line="264" w:lineRule="auto"/>
            </w:pPr>
            <w:r>
              <w:t>A token’s journey assigns to each layer a vector space V</w:t>
            </w:r>
            <w:r>
              <w:rPr>
                <w:vertAlign w:val="subscript"/>
              </w:rPr>
              <w:t>t</w:t>
            </w:r>
            <w:r>
              <w:t>, the stalk in which the token’s state lives at that layer, and to each step a linear map ρ</w:t>
            </w:r>
            <w:r>
              <w:rPr>
                <w:vertAlign w:val="subscript"/>
              </w:rPr>
              <w:t>t</w:t>
            </w:r>
            <w:r>
              <w:t>: V</w:t>
            </w:r>
            <w:r>
              <w:rPr>
                <w:vertAlign w:val="subscript"/>
              </w:rPr>
              <w:t>t</w:t>
            </w:r>
            <w:r>
              <w:t xml:space="preserve"> → V</w:t>
            </w:r>
            <w:r>
              <w:rPr>
                <w:vertAlign w:val="subscript"/>
              </w:rPr>
              <w:t>t−1</w:t>
            </w:r>
            <w:r>
              <w:t>. The data V</w:t>
            </w:r>
            <w:r>
              <w:rPr>
                <w:vertAlign w:val="subscript"/>
              </w:rPr>
              <w:t>T</w:t>
            </w:r>
            <w:r>
              <w:t xml:space="preserve"> → V</w:t>
            </w:r>
            <w:r>
              <w:rPr>
                <w:vertAlign w:val="subscript"/>
              </w:rPr>
              <w:t>T−1</w:t>
            </w:r>
            <w:r>
              <w:t xml:space="preserve"> → ⋯ → V</w:t>
            </w:r>
            <w:r>
              <w:rPr>
                <w:vertAlign w:val="subscript"/>
              </w:rPr>
              <w:t>0</w:t>
            </w:r>
            <w:r>
              <w:t xml:space="preserve"> form a representation of the linear quiver with T + 1 vertices, equivalently a persistence module over the order of the layers. By Gabriel’s theorem it is a direct sum of interval modules, each a copy of ℝ that is born at some layer, carried upward by identities to some higher layer, and zero outside that run of layers. The multiset of intervals, its </w:t>
            </w:r>
            <w:r>
              <w:rPr>
                <w:i/>
                <w:iCs/>
              </w:rPr>
              <w:t>barcode</w:t>
            </w:r>
            <w:r>
              <w:t>, is a complete invariant.</w:t>
            </w:r>
          </w:p>
          <w:p w14:paraId="02082AC1" w14:textId="77777777" w:rsidR="004B55CF" w:rsidRDefault="00000000">
            <w:pPr>
              <w:spacing w:before="20"/>
              <w:jc w:val="right"/>
            </w:pPr>
            <w:r>
              <w:rPr>
                <w:i/>
                <w:iCs/>
                <w:color w:val="52514E"/>
                <w:sz w:val="17"/>
                <w:szCs w:val="17"/>
              </w:rPr>
              <w:t>Gabriel 1972; Zomorodian and Carlsson 2005; Crawley-Boevey 2015</w:t>
            </w:r>
          </w:p>
        </w:tc>
      </w:tr>
    </w:tbl>
    <w:p w14:paraId="1DFC1BE0" w14:textId="77777777" w:rsidR="004B55CF" w:rsidRDefault="00000000">
      <w:pPr>
        <w:pStyle w:val="Heading2"/>
      </w:pPr>
      <w:proofErr w:type="gramStart"/>
      <w:r>
        <w:t>2.3  Together</w:t>
      </w:r>
      <w:proofErr w:type="gramEnd"/>
      <w:r>
        <w:t>: the stack is a sheaf on a product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7BE479B1"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BC61DD0" w14:textId="77777777" w:rsidR="004B55CF" w:rsidRDefault="00000000">
            <w:pPr>
              <w:keepNext/>
              <w:spacing w:after="80"/>
            </w:pPr>
            <w:r>
              <w:rPr>
                <w:b/>
                <w:bCs/>
                <w:color w:val="1C3F6E"/>
              </w:rPr>
              <w:t>Proposition 2.4 (the stack is a sheaf on X × P)</w:t>
            </w:r>
          </w:p>
          <w:p w14:paraId="2A72B2AB" w14:textId="77777777" w:rsidR="004B55CF" w:rsidRDefault="00000000">
            <w:pPr>
              <w:spacing w:after="80" w:line="264" w:lineRule="auto"/>
            </w:pPr>
            <w:r>
              <w:t>Let P be the set of layers ordered from the bottom up, T &lt; T − 1 &lt; ⋯ &lt; 0, with the Alexandrov topology whose open sets are the up-sets, and let X be a topological space. Sheaves on X × P are equivalent to diagrams G</w:t>
            </w:r>
            <w:r>
              <w:rPr>
                <w:vertAlign w:val="subscript"/>
              </w:rPr>
              <w:t>T</w:t>
            </w:r>
            <w:r>
              <w:t xml:space="preserve"> → G</w:t>
            </w:r>
            <w:r>
              <w:rPr>
                <w:vertAlign w:val="subscript"/>
              </w:rPr>
              <w:t>T−1</w:t>
            </w:r>
            <w:r>
              <w:t xml:space="preserve"> → ⋯ → G</w:t>
            </w:r>
            <w:r>
              <w:rPr>
                <w:vertAlign w:val="subscript"/>
              </w:rPr>
              <w:t>0</w:t>
            </w:r>
            <w:r>
              <w:t xml:space="preserve"> of sheaves on X, through G</w:t>
            </w:r>
            <w:r>
              <w:rPr>
                <w:vertAlign w:val="subscript"/>
              </w:rPr>
              <w:t>t</w:t>
            </w:r>
            <w:r>
              <w:t xml:space="preserve">(U) = </w:t>
            </w:r>
            <w:proofErr w:type="gramStart"/>
            <w:r>
              <w:t>G(</w:t>
            </w:r>
            <w:proofErr w:type="gramEnd"/>
            <w:r>
              <w:t>U × ↑t), where ↑t is the set of layers at or above t.</w:t>
            </w:r>
          </w:p>
          <w:p w14:paraId="0D3D1893" w14:textId="77777777" w:rsidR="004B55CF" w:rsidRDefault="00000000">
            <w:pPr>
              <w:spacing w:before="20"/>
              <w:jc w:val="right"/>
            </w:pPr>
            <w:r>
              <w:rPr>
                <w:i/>
                <w:iCs/>
                <w:color w:val="52514E"/>
                <w:sz w:val="17"/>
                <w:szCs w:val="17"/>
              </w:rPr>
              <w:t>Classical in substance; stated here for the layer order</w:t>
            </w:r>
          </w:p>
        </w:tc>
      </w:tr>
    </w:tbl>
    <w:p w14:paraId="071D87A5" w14:textId="77777777" w:rsidR="004B55CF" w:rsidRDefault="00000000">
      <w:pPr>
        <w:spacing w:after="120" w:line="276" w:lineRule="auto"/>
        <w:jc w:val="both"/>
      </w:pPr>
      <w:r>
        <w:rPr>
          <w:i/>
          <w:iCs/>
        </w:rPr>
        <w:t>Proof.</w:t>
      </w:r>
      <w:r>
        <w:t xml:space="preserve"> The set ↑t is the smallest open set of </w:t>
      </w:r>
      <w:proofErr w:type="gramStart"/>
      <w:r>
        <w:t>P</w:t>
      </w:r>
      <w:proofErr w:type="gramEnd"/>
      <w:r>
        <w:t xml:space="preserve"> containing t, so the sets U × ↑t with U open in X form a basis of X × P, and every open neighbourhood of a point (x, t) contains one of them. Every open cover </w:t>
      </w:r>
      <w:r>
        <w:lastRenderedPageBreak/>
        <w:t>of U × ↑t is therefore refined by a cover {U</w:t>
      </w:r>
      <w:r>
        <w:rPr>
          <w:vertAlign w:val="subscript"/>
        </w:rPr>
        <w:t>α</w:t>
      </w:r>
      <w:r>
        <w:t xml:space="preserve"> × ↑t} with {U</w:t>
      </w:r>
      <w:r>
        <w:rPr>
          <w:vertAlign w:val="subscript"/>
        </w:rPr>
        <w:t>α</w:t>
      </w:r>
      <w:r>
        <w:t>} a cover of U, so each G</w:t>
      </w:r>
      <w:r>
        <w:rPr>
          <w:vertAlign w:val="subscript"/>
        </w:rPr>
        <w:t>t</w:t>
      </w:r>
      <w:r>
        <w:t xml:space="preserve"> satisfies the sheaf axioms on X. If t′ is at or above t, the inclusion U × ↑t′ ⊆ U × ↑t gives a restriction G</w:t>
      </w:r>
      <w:r>
        <w:rPr>
          <w:vertAlign w:val="subscript"/>
        </w:rPr>
        <w:t>t</w:t>
      </w:r>
      <w:r>
        <w:t xml:space="preserve"> → G</w:t>
      </w:r>
      <w:r>
        <w:rPr>
          <w:vertAlign w:val="subscript"/>
        </w:rPr>
        <w:t>t′</w:t>
      </w:r>
      <w:r>
        <w:t>, natural in U: the maps point upward, in the token’s direction. Conversely, a diagram of sheaves assigns values to the basic sets; a cover of U × ↑t by basic sets must contain sets U</w:t>
      </w:r>
      <w:r>
        <w:rPr>
          <w:vertAlign w:val="subscript"/>
        </w:rPr>
        <w:t>α</w:t>
      </w:r>
      <w:r>
        <w:t xml:space="preserve"> × ↑t that cover U, the remaining sets add only data that is compatible by functoriality, and so the sheaf axioms hold on the basis. A sheaf on a basis extends uniquely to the whole space [Kashiwara and Schapira 1990; Mac Lane and Moerdijk 1992], and the two constructions are inverse to each other up to isomorphism.  ∎</w:t>
      </w:r>
    </w:p>
    <w:p w14:paraId="12E980AA" w14:textId="77777777" w:rsidR="004B55CF" w:rsidRDefault="00000000">
      <w:pPr>
        <w:spacing w:after="120" w:line="276" w:lineRule="auto"/>
        <w:jc w:val="both"/>
      </w:pPr>
      <w:r>
        <w:rPr>
          <w:i/>
          <w:iCs/>
        </w:rPr>
        <w:t>Moving tokens, towers and the étalé picture.</w:t>
      </w:r>
      <w:r>
        <w:t xml:space="preserve"> A sheaf on X × P keeps the base fixed, but a token moves: the deterministic part of a step is a map Φ</w:t>
      </w:r>
      <w:r>
        <w:rPr>
          <w:vertAlign w:val="subscript"/>
        </w:rPr>
        <w:t>t</w:t>
      </w:r>
      <w:r>
        <w:t xml:space="preserve">: X → X. The vertical structure along moving tokens is a </w:t>
      </w:r>
      <w:r>
        <w:rPr>
          <w:i/>
          <w:iCs/>
        </w:rPr>
        <w:t>tower</w:t>
      </w:r>
      <w:r>
        <w:t xml:space="preserve"> of morphisms ρ</w:t>
      </w:r>
      <w:r>
        <w:rPr>
          <w:vertAlign w:val="subscript"/>
        </w:rPr>
        <w:t>t</w:t>
      </w:r>
      <w:r>
        <w:t>: F</w:t>
      </w:r>
      <w:r>
        <w:rPr>
          <w:vertAlign w:val="subscript"/>
        </w:rPr>
        <w:t>t</w:t>
      </w:r>
      <w:r>
        <w:t xml:space="preserve"> → Φ</w:t>
      </w:r>
      <w:r>
        <w:rPr>
          <w:vertAlign w:val="subscript"/>
        </w:rPr>
        <w:t>t</w:t>
      </w:r>
      <w:r>
        <w:rPr>
          <w:vertAlign w:val="superscript"/>
        </w:rPr>
        <w:t>*</w:t>
      </w:r>
      <w:r>
        <w:t>F</w:t>
      </w:r>
      <w:r>
        <w:rPr>
          <w:vertAlign w:val="subscript"/>
        </w:rPr>
        <w:t>t−1</w:t>
      </w:r>
      <w:r>
        <w:t>, whose stalk maps send the stalk of F</w:t>
      </w:r>
      <w:r>
        <w:rPr>
          <w:vertAlign w:val="subscript"/>
        </w:rPr>
        <w:t>t</w:t>
      </w:r>
      <w:r>
        <w:t xml:space="preserve"> at z to the stalk of F</w:t>
      </w:r>
      <w:r>
        <w:rPr>
          <w:vertAlign w:val="subscript"/>
        </w:rPr>
        <w:t>t−1</w:t>
      </w:r>
      <w:r>
        <w:t xml:space="preserve"> at z′ = Φ</w:t>
      </w:r>
      <w:r>
        <w:rPr>
          <w:vertAlign w:val="subscript"/>
        </w:rPr>
        <w:t>t</w:t>
      </w:r>
      <w:r>
        <w:t>(z). The étalé space of F</w:t>
      </w:r>
      <w:r>
        <w:rPr>
          <w:vertAlign w:val="subscript"/>
        </w:rPr>
        <w:t>t</w:t>
      </w:r>
      <w:r>
        <w:t xml:space="preserve"> is its stalks stacked over X, and a token’s column of stalks is a section of the tower along its path. In this precise sense each journey is a vertical stack. Stacks in the algebraic geometer’s sense — sheaves of groupoids, such as the quotient [X/G] of a design space by its symmetry group — are a further step, left open in Section 8.</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49CBA3FE"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22F9A452" w14:textId="77777777" w:rsidR="004B55CF" w:rsidRDefault="00000000">
            <w:pPr>
              <w:keepNext/>
              <w:spacing w:after="80"/>
            </w:pPr>
            <w:r>
              <w:rPr>
                <w:b/>
                <w:bCs/>
                <w:color w:val="1C3F6E"/>
              </w:rPr>
              <w:t>Definition 2.5 (autoregression is predictability)</w:t>
            </w:r>
          </w:p>
          <w:p w14:paraId="5E2197DB" w14:textId="77777777" w:rsidR="004B55CF" w:rsidRDefault="00000000">
            <w:pPr>
              <w:spacing w:after="80" w:line="264" w:lineRule="auto"/>
            </w:pPr>
            <w:r>
              <w:t xml:space="preserve">ADE is autoregressive: the n-th design is proposed by a token that reads records 1, …, n − 1, and is then evaluated and appended. In ASE the covers, stalks and restriction maps used by the n-th token must be functions of records 1, …, n − 1 and of randomness independent of later evaluations. Such a sheaf is </w:t>
            </w:r>
            <w:r>
              <w:rPr>
                <w:i/>
                <w:iCs/>
              </w:rPr>
              <w:t>predictable</w:t>
            </w:r>
            <w:r>
              <w:t>.</w:t>
            </w:r>
          </w:p>
        </w:tc>
      </w:tr>
    </w:tbl>
    <w:p w14:paraId="245F35A5" w14:textId="77777777" w:rsidR="004B55CF" w:rsidRDefault="00000000">
      <w:pPr>
        <w:spacing w:after="120" w:line="276" w:lineRule="auto"/>
        <w:jc w:val="both"/>
      </w:pPr>
      <w:r>
        <w:t xml:space="preserve">Predictability is the condition under which ADE’s importance weights are conditionally exact (Definition 7.1 and Lemma 7.4): the weight absorbs every predictable choice of the proposal, including the choice of cover and transports. Part IV of </w:t>
      </w:r>
      <w:r>
        <w:rPr>
          <w:i/>
          <w:iCs/>
        </w:rPr>
        <w:t>Mathematics of ADE</w:t>
      </w:r>
      <w:r>
        <w:t xml:space="preserve"> therefore carries over unchanged, provided the sheaf is fitted only on the past.</w:t>
      </w:r>
    </w:p>
    <w:p w14:paraId="7399C3C5" w14:textId="77777777" w:rsidR="004B55CF" w:rsidRDefault="00000000">
      <w:pPr>
        <w:keepNext/>
        <w:spacing w:before="120" w:after="60"/>
        <w:jc w:val="center"/>
      </w:pPr>
      <w:r>
        <w:rPr>
          <w:noProof/>
        </w:rPr>
        <w:lastRenderedPageBreak/>
        <w:drawing>
          <wp:inline distT="0" distB="0" distL="0" distR="0" wp14:anchorId="61F85265" wp14:editId="0E7DEA6D">
            <wp:extent cx="5715000" cy="4200525"/>
            <wp:effectExtent l="0" t="0" r="0" b="0"/>
            <wp:docPr id="1" name="stack.png" descr="stack.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00525"/>
                    </a:xfrm>
                    <a:prstGeom prst="rect">
                      <a:avLst/>
                    </a:prstGeom>
                  </pic:spPr>
                </pic:pic>
              </a:graphicData>
            </a:graphic>
          </wp:inline>
        </w:drawing>
      </w:r>
    </w:p>
    <w:p w14:paraId="6CF84BAF" w14:textId="77777777" w:rsidR="004B55CF" w:rsidRDefault="00000000">
      <w:pPr>
        <w:spacing w:after="160"/>
        <w:jc w:val="both"/>
      </w:pPr>
      <w:r>
        <w:rPr>
          <w:b/>
          <w:bCs/>
          <w:sz w:val="19"/>
          <w:szCs w:val="19"/>
        </w:rPr>
        <w:t>Figure 1.</w:t>
      </w:r>
      <w:r>
        <w:rPr>
          <w:sz w:val="19"/>
          <w:szCs w:val="19"/>
        </w:rPr>
        <w:t xml:space="preserve"> Horizontally topological, vertically algebraic. Each layer carries a cover at its own scale s</w:t>
      </w:r>
      <w:r>
        <w:rPr>
          <w:sz w:val="19"/>
          <w:szCs w:val="19"/>
          <w:vertAlign w:val="subscript"/>
        </w:rPr>
        <w:t>t</w:t>
      </w:r>
      <w:r>
        <w:rPr>
          <w:sz w:val="19"/>
          <w:szCs w:val="19"/>
        </w:rPr>
        <w:t>, one element at the bottom and many at the top; its nerve (orange edges) carries a sheaf. A token (blue) climbs the stack, and its stalks with the maps between them form a representation of the order of the layers.</w:t>
      </w:r>
    </w:p>
    <w:p w14:paraId="0C7C60CE" w14:textId="77777777" w:rsidR="004B55CF" w:rsidRDefault="00000000">
      <w:pPr>
        <w:pStyle w:val="Heading1"/>
      </w:pPr>
      <w:proofErr w:type="gramStart"/>
      <w:r>
        <w:t>3  The</w:t>
      </w:r>
      <w:proofErr w:type="gramEnd"/>
      <w:r>
        <w:t xml:space="preserve"> dictionary</w:t>
      </w:r>
    </w:p>
    <w:p w14:paraId="1A9A656D" w14:textId="77777777" w:rsidR="004B55CF" w:rsidRDefault="00000000">
      <w:pPr>
        <w:spacing w:after="120" w:line="276" w:lineRule="auto"/>
        <w:jc w:val="both"/>
      </w:pPr>
      <w:r>
        <w:t xml:space="preserve">Table 2 is the conversion at a glance. </w:t>
      </w:r>
      <w:r>
        <w:rPr>
          <w:i/>
          <w:iCs/>
        </w:rPr>
        <w:t>Kept</w:t>
      </w:r>
      <w:r>
        <w:t xml:space="preserve"> means that the ADE statement is the constant-sheaf case and holds verbatim; </w:t>
      </w:r>
      <w:r>
        <w:rPr>
          <w:i/>
          <w:iCs/>
        </w:rPr>
        <w:t>generalised</w:t>
      </w:r>
      <w:r>
        <w:t xml:space="preserve"> means that the statement has an ASE form that reduces to it; </w:t>
      </w:r>
      <w:r>
        <w:rPr>
          <w:i/>
          <w:iCs/>
        </w:rPr>
        <w:t>new</w:t>
      </w:r>
      <w:r>
        <w:t xml:space="preserve"> means that the ADE books have no counterpart; </w:t>
      </w:r>
      <w:r>
        <w:rPr>
          <w:i/>
          <w:iCs/>
        </w:rPr>
        <w:t>open</w:t>
      </w:r>
      <w:r>
        <w:t xml:space="preserve"> marks a conversion that needs work beyond this proposal.</w:t>
      </w:r>
    </w:p>
    <w:p w14:paraId="3031CEFB" w14:textId="77777777" w:rsidR="004B55CF" w:rsidRDefault="00000000">
      <w:pPr>
        <w:keepNext/>
        <w:spacing w:before="120" w:after="80"/>
      </w:pPr>
      <w:r>
        <w:rPr>
          <w:b/>
          <w:bCs/>
          <w:sz w:val="20"/>
          <w:szCs w:val="20"/>
        </w:rPr>
        <w:t>Table 2.</w:t>
      </w:r>
      <w:r>
        <w:rPr>
          <w:sz w:val="20"/>
          <w:szCs w:val="20"/>
        </w:rPr>
        <w:t xml:space="preserve"> ADE notions and their ASE counterparts.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3"/>
        <w:gridCol w:w="4865"/>
        <w:gridCol w:w="1268"/>
      </w:tblGrid>
      <w:tr w:rsidR="004B55CF" w14:paraId="47F5AC2A" w14:textId="77777777">
        <w:tblPrEx>
          <w:tblCellMar>
            <w:top w:w="0" w:type="dxa"/>
            <w:bottom w:w="0" w:type="dxa"/>
          </w:tblCellMar>
        </w:tblPrEx>
        <w:trPr>
          <w:tblHeader/>
        </w:trPr>
        <w:tc>
          <w:tcPr>
            <w:tcW w:w="317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1DE387F" w14:textId="77777777" w:rsidR="004B55CF" w:rsidRDefault="00000000">
            <w:r>
              <w:rPr>
                <w:b/>
                <w:bCs/>
                <w:sz w:val="19"/>
                <w:szCs w:val="19"/>
              </w:rPr>
              <w:t>ADE</w:t>
            </w:r>
          </w:p>
        </w:tc>
        <w:tc>
          <w:tcPr>
            <w:tcW w:w="486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52A1449" w14:textId="77777777" w:rsidR="004B55CF" w:rsidRDefault="00000000">
            <w:r>
              <w:rPr>
                <w:b/>
                <w:bCs/>
                <w:sz w:val="19"/>
                <w:szCs w:val="19"/>
              </w:rPr>
              <w:t>ASE</w:t>
            </w:r>
          </w:p>
        </w:tc>
        <w:tc>
          <w:tcPr>
            <w:tcW w:w="12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A591E8B" w14:textId="77777777" w:rsidR="004B55CF" w:rsidRDefault="00000000">
            <w:r>
              <w:rPr>
                <w:b/>
                <w:bCs/>
                <w:sz w:val="19"/>
                <w:szCs w:val="19"/>
              </w:rPr>
              <w:t>Status</w:t>
            </w:r>
          </w:p>
        </w:tc>
      </w:tr>
      <w:tr w:rsidR="004B55CF" w14:paraId="3358DA87"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A8FDD" w14:textId="77777777" w:rsidR="004B55CF" w:rsidRDefault="00000000">
            <w:r>
              <w:rPr>
                <w:sz w:val="19"/>
                <w:szCs w:val="19"/>
              </w:rPr>
              <w:t>Latent space ℝ</w:t>
            </w:r>
            <w:r>
              <w:rPr>
                <w:sz w:val="19"/>
                <w:szCs w:val="19"/>
                <w:vertAlign w:val="superscript"/>
              </w:rPr>
              <w:t>D</w:t>
            </w:r>
            <w:r>
              <w:rPr>
                <w:sz w:val="19"/>
                <w:szCs w:val="19"/>
              </w:rPr>
              <w:t>, flat and connected in every layer</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DEB7F" w14:textId="77777777" w:rsidR="004B55CF" w:rsidRDefault="00000000">
            <w:r>
              <w:rPr>
                <w:sz w:val="19"/>
                <w:szCs w:val="19"/>
              </w:rPr>
              <w:t>A base with a layer cover 𝒰</w:t>
            </w:r>
            <w:r>
              <w:rPr>
                <w:sz w:val="19"/>
                <w:szCs w:val="19"/>
                <w:vertAlign w:val="subscript"/>
              </w:rPr>
              <w:t>t</w:t>
            </w:r>
            <w:r>
              <w:rPr>
                <w:sz w:val="19"/>
                <w:szCs w:val="19"/>
              </w:rPr>
              <w:t xml:space="preserve"> at scale s</w:t>
            </w:r>
            <w:r>
              <w:rPr>
                <w:sz w:val="19"/>
                <w:szCs w:val="19"/>
                <w:vertAlign w:val="subscript"/>
              </w:rPr>
              <w:t>t</w:t>
            </w:r>
            <w:r>
              <w:rPr>
                <w:sz w:val="19"/>
                <w:szCs w:val="19"/>
              </w:rPr>
              <w:t xml:space="preserve"> and a sheaf F</w:t>
            </w:r>
            <w:r>
              <w:rPr>
                <w:sz w:val="19"/>
                <w:szCs w:val="19"/>
                <w:vertAlign w:val="subscript"/>
              </w:rPr>
              <w:t>t</w:t>
            </w:r>
            <w:r>
              <w:rPr>
                <w:sz w:val="19"/>
                <w:szCs w:val="19"/>
              </w:rPr>
              <w:t xml:space="preserve"> on its nerve (Defs 2.1–2.2)</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05BA6" w14:textId="77777777" w:rsidR="004B55CF" w:rsidRDefault="00000000">
            <w:r>
              <w:rPr>
                <w:sz w:val="19"/>
                <w:szCs w:val="19"/>
              </w:rPr>
              <w:t>generalised</w:t>
            </w:r>
          </w:p>
        </w:tc>
      </w:tr>
      <w:tr w:rsidR="004B55CF" w14:paraId="78F3A687"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4442F" w14:textId="77777777" w:rsidR="004B55CF" w:rsidRDefault="00000000">
            <w:r>
              <w:rPr>
                <w:sz w:val="19"/>
                <w:szCs w:val="19"/>
              </w:rPr>
              <w:t>One global coordinate</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8A26D" w14:textId="77777777" w:rsidR="004B55CF" w:rsidRDefault="00000000">
            <w:r>
              <w:rPr>
                <w:sz w:val="19"/>
                <w:szCs w:val="19"/>
              </w:rPr>
              <w:t>Charts on the elements of a cover; transitions as restriction maps</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C2A68" w14:textId="77777777" w:rsidR="004B55CF" w:rsidRDefault="00000000">
            <w:r>
              <w:rPr>
                <w:sz w:val="19"/>
                <w:szCs w:val="19"/>
              </w:rPr>
              <w:t>generalised</w:t>
            </w:r>
          </w:p>
        </w:tc>
      </w:tr>
      <w:tr w:rsidR="004B55CF" w14:paraId="5EAF9BAD"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88593" w14:textId="77777777" w:rsidR="004B55CF" w:rsidRDefault="00000000">
            <w:r>
              <w:rPr>
                <w:sz w:val="19"/>
                <w:szCs w:val="19"/>
              </w:rPr>
              <w:t>Gaussian read m</w:t>
            </w:r>
            <w:r>
              <w:rPr>
                <w:sz w:val="19"/>
                <w:szCs w:val="19"/>
                <w:vertAlign w:val="subscript"/>
              </w:rPr>
              <w:t>t</w:t>
            </w:r>
            <w:r>
              <w:rPr>
                <w:sz w:val="19"/>
                <w:szCs w:val="19"/>
              </w:rPr>
              <w:t xml:space="preserve"> (Thm 5.1)</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92E0C" w14:textId="77777777" w:rsidR="004B55CF" w:rsidRDefault="00000000">
            <w:r>
              <w:rPr>
                <w:sz w:val="19"/>
                <w:szCs w:val="19"/>
              </w:rPr>
              <w:t>Sheaf attention: harmonic extension on the token’s star (Prop 5.3); ADE is the constant sheaf (Prop 5.2)</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84D71" w14:textId="77777777" w:rsidR="004B55CF" w:rsidRDefault="00000000">
            <w:r>
              <w:rPr>
                <w:sz w:val="19"/>
                <w:szCs w:val="19"/>
              </w:rPr>
              <w:t>generalised</w:t>
            </w:r>
          </w:p>
        </w:tc>
      </w:tr>
      <w:tr w:rsidR="004B55CF" w14:paraId="7EE747A6"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41B76" w14:textId="77777777" w:rsidR="004B55CF" w:rsidRDefault="00000000">
            <w:r>
              <w:rPr>
                <w:sz w:val="19"/>
                <w:szCs w:val="19"/>
              </w:rPr>
              <w:t>Key bias log w</w:t>
            </w:r>
            <w:r>
              <w:rPr>
                <w:sz w:val="19"/>
                <w:szCs w:val="19"/>
                <w:vertAlign w:val="subscript"/>
              </w:rPr>
              <w:t>i</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E28A6" w14:textId="77777777" w:rsidR="004B55CF" w:rsidRDefault="00000000">
            <w:r>
              <w:rPr>
                <w:sz w:val="19"/>
                <w:szCs w:val="19"/>
              </w:rPr>
              <w:t>Edge weights of the star</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A5DA4" w14:textId="77777777" w:rsidR="004B55CF" w:rsidRDefault="00000000">
            <w:r>
              <w:rPr>
                <w:sz w:val="19"/>
                <w:szCs w:val="19"/>
              </w:rPr>
              <w:t>kept</w:t>
            </w:r>
          </w:p>
        </w:tc>
      </w:tr>
      <w:tr w:rsidR="004B55CF" w14:paraId="32F10204"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49AE0" w14:textId="77777777" w:rsidR="004B55CF" w:rsidRDefault="00000000">
            <w:r>
              <w:rPr>
                <w:sz w:val="19"/>
                <w:szCs w:val="19"/>
              </w:rPr>
              <w:t>Fractional score step (Prop 19.6)</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648AE" w14:textId="77777777" w:rsidR="004B55CF" w:rsidRDefault="00000000">
            <w:r>
              <w:rPr>
                <w:sz w:val="19"/>
                <w:szCs w:val="19"/>
              </w:rPr>
              <w:t>Harmonic step: gradient descent on a soft Dirichlet energy (Prop 5.4)</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F3C17" w14:textId="77777777" w:rsidR="004B55CF" w:rsidRDefault="00000000">
            <w:r>
              <w:rPr>
                <w:sz w:val="19"/>
                <w:szCs w:val="19"/>
              </w:rPr>
              <w:t>generalised</w:t>
            </w:r>
          </w:p>
        </w:tc>
      </w:tr>
      <w:tr w:rsidR="004B55CF" w14:paraId="5D2C284B"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72E1D" w14:textId="77777777" w:rsidR="004B55CF" w:rsidRDefault="00000000">
            <w:r>
              <w:rPr>
                <w:sz w:val="19"/>
                <w:szCs w:val="19"/>
              </w:rPr>
              <w:t>Prior-mean limit a → 0 (Prop 3.4(i))</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1067E" w14:textId="77777777" w:rsidR="004B55CF" w:rsidRDefault="00000000">
            <w:r>
              <w:rPr>
                <w:sz w:val="19"/>
                <w:szCs w:val="19"/>
              </w:rPr>
              <w:t>Heat flow to the projection onto H⁰ as τ → ∞ (Prop 5.5)</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3088F" w14:textId="77777777" w:rsidR="004B55CF" w:rsidRDefault="00000000">
            <w:r>
              <w:rPr>
                <w:sz w:val="19"/>
                <w:szCs w:val="19"/>
              </w:rPr>
              <w:t>generalised</w:t>
            </w:r>
          </w:p>
        </w:tc>
      </w:tr>
      <w:tr w:rsidR="004B55CF" w14:paraId="300D8EB7"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2B6FE" w14:textId="77777777" w:rsidR="004B55CF" w:rsidRDefault="00000000">
            <w:r>
              <w:rPr>
                <w:sz w:val="19"/>
                <w:szCs w:val="19"/>
              </w:rPr>
              <w:t>Schedule a</w:t>
            </w:r>
            <w:r>
              <w:rPr>
                <w:sz w:val="19"/>
                <w:szCs w:val="19"/>
                <w:vertAlign w:val="subscript"/>
              </w:rPr>
              <w:t>T</w:t>
            </w:r>
            <w:r>
              <w:rPr>
                <w:sz w:val="19"/>
                <w:szCs w:val="19"/>
              </w:rPr>
              <w:t>, …, a</w:t>
            </w:r>
            <w:r>
              <w:rPr>
                <w:sz w:val="19"/>
                <w:szCs w:val="19"/>
                <w:vertAlign w:val="subscript"/>
              </w:rPr>
              <w:t>0</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2D769" w14:textId="77777777" w:rsidR="004B55CF" w:rsidRDefault="00000000">
            <w:r>
              <w:rPr>
                <w:sz w:val="19"/>
                <w:szCs w:val="19"/>
              </w:rPr>
              <w:t>Filtration of layer covers and its barcode (Prop 5.11)</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EA646" w14:textId="77777777" w:rsidR="004B55CF" w:rsidRDefault="00000000">
            <w:r>
              <w:rPr>
                <w:sz w:val="19"/>
                <w:szCs w:val="19"/>
              </w:rPr>
              <w:t>generalised</w:t>
            </w:r>
          </w:p>
        </w:tc>
      </w:tr>
      <w:tr w:rsidR="004B55CF" w14:paraId="50F9C4F6"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8E0AB" w14:textId="77777777" w:rsidR="004B55CF" w:rsidRDefault="00000000">
            <w:r>
              <w:rPr>
                <w:sz w:val="19"/>
                <w:szCs w:val="19"/>
              </w:rPr>
              <w:t>Novelty channels and flat schedules (Props 19.4–19.5)</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FBFF6" w14:textId="77777777" w:rsidR="004B55CF" w:rsidRDefault="00000000">
            <w:r>
              <w:rPr>
                <w:sz w:val="19"/>
                <w:szCs w:val="19"/>
              </w:rPr>
              <w:t>Separation theorem with schedule-only weights (Thm 5.1)</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410EB" w14:textId="77777777" w:rsidR="004B55CF" w:rsidRDefault="00000000">
            <w:r>
              <w:rPr>
                <w:sz w:val="19"/>
                <w:szCs w:val="19"/>
              </w:rPr>
              <w:t>generalised</w:t>
            </w:r>
          </w:p>
        </w:tc>
      </w:tr>
      <w:tr w:rsidR="004B55CF" w14:paraId="1345B81C"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5F70D" w14:textId="77777777" w:rsidR="004B55CF" w:rsidRDefault="00000000">
            <w:r>
              <w:rPr>
                <w:sz w:val="19"/>
                <w:szCs w:val="19"/>
              </w:rPr>
              <w:lastRenderedPageBreak/>
              <w:t>Hull ceiling (Cor 6.1)</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36480" w14:textId="77777777" w:rsidR="004B55CF" w:rsidRDefault="00000000">
            <w:r>
              <w:rPr>
                <w:sz w:val="19"/>
                <w:szCs w:val="19"/>
              </w:rPr>
              <w:t>Transported hull; box hull and recombination under coordinate maps (Prop 5.3)</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32D82" w14:textId="77777777" w:rsidR="004B55CF" w:rsidRDefault="00000000">
            <w:r>
              <w:rPr>
                <w:sz w:val="19"/>
                <w:szCs w:val="19"/>
              </w:rPr>
              <w:t>generalised</w:t>
            </w:r>
          </w:p>
        </w:tc>
      </w:tr>
      <w:tr w:rsidR="004B55CF" w14:paraId="435D4D3A"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4C297" w14:textId="77777777" w:rsidR="004B55CF" w:rsidRDefault="00000000">
            <w:r>
              <w:rPr>
                <w:sz w:val="19"/>
                <w:szCs w:val="19"/>
              </w:rPr>
              <w:t>Jacobian is a covariance (Prop 6.2)</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A1271" w14:textId="77777777" w:rsidR="004B55CF" w:rsidRDefault="00000000">
            <w:r>
              <w:rPr>
                <w:sz w:val="19"/>
                <w:szCs w:val="19"/>
              </w:rPr>
              <w:t>Vertical Jacobian and the token’s barcode (Prop 5.10)</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24EFF" w14:textId="77777777" w:rsidR="004B55CF" w:rsidRDefault="00000000">
            <w:r>
              <w:rPr>
                <w:sz w:val="19"/>
                <w:szCs w:val="19"/>
              </w:rPr>
              <w:t>generalised</w:t>
            </w:r>
          </w:p>
        </w:tc>
      </w:tr>
      <w:tr w:rsidR="004B55CF" w14:paraId="76548AF2"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87393" w14:textId="77777777" w:rsidR="004B55CF" w:rsidRDefault="00000000">
            <w:r>
              <w:rPr>
                <w:sz w:val="19"/>
                <w:szCs w:val="19"/>
              </w:rPr>
              <w:t>Re-selection (Prop 6.12)</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6AF82" w14:textId="77777777" w:rsidR="004B55CF" w:rsidRDefault="00000000">
            <w:r>
              <w:rPr>
                <w:sz w:val="19"/>
                <w:szCs w:val="19"/>
              </w:rPr>
              <w:t>Bars crushed at the top layer (Prop 5.10)</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7F7A6" w14:textId="77777777" w:rsidR="004B55CF" w:rsidRDefault="00000000">
            <w:r>
              <w:rPr>
                <w:sz w:val="19"/>
                <w:szCs w:val="19"/>
              </w:rPr>
              <w:t>generalised</w:t>
            </w:r>
          </w:p>
        </w:tc>
      </w:tr>
      <w:tr w:rsidR="004B55CF" w14:paraId="633DAF94"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358A2" w14:textId="77777777" w:rsidR="004B55CF" w:rsidRDefault="00000000">
            <w:r>
              <w:rPr>
                <w:sz w:val="19"/>
                <w:szCs w:val="19"/>
              </w:rPr>
              <w:t>Branch-conditional read (Prop 5.16); disconnected support (Thm 15.1)</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BF5ED" w14:textId="77777777" w:rsidR="004B55CF" w:rsidRDefault="00000000">
            <w:r>
              <w:rPr>
                <w:sz w:val="19"/>
                <w:szCs w:val="19"/>
              </w:rPr>
              <w:t>Sections over a disconnected base; no global decoder (Prop 5.6)</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64BFC" w14:textId="77777777" w:rsidR="004B55CF" w:rsidRDefault="00000000">
            <w:r>
              <w:rPr>
                <w:sz w:val="19"/>
                <w:szCs w:val="19"/>
              </w:rPr>
              <w:t>generalised</w:t>
            </w:r>
          </w:p>
        </w:tc>
      </w:tr>
      <w:tr w:rsidR="004B55CF" w14:paraId="13A9F9DE"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5A0F9" w14:textId="77777777" w:rsidR="004B55CF" w:rsidRDefault="00000000">
            <w:r>
              <w:rPr>
                <w:sz w:val="19"/>
                <w:szCs w:val="19"/>
              </w:rPr>
              <w:t>Charts and overlaps (Def 6.4, Prop 6.6)</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D52FD" w14:textId="77777777" w:rsidR="004B55CF" w:rsidRDefault="00000000">
            <w:r>
              <w:rPr>
                <w:sz w:val="19"/>
                <w:szCs w:val="19"/>
              </w:rPr>
              <w:t>The chart sheaf: disagreement δx and obstruction classes in H¹ (Examples 5.7–5.8)</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58848" w14:textId="77777777" w:rsidR="004B55CF" w:rsidRDefault="00000000">
            <w:r>
              <w:rPr>
                <w:sz w:val="19"/>
                <w:szCs w:val="19"/>
              </w:rPr>
              <w:t>new</w:t>
            </w:r>
          </w:p>
        </w:tc>
      </w:tr>
      <w:tr w:rsidR="004B55CF" w14:paraId="3C52FB75"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3669A" w14:textId="77777777" w:rsidR="004B55CF" w:rsidRDefault="00000000">
            <w:r>
              <w:rPr>
                <w:sz w:val="19"/>
                <w:szCs w:val="19"/>
              </w:rPr>
              <w:t>Query-dependent normaliser (Prop 3.6)</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4218D" w14:textId="77777777" w:rsidR="004B55CF" w:rsidRDefault="00000000">
            <w:r>
              <w:rPr>
                <w:sz w:val="19"/>
                <w:szCs w:val="19"/>
              </w:rPr>
              <w:t>Star normaliser with a locality bound (Prop 5.9)</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7DE96" w14:textId="77777777" w:rsidR="004B55CF" w:rsidRDefault="00000000">
            <w:r>
              <w:rPr>
                <w:sz w:val="19"/>
                <w:szCs w:val="19"/>
              </w:rPr>
              <w:t>new</w:t>
            </w:r>
          </w:p>
        </w:tc>
      </w:tr>
      <w:tr w:rsidR="004B55CF" w14:paraId="0BF36EA7"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58A13" w14:textId="77777777" w:rsidR="004B55CF" w:rsidRDefault="00000000">
            <w:proofErr w:type="gramStart"/>
            <w:r>
              <w:rPr>
                <w:sz w:val="19"/>
                <w:szCs w:val="19"/>
              </w:rPr>
              <w:t>Gibbs</w:t>
            </w:r>
            <w:proofErr w:type="gramEnd"/>
            <w:r>
              <w:rPr>
                <w:sz w:val="19"/>
                <w:szCs w:val="19"/>
              </w:rPr>
              <w:t xml:space="preserve"> target π</w:t>
            </w:r>
            <w:r>
              <w:rPr>
                <w:sz w:val="19"/>
                <w:szCs w:val="19"/>
                <w:vertAlign w:val="subscript"/>
              </w:rPr>
              <w:t>β</w:t>
            </w:r>
            <w:r>
              <w:rPr>
                <w:sz w:val="19"/>
                <w:szCs w:val="19"/>
              </w:rPr>
              <w:t xml:space="preserve"> ∝ e</w:t>
            </w:r>
            <w:r>
              <w:rPr>
                <w:sz w:val="19"/>
                <w:szCs w:val="19"/>
                <w:vertAlign w:val="superscript"/>
              </w:rPr>
              <w:t>−βJ</w:t>
            </w:r>
            <w:r>
              <w:rPr>
                <w:sz w:val="19"/>
                <w:szCs w:val="19"/>
              </w:rPr>
              <w:t>μ</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EDB2F" w14:textId="77777777" w:rsidR="004B55CF" w:rsidRDefault="00000000">
            <w:r>
              <w:rPr>
                <w:sz w:val="19"/>
                <w:szCs w:val="19"/>
              </w:rPr>
              <w:t>Unnormalised densities glue; the normaliser is global (Section 6)</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B8393" w14:textId="77777777" w:rsidR="004B55CF" w:rsidRDefault="00000000">
            <w:r>
              <w:rPr>
                <w:sz w:val="19"/>
                <w:szCs w:val="19"/>
              </w:rPr>
              <w:t>kept</w:t>
            </w:r>
          </w:p>
        </w:tc>
      </w:tr>
      <w:tr w:rsidR="004B55CF" w14:paraId="7DCEBC15"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8C4C0" w14:textId="77777777" w:rsidR="004B55CF" w:rsidRDefault="00000000">
            <w:r>
              <w:rPr>
                <w:sz w:val="19"/>
                <w:szCs w:val="19"/>
              </w:rPr>
              <w:t>Weights under predictable proposals (Lemma 7.4)</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0C98D" w14:textId="77777777" w:rsidR="004B55CF" w:rsidRDefault="00000000">
            <w:r>
              <w:rPr>
                <w:sz w:val="19"/>
                <w:szCs w:val="19"/>
              </w:rPr>
              <w:t>Unchanged, with predictable sheaves (Def 2.5)</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0EADC" w14:textId="77777777" w:rsidR="004B55CF" w:rsidRDefault="00000000">
            <w:r>
              <w:rPr>
                <w:sz w:val="19"/>
                <w:szCs w:val="19"/>
              </w:rPr>
              <w:t>kept</w:t>
            </w:r>
          </w:p>
        </w:tc>
      </w:tr>
      <w:tr w:rsidR="004B55CF" w14:paraId="5D488105"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25A60" w14:textId="77777777" w:rsidR="004B55CF" w:rsidRDefault="00000000">
            <w:r>
              <w:rPr>
                <w:sz w:val="19"/>
                <w:szCs w:val="19"/>
              </w:rPr>
              <w:t>Products of experts (Prop 1.10); evidence gates (Thm 3.10)</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212AD" w14:textId="77777777" w:rsidR="004B55CF" w:rsidRDefault="00000000">
            <w:r>
              <w:rPr>
                <w:sz w:val="19"/>
                <w:szCs w:val="19"/>
              </w:rPr>
              <w:t>Products for sums of losses; gluing on junction trees for local laws (Prop 6.1)</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37626" w14:textId="77777777" w:rsidR="004B55CF" w:rsidRDefault="00000000">
            <w:r>
              <w:rPr>
                <w:sz w:val="19"/>
                <w:szCs w:val="19"/>
              </w:rPr>
              <w:t>generalised</w:t>
            </w:r>
          </w:p>
        </w:tc>
      </w:tr>
      <w:tr w:rsidR="004B55CF" w14:paraId="0166BCD0"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A8857" w14:textId="77777777" w:rsidR="004B55CF" w:rsidRDefault="00000000">
            <w:r>
              <w:rPr>
                <w:sz w:val="19"/>
                <w:szCs w:val="19"/>
              </w:rPr>
              <w:t>Pareto order and scalarisations (Part VI)</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D3E2E" w14:textId="77777777" w:rsidR="004B55CF" w:rsidRDefault="00000000">
            <w:r>
              <w:rPr>
                <w:sz w:val="19"/>
                <w:szCs w:val="19"/>
              </w:rPr>
              <w:t>Orders as posets with the Alexandrov topology; local efficiency need not glue</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75CF9" w14:textId="77777777" w:rsidR="004B55CF" w:rsidRDefault="00000000">
            <w:r>
              <w:rPr>
                <w:sz w:val="19"/>
                <w:szCs w:val="19"/>
              </w:rPr>
              <w:t>open</w:t>
            </w:r>
          </w:p>
        </w:tc>
      </w:tr>
      <w:tr w:rsidR="004B55CF" w14:paraId="6F021ED2"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630E2" w14:textId="77777777" w:rsidR="004B55CF" w:rsidRDefault="00000000">
            <w:r>
              <w:rPr>
                <w:sz w:val="19"/>
                <w:szCs w:val="19"/>
              </w:rPr>
              <w:t>Half-space layers and certificates (Part VII)</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E2638" w14:textId="77777777" w:rsidR="004B55CF" w:rsidRDefault="00000000">
            <w:r>
              <w:rPr>
                <w:sz w:val="19"/>
                <w:szCs w:val="19"/>
              </w:rPr>
              <w:t>Feasible subsheaves; multipliers on edges</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D08AA" w14:textId="77777777" w:rsidR="004B55CF" w:rsidRDefault="00000000">
            <w:r>
              <w:rPr>
                <w:sz w:val="19"/>
                <w:szCs w:val="19"/>
              </w:rPr>
              <w:t>generalised</w:t>
            </w:r>
          </w:p>
        </w:tc>
      </w:tr>
      <w:tr w:rsidR="004B55CF" w14:paraId="23DA2B14"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55FEB" w14:textId="77777777" w:rsidR="004B55CF" w:rsidRDefault="00000000">
            <w:r>
              <w:rPr>
                <w:sz w:val="19"/>
                <w:szCs w:val="19"/>
              </w:rPr>
              <w:t>Chained digests (Thm 18.9)</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D8287" w14:textId="77777777" w:rsidR="004B55CF" w:rsidRDefault="00000000">
            <w:r>
              <w:rPr>
                <w:sz w:val="19"/>
                <w:szCs w:val="19"/>
              </w:rPr>
              <w:t>Invalidation as the open hull in the Alexandrov topology (Prop 6.2)</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54BD0" w14:textId="77777777" w:rsidR="004B55CF" w:rsidRDefault="00000000">
            <w:r>
              <w:rPr>
                <w:sz w:val="19"/>
                <w:szCs w:val="19"/>
              </w:rPr>
              <w:t>generalised</w:t>
            </w:r>
          </w:p>
        </w:tc>
      </w:tr>
      <w:tr w:rsidR="004B55CF" w14:paraId="5F0F3D11" w14:textId="77777777">
        <w:tblPrEx>
          <w:tblCellMar>
            <w:top w:w="0" w:type="dxa"/>
            <w:bottom w:w="0" w:type="dxa"/>
          </w:tblCellMar>
        </w:tblPrEx>
        <w:trPr>
          <w:cantSplit/>
        </w:trPr>
        <w:tc>
          <w:tcPr>
            <w:tcW w:w="31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360CE" w14:textId="77777777" w:rsidR="004B55CF" w:rsidRDefault="00000000">
            <w:r>
              <w:rPr>
                <w:sz w:val="19"/>
                <w:szCs w:val="19"/>
              </w:rPr>
              <w:t>Symmetric designs (not treated)</w:t>
            </w:r>
          </w:p>
        </w:tc>
        <w:tc>
          <w:tcPr>
            <w:tcW w:w="4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57DB4" w14:textId="77777777" w:rsidR="004B55CF" w:rsidRDefault="00000000">
            <w:r>
              <w:rPr>
                <w:sz w:val="19"/>
                <w:szCs w:val="19"/>
              </w:rPr>
              <w:t>Transports in the symmetry group; quotient stacks [X/G]</w:t>
            </w:r>
          </w:p>
        </w:tc>
        <w:tc>
          <w:tcPr>
            <w:tcW w:w="1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42513" w14:textId="77777777" w:rsidR="004B55CF" w:rsidRDefault="00000000">
            <w:r>
              <w:rPr>
                <w:sz w:val="19"/>
                <w:szCs w:val="19"/>
              </w:rPr>
              <w:t>open</w:t>
            </w:r>
          </w:p>
        </w:tc>
      </w:tr>
    </w:tbl>
    <w:p w14:paraId="66A695FB" w14:textId="77777777" w:rsidR="004B55CF" w:rsidRDefault="004B55CF">
      <w:pPr>
        <w:spacing w:after="60"/>
      </w:pPr>
    </w:p>
    <w:p w14:paraId="1FD4B21A" w14:textId="77777777" w:rsidR="004B55CF" w:rsidRDefault="00000000">
      <w:pPr>
        <w:pStyle w:val="Heading1"/>
      </w:pPr>
      <w:proofErr w:type="gramStart"/>
      <w:r>
        <w:lastRenderedPageBreak/>
        <w:t>4  The</w:t>
      </w:r>
      <w:proofErr w:type="gramEnd"/>
      <w:r>
        <w:t xml:space="preserve"> ASE layer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14BC150D"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3DC142D9" w14:textId="77777777" w:rsidR="004B55CF" w:rsidRDefault="00000000">
            <w:pPr>
              <w:keepNext/>
              <w:spacing w:after="80"/>
            </w:pPr>
            <w:r>
              <w:rPr>
                <w:b/>
                <w:bCs/>
                <w:color w:val="1C3F6E"/>
              </w:rPr>
              <w:t>Definition 4.1 (the ASE layer)</w:t>
            </w:r>
          </w:p>
          <w:p w14:paraId="3A2E4989" w14:textId="77777777" w:rsidR="004B55CF" w:rsidRDefault="00000000">
            <w:pPr>
              <w:spacing w:after="80" w:line="264" w:lineRule="auto"/>
            </w:pPr>
            <w:r>
              <w:t>Fix a layer t with scale s</w:t>
            </w:r>
            <w:r>
              <w:rPr>
                <w:vertAlign w:val="subscript"/>
              </w:rPr>
              <w:t>t</w:t>
            </w:r>
            <w:r>
              <w:t>, a cover 𝒰</w:t>
            </w:r>
            <w:r>
              <w:rPr>
                <w:vertAlign w:val="subscript"/>
              </w:rPr>
              <w:t>t</w:t>
            </w:r>
            <w:r>
              <w:t xml:space="preserve"> and a sheaf F</w:t>
            </w:r>
            <w:r>
              <w:rPr>
                <w:vertAlign w:val="subscript"/>
              </w:rPr>
              <w:t>t</w:t>
            </w:r>
            <w:r>
              <w:t xml:space="preserve"> whose vertex stalks carry coordinates (charts). Each record i carries a value y</w:t>
            </w:r>
            <w:r>
              <w:rPr>
                <w:vertAlign w:val="subscript"/>
              </w:rPr>
              <w:t>i</w:t>
            </w:r>
            <w:r>
              <w:t xml:space="preserve"> in the stalk of the element c</w:t>
            </w:r>
            <w:r>
              <w:rPr>
                <w:vertAlign w:val="subscript"/>
              </w:rPr>
              <w:t>i</w:t>
            </w:r>
            <w:r>
              <w:t xml:space="preserve"> where it was recorded and a log weight log w</w:t>
            </w:r>
            <w:r>
              <w:rPr>
                <w:vertAlign w:val="subscript"/>
              </w:rPr>
              <w:t>i</w:t>
            </w:r>
            <w:r>
              <w:t xml:space="preserve"> — the Gibbs factor and the importance correction, exactly as in ADE. A token at z in element α takes one step:</w:t>
            </w:r>
          </w:p>
          <w:p w14:paraId="1CC7EA48" w14:textId="77777777" w:rsidR="004B55CF" w:rsidRDefault="00000000">
            <w:pPr>
              <w:spacing w:after="80" w:line="264" w:lineRule="auto"/>
            </w:pPr>
            <w:r>
              <w:t xml:space="preserve">(i) </w:t>
            </w:r>
            <w:r>
              <w:rPr>
                <w:i/>
                <w:iCs/>
              </w:rPr>
              <w:t>Star.</w:t>
            </w:r>
            <w:r>
              <w:t xml:space="preserve"> It reads only the records whose elements meet α.</w:t>
            </w:r>
          </w:p>
          <w:p w14:paraId="3C739A02" w14:textId="77777777" w:rsidR="004B55CF" w:rsidRDefault="00000000">
            <w:pPr>
              <w:spacing w:after="80" w:line="264" w:lineRule="auto"/>
            </w:pPr>
            <w:r>
              <w:t xml:space="preserve">(ii) </w:t>
            </w:r>
            <w:r>
              <w:rPr>
                <w:i/>
                <w:iCs/>
              </w:rPr>
              <w:t>Transport.</w:t>
            </w:r>
            <w:r>
              <w:t xml:space="preserve"> Each such record is moved into the stalk of α along the edge e between c</w:t>
            </w:r>
            <w:r>
              <w:rPr>
                <w:vertAlign w:val="subscript"/>
              </w:rPr>
              <w:t>i</w:t>
            </w:r>
            <w:r>
              <w:t xml:space="preserve"> and α: v</w:t>
            </w:r>
            <w:r>
              <w:rPr>
                <w:vertAlign w:val="subscript"/>
              </w:rPr>
              <w:t>i</w:t>
            </w:r>
            <w:r>
              <w:t xml:space="preserve"> = </w:t>
            </w:r>
            <w:proofErr w:type="gramStart"/>
            <w:r>
              <w:t>T(</w:t>
            </w:r>
            <w:proofErr w:type="gramEnd"/>
            <w:r>
              <w:t xml:space="preserve">α ← </w:t>
            </w:r>
            <w:proofErr w:type="gramStart"/>
            <w:r>
              <w:t>c</w:t>
            </w:r>
            <w:r>
              <w:rPr>
                <w:vertAlign w:val="subscript"/>
              </w:rPr>
              <w:t>i</w:t>
            </w:r>
            <w:r>
              <w:t>)y</w:t>
            </w:r>
            <w:r>
              <w:rPr>
                <w:vertAlign w:val="subscript"/>
              </w:rPr>
              <w:t>i</w:t>
            </w:r>
            <w:proofErr w:type="gramEnd"/>
            <w:r>
              <w:t xml:space="preserve">, with </w:t>
            </w:r>
            <w:proofErr w:type="gramStart"/>
            <w:r>
              <w:t>T(</w:t>
            </w:r>
            <w:proofErr w:type="gramEnd"/>
            <w:r>
              <w:t xml:space="preserve">α ← β) = </w:t>
            </w:r>
            <w:proofErr w:type="gramStart"/>
            <w:r>
              <w:t>F(</w:t>
            </w:r>
            <w:proofErr w:type="gramEnd"/>
            <w:r>
              <w:t xml:space="preserve">α ≤ </w:t>
            </w:r>
            <w:proofErr w:type="gramStart"/>
            <w:r>
              <w:t>e)</w:t>
            </w:r>
            <w:r>
              <w:rPr>
                <w:vertAlign w:val="superscript"/>
              </w:rPr>
              <w:t>+</w:t>
            </w:r>
            <w:r>
              <w:t>F(</w:t>
            </w:r>
            <w:proofErr w:type="gramEnd"/>
            <w:r>
              <w:t xml:space="preserve">β ≤ e), the transpose when the restriction maps are orthogonal; </w:t>
            </w:r>
            <w:proofErr w:type="gramStart"/>
            <w:r>
              <w:t>T(</w:t>
            </w:r>
            <w:proofErr w:type="gramEnd"/>
            <w:r>
              <w:t>α ← α) is the identity.</w:t>
            </w:r>
          </w:p>
          <w:p w14:paraId="39E80E00" w14:textId="77777777" w:rsidR="004B55CF" w:rsidRDefault="00000000">
            <w:pPr>
              <w:spacing w:after="80" w:line="264" w:lineRule="auto"/>
            </w:pPr>
            <w:r>
              <w:t xml:space="preserve">(iii) </w:t>
            </w:r>
            <w:r>
              <w:rPr>
                <w:i/>
                <w:iCs/>
              </w:rPr>
              <w:t>Read.</w:t>
            </w:r>
            <w:r>
              <w:t xml:space="preserve"> The read m</w:t>
            </w:r>
            <w:r>
              <w:rPr>
                <w:vertAlign w:val="superscript"/>
              </w:rPr>
              <w:t>F</w:t>
            </w:r>
            <w:r>
              <w:rPr>
                <w:vertAlign w:val="subscript"/>
              </w:rPr>
              <w:t>t</w:t>
            </w:r>
            <w:r>
              <w:t>(z) is the harmonic extension of Proposition 5.3; for orthogonal maps it is the Gaussian softmax read of the transported values at scale s</w:t>
            </w:r>
            <w:r>
              <w:rPr>
                <w:vertAlign w:val="subscript"/>
              </w:rPr>
              <w:t>t</w:t>
            </w:r>
            <w:r>
              <w:t>.</w:t>
            </w:r>
          </w:p>
          <w:p w14:paraId="166DF696" w14:textId="77777777" w:rsidR="004B55CF" w:rsidRDefault="00000000">
            <w:pPr>
              <w:spacing w:after="80" w:line="264" w:lineRule="auto"/>
            </w:pPr>
            <w:r>
              <w:t xml:space="preserve">(iv) </w:t>
            </w:r>
            <w:r>
              <w:rPr>
                <w:i/>
                <w:iCs/>
              </w:rPr>
              <w:t>Harmonic step.</w:t>
            </w:r>
            <w:r>
              <w:t xml:space="preserve"> z′ = z − λ</w:t>
            </w:r>
            <w:r>
              <w:rPr>
                <w:vertAlign w:val="subscript"/>
              </w:rPr>
              <w:t>t</w:t>
            </w:r>
            <w:r>
              <w:t>∇E</w:t>
            </w:r>
            <w:r>
              <w:rPr>
                <w:vertAlign w:val="subscript"/>
              </w:rPr>
              <w:t>t</w:t>
            </w:r>
            <w:r>
              <w:t>(z) + (σ</w:t>
            </w:r>
            <w:r>
              <w:rPr>
                <w:vertAlign w:val="subscript"/>
              </w:rPr>
              <w:t>t</w:t>
            </w:r>
            <w:r>
              <w:t>/√a</w:t>
            </w:r>
            <w:r>
              <w:rPr>
                <w:vertAlign w:val="subscript"/>
              </w:rPr>
              <w:t>t−</w:t>
            </w:r>
            <w:proofErr w:type="gramStart"/>
            <w:r>
              <w:rPr>
                <w:vertAlign w:val="subscript"/>
              </w:rPr>
              <w:t>1</w:t>
            </w:r>
            <w:r>
              <w:t>)ξ</w:t>
            </w:r>
            <w:proofErr w:type="gramEnd"/>
            <w:r>
              <w:t>, where λ</w:t>
            </w:r>
            <w:r>
              <w:rPr>
                <w:vertAlign w:val="subscript"/>
              </w:rPr>
              <w:t>t</w:t>
            </w:r>
            <w:r>
              <w:t xml:space="preserve"> = 1 − A</w:t>
            </w:r>
            <w:r>
              <w:rPr>
                <w:vertAlign w:val="subscript"/>
              </w:rPr>
              <w:t>t</w:t>
            </w:r>
            <w:r>
              <w:t>√(a</w:t>
            </w:r>
            <w:r>
              <w:rPr>
                <w:vertAlign w:val="subscript"/>
              </w:rPr>
              <w:t>t</w:t>
            </w:r>
            <w:r>
              <w:t>/a</w:t>
            </w:r>
            <w:r>
              <w:rPr>
                <w:vertAlign w:val="subscript"/>
              </w:rPr>
              <w:t>t−1</w:t>
            </w:r>
            <w:r>
              <w:t>) is the interpolation weight of Proposition 19.3 and E</w:t>
            </w:r>
            <w:r>
              <w:rPr>
                <w:vertAlign w:val="subscript"/>
              </w:rPr>
              <w:t>t</w:t>
            </w:r>
            <w:r>
              <w:t xml:space="preserve"> the soft Dirichlet energy of Proposition 5.4. If z′ leaves U</w:t>
            </w:r>
            <w:r>
              <w:rPr>
                <w:vertAlign w:val="subscript"/>
              </w:rPr>
              <w:t>α</w:t>
            </w:r>
            <w:r>
              <w:t>, the token passes to an element containing z′, and its coordinates are transported along the edge.</w:t>
            </w:r>
          </w:p>
          <w:p w14:paraId="13999124" w14:textId="77777777" w:rsidR="004B55CF" w:rsidRDefault="00000000">
            <w:pPr>
              <w:spacing w:after="80" w:line="264" w:lineRule="auto"/>
            </w:pPr>
            <w:r>
              <w:t xml:space="preserve">(v) </w:t>
            </w:r>
            <w:r>
              <w:rPr>
                <w:i/>
                <w:iCs/>
              </w:rPr>
              <w:t>Consensus (optional).</w:t>
            </w:r>
            <w:r>
              <w:t xml:space="preserve"> A population of tokens may run τ units of heat flow of the sheaf Laplacian on its own nerve (Proposition 5.5).</w:t>
            </w:r>
          </w:p>
          <w:p w14:paraId="0561D1D9" w14:textId="77777777" w:rsidR="004B55CF" w:rsidRDefault="00000000">
            <w:pPr>
              <w:spacing w:after="80" w:line="264" w:lineRule="auto"/>
            </w:pPr>
            <w:r>
              <w:t>For the one-element cover with the constant sheaf and no consensus, (i)–(iv) are ADE’s layer exactly (Proposition 5.2).</w:t>
            </w:r>
          </w:p>
        </w:tc>
      </w:tr>
    </w:tbl>
    <w:p w14:paraId="0E805570" w14:textId="77777777" w:rsidR="004B55CF" w:rsidRDefault="00000000">
      <w:pPr>
        <w:spacing w:after="120" w:line="276" w:lineRule="auto"/>
        <w:jc w:val="both"/>
      </w:pPr>
      <w:r>
        <w:rPr>
          <w:b/>
          <w:bCs/>
        </w:rPr>
        <w:t>Where covers come from.</w:t>
      </w:r>
      <w:r>
        <w:t xml:space="preserve"> Three sources, which can be combined. The design space supplies some: configurations and branches, the arcs of a periodic variable, the images of a symmetric design. The problem supplies others: the variables on which each objective or load case depends, the incidence charts of Proposition 6.11, whose restriction maps are coordinate projections (Proposition 5.3(iii)). Both kinds are fixed in advance and carry the restriction maps that make the sheaf non-trivial. The archive supplies the third kind, balls of radius κs</w:t>
      </w:r>
      <w:r>
        <w:rPr>
          <w:vertAlign w:val="subscript"/>
        </w:rPr>
        <w:t>t</w:t>
      </w:r>
      <w:r>
        <w:t xml:space="preserve"> around records or clusters, which are data-dependent and predictable when built from earlier records; they carry locality.</w:t>
      </w:r>
    </w:p>
    <w:p w14:paraId="6C5A68A0" w14:textId="77777777" w:rsidR="004B55CF" w:rsidRDefault="00000000">
      <w:pPr>
        <w:spacing w:after="120" w:line="276" w:lineRule="auto"/>
        <w:jc w:val="both"/>
      </w:pPr>
      <w:r>
        <w:rPr>
          <w:b/>
          <w:bCs/>
        </w:rPr>
        <w:t>Covers at their scale.</w:t>
      </w:r>
      <w:r>
        <w:t xml:space="preserve"> The cover of layer t should see the archive at the resolution s</w:t>
      </w:r>
      <w:r>
        <w:rPr>
          <w:vertAlign w:val="subscript"/>
        </w:rPr>
        <w:t>t</w:t>
      </w:r>
      <w:r>
        <w:t>: elements of diameter about κs</w:t>
      </w:r>
      <w:r>
        <w:rPr>
          <w:vertAlign w:val="subscript"/>
        </w:rPr>
        <w:t>t</w:t>
      </w:r>
      <w:r>
        <w:t xml:space="preserve"> around clusters or records, so that the star of an element contains every record that carries appreciable weight (Proposition 5.9 with ρ = κs</w:t>
      </w:r>
      <w:r>
        <w:rPr>
          <w:vertAlign w:val="subscript"/>
        </w:rPr>
        <w:t>t</w:t>
      </w:r>
      <w:r>
        <w:t>). The covers are therefore coarse at the bottom of the stack and fine at the top, and their nerves form a filtration (Proposition 5.11). At the bottom the global topology of the base enters the read — on a circle, through every transport around it — while at the top one chart suffices (Example 5.7(iii)).</w:t>
      </w:r>
    </w:p>
    <w:p w14:paraId="636CB224" w14:textId="77777777" w:rsidR="004B55CF" w:rsidRDefault="00000000">
      <w:pPr>
        <w:spacing w:after="120" w:line="276" w:lineRule="auto"/>
        <w:jc w:val="both"/>
      </w:pPr>
      <w:r>
        <w:rPr>
          <w:b/>
          <w:bCs/>
        </w:rPr>
        <w:t>What a layer costs.</w:t>
      </w:r>
      <w:r>
        <w:t xml:space="preserve"> A star read costs O(|star|·D) instead of O(n·D). In the two-dimensional test of Proposition 5.9, with κ = 3, the star held 0.9%, 6.0% and 44% of a 400-record archive at s = 0.1, 0.3 and 1, with errors of at most 0.84% of the archive’s diameter. The bottom layers, where stars are large, can read cluster summaries — one weighted mean per H⁰ class of the layer’s nerve — instead of records; bounding that replacement is part of the work plan.</w:t>
      </w:r>
    </w:p>
    <w:p w14:paraId="5BFAFE32" w14:textId="77777777" w:rsidR="004B55CF" w:rsidRDefault="00000000">
      <w:pPr>
        <w:spacing w:after="120" w:line="276" w:lineRule="auto"/>
        <w:jc w:val="both"/>
      </w:pPr>
      <w:r>
        <w:rPr>
          <w:b/>
          <w:bCs/>
        </w:rPr>
        <w:t>What a layer keeps.</w:t>
      </w:r>
      <w:r>
        <w:t xml:space="preserve"> Every weight in the read is ADE’s weight: the Gibbs factor, the prior density, the proposal density and the inclusion probability enter log w</w:t>
      </w:r>
      <w:r>
        <w:rPr>
          <w:vertAlign w:val="subscript"/>
        </w:rPr>
        <w:t>i</w:t>
      </w:r>
      <w:r>
        <w:t xml:space="preserve"> as before, so the read is still a self-normalised importance estimator, now of a transported quantity. The step is still a proposal and not an exact reverse sampler (the remark after Proposition 3.5 applies unchanged), and every predictable choice the layer makes — cover, transports, consensus — is absorbed by the weights (Definition 2.5).</w:t>
      </w:r>
    </w:p>
    <w:p w14:paraId="46F6AC50" w14:textId="77777777" w:rsidR="004B55CF" w:rsidRDefault="00000000">
      <w:pPr>
        <w:spacing w:after="120" w:line="276" w:lineRule="auto"/>
        <w:jc w:val="both"/>
      </w:pPr>
      <w:r>
        <w:rPr>
          <w:b/>
          <w:bCs/>
        </w:rPr>
        <w:lastRenderedPageBreak/>
        <w:t>What is dropped.</w:t>
      </w:r>
      <w:r>
        <w:t xml:space="preserve"> The title changes because the organising structure changes. In ADE the forward noising of a flat latent space defines everything: the kernel, the schedule and the reverse step. In ASE that role passes to the sheaf. Diffusion survives in three places, each now a special case: the Gaussian kernel is the local model inside a stalk (Proposition 5.3(ii)); heat flow is the diffusion of the sheaf Laplacian, whose infinite-time limit is ADE’s zero-signal read (Proposition 5.5); and the reverse step is the vertical recurrence of Theorem 5.1, whose weights the schedule fixes. What does not survive is the assumption that one Gaussian on one flat space is the right kernel at every layer.</w:t>
      </w:r>
    </w:p>
    <w:p w14:paraId="003D6557" w14:textId="77777777" w:rsidR="004B55CF" w:rsidRDefault="00000000">
      <w:pPr>
        <w:pStyle w:val="Heading1"/>
      </w:pPr>
      <w:proofErr w:type="gramStart"/>
      <w:r>
        <w:t>5  First</w:t>
      </w:r>
      <w:proofErr w:type="gramEnd"/>
      <w:r>
        <w:t xml:space="preserve"> results</w:t>
      </w:r>
    </w:p>
    <w:p w14:paraId="4E6559C6" w14:textId="77777777" w:rsidR="004B55CF" w:rsidRDefault="00000000">
      <w:pPr>
        <w:spacing w:after="120" w:line="276" w:lineRule="auto"/>
        <w:jc w:val="both"/>
      </w:pPr>
      <w:r>
        <w:t>This section proves the results on which the conversion rests. Each statement was checked numerically before it was written down; the checks follow the proofs and are listed in Appendix A.</w:t>
      </w:r>
    </w:p>
    <w:p w14:paraId="2131F05A" w14:textId="77777777" w:rsidR="004B55CF" w:rsidRDefault="00000000">
      <w:pPr>
        <w:pStyle w:val="Heading2"/>
      </w:pPr>
      <w:proofErr w:type="gramStart"/>
      <w:r>
        <w:t>5.1  The</w:t>
      </w:r>
      <w:proofErr w:type="gramEnd"/>
      <w:r>
        <w:t xml:space="preserve"> vertical algebra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035481D7"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13DE7262" w14:textId="77777777" w:rsidR="004B55CF" w:rsidRDefault="00000000">
            <w:pPr>
              <w:keepNext/>
              <w:spacing w:after="80"/>
            </w:pPr>
            <w:r>
              <w:rPr>
                <w:b/>
                <w:bCs/>
                <w:color w:val="1C3F6E"/>
              </w:rPr>
              <w:t>Theorem 5.1 (separation of the vertical from the horizontal)</w:t>
            </w:r>
          </w:p>
          <w:p w14:paraId="57D6CA3B" w14:textId="77777777" w:rsidR="004B55CF" w:rsidRDefault="00000000">
            <w:pPr>
              <w:spacing w:after="80" w:line="264" w:lineRule="auto"/>
            </w:pPr>
            <w:r>
              <w:t>Let 0 ≤ η ≤ 1, let λ</w:t>
            </w:r>
            <w:r>
              <w:rPr>
                <w:vertAlign w:val="subscript"/>
              </w:rPr>
              <w:t>t</w:t>
            </w:r>
            <w:r>
              <w:t xml:space="preserve"> = 1 − A</w:t>
            </w:r>
            <w:r>
              <w:rPr>
                <w:vertAlign w:val="subscript"/>
              </w:rPr>
              <w:t>t</w:t>
            </w:r>
            <w:r>
              <w:t>√(a</w:t>
            </w:r>
            <w:r>
              <w:rPr>
                <w:vertAlign w:val="subscript"/>
              </w:rPr>
              <w:t>t</w:t>
            </w:r>
            <w:r>
              <w:t>/a</w:t>
            </w:r>
            <w:r>
              <w:rPr>
                <w:vertAlign w:val="subscript"/>
              </w:rPr>
              <w:t>t−1</w:t>
            </w:r>
            <w:r>
              <w:t>) ∈ [0, 1] be the interpolation weights of Proposition 19.3, and let m</w:t>
            </w:r>
            <w:r>
              <w:rPr>
                <w:vertAlign w:val="subscript"/>
              </w:rPr>
              <w:t>T</w:t>
            </w:r>
            <w:r>
              <w:t>, …, m</w:t>
            </w:r>
            <w:r>
              <w:rPr>
                <w:vertAlign w:val="subscript"/>
              </w:rPr>
              <w:t>1</w:t>
            </w:r>
            <w:r>
              <w:t xml:space="preserve"> be any horizontal reads — functions of the layer, the token’s state and the archive, of any form. If the token obeys</w:t>
            </w:r>
          </w:p>
          <w:p w14:paraId="66190EDA" w14:textId="77777777" w:rsidR="004B55CF" w:rsidRDefault="00000000">
            <w:pPr>
              <w:keepLines/>
              <w:tabs>
                <w:tab w:val="center" w:pos="4473"/>
                <w:tab w:val="right" w:pos="8946"/>
              </w:tabs>
              <w:spacing w:before="60" w:after="90"/>
            </w:pPr>
            <w:r>
              <w:tab/>
              <w:t>z</w:t>
            </w:r>
            <w:r>
              <w:rPr>
                <w:vertAlign w:val="subscript"/>
              </w:rPr>
              <w:t>t−1</w:t>
            </w:r>
            <w:r>
              <w:t xml:space="preserve"> = (1 − λ</w:t>
            </w:r>
            <w:r>
              <w:rPr>
                <w:vertAlign w:val="subscript"/>
              </w:rPr>
              <w:t>t</w:t>
            </w:r>
            <w:r>
              <w:t>) z</w:t>
            </w:r>
            <w:r>
              <w:rPr>
                <w:vertAlign w:val="subscript"/>
              </w:rPr>
              <w:t>t</w:t>
            </w:r>
            <w:r>
              <w:t xml:space="preserve"> + λ</w:t>
            </w:r>
            <w:r>
              <w:rPr>
                <w:vertAlign w:val="subscript"/>
              </w:rPr>
              <w:t>t</w:t>
            </w:r>
            <w:r>
              <w:t xml:space="preserve"> m</w:t>
            </w:r>
            <w:r>
              <w:rPr>
                <w:vertAlign w:val="subscript"/>
              </w:rPr>
              <w:t>t</w:t>
            </w:r>
            <w:r>
              <w:t xml:space="preserve"> + ν</w:t>
            </w:r>
            <w:proofErr w:type="gramStart"/>
            <w:r>
              <w:rPr>
                <w:vertAlign w:val="subscript"/>
              </w:rPr>
              <w:t>t</w:t>
            </w:r>
            <w:r>
              <w:t xml:space="preserve">,   </w:t>
            </w:r>
            <w:proofErr w:type="gramEnd"/>
            <w:r>
              <w:t xml:space="preserve">  ν</w:t>
            </w:r>
            <w:r>
              <w:rPr>
                <w:vertAlign w:val="subscript"/>
              </w:rPr>
              <w:t>t</w:t>
            </w:r>
            <w:r>
              <w:t xml:space="preserve"> = (σ</w:t>
            </w:r>
            <w:r>
              <w:rPr>
                <w:vertAlign w:val="subscript"/>
              </w:rPr>
              <w:t>t</w:t>
            </w:r>
            <w:r>
              <w:t>/√a</w:t>
            </w:r>
            <w:r>
              <w:rPr>
                <w:vertAlign w:val="subscript"/>
              </w:rPr>
              <w:t>t−1</w:t>
            </w:r>
            <w:r>
              <w:t>) ξ</w:t>
            </w:r>
            <w:r>
              <w:rPr>
                <w:vertAlign w:val="subscript"/>
              </w:rPr>
              <w:t>t</w:t>
            </w:r>
            <w:r>
              <w:t>,</w:t>
            </w:r>
            <w:r>
              <w:tab/>
              <w:t>(5.1)</w:t>
            </w:r>
          </w:p>
          <w:p w14:paraId="6A5B9DBB" w14:textId="77777777" w:rsidR="004B55CF" w:rsidRDefault="00000000">
            <w:pPr>
              <w:spacing w:after="80" w:line="264" w:lineRule="auto"/>
            </w:pPr>
            <w:r>
              <w:t>which is ADE’s step (19.1) in the scaled coordinate z = q/√a, then</w:t>
            </w:r>
          </w:p>
          <w:p w14:paraId="57BEF549" w14:textId="77777777" w:rsidR="004B55CF" w:rsidRDefault="00000000">
            <w:pPr>
              <w:keepLines/>
              <w:tabs>
                <w:tab w:val="center" w:pos="4473"/>
                <w:tab w:val="right" w:pos="8946"/>
              </w:tabs>
              <w:spacing w:before="60" w:after="90"/>
            </w:pPr>
            <w:r>
              <w:tab/>
              <w:t>z</w:t>
            </w:r>
            <w:r>
              <w:rPr>
                <w:vertAlign w:val="subscript"/>
              </w:rPr>
              <w:t>0</w:t>
            </w:r>
            <w:r>
              <w:t xml:space="preserve"> = ω</w:t>
            </w:r>
            <w:r>
              <w:rPr>
                <w:vertAlign w:val="subscript"/>
              </w:rPr>
              <w:t>*</w:t>
            </w:r>
            <w:r>
              <w:t xml:space="preserve"> z</w:t>
            </w:r>
            <w:r>
              <w:rPr>
                <w:vertAlign w:val="subscript"/>
              </w:rPr>
              <w:t>T</w:t>
            </w:r>
            <w:r>
              <w:t xml:space="preserve"> + Σ</w:t>
            </w:r>
            <w:r>
              <w:rPr>
                <w:vertAlign w:val="subscript"/>
              </w:rPr>
              <w:t>t</w:t>
            </w:r>
            <w:r>
              <w:t xml:space="preserve"> ω</w:t>
            </w:r>
            <w:r>
              <w:rPr>
                <w:vertAlign w:val="subscript"/>
              </w:rPr>
              <w:t>t</w:t>
            </w:r>
            <w:r>
              <w:t xml:space="preserve"> m</w:t>
            </w:r>
            <w:r>
              <w:rPr>
                <w:vertAlign w:val="subscript"/>
              </w:rPr>
              <w:t>t</w:t>
            </w:r>
            <w:r>
              <w:t xml:space="preserve"> + Σ</w:t>
            </w:r>
            <w:r>
              <w:rPr>
                <w:vertAlign w:val="subscript"/>
              </w:rPr>
              <w:t>t</w:t>
            </w:r>
            <w:r>
              <w:t xml:space="preserve"> π</w:t>
            </w:r>
            <w:r>
              <w:rPr>
                <w:vertAlign w:val="subscript"/>
              </w:rPr>
              <w:t>t</w:t>
            </w:r>
            <w:r>
              <w:t xml:space="preserve"> ν</w:t>
            </w:r>
            <w:r>
              <w:rPr>
                <w:vertAlign w:val="subscript"/>
              </w:rPr>
              <w:t>t</w:t>
            </w:r>
            <w:r>
              <w:t>,</w:t>
            </w:r>
            <w:r>
              <w:tab/>
              <w:t>(5.2)</w:t>
            </w:r>
          </w:p>
          <w:p w14:paraId="53D4D001" w14:textId="77777777" w:rsidR="004B55CF" w:rsidRDefault="00000000">
            <w:pPr>
              <w:spacing w:after="80" w:line="264" w:lineRule="auto"/>
            </w:pPr>
            <w:r>
              <w:t>where π</w:t>
            </w:r>
            <w:r>
              <w:rPr>
                <w:vertAlign w:val="subscript"/>
              </w:rPr>
              <w:t>t</w:t>
            </w:r>
            <w:r>
              <w:t xml:space="preserve"> = Π</w:t>
            </w:r>
            <w:r>
              <w:rPr>
                <w:vertAlign w:val="subscript"/>
              </w:rPr>
              <w:t>s&lt;</w:t>
            </w:r>
            <w:proofErr w:type="gramStart"/>
            <w:r>
              <w:rPr>
                <w:vertAlign w:val="subscript"/>
              </w:rPr>
              <w:t>t</w:t>
            </w:r>
            <w:r>
              <w:t>(</w:t>
            </w:r>
            <w:proofErr w:type="gramEnd"/>
            <w:r>
              <w:t>1 − λ</w:t>
            </w:r>
            <w:r>
              <w:rPr>
                <w:vertAlign w:val="subscript"/>
              </w:rPr>
              <w:t>s</w:t>
            </w:r>
            <w:r>
              <w:t>), ω</w:t>
            </w:r>
            <w:r>
              <w:rPr>
                <w:vertAlign w:val="subscript"/>
              </w:rPr>
              <w:t>t</w:t>
            </w:r>
            <w:r>
              <w:t xml:space="preserve"> = λ</w:t>
            </w:r>
            <w:r>
              <w:rPr>
                <w:vertAlign w:val="subscript"/>
              </w:rPr>
              <w:t>t</w:t>
            </w:r>
            <w:r>
              <w:t>π</w:t>
            </w:r>
            <w:r>
              <w:rPr>
                <w:vertAlign w:val="subscript"/>
              </w:rPr>
              <w:t>t</w:t>
            </w:r>
            <w:r>
              <w:t xml:space="preserve"> and ω</w:t>
            </w:r>
            <w:r>
              <w:rPr>
                <w:vertAlign w:val="subscript"/>
              </w:rPr>
              <w:t>*</w:t>
            </w:r>
            <w:r>
              <w:t xml:space="preserve"> = Π</w:t>
            </w:r>
            <w:r>
              <w:rPr>
                <w:vertAlign w:val="subscript"/>
              </w:rPr>
              <w:t>s≤</w:t>
            </w:r>
            <w:proofErr w:type="gramStart"/>
            <w:r>
              <w:rPr>
                <w:vertAlign w:val="subscript"/>
              </w:rPr>
              <w:t>T</w:t>
            </w:r>
            <w:r>
              <w:t>(</w:t>
            </w:r>
            <w:proofErr w:type="gramEnd"/>
            <w:r>
              <w:t>1 − λ</w:t>
            </w:r>
            <w:r>
              <w:rPr>
                <w:vertAlign w:val="subscript"/>
              </w:rPr>
              <w:t>s</w:t>
            </w:r>
            <w:r>
              <w:t>). The weights are non-negative and ω</w:t>
            </w:r>
            <w:r>
              <w:rPr>
                <w:vertAlign w:val="subscript"/>
              </w:rPr>
              <w:t>*</w:t>
            </w:r>
            <w:r>
              <w:t xml:space="preserve"> + Σ</w:t>
            </w:r>
            <w:r>
              <w:rPr>
                <w:vertAlign w:val="subscript"/>
              </w:rPr>
              <w:t>t</w:t>
            </w:r>
            <w:r>
              <w:t>ω</w:t>
            </w:r>
            <w:r>
              <w:rPr>
                <w:vertAlign w:val="subscript"/>
              </w:rPr>
              <w:t>t</w:t>
            </w:r>
            <w:r>
              <w:t xml:space="preserve"> = 1. For η = 0, 1 − λ</w:t>
            </w:r>
            <w:r>
              <w:rPr>
                <w:vertAlign w:val="subscript"/>
              </w:rPr>
              <w:t>t</w:t>
            </w:r>
            <w:r>
              <w:t xml:space="preserve"> = s</w:t>
            </w:r>
            <w:r>
              <w:rPr>
                <w:vertAlign w:val="subscript"/>
              </w:rPr>
              <w:t>t−1</w:t>
            </w:r>
            <w:r>
              <w:t>/s</w:t>
            </w:r>
            <w:r>
              <w:rPr>
                <w:vertAlign w:val="subscript"/>
              </w:rPr>
              <w:t>t</w:t>
            </w:r>
            <w:r>
              <w:t xml:space="preserve"> and</w:t>
            </w:r>
          </w:p>
          <w:p w14:paraId="263C9214" w14:textId="77777777" w:rsidR="004B55CF" w:rsidRDefault="00000000">
            <w:pPr>
              <w:keepLines/>
              <w:tabs>
                <w:tab w:val="center" w:pos="4473"/>
                <w:tab w:val="right" w:pos="8946"/>
              </w:tabs>
              <w:spacing w:before="60" w:after="90"/>
            </w:pPr>
            <w:r>
              <w:tab/>
              <w:t>ω</w:t>
            </w:r>
            <w:r>
              <w:rPr>
                <w:vertAlign w:val="subscript"/>
              </w:rPr>
              <w:t>t</w:t>
            </w:r>
            <w:r>
              <w:t xml:space="preserve"> = s</w:t>
            </w:r>
            <w:r>
              <w:rPr>
                <w:vertAlign w:val="subscript"/>
              </w:rPr>
              <w:t>0</w:t>
            </w:r>
            <w:r>
              <w:t>(1/s</w:t>
            </w:r>
            <w:r>
              <w:rPr>
                <w:vertAlign w:val="subscript"/>
              </w:rPr>
              <w:t>t−1</w:t>
            </w:r>
            <w:r>
              <w:t xml:space="preserve"> − 1/s</w:t>
            </w:r>
            <w:r>
              <w:rPr>
                <w:vertAlign w:val="subscript"/>
              </w:rPr>
              <w:t>t</w:t>
            </w:r>
            <w:proofErr w:type="gramStart"/>
            <w:r>
              <w:t xml:space="preserve">),   </w:t>
            </w:r>
            <w:proofErr w:type="gramEnd"/>
            <w:r>
              <w:t xml:space="preserve">  ω</w:t>
            </w:r>
            <w:r>
              <w:rPr>
                <w:vertAlign w:val="subscript"/>
              </w:rPr>
              <w:t>*</w:t>
            </w:r>
            <w:r>
              <w:t xml:space="preserve"> = s</w:t>
            </w:r>
            <w:r>
              <w:rPr>
                <w:vertAlign w:val="subscript"/>
              </w:rPr>
              <w:t>0</w:t>
            </w:r>
            <w:r>
              <w:t>/s</w:t>
            </w:r>
            <w:r>
              <w:rPr>
                <w:vertAlign w:val="subscript"/>
              </w:rPr>
              <w:t>T</w:t>
            </w:r>
            <w:r>
              <w:t>;</w:t>
            </w:r>
            <w:r>
              <w:tab/>
              <w:t>(5.3)</w:t>
            </w:r>
          </w:p>
          <w:p w14:paraId="7CBCC953" w14:textId="77777777" w:rsidR="004B55CF" w:rsidRDefault="00000000">
            <w:pPr>
              <w:spacing w:after="80" w:line="264" w:lineRule="auto"/>
            </w:pPr>
            <w:r>
              <w:t>if a</w:t>
            </w:r>
            <w:r>
              <w:rPr>
                <w:vertAlign w:val="subscript"/>
              </w:rPr>
              <w:t>0</w:t>
            </w:r>
            <w:r>
              <w:t xml:space="preserve"> = 1, then z</w:t>
            </w:r>
            <w:r>
              <w:rPr>
                <w:vertAlign w:val="subscript"/>
              </w:rPr>
              <w:t>0</w:t>
            </w:r>
            <w:r>
              <w:t xml:space="preserve"> = m</w:t>
            </w:r>
            <w:r>
              <w:rPr>
                <w:vertAlign w:val="subscript"/>
              </w:rPr>
              <w:t>1</w:t>
            </w:r>
            <w:r>
              <w:t>.</w:t>
            </w:r>
          </w:p>
          <w:p w14:paraId="718480F7" w14:textId="77777777" w:rsidR="004B55CF" w:rsidRDefault="00000000">
            <w:pPr>
              <w:spacing w:before="20"/>
              <w:jc w:val="right"/>
            </w:pPr>
            <w:r>
              <w:rPr>
                <w:i/>
                <w:iCs/>
                <w:color w:val="52514E"/>
                <w:sz w:val="17"/>
                <w:szCs w:val="17"/>
              </w:rPr>
              <w:t>New</w:t>
            </w:r>
          </w:p>
        </w:tc>
      </w:tr>
    </w:tbl>
    <w:p w14:paraId="5C05BD31" w14:textId="77777777" w:rsidR="004B55CF" w:rsidRDefault="00000000">
      <w:pPr>
        <w:spacing w:after="120" w:line="276" w:lineRule="auto"/>
        <w:jc w:val="both"/>
      </w:pPr>
      <w:r>
        <w:rPr>
          <w:i/>
          <w:iCs/>
        </w:rPr>
        <w:t>Proof.</w:t>
      </w:r>
      <w:r>
        <w:t xml:space="preserve"> Unroll (5.1) from t = T down to t = 1. Each step multiplies what came before by 1 − λ</w:t>
      </w:r>
      <w:r>
        <w:rPr>
          <w:vertAlign w:val="subscript"/>
        </w:rPr>
        <w:t>t</w:t>
      </w:r>
      <w:r>
        <w:t xml:space="preserve"> and adds λ</w:t>
      </w:r>
      <w:r>
        <w:rPr>
          <w:vertAlign w:val="subscript"/>
        </w:rPr>
        <w:t>t</w:t>
      </w:r>
      <w:r>
        <w:t>m</w:t>
      </w:r>
      <w:r>
        <w:rPr>
          <w:vertAlign w:val="subscript"/>
        </w:rPr>
        <w:t>t</w:t>
      </w:r>
      <w:r>
        <w:t xml:space="preserve"> + ν</w:t>
      </w:r>
      <w:r>
        <w:rPr>
          <w:vertAlign w:val="subscript"/>
        </w:rPr>
        <w:t>t</w:t>
      </w:r>
      <w:r>
        <w:t>, which gives (5.2) by induction. The weights are products of numbers in [0, 1], and 1 − ω</w:t>
      </w:r>
      <w:r>
        <w:rPr>
          <w:vertAlign w:val="subscript"/>
        </w:rPr>
        <w:t>*</w:t>
      </w:r>
      <w:r>
        <w:t xml:space="preserve"> = Σ</w:t>
      </w:r>
      <w:r>
        <w:rPr>
          <w:vertAlign w:val="subscript"/>
        </w:rPr>
        <w:t>t</w:t>
      </w:r>
      <w:r>
        <w:t>λ</w:t>
      </w:r>
      <w:r>
        <w:rPr>
          <w:vertAlign w:val="subscript"/>
        </w:rPr>
        <w:t>t</w:t>
      </w:r>
      <w:r>
        <w:t>π</w:t>
      </w:r>
      <w:r>
        <w:rPr>
          <w:vertAlign w:val="subscript"/>
        </w:rPr>
        <w:t>t</w:t>
      </w:r>
      <w:r>
        <w:t xml:space="preserve"> because π</w:t>
      </w:r>
      <w:r>
        <w:rPr>
          <w:vertAlign w:val="subscript"/>
        </w:rPr>
        <w:t>t</w:t>
      </w:r>
      <w:r>
        <w:t xml:space="preserve"> − π</w:t>
      </w:r>
      <w:r>
        <w:rPr>
          <w:vertAlign w:val="subscript"/>
        </w:rPr>
        <w:t>t+1</w:t>
      </w:r>
      <w:r>
        <w:t xml:space="preserve"> = λ</w:t>
      </w:r>
      <w:r>
        <w:rPr>
          <w:vertAlign w:val="subscript"/>
        </w:rPr>
        <w:t>t</w:t>
      </w:r>
      <w:r>
        <w:t>π</w:t>
      </w:r>
      <w:r>
        <w:rPr>
          <w:vertAlign w:val="subscript"/>
        </w:rPr>
        <w:t>t</w:t>
      </w:r>
      <w:r>
        <w:t xml:space="preserve"> telescopes. That (19.1) becomes (5.1) in scaled coordinates is Proposition 19.3, the noise σ</w:t>
      </w:r>
      <w:r>
        <w:rPr>
          <w:vertAlign w:val="subscript"/>
        </w:rPr>
        <w:t>t</w:t>
      </w:r>
      <w:r>
        <w:t>ξ</w:t>
      </w:r>
      <w:r>
        <w:rPr>
          <w:vertAlign w:val="subscript"/>
        </w:rPr>
        <w:t>t</w:t>
      </w:r>
      <w:r>
        <w:t xml:space="preserve"> being divided by √a</w:t>
      </w:r>
      <w:r>
        <w:rPr>
          <w:vertAlign w:val="subscript"/>
        </w:rPr>
        <w:t>t−1</w:t>
      </w:r>
      <w:r>
        <w:t>. For η = 0, A</w:t>
      </w:r>
      <w:r>
        <w:rPr>
          <w:vertAlign w:val="subscript"/>
        </w:rPr>
        <w:t>t</w:t>
      </w:r>
      <w:r>
        <w:t xml:space="preserve"> = </w:t>
      </w:r>
      <w:proofErr w:type="gramStart"/>
      <w:r>
        <w:t>√(</w:t>
      </w:r>
      <w:proofErr w:type="gramEnd"/>
      <w:r>
        <w:t>(1 − a</w:t>
      </w:r>
      <w:r>
        <w:rPr>
          <w:vertAlign w:val="subscript"/>
        </w:rPr>
        <w:t>t−1</w:t>
      </w:r>
      <w:r>
        <w:t>)</w:t>
      </w:r>
      <w:proofErr w:type="gramStart"/>
      <w:r>
        <w:t>/(</w:t>
      </w:r>
      <w:proofErr w:type="gramEnd"/>
      <w:r>
        <w:t>1 − a</w:t>
      </w:r>
      <w:r>
        <w:rPr>
          <w:vertAlign w:val="subscript"/>
        </w:rPr>
        <w:t>t</w:t>
      </w:r>
      <w:r>
        <w:t>)), so 1 − λ</w:t>
      </w:r>
      <w:r>
        <w:rPr>
          <w:vertAlign w:val="subscript"/>
        </w:rPr>
        <w:t>t</w:t>
      </w:r>
      <w:r>
        <w:t xml:space="preserve"> = s</w:t>
      </w:r>
      <w:r>
        <w:rPr>
          <w:vertAlign w:val="subscript"/>
        </w:rPr>
        <w:t>t−1</w:t>
      </w:r>
      <w:r>
        <w:t>/s</w:t>
      </w:r>
      <w:r>
        <w:rPr>
          <w:vertAlign w:val="subscript"/>
        </w:rPr>
        <w:t>t</w:t>
      </w:r>
      <w:r>
        <w:t xml:space="preserve"> and π</w:t>
      </w:r>
      <w:r>
        <w:rPr>
          <w:vertAlign w:val="subscript"/>
        </w:rPr>
        <w:t>t</w:t>
      </w:r>
      <w:r>
        <w:t xml:space="preserve"> = s</w:t>
      </w:r>
      <w:r>
        <w:rPr>
          <w:vertAlign w:val="subscript"/>
        </w:rPr>
        <w:t>0</w:t>
      </w:r>
      <w:r>
        <w:t>/s</w:t>
      </w:r>
      <w:r>
        <w:rPr>
          <w:vertAlign w:val="subscript"/>
        </w:rPr>
        <w:t>t−1</w:t>
      </w:r>
      <w:r>
        <w:t xml:space="preserve"> by telescoping, which is (5.3). If a</w:t>
      </w:r>
      <w:r>
        <w:rPr>
          <w:vertAlign w:val="subscript"/>
        </w:rPr>
        <w:t>0</w:t>
      </w:r>
      <w:r>
        <w:t xml:space="preserve"> = 1, then s</w:t>
      </w:r>
      <w:r>
        <w:rPr>
          <w:vertAlign w:val="subscript"/>
        </w:rPr>
        <w:t>0</w:t>
      </w:r>
      <w:r>
        <w:t xml:space="preserve"> = 0 and σ</w:t>
      </w:r>
      <w:r>
        <w:rPr>
          <w:vertAlign w:val="subscript"/>
        </w:rPr>
        <w:t>1</w:t>
      </w:r>
      <w:r>
        <w:t xml:space="preserve"> = 0, so λ</w:t>
      </w:r>
      <w:r>
        <w:rPr>
          <w:vertAlign w:val="subscript"/>
        </w:rPr>
        <w:t>1</w:t>
      </w:r>
      <w:r>
        <w:t xml:space="preserve"> = 1 and z</w:t>
      </w:r>
      <w:r>
        <w:rPr>
          <w:vertAlign w:val="subscript"/>
        </w:rPr>
        <w:t>0</w:t>
      </w:r>
      <w:r>
        <w:t xml:space="preserve"> = m</w:t>
      </w:r>
      <w:r>
        <w:rPr>
          <w:vertAlign w:val="subscript"/>
        </w:rPr>
        <w:t>1</w:t>
      </w:r>
      <w:r>
        <w:t>.  ∎</w:t>
      </w:r>
    </w:p>
    <w:p w14:paraId="6337E175" w14:textId="77777777" w:rsidR="004B55CF" w:rsidRDefault="00000000">
      <w:pPr>
        <w:spacing w:after="120" w:line="276" w:lineRule="auto"/>
        <w:jc w:val="both"/>
      </w:pPr>
      <w:r>
        <w:rPr>
          <w:i/>
          <w:iCs/>
          <w:sz w:val="20"/>
          <w:szCs w:val="20"/>
        </w:rPr>
        <w:t>Check.</w:t>
      </w:r>
      <w:r>
        <w:rPr>
          <w:sz w:val="20"/>
          <w:szCs w:val="20"/>
        </w:rPr>
        <w:t xml:space="preserve"> With 40 records in ℝ², twelve layers, η ∈ {0, 0.7, 1}, and both ADE reads and reads of randomly transported records, (5.2) reproduced the final state of 120 trajectories to a relative 4.2 × 10⁻¹⁶, and (5.3) agreed with the products to 4.2 × 10⁻¹⁷.</w:t>
      </w:r>
    </w:p>
    <w:p w14:paraId="71D1427B" w14:textId="77777777" w:rsidR="004B55CF" w:rsidRDefault="00000000">
      <w:pPr>
        <w:spacing w:after="120" w:line="276" w:lineRule="auto"/>
        <w:jc w:val="both"/>
      </w:pPr>
      <w:r>
        <w:t>The theorem is the precise content of “vertically algebraic”: whatever the horizontal operator, the stack combines its reads by an affine recurrence whose weights depend on the schedule alone. Three consequences follow.</w:t>
      </w:r>
    </w:p>
    <w:p w14:paraId="03F067FE" w14:textId="77777777" w:rsidR="004B55CF" w:rsidRDefault="00000000">
      <w:pPr>
        <w:spacing w:after="120" w:line="276" w:lineRule="auto"/>
        <w:jc w:val="both"/>
      </w:pPr>
      <w:r>
        <w:rPr>
          <w:b/>
          <w:bCs/>
        </w:rPr>
        <w:t>Where novelty enters.</w:t>
      </w:r>
      <w:r>
        <w:t xml:space="preserve"> The deterministic output lies in ω</w:t>
      </w:r>
      <w:r>
        <w:rPr>
          <w:vertAlign w:val="subscript"/>
        </w:rPr>
        <w:t>*</w:t>
      </w:r>
      <w:r>
        <w:t>z</w:t>
      </w:r>
      <w:r>
        <w:rPr>
          <w:vertAlign w:val="subscript"/>
        </w:rPr>
        <w:t>T</w:t>
      </w:r>
      <w:r>
        <w:t xml:space="preserve"> + (1 − ω</w:t>
      </w:r>
      <w:proofErr w:type="gramStart"/>
      <w:r>
        <w:rPr>
          <w:vertAlign w:val="subscript"/>
        </w:rPr>
        <w:t>*</w:t>
      </w:r>
      <w:r>
        <w:t>)·conv{</w:t>
      </w:r>
      <w:proofErr w:type="gramEnd"/>
      <w:r>
        <w:t>m</w:t>
      </w:r>
      <w:r>
        <w:rPr>
          <w:vertAlign w:val="subscript"/>
        </w:rPr>
        <w:t>1</w:t>
      </w:r>
      <w:r>
        <w:t>, …, m</w:t>
      </w:r>
      <w:r>
        <w:rPr>
          <w:vertAlign w:val="subscript"/>
        </w:rPr>
        <w:t>T</w:t>
      </w:r>
      <w:r>
        <w:t>}. New directions can enter only through the bottom state — for η = 0 it enters as ω</w:t>
      </w:r>
      <w:r>
        <w:rPr>
          <w:vertAlign w:val="subscript"/>
        </w:rPr>
        <w:t>*</w:t>
      </w:r>
      <w:r>
        <w:t>z</w:t>
      </w:r>
      <w:r>
        <w:rPr>
          <w:vertAlign w:val="subscript"/>
        </w:rPr>
        <w:t>T</w:t>
      </w:r>
      <w:r>
        <w:t xml:space="preserve"> = s</w:t>
      </w:r>
      <w:r>
        <w:rPr>
          <w:vertAlign w:val="subscript"/>
        </w:rPr>
        <w:t>0</w:t>
      </w:r>
      <w:r>
        <w:t>q</w:t>
      </w:r>
      <w:r>
        <w:rPr>
          <w:vertAlign w:val="subscript"/>
        </w:rPr>
        <w:t>T</w:t>
      </w:r>
      <w:r>
        <w:t>/</w:t>
      </w:r>
      <w:proofErr w:type="gramStart"/>
      <w:r>
        <w:t>√(</w:t>
      </w:r>
      <w:proofErr w:type="gramEnd"/>
      <w:r>
        <w:t>1 − a</w:t>
      </w:r>
      <w:r>
        <w:rPr>
          <w:vertAlign w:val="subscript"/>
        </w:rPr>
        <w:t>T</w:t>
      </w:r>
      <w:r>
        <w:t>), in terms of the bottom query q</w:t>
      </w:r>
      <w:r>
        <w:rPr>
          <w:vertAlign w:val="subscript"/>
        </w:rPr>
        <w:t>T</w:t>
      </w:r>
      <w:r>
        <w:t xml:space="preserve"> — through the noise, or through the reads themselves. ADE’s reads lie in the archive’s hull (Corollary 6.1), so its novelty channels are the first two, which is Proposition 19.4 read in scaled coordinates. ASE’s reads can leave the hull (Proposition 5.3), which opens the third.</w:t>
      </w:r>
    </w:p>
    <w:p w14:paraId="38D21FC4" w14:textId="77777777" w:rsidR="004B55CF" w:rsidRDefault="00000000">
      <w:pPr>
        <w:spacing w:after="120" w:line="276" w:lineRule="auto"/>
        <w:jc w:val="both"/>
      </w:pPr>
      <w:r>
        <w:rPr>
          <w:b/>
          <w:bCs/>
        </w:rPr>
        <w:lastRenderedPageBreak/>
        <w:t>Which layers matter.</w:t>
      </w:r>
      <w:r>
        <w:t xml:space="preserve"> Under the cosine schedule a</w:t>
      </w:r>
      <w:r>
        <w:rPr>
          <w:vertAlign w:val="subscript"/>
        </w:rPr>
        <w:t>t</w:t>
      </w:r>
      <w:r>
        <w:t xml:space="preserve"> = cos²(πt/2T) of Proposition 19.8, a</w:t>
      </w:r>
      <w:r>
        <w:rPr>
          <w:vertAlign w:val="subscript"/>
        </w:rPr>
        <w:t>0</w:t>
      </w:r>
      <w:r>
        <w:t xml:space="preserve"> = 1, so the output is the top read m</w:t>
      </w:r>
      <w:r>
        <w:rPr>
          <w:vertAlign w:val="subscript"/>
        </w:rPr>
        <w:t>1</w:t>
      </w:r>
      <w:r>
        <w:t>(z</w:t>
      </w:r>
      <w:r>
        <w:rPr>
          <w:vertAlign w:val="subscript"/>
        </w:rPr>
        <w:t>1</w:t>
      </w:r>
      <w:r>
        <w:t>), and every lower layer acts only through the query z</w:t>
      </w:r>
      <w:r>
        <w:rPr>
          <w:vertAlign w:val="subscript"/>
        </w:rPr>
        <w:t>1</w:t>
      </w:r>
      <w:r>
        <w:t>. With T = 16, z</w:t>
      </w:r>
      <w:r>
        <w:rPr>
          <w:vertAlign w:val="subscript"/>
        </w:rPr>
        <w:t>1</w:t>
      </w:r>
      <w:r>
        <w:t xml:space="preserve"> takes weight 0.505 from the read of layer 2, 0.170 from layer 3, 0.087 from layer 4 and 0.054 from layer 5, and the eleven lowest reads share the remaining 0.184 (Figure 2). Since a</w:t>
      </w:r>
      <w:r>
        <w:rPr>
          <w:vertAlign w:val="subscript"/>
        </w:rPr>
        <w:t>16</w:t>
      </w:r>
      <w:r>
        <w:t xml:space="preserve"> = 0, the reads’ weights sum to one, and the bottom query enters only through the limit of the bottom-state term, as s</w:t>
      </w:r>
      <w:r>
        <w:rPr>
          <w:vertAlign w:val="subscript"/>
        </w:rPr>
        <w:t>1</w:t>
      </w:r>
      <w:r>
        <w:t>q</w:t>
      </w:r>
      <w:r>
        <w:rPr>
          <w:vertAlign w:val="subscript"/>
        </w:rPr>
        <w:t>16</w:t>
      </w:r>
      <w:r>
        <w:t xml:space="preserve"> = 0.098q</w:t>
      </w:r>
      <w:r>
        <w:rPr>
          <w:vertAlign w:val="subscript"/>
        </w:rPr>
        <w:t>16</w:t>
      </w:r>
      <w:r>
        <w:t>.</w:t>
      </w:r>
    </w:p>
    <w:p w14:paraId="70196749" w14:textId="77777777" w:rsidR="004B55CF" w:rsidRDefault="00000000">
      <w:pPr>
        <w:spacing w:after="120" w:line="276" w:lineRule="auto"/>
        <w:jc w:val="both"/>
      </w:pPr>
      <w:r>
        <w:rPr>
          <w:b/>
          <w:bCs/>
        </w:rPr>
        <w:t>Flat schedules.</w:t>
      </w:r>
      <w:r>
        <w:t xml:space="preserve"> If a</w:t>
      </w:r>
      <w:r>
        <w:rPr>
          <w:vertAlign w:val="subscript"/>
        </w:rPr>
        <w:t>t−1</w:t>
      </w:r>
      <w:r>
        <w:t xml:space="preserve"> = a</w:t>
      </w:r>
      <w:r>
        <w:rPr>
          <w:vertAlign w:val="subscript"/>
        </w:rPr>
        <w:t>t</w:t>
      </w:r>
      <w:r>
        <w:t>, then λ</w:t>
      </w:r>
      <w:r>
        <w:rPr>
          <w:vertAlign w:val="subscript"/>
        </w:rPr>
        <w:t>t</w:t>
      </w:r>
      <w:r>
        <w:t xml:space="preserve"> = 0 and the read of layer t has weight zero, which is Proposition 19.5.</w:t>
      </w:r>
    </w:p>
    <w:p w14:paraId="199C477E" w14:textId="77777777" w:rsidR="004B55CF" w:rsidRDefault="00000000">
      <w:pPr>
        <w:keepNext/>
        <w:spacing w:before="120" w:after="60"/>
        <w:jc w:val="center"/>
      </w:pPr>
      <w:r>
        <w:rPr>
          <w:noProof/>
        </w:rPr>
        <w:drawing>
          <wp:inline distT="0" distB="0" distL="0" distR="0" wp14:anchorId="0F970322" wp14:editId="2F5FF749">
            <wp:extent cx="5334000" cy="2219325"/>
            <wp:effectExtent l="0" t="0" r="0" b="0"/>
            <wp:docPr id="422800079" name="weights.png" descr="weight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19325"/>
                    </a:xfrm>
                    <a:prstGeom prst="rect">
                      <a:avLst/>
                    </a:prstGeom>
                  </pic:spPr>
                </pic:pic>
              </a:graphicData>
            </a:graphic>
          </wp:inline>
        </w:drawing>
      </w:r>
    </w:p>
    <w:p w14:paraId="1B6F7CE0" w14:textId="77777777" w:rsidR="004B55CF" w:rsidRDefault="00000000">
      <w:pPr>
        <w:spacing w:after="160"/>
        <w:jc w:val="both"/>
      </w:pPr>
      <w:r>
        <w:rPr>
          <w:b/>
          <w:bCs/>
          <w:sz w:val="19"/>
          <w:szCs w:val="19"/>
        </w:rPr>
        <w:t>Figure 2.</w:t>
      </w:r>
      <w:r>
        <w:rPr>
          <w:sz w:val="19"/>
          <w:szCs w:val="19"/>
        </w:rPr>
        <w:t xml:space="preserve"> The vertical algebra of the cosine schedule (T = 16, η = 0): the weight with which the read of layer t enters z</w:t>
      </w:r>
      <w:r>
        <w:rPr>
          <w:sz w:val="19"/>
          <w:szCs w:val="19"/>
          <w:vertAlign w:val="subscript"/>
        </w:rPr>
        <w:t>1</w:t>
      </w:r>
      <w:r>
        <w:rPr>
          <w:sz w:val="19"/>
          <w:szCs w:val="19"/>
        </w:rPr>
        <w:t>, the query of the last read, by (5.3) applied to the stack below layer 1. Half of z</w:t>
      </w:r>
      <w:r>
        <w:rPr>
          <w:sz w:val="19"/>
          <w:szCs w:val="19"/>
          <w:vertAlign w:val="subscript"/>
        </w:rPr>
        <w:t>1</w:t>
      </w:r>
      <w:r>
        <w:rPr>
          <w:sz w:val="19"/>
          <w:szCs w:val="19"/>
        </w:rPr>
        <w:t xml:space="preserve"> is the read of layer 2; the bottom query adds 0.098q</w:t>
      </w:r>
      <w:r>
        <w:rPr>
          <w:sz w:val="19"/>
          <w:szCs w:val="19"/>
          <w:vertAlign w:val="subscript"/>
        </w:rPr>
        <w:t>16</w:t>
      </w:r>
      <w:r>
        <w:rPr>
          <w:sz w:val="19"/>
          <w:szCs w:val="19"/>
        </w:rPr>
        <w:t>.</w:t>
      </w:r>
    </w:p>
    <w:p w14:paraId="1F165786" w14:textId="77777777" w:rsidR="004B55CF" w:rsidRDefault="00000000">
      <w:pPr>
        <w:pStyle w:val="Heading2"/>
      </w:pPr>
      <w:proofErr w:type="gramStart"/>
      <w:r>
        <w:t>5.2  The</w:t>
      </w:r>
      <w:proofErr w:type="gramEnd"/>
      <w:r>
        <w:t xml:space="preserve"> horizontal layer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423EE684"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3728615C" w14:textId="77777777" w:rsidR="004B55CF" w:rsidRDefault="00000000">
            <w:pPr>
              <w:keepNext/>
              <w:spacing w:after="80"/>
            </w:pPr>
            <w:r>
              <w:rPr>
                <w:b/>
                <w:bCs/>
                <w:color w:val="1C3F6E"/>
              </w:rPr>
              <w:t>Proposition 5.2 (ADE is the constant sheaf)</w:t>
            </w:r>
          </w:p>
          <w:p w14:paraId="232BCA4F" w14:textId="77777777" w:rsidR="004B55CF" w:rsidRDefault="00000000">
            <w:pPr>
              <w:spacing w:after="80" w:line="264" w:lineRule="auto"/>
            </w:pPr>
            <w:r>
              <w:t>Let the cover of layer t be {ℝ</w:t>
            </w:r>
            <w:r>
              <w:rPr>
                <w:vertAlign w:val="superscript"/>
              </w:rPr>
              <w:t>D</w:t>
            </w:r>
            <w:r>
              <w:t>} and F</w:t>
            </w:r>
            <w:r>
              <w:rPr>
                <w:vertAlign w:val="subscript"/>
              </w:rPr>
              <w:t>t</w:t>
            </w:r>
            <w:r>
              <w:t xml:space="preserve"> the constant sheaf ℝ</w:t>
            </w:r>
            <w:r>
              <w:rPr>
                <w:vertAlign w:val="superscript"/>
              </w:rPr>
              <w:t>D</w:t>
            </w:r>
            <w:r>
              <w:t>. On the star with one vertex for the token and one for each record, identity restriction maps and edge weights c</w:t>
            </w:r>
            <w:r>
              <w:rPr>
                <w:vertAlign w:val="subscript"/>
              </w:rPr>
              <w:t>i</w:t>
            </w:r>
            <w:r>
              <w:t xml:space="preserve"> = </w:t>
            </w:r>
            <w:proofErr w:type="gramStart"/>
            <w:r>
              <w:t>w</w:t>
            </w:r>
            <w:r>
              <w:rPr>
                <w:vertAlign w:val="subscript"/>
              </w:rPr>
              <w:t>i</w:t>
            </w:r>
            <w:r>
              <w:t>exp(</w:t>
            </w:r>
            <w:proofErr w:type="gramEnd"/>
            <w:r>
              <w:t>−‖z − y</w:t>
            </w:r>
            <w:r>
              <w:rPr>
                <w:vertAlign w:val="subscript"/>
              </w:rPr>
              <w:t>i</w:t>
            </w:r>
            <w:r>
              <w:t>‖²/2s</w:t>
            </w:r>
            <w:r>
              <w:rPr>
                <w:vertAlign w:val="subscript"/>
              </w:rPr>
              <w:t>t</w:t>
            </w:r>
            <w:r>
              <w:t xml:space="preserve">²), the harmonic extension at the token’s vertex is ADE’s retrieval </w:t>
            </w:r>
            <w:proofErr w:type="gramStart"/>
            <w:r>
              <w:t>m</w:t>
            </w:r>
            <w:r>
              <w:rPr>
                <w:vertAlign w:val="subscript"/>
              </w:rPr>
              <w:t>t</w:t>
            </w:r>
            <w:r>
              <w:t>(</w:t>
            </w:r>
            <w:proofErr w:type="gramEnd"/>
            <w:r>
              <w:t>√a</w:t>
            </w:r>
            <w:r>
              <w:rPr>
                <w:vertAlign w:val="subscript"/>
              </w:rPr>
              <w:t>t</w:t>
            </w:r>
            <w:r>
              <w:t xml:space="preserve"> z) of Theorem 5.1. The harmonic step of Proposition 5.4 is ADE’s deterministic step and, with the noise of Definition 4.1, its step (19.1) for every η ∈ [0, 1].</w:t>
            </w:r>
          </w:p>
          <w:p w14:paraId="61FD01E7" w14:textId="77777777" w:rsidR="004B55CF" w:rsidRDefault="00000000">
            <w:pPr>
              <w:spacing w:before="20"/>
              <w:jc w:val="right"/>
            </w:pPr>
            <w:r>
              <w:rPr>
                <w:i/>
                <w:iCs/>
                <w:color w:val="52514E"/>
                <w:sz w:val="17"/>
                <w:szCs w:val="17"/>
              </w:rPr>
              <w:t>New formulation of Thm 5.1 and Prop 19.6</w:t>
            </w:r>
          </w:p>
        </w:tc>
      </w:tr>
    </w:tbl>
    <w:p w14:paraId="021E2981" w14:textId="77777777" w:rsidR="004B55CF" w:rsidRDefault="00000000">
      <w:pPr>
        <w:spacing w:after="120" w:line="276" w:lineRule="auto"/>
        <w:jc w:val="both"/>
      </w:pPr>
      <w:r>
        <w:rPr>
          <w:i/>
          <w:iCs/>
        </w:rPr>
        <w:t>Proof.</w:t>
      </w:r>
      <w:r>
        <w:t xml:space="preserve"> The harmonic extension minimises Σ</w:t>
      </w:r>
      <w:r>
        <w:rPr>
          <w:vertAlign w:val="subscript"/>
        </w:rPr>
        <w:t>i</w:t>
      </w:r>
      <w:r>
        <w:t>c</w:t>
      </w:r>
      <w:r>
        <w:rPr>
          <w:vertAlign w:val="subscript"/>
        </w:rPr>
        <w:t>i</w:t>
      </w:r>
      <w:r>
        <w:t>‖x − y</w:t>
      </w:r>
      <w:r>
        <w:rPr>
          <w:vertAlign w:val="subscript"/>
        </w:rPr>
        <w:t>i</w:t>
      </w:r>
      <w:r>
        <w:t>‖², whose minimiser is Σc</w:t>
      </w:r>
      <w:r>
        <w:rPr>
          <w:vertAlign w:val="subscript"/>
        </w:rPr>
        <w:t>i</w:t>
      </w:r>
      <w:r>
        <w:t>y</w:t>
      </w:r>
      <w:r>
        <w:rPr>
          <w:vertAlign w:val="subscript"/>
        </w:rPr>
        <w:t>i</w:t>
      </w:r>
      <w:r>
        <w:t>/Σc</w:t>
      </w:r>
      <w:r>
        <w:rPr>
          <w:vertAlign w:val="subscript"/>
        </w:rPr>
        <w:t>i</w:t>
      </w:r>
      <w:r>
        <w:t>. Since ‖q − √a y‖²/2(1 − a) = ‖z − y‖²/2s² for z = q/√a, the weights c</w:t>
      </w:r>
      <w:r>
        <w:rPr>
          <w:vertAlign w:val="subscript"/>
        </w:rPr>
        <w:t>i</w:t>
      </w:r>
      <w:r>
        <w:t xml:space="preserve"> are proportional to the softmax weights of Theorem 5.1, and the minimiser is m</w:t>
      </w:r>
      <w:r>
        <w:rPr>
          <w:vertAlign w:val="subscript"/>
        </w:rPr>
        <w:t>t</w:t>
      </w:r>
      <w:r>
        <w:t>. The statement about the step is Proposition 5.4 with identity maps, together with Proposition 19.3.  ∎</w:t>
      </w:r>
    </w:p>
    <w:p w14:paraId="5A2ADB48" w14:textId="77777777" w:rsidR="004B55CF" w:rsidRDefault="00000000">
      <w:pPr>
        <w:spacing w:after="120" w:line="276" w:lineRule="auto"/>
        <w:jc w:val="both"/>
      </w:pPr>
      <w:r>
        <w:rPr>
          <w:i/>
          <w:iCs/>
          <w:sz w:val="20"/>
          <w:szCs w:val="20"/>
        </w:rPr>
        <w:t>Check.</w:t>
      </w:r>
      <w:r>
        <w:rPr>
          <w:sz w:val="20"/>
          <w:szCs w:val="20"/>
        </w:rPr>
        <w:t xml:space="preserve"> In 100 cases (60 records in ℝ³, four signal levels) the two computations agreed to 2.7 × 10⁻¹⁵.</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156B0295"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392B3373" w14:textId="77777777" w:rsidR="004B55CF" w:rsidRDefault="00000000">
            <w:pPr>
              <w:keepNext/>
              <w:spacing w:after="80"/>
            </w:pPr>
            <w:r>
              <w:rPr>
                <w:b/>
                <w:bCs/>
                <w:color w:val="1C3F6E"/>
              </w:rPr>
              <w:lastRenderedPageBreak/>
              <w:t>Proposition 5.3 (sheaf attention)</w:t>
            </w:r>
          </w:p>
          <w:p w14:paraId="49618889" w14:textId="77777777" w:rsidR="004B55CF" w:rsidRDefault="00000000">
            <w:pPr>
              <w:spacing w:after="80" w:line="264" w:lineRule="auto"/>
            </w:pPr>
            <w:r>
              <w:t>Let the token’s stalk be ℝ</w:t>
            </w:r>
            <w:r>
              <w:rPr>
                <w:vertAlign w:val="superscript"/>
              </w:rPr>
              <w:t>D</w:t>
            </w:r>
            <w:r>
              <w:t>, each record’s stalk ℝ</w:t>
            </w:r>
            <w:r>
              <w:rPr>
                <w:vertAlign w:val="superscript"/>
              </w:rPr>
              <w:t>d</w:t>
            </w:r>
            <w:r>
              <w:t xml:space="preserve"> and each edge’s stalk ℝ</w:t>
            </w:r>
            <w:r>
              <w:rPr>
                <w:vertAlign w:val="superscript"/>
              </w:rPr>
              <w:t>k</w:t>
            </w:r>
            <w:r>
              <w:t>, with restriction maps Q</w:t>
            </w:r>
            <w:r>
              <w:rPr>
                <w:vertAlign w:val="subscript"/>
              </w:rPr>
              <w:t>i</w:t>
            </w:r>
            <w:r>
              <w:t>: ℝ</w:t>
            </w:r>
            <w:r>
              <w:rPr>
                <w:vertAlign w:val="superscript"/>
              </w:rPr>
              <w:t>D</w:t>
            </w:r>
            <w:r>
              <w:t xml:space="preserve"> → ℝ</w:t>
            </w:r>
            <w:r>
              <w:rPr>
                <w:vertAlign w:val="superscript"/>
              </w:rPr>
              <w:t>k</w:t>
            </w:r>
            <w:r>
              <w:t xml:space="preserve"> from the token and R</w:t>
            </w:r>
            <w:r>
              <w:rPr>
                <w:vertAlign w:val="subscript"/>
              </w:rPr>
              <w:t>i</w:t>
            </w:r>
            <w:r>
              <w:t>: ℝ</w:t>
            </w:r>
            <w:r>
              <w:rPr>
                <w:vertAlign w:val="superscript"/>
              </w:rPr>
              <w:t>d</w:t>
            </w:r>
            <w:r>
              <w:t xml:space="preserve"> → ℝ</w:t>
            </w:r>
            <w:r>
              <w:rPr>
                <w:vertAlign w:val="superscript"/>
              </w:rPr>
              <w:t>k</w:t>
            </w:r>
            <w:r>
              <w:t xml:space="preserve"> from record i, edge weights c</w:t>
            </w:r>
            <w:r>
              <w:rPr>
                <w:vertAlign w:val="subscript"/>
              </w:rPr>
              <w:t>i</w:t>
            </w:r>
            <w:r>
              <w:t xml:space="preserve"> &gt; 0, and G = Σ</w:t>
            </w:r>
            <w:r>
              <w:rPr>
                <w:vertAlign w:val="subscript"/>
              </w:rPr>
              <w:t>i</w:t>
            </w:r>
            <w:r>
              <w:t>c</w:t>
            </w:r>
            <w:r>
              <w:rPr>
                <w:vertAlign w:val="subscript"/>
              </w:rPr>
              <w:t>i</w:t>
            </w:r>
            <w:r>
              <w:t>Q</w:t>
            </w:r>
            <w:r>
              <w:rPr>
                <w:vertAlign w:val="subscript"/>
              </w:rPr>
              <w:t>i</w:t>
            </w:r>
            <w:r>
              <w:t>ᵀQ</w:t>
            </w:r>
            <w:r>
              <w:rPr>
                <w:vertAlign w:val="subscript"/>
              </w:rPr>
              <w:t>i</w:t>
            </w:r>
            <w:r>
              <w:t xml:space="preserve"> invertible. The harmonic extension of the record values to the token, the minimiser of Σ</w:t>
            </w:r>
            <w:r>
              <w:rPr>
                <w:vertAlign w:val="subscript"/>
              </w:rPr>
              <w:t>i</w:t>
            </w:r>
            <w:r>
              <w:t>c</w:t>
            </w:r>
            <w:r>
              <w:rPr>
                <w:vertAlign w:val="subscript"/>
              </w:rPr>
              <w:t>i</w:t>
            </w:r>
            <w:r>
              <w:t>‖Q</w:t>
            </w:r>
            <w:r>
              <w:rPr>
                <w:vertAlign w:val="subscript"/>
              </w:rPr>
              <w:t>i</w:t>
            </w:r>
            <w:r>
              <w:t>x − R</w:t>
            </w:r>
            <w:r>
              <w:rPr>
                <w:vertAlign w:val="subscript"/>
              </w:rPr>
              <w:t>i</w:t>
            </w:r>
            <w:r>
              <w:t>y</w:t>
            </w:r>
            <w:r>
              <w:rPr>
                <w:vertAlign w:val="subscript"/>
              </w:rPr>
              <w:t>i</w:t>
            </w:r>
            <w:r>
              <w:t>‖², is</w:t>
            </w:r>
          </w:p>
          <w:p w14:paraId="3DBFCDBB" w14:textId="77777777" w:rsidR="004B55CF" w:rsidRDefault="00000000">
            <w:pPr>
              <w:keepLines/>
              <w:tabs>
                <w:tab w:val="center" w:pos="4473"/>
                <w:tab w:val="right" w:pos="8946"/>
              </w:tabs>
              <w:spacing w:before="60" w:after="90"/>
            </w:pPr>
            <w:r>
              <w:tab/>
              <w:t>x</w:t>
            </w:r>
            <w:r>
              <w:rPr>
                <w:vertAlign w:val="superscript"/>
              </w:rPr>
              <w:t>*</w:t>
            </w:r>
            <w:r>
              <w:t xml:space="preserve"> = G</w:t>
            </w:r>
            <w:r>
              <w:rPr>
                <w:vertAlign w:val="superscript"/>
              </w:rPr>
              <w:t>−1</w:t>
            </w:r>
            <w:r>
              <w:t xml:space="preserve"> Σ</w:t>
            </w:r>
            <w:r>
              <w:rPr>
                <w:vertAlign w:val="subscript"/>
              </w:rPr>
              <w:t>i</w:t>
            </w:r>
            <w:r>
              <w:t xml:space="preserve"> c</w:t>
            </w:r>
            <w:r>
              <w:rPr>
                <w:vertAlign w:val="subscript"/>
              </w:rPr>
              <w:t>i</w:t>
            </w:r>
            <w:r>
              <w:t xml:space="preserve"> Q</w:t>
            </w:r>
            <w:r>
              <w:rPr>
                <w:vertAlign w:val="subscript"/>
              </w:rPr>
              <w:t>i</w:t>
            </w:r>
            <w:r>
              <w:t>ᵀR</w:t>
            </w:r>
            <w:r>
              <w:rPr>
                <w:vertAlign w:val="subscript"/>
              </w:rPr>
              <w:t>i</w:t>
            </w:r>
            <w:r>
              <w:t xml:space="preserve"> y</w:t>
            </w:r>
            <w:r>
              <w:rPr>
                <w:vertAlign w:val="subscript"/>
              </w:rPr>
              <w:t>i</w:t>
            </w:r>
            <w:r>
              <w:t>.</w:t>
            </w:r>
            <w:r>
              <w:tab/>
              <w:t>(5.4)</w:t>
            </w:r>
          </w:p>
          <w:p w14:paraId="0244503C" w14:textId="77777777" w:rsidR="004B55CF" w:rsidRDefault="00000000">
            <w:pPr>
              <w:spacing w:after="80" w:line="264" w:lineRule="auto"/>
            </w:pPr>
            <w:r>
              <w:t>(i) If each equation Q</w:t>
            </w:r>
            <w:r>
              <w:rPr>
                <w:vertAlign w:val="subscript"/>
              </w:rPr>
              <w:t>i</w:t>
            </w:r>
            <w:r>
              <w:t>x = R</w:t>
            </w:r>
            <w:r>
              <w:rPr>
                <w:vertAlign w:val="subscript"/>
              </w:rPr>
              <w:t>i</w:t>
            </w:r>
            <w:r>
              <w:t>y</w:t>
            </w:r>
            <w:r>
              <w:rPr>
                <w:vertAlign w:val="subscript"/>
              </w:rPr>
              <w:t>i</w:t>
            </w:r>
            <w:r>
              <w:t xml:space="preserve"> has a solution x</w:t>
            </w:r>
            <w:r>
              <w:rPr>
                <w:vertAlign w:val="subscript"/>
              </w:rPr>
              <w:t>i</w:t>
            </w:r>
            <w:r>
              <w:t>, then x</w:t>
            </w:r>
            <w:r>
              <w:rPr>
                <w:vertAlign w:val="superscript"/>
              </w:rPr>
              <w:t>*</w:t>
            </w:r>
            <w:r>
              <w:t xml:space="preserve"> = Σ</w:t>
            </w:r>
            <w:r>
              <w:rPr>
                <w:vertAlign w:val="subscript"/>
              </w:rPr>
              <w:t>i</w:t>
            </w:r>
            <w:r>
              <w:t>M</w:t>
            </w:r>
            <w:r>
              <w:rPr>
                <w:vertAlign w:val="subscript"/>
              </w:rPr>
              <w:t>i</w:t>
            </w:r>
            <w:r>
              <w:t>x</w:t>
            </w:r>
            <w:r>
              <w:rPr>
                <w:vertAlign w:val="subscript"/>
              </w:rPr>
              <w:t>i</w:t>
            </w:r>
            <w:r>
              <w:t xml:space="preserve"> with M</w:t>
            </w:r>
            <w:r>
              <w:rPr>
                <w:vertAlign w:val="subscript"/>
              </w:rPr>
              <w:t>i</w:t>
            </w:r>
            <w:r>
              <w:t xml:space="preserve"> = c</w:t>
            </w:r>
            <w:r>
              <w:rPr>
                <w:vertAlign w:val="subscript"/>
              </w:rPr>
              <w:t>i</w:t>
            </w:r>
            <w:r>
              <w:t>G</w:t>
            </w:r>
            <w:r>
              <w:rPr>
                <w:vertAlign w:val="superscript"/>
              </w:rPr>
              <w:t>−1</w:t>
            </w:r>
            <w:r>
              <w:t>Q</w:t>
            </w:r>
            <w:r>
              <w:rPr>
                <w:vertAlign w:val="subscript"/>
              </w:rPr>
              <w:t>i</w:t>
            </w:r>
            <w:r>
              <w:t>ᵀQ</w:t>
            </w:r>
            <w:r>
              <w:rPr>
                <w:vertAlign w:val="subscript"/>
              </w:rPr>
              <w:t>i</w:t>
            </w:r>
            <w:r>
              <w:t xml:space="preserve"> and Σ</w:t>
            </w:r>
            <w:r>
              <w:rPr>
                <w:vertAlign w:val="subscript"/>
              </w:rPr>
              <w:t>i</w:t>
            </w:r>
            <w:r>
              <w:t>M</w:t>
            </w:r>
            <w:r>
              <w:rPr>
                <w:vertAlign w:val="subscript"/>
              </w:rPr>
              <w:t>i</w:t>
            </w:r>
            <w:r>
              <w:t xml:space="preserve"> = I: a matrix-weighted average of local solutions.</w:t>
            </w:r>
          </w:p>
          <w:p w14:paraId="11C6C459" w14:textId="77777777" w:rsidR="004B55CF" w:rsidRDefault="00000000">
            <w:pPr>
              <w:spacing w:after="80" w:line="264" w:lineRule="auto"/>
            </w:pPr>
            <w:r>
              <w:t>(ii) If every Q</w:t>
            </w:r>
            <w:r>
              <w:rPr>
                <w:vertAlign w:val="subscript"/>
              </w:rPr>
              <w:t>i</w:t>
            </w:r>
            <w:r>
              <w:t xml:space="preserve"> is orthogonal, then x</w:t>
            </w:r>
            <w:r>
              <w:rPr>
                <w:vertAlign w:val="superscript"/>
              </w:rPr>
              <w:t>*</w:t>
            </w:r>
            <w:r>
              <w:t xml:space="preserve"> = Σ</w:t>
            </w:r>
            <w:r>
              <w:rPr>
                <w:vertAlign w:val="subscript"/>
              </w:rPr>
              <w:t>i</w:t>
            </w:r>
            <w:r>
              <w:t>α</w:t>
            </w:r>
            <w:r>
              <w:rPr>
                <w:vertAlign w:val="subscript"/>
              </w:rPr>
              <w:t>i</w:t>
            </w:r>
            <w:r>
              <w:t>v</w:t>
            </w:r>
            <w:r>
              <w:rPr>
                <w:vertAlign w:val="subscript"/>
              </w:rPr>
              <w:t>i</w:t>
            </w:r>
            <w:r>
              <w:t xml:space="preserve"> with v</w:t>
            </w:r>
            <w:r>
              <w:rPr>
                <w:vertAlign w:val="subscript"/>
              </w:rPr>
              <w:t>i</w:t>
            </w:r>
            <w:r>
              <w:t xml:space="preserve"> = Q</w:t>
            </w:r>
            <w:r>
              <w:rPr>
                <w:vertAlign w:val="subscript"/>
              </w:rPr>
              <w:t>i</w:t>
            </w:r>
            <w:r>
              <w:t>ᵀR</w:t>
            </w:r>
            <w:r>
              <w:rPr>
                <w:vertAlign w:val="subscript"/>
              </w:rPr>
              <w:t>i</w:t>
            </w:r>
            <w:r>
              <w:t>y</w:t>
            </w:r>
            <w:r>
              <w:rPr>
                <w:vertAlign w:val="subscript"/>
              </w:rPr>
              <w:t>i</w:t>
            </w:r>
            <w:r>
              <w:t xml:space="preserve"> and α</w:t>
            </w:r>
            <w:r>
              <w:rPr>
                <w:vertAlign w:val="subscript"/>
              </w:rPr>
              <w:t>i</w:t>
            </w:r>
            <w:r>
              <w:t xml:space="preserve"> = c</w:t>
            </w:r>
            <w:r>
              <w:rPr>
                <w:vertAlign w:val="subscript"/>
              </w:rPr>
              <w:t>i</w:t>
            </w:r>
            <w:r>
              <w:t>/Σ</w:t>
            </w:r>
            <w:r>
              <w:rPr>
                <w:vertAlign w:val="subscript"/>
              </w:rPr>
              <w:t>j</w:t>
            </w:r>
            <w:r>
              <w:t>c</w:t>
            </w:r>
            <w:r>
              <w:rPr>
                <w:vertAlign w:val="subscript"/>
              </w:rPr>
              <w:t>j</w:t>
            </w:r>
            <w:r>
              <w:t>. With c</w:t>
            </w:r>
            <w:r>
              <w:rPr>
                <w:vertAlign w:val="subscript"/>
              </w:rPr>
              <w:t>i</w:t>
            </w:r>
            <w:r>
              <w:t xml:space="preserve"> = </w:t>
            </w:r>
            <w:proofErr w:type="gramStart"/>
            <w:r>
              <w:t>w</w:t>
            </w:r>
            <w:r>
              <w:rPr>
                <w:vertAlign w:val="subscript"/>
              </w:rPr>
              <w:t>i</w:t>
            </w:r>
            <w:r>
              <w:t>exp(</w:t>
            </w:r>
            <w:proofErr w:type="gramEnd"/>
            <w:r>
              <w:t>−‖Q</w:t>
            </w:r>
            <w:r>
              <w:rPr>
                <w:vertAlign w:val="subscript"/>
              </w:rPr>
              <w:t>i</w:t>
            </w:r>
            <w:r>
              <w:t>z − R</w:t>
            </w:r>
            <w:r>
              <w:rPr>
                <w:vertAlign w:val="subscript"/>
              </w:rPr>
              <w:t>i</w:t>
            </w:r>
            <w:r>
              <w:t>y</w:t>
            </w:r>
            <w:r>
              <w:rPr>
                <w:vertAlign w:val="subscript"/>
              </w:rPr>
              <w:t>i</w:t>
            </w:r>
            <w:r>
              <w:t>‖²/2s²) it is ADE’s Gaussian read, at the token z, of the transported archive {v</w:t>
            </w:r>
            <w:r>
              <w:rPr>
                <w:vertAlign w:val="subscript"/>
              </w:rPr>
              <w:t>i</w:t>
            </w:r>
            <w:r>
              <w:t>}, and it lies in conv{v</w:t>
            </w:r>
            <w:r>
              <w:rPr>
                <w:vertAlign w:val="subscript"/>
              </w:rPr>
              <w:t>i</w:t>
            </w:r>
            <w:r>
              <w:t>}.</w:t>
            </w:r>
          </w:p>
          <w:p w14:paraId="116746CE" w14:textId="77777777" w:rsidR="004B55CF" w:rsidRDefault="00000000">
            <w:pPr>
              <w:spacing w:after="80" w:line="264" w:lineRule="auto"/>
            </w:pPr>
            <w:r>
              <w:t>(iii) If Q</w:t>
            </w:r>
            <w:r>
              <w:rPr>
                <w:vertAlign w:val="subscript"/>
              </w:rPr>
              <w:t>i</w:t>
            </w:r>
            <w:r>
              <w:t xml:space="preserve"> = R</w:t>
            </w:r>
            <w:r>
              <w:rPr>
                <w:vertAlign w:val="subscript"/>
              </w:rPr>
              <w:t>i</w:t>
            </w:r>
            <w:r>
              <w:t xml:space="preserve"> = P</w:t>
            </w:r>
            <w:r>
              <w:rPr>
                <w:vertAlign w:val="subscript"/>
              </w:rPr>
              <w:t>i</w:t>
            </w:r>
            <w:r>
              <w:t>, the projection onto a set S</w:t>
            </w:r>
            <w:r>
              <w:rPr>
                <w:vertAlign w:val="subscript"/>
              </w:rPr>
              <w:t>i</w:t>
            </w:r>
            <w:r>
              <w:t xml:space="preserve"> of coordinates (so that d = D), and the sets S</w:t>
            </w:r>
            <w:r>
              <w:rPr>
                <w:vertAlign w:val="subscript"/>
              </w:rPr>
              <w:t>i</w:t>
            </w:r>
            <w:r>
              <w:t xml:space="preserve"> cover all coordinates, then coordinate j of x</w:t>
            </w:r>
            <w:r>
              <w:rPr>
                <w:vertAlign w:val="superscript"/>
              </w:rPr>
              <w:t>*</w:t>
            </w:r>
            <w:r>
              <w:t xml:space="preserve"> is the c-weighted mean of y</w:t>
            </w:r>
            <w:r>
              <w:rPr>
                <w:vertAlign w:val="subscript"/>
              </w:rPr>
              <w:t>ij</w:t>
            </w:r>
            <w:r>
              <w:t xml:space="preserve"> over the records whose sets contain j. The read lies in the box hull Π</w:t>
            </w:r>
            <w:proofErr w:type="gramStart"/>
            <w:r>
              <w:rPr>
                <w:vertAlign w:val="subscript"/>
              </w:rPr>
              <w:t>j</w:t>
            </w:r>
            <w:r>
              <w:t>[</w:t>
            </w:r>
            <w:proofErr w:type="gramEnd"/>
            <w:r>
              <w:t>min y</w:t>
            </w:r>
            <w:r>
              <w:rPr>
                <w:vertAlign w:val="subscript"/>
              </w:rPr>
              <w:t>ij</w:t>
            </w:r>
            <w:r>
              <w:t>, max y</w:t>
            </w:r>
            <w:r>
              <w:rPr>
                <w:vertAlign w:val="subscript"/>
              </w:rPr>
              <w:t>ij</w:t>
            </w:r>
            <w:r>
              <w:t>], the extremes taken over those records, but in general not in the convex hull of the records: y</w:t>
            </w:r>
            <w:r>
              <w:rPr>
                <w:vertAlign w:val="subscript"/>
              </w:rPr>
              <w:t>1</w:t>
            </w:r>
            <w:r>
              <w:t xml:space="preserve"> = (1, 0) with S</w:t>
            </w:r>
            <w:r>
              <w:rPr>
                <w:vertAlign w:val="subscript"/>
              </w:rPr>
              <w:t>1</w:t>
            </w:r>
            <w:r>
              <w:t xml:space="preserve"> = {1} and y</w:t>
            </w:r>
            <w:r>
              <w:rPr>
                <w:vertAlign w:val="subscript"/>
              </w:rPr>
              <w:t>2</w:t>
            </w:r>
            <w:r>
              <w:t xml:space="preserve"> = (0, 1) with S</w:t>
            </w:r>
            <w:r>
              <w:rPr>
                <w:vertAlign w:val="subscript"/>
              </w:rPr>
              <w:t>2</w:t>
            </w:r>
            <w:r>
              <w:t xml:space="preserve"> = {2} give x</w:t>
            </w:r>
            <w:r>
              <w:rPr>
                <w:vertAlign w:val="superscript"/>
              </w:rPr>
              <w:t>*</w:t>
            </w:r>
            <w:r>
              <w:t xml:space="preserve"> = (1, 1). For a linear cost aᵀx, aᵀx</w:t>
            </w:r>
            <w:r>
              <w:rPr>
                <w:vertAlign w:val="superscript"/>
              </w:rPr>
              <w:t>*</w:t>
            </w:r>
            <w:r>
              <w:t xml:space="preserve"> is at least the sum over j of the smallest a</w:t>
            </w:r>
            <w:r>
              <w:rPr>
                <w:vertAlign w:val="subscript"/>
              </w:rPr>
              <w:t>j</w:t>
            </w:r>
            <w:r>
              <w:t>y</w:t>
            </w:r>
            <w:r>
              <w:rPr>
                <w:vertAlign w:val="subscript"/>
              </w:rPr>
              <w:t>ij</w:t>
            </w:r>
            <w:r>
              <w:t xml:space="preserve"> over those records, a bound that can lie below min</w:t>
            </w:r>
            <w:r>
              <w:rPr>
                <w:vertAlign w:val="subscript"/>
              </w:rPr>
              <w:t>i</w:t>
            </w:r>
            <w:r>
              <w:t>aᵀy</w:t>
            </w:r>
            <w:r>
              <w:rPr>
                <w:vertAlign w:val="subscript"/>
              </w:rPr>
              <w:t>i</w:t>
            </w:r>
            <w:r>
              <w:t>: recombination breaks the ceiling of Corollary 6.1.</w:t>
            </w:r>
          </w:p>
          <w:p w14:paraId="4214075B" w14:textId="77777777" w:rsidR="004B55CF" w:rsidRDefault="00000000">
            <w:pPr>
              <w:spacing w:before="20"/>
              <w:jc w:val="right"/>
            </w:pPr>
            <w:r>
              <w:rPr>
                <w:i/>
                <w:iCs/>
                <w:color w:val="52514E"/>
                <w:sz w:val="17"/>
                <w:szCs w:val="17"/>
              </w:rPr>
              <w:t>New</w:t>
            </w:r>
          </w:p>
        </w:tc>
      </w:tr>
    </w:tbl>
    <w:p w14:paraId="454EBD69" w14:textId="77777777" w:rsidR="004B55CF" w:rsidRDefault="00000000">
      <w:pPr>
        <w:spacing w:after="120" w:line="276" w:lineRule="auto"/>
        <w:jc w:val="both"/>
      </w:pPr>
      <w:r>
        <w:rPr>
          <w:i/>
          <w:iCs/>
        </w:rPr>
        <w:t>Proof.</w:t>
      </w:r>
      <w:r>
        <w:t xml:space="preserve"> (5.4) is the normal equation Σ</w:t>
      </w:r>
      <w:proofErr w:type="gramStart"/>
      <w:r>
        <w:rPr>
          <w:vertAlign w:val="subscript"/>
        </w:rPr>
        <w:t>i</w:t>
      </w:r>
      <w:r>
        <w:t>c</w:t>
      </w:r>
      <w:r>
        <w:rPr>
          <w:vertAlign w:val="subscript"/>
        </w:rPr>
        <w:t>i</w:t>
      </w:r>
      <w:r>
        <w:t>Q</w:t>
      </w:r>
      <w:r>
        <w:rPr>
          <w:vertAlign w:val="subscript"/>
        </w:rPr>
        <w:t>i</w:t>
      </w:r>
      <w:r>
        <w:t>ᵀ(</w:t>
      </w:r>
      <w:proofErr w:type="gramEnd"/>
      <w:r>
        <w:t>Q</w:t>
      </w:r>
      <w:r>
        <w:rPr>
          <w:vertAlign w:val="subscript"/>
        </w:rPr>
        <w:t>i</w:t>
      </w:r>
      <w:r>
        <w:t>x − R</w:t>
      </w:r>
      <w:r>
        <w:rPr>
          <w:vertAlign w:val="subscript"/>
        </w:rPr>
        <w:t>i</w:t>
      </w:r>
      <w:r>
        <w:t>y</w:t>
      </w:r>
      <w:r>
        <w:rPr>
          <w:vertAlign w:val="subscript"/>
        </w:rPr>
        <w:t>i</w:t>
      </w:r>
      <w:r>
        <w:t>) = 0 of a strictly convex quadratic. (i) Substitute R</w:t>
      </w:r>
      <w:r>
        <w:rPr>
          <w:vertAlign w:val="subscript"/>
        </w:rPr>
        <w:t>i</w:t>
      </w:r>
      <w:r>
        <w:t>y</w:t>
      </w:r>
      <w:r>
        <w:rPr>
          <w:vertAlign w:val="subscript"/>
        </w:rPr>
        <w:t>i</w:t>
      </w:r>
      <w:r>
        <w:t xml:space="preserve"> = Q</w:t>
      </w:r>
      <w:r>
        <w:rPr>
          <w:vertAlign w:val="subscript"/>
        </w:rPr>
        <w:t>i</w:t>
      </w:r>
      <w:r>
        <w:t>x</w:t>
      </w:r>
      <w:r>
        <w:rPr>
          <w:vertAlign w:val="subscript"/>
        </w:rPr>
        <w:t>i</w:t>
      </w:r>
      <w:r>
        <w:t>. (ii) G = (Σ</w:t>
      </w:r>
      <w:proofErr w:type="gramStart"/>
      <w:r>
        <w:rPr>
          <w:vertAlign w:val="subscript"/>
        </w:rPr>
        <w:t>j</w:t>
      </w:r>
      <w:r>
        <w:t>c</w:t>
      </w:r>
      <w:r>
        <w:rPr>
          <w:vertAlign w:val="subscript"/>
        </w:rPr>
        <w:t>j</w:t>
      </w:r>
      <w:r>
        <w:t>)I</w:t>
      </w:r>
      <w:proofErr w:type="gramEnd"/>
      <w:r>
        <w:t xml:space="preserve"> and Q</w:t>
      </w:r>
      <w:r>
        <w:rPr>
          <w:vertAlign w:val="subscript"/>
        </w:rPr>
        <w:t>i</w:t>
      </w:r>
      <w:r>
        <w:t>ᵀR</w:t>
      </w:r>
      <w:r>
        <w:rPr>
          <w:vertAlign w:val="subscript"/>
        </w:rPr>
        <w:t>i</w:t>
      </w:r>
      <w:r>
        <w:t>y</w:t>
      </w:r>
      <w:r>
        <w:rPr>
          <w:vertAlign w:val="subscript"/>
        </w:rPr>
        <w:t>i</w:t>
      </w:r>
      <w:r>
        <w:t xml:space="preserve"> = v</w:t>
      </w:r>
      <w:r>
        <w:rPr>
          <w:vertAlign w:val="subscript"/>
        </w:rPr>
        <w:t>i</w:t>
      </w:r>
      <w:r>
        <w:t>; orthogonality gives ‖Q</w:t>
      </w:r>
      <w:r>
        <w:rPr>
          <w:vertAlign w:val="subscript"/>
        </w:rPr>
        <w:t>i</w:t>
      </w:r>
      <w:r>
        <w:t>z − R</w:t>
      </w:r>
      <w:r>
        <w:rPr>
          <w:vertAlign w:val="subscript"/>
        </w:rPr>
        <w:t>i</w:t>
      </w:r>
      <w:r>
        <w:t>y</w:t>
      </w:r>
      <w:r>
        <w:rPr>
          <w:vertAlign w:val="subscript"/>
        </w:rPr>
        <w:t>i</w:t>
      </w:r>
      <w:r>
        <w:t>‖ = ‖z − v</w:t>
      </w:r>
      <w:r>
        <w:rPr>
          <w:vertAlign w:val="subscript"/>
        </w:rPr>
        <w:t>i</w:t>
      </w:r>
      <w:r>
        <w:t>‖, so the weights are those of the Gaussian read of the v</w:t>
      </w:r>
      <w:r>
        <w:rPr>
          <w:vertAlign w:val="subscript"/>
        </w:rPr>
        <w:t>i</w:t>
      </w:r>
      <w:r>
        <w:t>. (iii) G is diagonal, its j-th entry the sum of c</w:t>
      </w:r>
      <w:r>
        <w:rPr>
          <w:vertAlign w:val="subscript"/>
        </w:rPr>
        <w:t>i</w:t>
      </w:r>
      <w:r>
        <w:t xml:space="preserve"> over the records whose sets contain j, and the bounds follow coordinate by coordinate.  ∎</w:t>
      </w:r>
    </w:p>
    <w:p w14:paraId="78C53038" w14:textId="77777777" w:rsidR="004B55CF" w:rsidRDefault="00000000">
      <w:pPr>
        <w:spacing w:after="120" w:line="276" w:lineRule="auto"/>
        <w:jc w:val="both"/>
      </w:pPr>
      <w:r>
        <w:rPr>
          <w:i/>
          <w:iCs/>
          <w:sz w:val="20"/>
          <w:szCs w:val="20"/>
        </w:rPr>
        <w:t>Check.</w:t>
      </w:r>
      <w:r>
        <w:rPr>
          <w:sz w:val="20"/>
          <w:szCs w:val="20"/>
        </w:rPr>
        <w:t xml:space="preserve"> (ii) agreed with the transported Gaussian read to 1.8 × 10⁻¹⁵ in 50 cases with random orthogonal maps. For random rectangular maps, (5.4) beat 300 random perturbations and the M</w:t>
      </w:r>
      <w:r>
        <w:rPr>
          <w:sz w:val="20"/>
          <w:szCs w:val="20"/>
          <w:vertAlign w:val="subscript"/>
        </w:rPr>
        <w:t>i</w:t>
      </w:r>
      <w:r>
        <w:rPr>
          <w:sz w:val="20"/>
          <w:szCs w:val="20"/>
        </w:rPr>
        <w:t xml:space="preserve"> summed to I within 3.3 × 10⁻¹⁶. In 400 random instances of (iii), with eight records in ℝ³ each covering one or two coordinates, the read left the convex hull of the records in 133 and stayed in the box hull in all.</w:t>
      </w:r>
    </w:p>
    <w:p w14:paraId="3FD7D4B2" w14:textId="77777777" w:rsidR="004B55CF" w:rsidRDefault="00000000">
      <w:pPr>
        <w:spacing w:after="120" w:line="276" w:lineRule="auto"/>
        <w:jc w:val="both"/>
      </w:pPr>
      <w:r>
        <w:t>The transport-then-attend structure of (ii) is the two-stage structure of SheafSeq [Maruyama 2026], which moves contextual tokens into a target stalk before a sequence backbone, and of sheaf attention networks [Barbero et al. 2022a]. What is specific to ASE is the Gibbs–importance weighting, the scale of each layer and the vertical algebra of Theorem 5.1. Part (iii) is the sheaf form of crossover: each chart contributes the coordinates it knows, and the harmonic extension glues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6E2AB705"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56079059" w14:textId="77777777" w:rsidR="004B55CF" w:rsidRDefault="00000000">
            <w:pPr>
              <w:keepNext/>
              <w:spacing w:after="80"/>
            </w:pPr>
            <w:r>
              <w:rPr>
                <w:b/>
                <w:bCs/>
                <w:color w:val="1C3F6E"/>
              </w:rPr>
              <w:t>Proposition 5.4 (the harmonic step)</w:t>
            </w:r>
          </w:p>
          <w:p w14:paraId="7B397E72" w14:textId="77777777" w:rsidR="004B55CF" w:rsidRDefault="00000000">
            <w:pPr>
              <w:spacing w:after="80" w:line="264" w:lineRule="auto"/>
            </w:pPr>
            <w:r>
              <w:t>With the notation of Proposition 5.3 and weights w</w:t>
            </w:r>
            <w:r>
              <w:rPr>
                <w:vertAlign w:val="subscript"/>
              </w:rPr>
              <w:t>i</w:t>
            </w:r>
            <w:r>
              <w:t xml:space="preserve"> &gt; 0, let</w:t>
            </w:r>
          </w:p>
          <w:p w14:paraId="67B4CCA1" w14:textId="77777777" w:rsidR="004B55CF" w:rsidRDefault="00000000">
            <w:pPr>
              <w:keepLines/>
              <w:tabs>
                <w:tab w:val="center" w:pos="4473"/>
                <w:tab w:val="right" w:pos="8946"/>
              </w:tabs>
              <w:spacing w:before="60" w:after="90"/>
            </w:pPr>
            <w:r>
              <w:tab/>
              <w:t>E</w:t>
            </w:r>
            <w:r>
              <w:rPr>
                <w:vertAlign w:val="subscript"/>
              </w:rPr>
              <w:t>t</w:t>
            </w:r>
            <w:r>
              <w:t>(z) = −s</w:t>
            </w:r>
            <w:r>
              <w:rPr>
                <w:vertAlign w:val="subscript"/>
              </w:rPr>
              <w:t>t</w:t>
            </w:r>
            <w:r>
              <w:t>² log Σ</w:t>
            </w:r>
            <w:r>
              <w:rPr>
                <w:vertAlign w:val="subscript"/>
              </w:rPr>
              <w:t>i</w:t>
            </w:r>
            <w:r>
              <w:t xml:space="preserve"> w</w:t>
            </w:r>
            <w:r>
              <w:rPr>
                <w:vertAlign w:val="subscript"/>
              </w:rPr>
              <w:t>i</w:t>
            </w:r>
            <w:r>
              <w:t xml:space="preserve"> </w:t>
            </w:r>
            <w:proofErr w:type="gramStart"/>
            <w:r>
              <w:t>exp(</w:t>
            </w:r>
            <w:proofErr w:type="gramEnd"/>
            <w:r>
              <w:t>−‖Q</w:t>
            </w:r>
            <w:r>
              <w:rPr>
                <w:vertAlign w:val="subscript"/>
              </w:rPr>
              <w:t>i</w:t>
            </w:r>
            <w:r>
              <w:t>z − R</w:t>
            </w:r>
            <w:r>
              <w:rPr>
                <w:vertAlign w:val="subscript"/>
              </w:rPr>
              <w:t>i</w:t>
            </w:r>
            <w:r>
              <w:t>y</w:t>
            </w:r>
            <w:r>
              <w:rPr>
                <w:vertAlign w:val="subscript"/>
              </w:rPr>
              <w:t>i</w:t>
            </w:r>
            <w:r>
              <w:t>‖²/2s</w:t>
            </w:r>
            <w:r>
              <w:rPr>
                <w:vertAlign w:val="subscript"/>
              </w:rPr>
              <w:t>t</w:t>
            </w:r>
            <w:r>
              <w:t>²)</w:t>
            </w:r>
            <w:r>
              <w:tab/>
              <w:t>(5.5)</w:t>
            </w:r>
          </w:p>
          <w:p w14:paraId="1E1B2803" w14:textId="77777777" w:rsidR="004B55CF" w:rsidRDefault="00000000">
            <w:pPr>
              <w:spacing w:after="80" w:line="264" w:lineRule="auto"/>
            </w:pPr>
            <w:r>
              <w:t>be the soft Dirichlet energy of the token’s star. Then ∇E</w:t>
            </w:r>
            <w:r>
              <w:rPr>
                <w:vertAlign w:val="subscript"/>
              </w:rPr>
              <w:t>t</w:t>
            </w:r>
            <w:r>
              <w:t>(z) = Σ</w:t>
            </w:r>
            <w:r>
              <w:rPr>
                <w:vertAlign w:val="subscript"/>
              </w:rPr>
              <w:t>i</w:t>
            </w:r>
            <w:r>
              <w:t>α</w:t>
            </w:r>
            <w:r>
              <w:rPr>
                <w:vertAlign w:val="subscript"/>
              </w:rPr>
              <w:t>i</w:t>
            </w:r>
            <w:r>
              <w:t>(z)</w:t>
            </w:r>
            <w:proofErr w:type="gramStart"/>
            <w:r>
              <w:t>Q</w:t>
            </w:r>
            <w:r>
              <w:rPr>
                <w:vertAlign w:val="subscript"/>
              </w:rPr>
              <w:t>i</w:t>
            </w:r>
            <w:r>
              <w:t>ᵀ(</w:t>
            </w:r>
            <w:proofErr w:type="gramEnd"/>
            <w:r>
              <w:t>Q</w:t>
            </w:r>
            <w:r>
              <w:rPr>
                <w:vertAlign w:val="subscript"/>
              </w:rPr>
              <w:t>i</w:t>
            </w:r>
            <w:r>
              <w:t>z − R</w:t>
            </w:r>
            <w:r>
              <w:rPr>
                <w:vertAlign w:val="subscript"/>
              </w:rPr>
              <w:t>i</w:t>
            </w:r>
            <w:r>
              <w:t>y</w:t>
            </w:r>
            <w:r>
              <w:rPr>
                <w:vertAlign w:val="subscript"/>
              </w:rPr>
              <w:t>i</w:t>
            </w:r>
            <w:r>
              <w:t>), where α(z) are the softmax weights of the exponents. For orthogonal Q</w:t>
            </w:r>
            <w:r>
              <w:rPr>
                <w:vertAlign w:val="subscript"/>
              </w:rPr>
              <w:t>i</w:t>
            </w:r>
            <w:r>
              <w:t>, ∇E</w:t>
            </w:r>
            <w:r>
              <w:rPr>
                <w:vertAlign w:val="subscript"/>
              </w:rPr>
              <w:t>t</w:t>
            </w:r>
            <w:r>
              <w:t>(z) = z − m</w:t>
            </w:r>
            <w:r>
              <w:rPr>
                <w:vertAlign w:val="superscript"/>
              </w:rPr>
              <w:t>F</w:t>
            </w:r>
            <w:r>
              <w:rPr>
                <w:vertAlign w:val="subscript"/>
              </w:rPr>
              <w:t>t</w:t>
            </w:r>
            <w:r>
              <w:t>(z), and the step z′ = z − λ</w:t>
            </w:r>
            <w:r>
              <w:rPr>
                <w:vertAlign w:val="subscript"/>
              </w:rPr>
              <w:t>t</w:t>
            </w:r>
            <w:r>
              <w:t>∇E</w:t>
            </w:r>
            <w:r>
              <w:rPr>
                <w:vertAlign w:val="subscript"/>
              </w:rPr>
              <w:t>t</w:t>
            </w:r>
            <w:r>
              <w:t>(z) is (1 − λ</w:t>
            </w:r>
            <w:proofErr w:type="gramStart"/>
            <w:r>
              <w:rPr>
                <w:vertAlign w:val="subscript"/>
              </w:rPr>
              <w:t>t</w:t>
            </w:r>
            <w:r>
              <w:t>)z</w:t>
            </w:r>
            <w:proofErr w:type="gramEnd"/>
            <w:r>
              <w:t xml:space="preserve"> + λ</w:t>
            </w:r>
            <w:r>
              <w:rPr>
                <w:vertAlign w:val="subscript"/>
              </w:rPr>
              <w:t>t</w:t>
            </w:r>
            <w:r>
              <w:t>m</w:t>
            </w:r>
            <w:r>
              <w:rPr>
                <w:vertAlign w:val="superscript"/>
              </w:rPr>
              <w:t>F</w:t>
            </w:r>
            <w:r>
              <w:rPr>
                <w:vertAlign w:val="subscript"/>
              </w:rPr>
              <w:t>t</w:t>
            </w:r>
            <w:r>
              <w:t>(z). For the constant sheaf, E</w:t>
            </w:r>
            <w:r>
              <w:rPr>
                <w:vertAlign w:val="subscript"/>
              </w:rPr>
              <w:t>t</w:t>
            </w:r>
            <w:r>
              <w:t xml:space="preserve"> = −s</w:t>
            </w:r>
            <w:r>
              <w:rPr>
                <w:vertAlign w:val="subscript"/>
              </w:rPr>
              <w:t>t</w:t>
            </w:r>
            <w:r>
              <w:t>²log p</w:t>
            </w:r>
            <w:r>
              <w:rPr>
                <w:vertAlign w:val="subscript"/>
              </w:rPr>
              <w:t>t</w:t>
            </w:r>
            <w:r>
              <w:t xml:space="preserve"> + const, where p</w:t>
            </w:r>
            <w:r>
              <w:rPr>
                <w:vertAlign w:val="subscript"/>
              </w:rPr>
              <w:t>t</w:t>
            </w:r>
            <w:r>
              <w:t xml:space="preserve"> is the density of the archive smoothed at scale s</w:t>
            </w:r>
            <w:r>
              <w:rPr>
                <w:vertAlign w:val="subscript"/>
              </w:rPr>
              <w:t>t</w:t>
            </w:r>
            <w:r>
              <w:t>; with λ</w:t>
            </w:r>
            <w:r>
              <w:rPr>
                <w:vertAlign w:val="subscript"/>
              </w:rPr>
              <w:t>t</w:t>
            </w:r>
            <w:r>
              <w:t xml:space="preserve"> = 1 − s</w:t>
            </w:r>
            <w:r>
              <w:rPr>
                <w:vertAlign w:val="subscript"/>
              </w:rPr>
              <w:t>t−1</w:t>
            </w:r>
            <w:r>
              <w:t>/s</w:t>
            </w:r>
            <w:r>
              <w:rPr>
                <w:vertAlign w:val="subscript"/>
              </w:rPr>
              <w:t>t</w:t>
            </w:r>
            <w:r>
              <w:t xml:space="preserve"> the step is Proposition 19.6. ADE’s deterministic step is gradient descent on the soft Dirichlet energy of the constant sheaf.</w:t>
            </w:r>
          </w:p>
          <w:p w14:paraId="12DAC7AB" w14:textId="77777777" w:rsidR="004B55CF" w:rsidRDefault="00000000">
            <w:pPr>
              <w:spacing w:before="20"/>
              <w:jc w:val="right"/>
            </w:pPr>
            <w:r>
              <w:rPr>
                <w:i/>
                <w:iCs/>
                <w:color w:val="52514E"/>
                <w:sz w:val="17"/>
                <w:szCs w:val="17"/>
              </w:rPr>
              <w:t>New</w:t>
            </w:r>
          </w:p>
        </w:tc>
      </w:tr>
    </w:tbl>
    <w:p w14:paraId="77BC3B17" w14:textId="77777777" w:rsidR="004B55CF" w:rsidRDefault="00000000">
      <w:pPr>
        <w:spacing w:after="120" w:line="276" w:lineRule="auto"/>
        <w:jc w:val="both"/>
      </w:pPr>
      <w:r>
        <w:rPr>
          <w:i/>
          <w:iCs/>
        </w:rPr>
        <w:t>Proof.</w:t>
      </w:r>
      <w:r>
        <w:t xml:space="preserve"> The gradient of −s²log Σ</w:t>
      </w:r>
      <w:r>
        <w:rPr>
          <w:vertAlign w:val="subscript"/>
        </w:rPr>
        <w:t>i</w:t>
      </w:r>
      <w:r>
        <w:t>exp(ℓ</w:t>
      </w:r>
      <w:r>
        <w:rPr>
          <w:vertAlign w:val="subscript"/>
        </w:rPr>
        <w:t>i</w:t>
      </w:r>
      <w:r>
        <w:t>) is −s²Σ</w:t>
      </w:r>
      <w:r>
        <w:rPr>
          <w:vertAlign w:val="subscript"/>
        </w:rPr>
        <w:t>i</w:t>
      </w:r>
      <w:r>
        <w:t>α</w:t>
      </w:r>
      <w:r>
        <w:rPr>
          <w:vertAlign w:val="subscript"/>
        </w:rPr>
        <w:t>i</w:t>
      </w:r>
      <w:r>
        <w:t>∇ℓ</w:t>
      </w:r>
      <w:r>
        <w:rPr>
          <w:vertAlign w:val="subscript"/>
        </w:rPr>
        <w:t>i</w:t>
      </w:r>
      <w:r>
        <w:t>, and ∇ℓ</w:t>
      </w:r>
      <w:r>
        <w:rPr>
          <w:vertAlign w:val="subscript"/>
        </w:rPr>
        <w:t>i</w:t>
      </w:r>
      <w:r>
        <w:t xml:space="preserve"> = −</w:t>
      </w:r>
      <w:proofErr w:type="gramStart"/>
      <w:r>
        <w:t>Q</w:t>
      </w:r>
      <w:r>
        <w:rPr>
          <w:vertAlign w:val="subscript"/>
        </w:rPr>
        <w:t>i</w:t>
      </w:r>
      <w:r>
        <w:t>ᵀ(</w:t>
      </w:r>
      <w:proofErr w:type="gramEnd"/>
      <w:r>
        <w:t>Q</w:t>
      </w:r>
      <w:r>
        <w:rPr>
          <w:vertAlign w:val="subscript"/>
        </w:rPr>
        <w:t>i</w:t>
      </w:r>
      <w:r>
        <w:t>z − R</w:t>
      </w:r>
      <w:r>
        <w:rPr>
          <w:vertAlign w:val="subscript"/>
        </w:rPr>
        <w:t>i</w:t>
      </w:r>
      <w:r>
        <w:t>y</w:t>
      </w:r>
      <w:r>
        <w:rPr>
          <w:vertAlign w:val="subscript"/>
        </w:rPr>
        <w:t>i</w:t>
      </w:r>
      <w:r>
        <w:t>)/s². For orthogonal Q</w:t>
      </w:r>
      <w:r>
        <w:rPr>
          <w:vertAlign w:val="subscript"/>
        </w:rPr>
        <w:t>i</w:t>
      </w:r>
      <w:r>
        <w:t>, Q</w:t>
      </w:r>
      <w:r>
        <w:rPr>
          <w:vertAlign w:val="subscript"/>
        </w:rPr>
        <w:t>i</w:t>
      </w:r>
      <w:r>
        <w:t>ᵀQ</w:t>
      </w:r>
      <w:r>
        <w:rPr>
          <w:vertAlign w:val="subscript"/>
        </w:rPr>
        <w:t>i</w:t>
      </w:r>
      <w:r>
        <w:t xml:space="preserve"> = I and Σ</w:t>
      </w:r>
      <w:r>
        <w:rPr>
          <w:vertAlign w:val="subscript"/>
        </w:rPr>
        <w:t>i</w:t>
      </w:r>
      <w:r>
        <w:t>α</w:t>
      </w:r>
      <w:r>
        <w:rPr>
          <w:vertAlign w:val="subscript"/>
        </w:rPr>
        <w:t>i</w:t>
      </w:r>
      <w:r>
        <w:t xml:space="preserve"> = 1 give z − Σ</w:t>
      </w:r>
      <w:r>
        <w:rPr>
          <w:vertAlign w:val="subscript"/>
        </w:rPr>
        <w:t>i</w:t>
      </w:r>
      <w:r>
        <w:t>α</w:t>
      </w:r>
      <w:r>
        <w:rPr>
          <w:vertAlign w:val="subscript"/>
        </w:rPr>
        <w:t>i</w:t>
      </w:r>
      <w:r>
        <w:t>v</w:t>
      </w:r>
      <w:r>
        <w:rPr>
          <w:vertAlign w:val="subscript"/>
        </w:rPr>
        <w:t>i</w:t>
      </w:r>
      <w:r>
        <w:t>. For the constant sheaf, Σ</w:t>
      </w:r>
      <w:proofErr w:type="gramStart"/>
      <w:r>
        <w:rPr>
          <w:vertAlign w:val="subscript"/>
        </w:rPr>
        <w:t>i</w:t>
      </w:r>
      <w:r>
        <w:t>w</w:t>
      </w:r>
      <w:r>
        <w:rPr>
          <w:vertAlign w:val="subscript"/>
        </w:rPr>
        <w:t>i</w:t>
      </w:r>
      <w:r>
        <w:t>exp(</w:t>
      </w:r>
      <w:proofErr w:type="gramEnd"/>
      <w:r>
        <w:t>−‖z − y</w:t>
      </w:r>
      <w:r>
        <w:rPr>
          <w:vertAlign w:val="subscript"/>
        </w:rPr>
        <w:t>i</w:t>
      </w:r>
      <w:r>
        <w:t>‖²/2s²) is (2πs</w:t>
      </w:r>
      <w:proofErr w:type="gramStart"/>
      <w:r>
        <w:t>²)</w:t>
      </w:r>
      <w:r>
        <w:rPr>
          <w:vertAlign w:val="superscript"/>
        </w:rPr>
        <w:t>D</w:t>
      </w:r>
      <w:proofErr w:type="gramEnd"/>
      <w:r>
        <w:rPr>
          <w:vertAlign w:val="superscript"/>
        </w:rPr>
        <w:t>/2</w:t>
      </w:r>
      <w:r>
        <w:t>Σ</w:t>
      </w:r>
      <w:r>
        <w:rPr>
          <w:vertAlign w:val="subscript"/>
        </w:rPr>
        <w:t>j</w:t>
      </w:r>
      <w:r>
        <w:t>w</w:t>
      </w:r>
      <w:r>
        <w:rPr>
          <w:vertAlign w:val="subscript"/>
        </w:rPr>
        <w:t>j</w:t>
      </w:r>
      <w:r>
        <w:t xml:space="preserve"> </w:t>
      </w:r>
      <w:r>
        <w:lastRenderedPageBreak/>
        <w:t xml:space="preserve">times the density of the mixture of </w:t>
      </w:r>
      <w:proofErr w:type="gramStart"/>
      <w:r>
        <w:t>N(</w:t>
      </w:r>
      <w:proofErr w:type="gramEnd"/>
      <w:r>
        <w:t>y</w:t>
      </w:r>
      <w:r>
        <w:rPr>
          <w:vertAlign w:val="subscript"/>
        </w:rPr>
        <w:t>i</w:t>
      </w:r>
      <w:r>
        <w:t>, s²I) with weights proportional to w</w:t>
      </w:r>
      <w:r>
        <w:rPr>
          <w:vertAlign w:val="subscript"/>
        </w:rPr>
        <w:t>i</w:t>
      </w:r>
      <w:r>
        <w:t>, and Tweedie’s identity (Proposition 3.3) gives −s²∇log p</w:t>
      </w:r>
      <w:r>
        <w:rPr>
          <w:vertAlign w:val="subscript"/>
        </w:rPr>
        <w:t>t</w:t>
      </w:r>
      <w:r>
        <w:t xml:space="preserve"> = z − m</w:t>
      </w:r>
      <w:r>
        <w:rPr>
          <w:vertAlign w:val="subscript"/>
        </w:rPr>
        <w:t>t</w:t>
      </w:r>
      <w:r>
        <w:t>; Proposition 19.6 identifies λ</w:t>
      </w:r>
      <w:r>
        <w:rPr>
          <w:vertAlign w:val="subscript"/>
        </w:rPr>
        <w:t>t</w:t>
      </w:r>
      <w:r>
        <w:t>.  ∎</w:t>
      </w:r>
    </w:p>
    <w:p w14:paraId="0B33E05D" w14:textId="77777777" w:rsidR="004B55CF" w:rsidRDefault="00000000">
      <w:pPr>
        <w:spacing w:after="120" w:line="276" w:lineRule="auto"/>
        <w:jc w:val="both"/>
      </w:pPr>
      <w:r>
        <w:rPr>
          <w:i/>
          <w:iCs/>
          <w:sz w:val="20"/>
          <w:szCs w:val="20"/>
        </w:rPr>
        <w:t>Check.</w:t>
      </w:r>
      <w:r>
        <w:rPr>
          <w:sz w:val="20"/>
          <w:szCs w:val="20"/>
        </w:rPr>
        <w:t xml:space="preserve"> The gradient agreed with central differences to 2.2 × 10⁻¹⁰ in 25 cases with random orthogonal maps, and for the constant sheaf the step agreed with the step (19.1) at η = 0 to 4.4 × 10⁻¹⁶ in 30 cases at three pairs of levels.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40FA5742"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032FEC3" w14:textId="77777777" w:rsidR="004B55CF" w:rsidRDefault="00000000">
            <w:pPr>
              <w:keepNext/>
              <w:spacing w:after="80"/>
            </w:pPr>
            <w:r>
              <w:rPr>
                <w:b/>
                <w:bCs/>
                <w:color w:val="1C3F6E"/>
              </w:rPr>
              <w:t>Proposition 5.5 (heat flow and global sections)</w:t>
            </w:r>
          </w:p>
          <w:p w14:paraId="1F647AC6" w14:textId="77777777" w:rsidR="004B55CF" w:rsidRDefault="00000000">
            <w:pPr>
              <w:spacing w:after="80" w:line="264" w:lineRule="auto"/>
            </w:pPr>
            <w:r>
              <w:t>Let F be a cellular sheaf on a finite graph with Laplacian L = δᵀWδ, and let D be a block-diagonal mass matrix with one positive multiple of the identity per vertex.</w:t>
            </w:r>
          </w:p>
          <w:p w14:paraId="6CC6C209" w14:textId="77777777" w:rsidR="004B55CF" w:rsidRDefault="00000000">
            <w:pPr>
              <w:spacing w:after="80" w:line="264" w:lineRule="auto"/>
            </w:pPr>
            <w:r>
              <w:t xml:space="preserve">(i) The heat flow Dẋ = −Lx converges to the D-orthogonal projection </w:t>
            </w:r>
            <w:proofErr w:type="gramStart"/>
            <w:r>
              <w:t>Px(</w:t>
            </w:r>
            <w:proofErr w:type="gramEnd"/>
            <w:r>
              <w:t xml:space="preserve">0) of its initial state onto H⁰ = ker δ, with ‖x(τ) − </w:t>
            </w:r>
            <w:proofErr w:type="gramStart"/>
            <w:r>
              <w:t>Px(0)‖</w:t>
            </w:r>
            <w:proofErr w:type="gramEnd"/>
            <w:r>
              <w:rPr>
                <w:vertAlign w:val="subscript"/>
              </w:rPr>
              <w:t>D</w:t>
            </w:r>
            <w:r>
              <w:t xml:space="preserve"> ≤ e</w:t>
            </w:r>
            <w:r>
              <w:rPr>
                <w:vertAlign w:val="superscript"/>
              </w:rPr>
              <w:t>−τλ₂</w:t>
            </w:r>
            <w:r>
              <w:t>‖</w:t>
            </w:r>
            <w:proofErr w:type="gramStart"/>
            <w:r>
              <w:t>x(</w:t>
            </w:r>
            <w:proofErr w:type="gramEnd"/>
            <w:r>
              <w:t xml:space="preserve">0) − </w:t>
            </w:r>
            <w:proofErr w:type="gramStart"/>
            <w:r>
              <w:t>Px(0)‖</w:t>
            </w:r>
            <w:proofErr w:type="gramEnd"/>
            <w:r>
              <w:rPr>
                <w:vertAlign w:val="subscript"/>
              </w:rPr>
              <w:t>D</w:t>
            </w:r>
            <w:r>
              <w:t>, where λ₂ is the smallest positive eigenvalue of D</w:t>
            </w:r>
            <w:r>
              <w:rPr>
                <w:vertAlign w:val="superscript"/>
              </w:rPr>
              <w:t>−1/2</w:t>
            </w:r>
            <w:r>
              <w:t>LD</w:t>
            </w:r>
            <w:r>
              <w:rPr>
                <w:vertAlign w:val="superscript"/>
              </w:rPr>
              <w:t>−1/2</w:t>
            </w:r>
            <w:r>
              <w:t>.</w:t>
            </w:r>
          </w:p>
          <w:p w14:paraId="200ED7BF" w14:textId="77777777" w:rsidR="004B55CF" w:rsidRDefault="00000000">
            <w:pPr>
              <w:spacing w:after="80" w:line="264" w:lineRule="auto"/>
            </w:pPr>
            <w:r>
              <w:t>(ii) For the constant sheaf on a connected graph, the limit is the D-weighted mean of the vertex values at every vertex. With vertex masses w</w:t>
            </w:r>
            <w:r>
              <w:rPr>
                <w:vertAlign w:val="subscript"/>
              </w:rPr>
              <w:t>i</w:t>
            </w:r>
            <w:r>
              <w:t xml:space="preserve"> on the records it is Σw</w:t>
            </w:r>
            <w:r>
              <w:rPr>
                <w:vertAlign w:val="subscript"/>
              </w:rPr>
              <w:t>i</w:t>
            </w:r>
            <w:r>
              <w:t>y</w:t>
            </w:r>
            <w:r>
              <w:rPr>
                <w:vertAlign w:val="subscript"/>
              </w:rPr>
              <w:t>i</w:t>
            </w:r>
            <w:r>
              <w:t>/Σw</w:t>
            </w:r>
            <w:r>
              <w:rPr>
                <w:vertAlign w:val="subscript"/>
              </w:rPr>
              <w:t>i</w:t>
            </w:r>
            <w:r>
              <w:t>, ADE’s read in the limit a → 0 (Proposition 3.4(i)): infinite heat-flow time plays the part of zero signal.</w:t>
            </w:r>
          </w:p>
          <w:p w14:paraId="74777341" w14:textId="77777777" w:rsidR="004B55CF" w:rsidRDefault="00000000">
            <w:pPr>
              <w:spacing w:after="80" w:line="264" w:lineRule="auto"/>
            </w:pPr>
            <w:r>
              <w:t>(iii) If the record vertices are held fixed, the token’s vertex converges to the harmonic extension (5.4) at the rate of the smallest eigenvalue of G.</w:t>
            </w:r>
          </w:p>
          <w:p w14:paraId="258D7FA6" w14:textId="77777777" w:rsidR="004B55CF" w:rsidRDefault="00000000">
            <w:pPr>
              <w:spacing w:after="80" w:line="264" w:lineRule="auto"/>
            </w:pPr>
            <w:r>
              <w:t>(iv) A population run to consensus keeps exactly the part of its state that lies in H⁰: one point per component for the constant sheaf, a d-dimensional family for a flat orthogonal connection with stalks ℝ</w:t>
            </w:r>
            <w:r>
              <w:rPr>
                <w:vertAlign w:val="superscript"/>
              </w:rPr>
              <w:t>d</w:t>
            </w:r>
            <w:r>
              <w:t>, and nothing when the holonomy is generic.</w:t>
            </w:r>
          </w:p>
          <w:p w14:paraId="4066C0AC" w14:textId="77777777" w:rsidR="004B55CF" w:rsidRDefault="00000000">
            <w:pPr>
              <w:spacing w:before="20"/>
              <w:jc w:val="right"/>
            </w:pPr>
            <w:r>
              <w:rPr>
                <w:i/>
                <w:iCs/>
                <w:color w:val="52514E"/>
                <w:sz w:val="17"/>
                <w:szCs w:val="17"/>
              </w:rPr>
              <w:t>Classical [Hansen and Ghrist 2019a]; (ii) is new as a reading of ADE</w:t>
            </w:r>
          </w:p>
        </w:tc>
      </w:tr>
    </w:tbl>
    <w:p w14:paraId="5EF25179" w14:textId="77777777" w:rsidR="004B55CF" w:rsidRDefault="00000000">
      <w:pPr>
        <w:spacing w:after="120" w:line="276" w:lineRule="auto"/>
        <w:jc w:val="both"/>
      </w:pPr>
      <w:r>
        <w:rPr>
          <w:i/>
          <w:iCs/>
        </w:rPr>
        <w:t>Proof.</w:t>
      </w:r>
      <w:r>
        <w:t xml:space="preserve"> D</w:t>
      </w:r>
      <w:r>
        <w:rPr>
          <w:vertAlign w:val="superscript"/>
        </w:rPr>
        <w:t>−1</w:t>
      </w:r>
      <w:r>
        <w:t>L is self-adjoint and positive semidefinite in the inner product ⟨x, y⟩</w:t>
      </w:r>
      <w:r>
        <w:rPr>
          <w:vertAlign w:val="subscript"/>
        </w:rPr>
        <w:t>D</w:t>
      </w:r>
      <w:r>
        <w:t xml:space="preserve"> = xᵀDy, with kernel ker L = ker δ, because xᵀLx = ‖W</w:t>
      </w:r>
      <w:r>
        <w:rPr>
          <w:vertAlign w:val="superscript"/>
        </w:rPr>
        <w:t>1/2</w:t>
      </w:r>
      <w:r>
        <w:t xml:space="preserve">δx‖². Expanding </w:t>
      </w:r>
      <w:proofErr w:type="gramStart"/>
      <w:r>
        <w:t>x(</w:t>
      </w:r>
      <w:proofErr w:type="gramEnd"/>
      <w:r>
        <w:t xml:space="preserve">0) in D-orthonormal eigenvectors gives (i). (ii) On a connected graph the kernel of the constant sheaf’s coboundary is the set of constant assignments, and the D-projection onto it is the D-weighted mean. (iii) With the records fixed, the energy is ½xᵀGx − bᵀx + const in the token’s state, with G and b as in (5.4), so ẋ = </w:t>
      </w:r>
      <w:proofErr w:type="gramStart"/>
      <w:r>
        <w:t>−(</w:t>
      </w:r>
      <w:proofErr w:type="gramEnd"/>
      <w:r>
        <w:t>Gx − b). (iv) is (i) applied to the population.  ∎</w:t>
      </w:r>
    </w:p>
    <w:p w14:paraId="112C6846" w14:textId="77777777" w:rsidR="004B55CF" w:rsidRDefault="00000000">
      <w:pPr>
        <w:spacing w:after="120" w:line="276" w:lineRule="auto"/>
        <w:jc w:val="both"/>
      </w:pPr>
      <w:r>
        <w:rPr>
          <w:i/>
          <w:iCs/>
          <w:sz w:val="20"/>
          <w:szCs w:val="20"/>
        </w:rPr>
        <w:t>Check.</w:t>
      </w:r>
      <w:r>
        <w:rPr>
          <w:sz w:val="20"/>
          <w:szCs w:val="20"/>
        </w:rPr>
        <w:t xml:space="preserve"> On a graph with eight vertices and twelve edges and stalks ℝ², the constant sheaf, a flat </w:t>
      </w:r>
      <w:proofErr w:type="gramStart"/>
      <w:r>
        <w:rPr>
          <w:sz w:val="20"/>
          <w:szCs w:val="20"/>
        </w:rPr>
        <w:t>O(</w:t>
      </w:r>
      <w:proofErr w:type="gramEnd"/>
      <w:r>
        <w:rPr>
          <w:sz w:val="20"/>
          <w:szCs w:val="20"/>
        </w:rPr>
        <w:t xml:space="preserve">2) connection and a random </w:t>
      </w:r>
      <w:proofErr w:type="gramStart"/>
      <w:r>
        <w:rPr>
          <w:sz w:val="20"/>
          <w:szCs w:val="20"/>
        </w:rPr>
        <w:t>O(</w:t>
      </w:r>
      <w:proofErr w:type="gramEnd"/>
      <w:r>
        <w:rPr>
          <w:sz w:val="20"/>
          <w:szCs w:val="20"/>
        </w:rPr>
        <w:t>2) connection had H⁰ of dimension 2, 2 and 0 and H¹ of dimension 10, 10 and 8; the decay bound held with ratios at most 0.78, and the weighted consensus of the constant sheaf matched the weighted mean to 5.9 × 10⁻¹⁵.</w:t>
      </w:r>
    </w:p>
    <w:p w14:paraId="6FA90CAF" w14:textId="77777777" w:rsidR="004B55CF" w:rsidRDefault="00000000">
      <w:pPr>
        <w:spacing w:after="120" w:line="276" w:lineRule="auto"/>
        <w:jc w:val="both"/>
      </w:pPr>
      <w:r>
        <w:t>Neural sheaf diffusion [Bodnar et al. 2022] uses (i) as a network layer and shows that non-trivial sheaves avoid the collapse that (iv) describes for the constant one, the oversmoothing of graph networks; orthogonal restriction maps give connection Laplacians [Singer and Wu 2012; Barbero et al. 2022b]. In ASE the consensus step is optional, and using it is a modelling decision: on a twisted sheaf it destroys information (H⁰ = 0); on a flat one it aligns tokens without merging them.</w:t>
      </w:r>
    </w:p>
    <w:p w14:paraId="43588BD0" w14:textId="77777777" w:rsidR="004B55CF" w:rsidRDefault="00000000">
      <w:pPr>
        <w:pStyle w:val="Heading2"/>
      </w:pPr>
      <w:proofErr w:type="gramStart"/>
      <w:r>
        <w:lastRenderedPageBreak/>
        <w:t>5.3  Topology</w:t>
      </w:r>
      <w:proofErr w:type="gramEnd"/>
      <w:r>
        <w:t xml:space="preserve"> of the base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733DD977"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36F87651" w14:textId="77777777" w:rsidR="004B55CF" w:rsidRDefault="00000000">
            <w:pPr>
              <w:keepNext/>
              <w:spacing w:after="80"/>
            </w:pPr>
            <w:r>
              <w:rPr>
                <w:b/>
                <w:bCs/>
                <w:color w:val="1C3F6E"/>
              </w:rPr>
              <w:t>Proposition 5.6 (branch purity)</w:t>
            </w:r>
          </w:p>
          <w:p w14:paraId="74DFCD66" w14:textId="77777777" w:rsidR="004B55CF" w:rsidRDefault="00000000">
            <w:pPr>
              <w:spacing w:after="80" w:line="264" w:lineRule="auto"/>
            </w:pPr>
            <w:r>
              <w:t>Let the base be a disjoint union X = X</w:t>
            </w:r>
            <w:r>
              <w:rPr>
                <w:vertAlign w:val="subscript"/>
              </w:rPr>
              <w:t>1</w:t>
            </w:r>
            <w:r>
              <w:t xml:space="preserve"> ⊔ ⋯ ⊔ X</w:t>
            </w:r>
            <w:r>
              <w:rPr>
                <w:vertAlign w:val="subscript"/>
              </w:rPr>
              <w:t>K</w:t>
            </w:r>
            <w:r>
              <w:t>, and let every layer cover refine it, no element meeting two components.</w:t>
            </w:r>
          </w:p>
          <w:p w14:paraId="48D7C94D" w14:textId="77777777" w:rsidR="004B55CF" w:rsidRDefault="00000000">
            <w:pPr>
              <w:spacing w:after="80" w:line="264" w:lineRule="auto"/>
            </w:pPr>
            <w:r>
              <w:t xml:space="preserve">(i) The nerve is the disjoint union of the components’ nerves, and </w:t>
            </w:r>
            <w:proofErr w:type="gramStart"/>
            <w:r>
              <w:t>H</w:t>
            </w:r>
            <w:r>
              <w:rPr>
                <w:vertAlign w:val="superscript"/>
              </w:rPr>
              <w:t>k</w:t>
            </w:r>
            <w:r>
              <w:t>(</w:t>
            </w:r>
            <w:proofErr w:type="gramEnd"/>
            <w:r>
              <w:t>N; F) = ⊕</w:t>
            </w:r>
            <w:proofErr w:type="gramStart"/>
            <w:r>
              <w:rPr>
                <w:vertAlign w:val="subscript"/>
              </w:rPr>
              <w:t>j</w:t>
            </w:r>
            <w:r>
              <w:t>H</w:t>
            </w:r>
            <w:r>
              <w:rPr>
                <w:vertAlign w:val="superscript"/>
              </w:rPr>
              <w:t>k</w:t>
            </w:r>
            <w:r>
              <w:t>(</w:t>
            </w:r>
            <w:proofErr w:type="gramEnd"/>
            <w:r>
              <w:t>N</w:t>
            </w:r>
            <w:r>
              <w:rPr>
                <w:vertAlign w:val="subscript"/>
              </w:rPr>
              <w:t>j</w:t>
            </w:r>
            <w:r>
              <w:t>; F); for the constant sheaf, H⁰ = (ℝ</w:t>
            </w:r>
            <w:proofErr w:type="gramStart"/>
            <w:r>
              <w:rPr>
                <w:vertAlign w:val="superscript"/>
              </w:rPr>
              <w:t>D</w:t>
            </w:r>
            <w:r>
              <w:t>)</w:t>
            </w:r>
            <w:r>
              <w:rPr>
                <w:vertAlign w:val="superscript"/>
              </w:rPr>
              <w:t>K</w:t>
            </w:r>
            <w:r>
              <w:t>.</w:t>
            </w:r>
            <w:proofErr w:type="gramEnd"/>
          </w:p>
          <w:p w14:paraId="19526392" w14:textId="77777777" w:rsidR="004B55CF" w:rsidRDefault="00000000">
            <w:pPr>
              <w:spacing w:after="80" w:line="264" w:lineRule="auto"/>
            </w:pPr>
            <w:r>
              <w:t>(ii) A token’s star lies in its own component, so its read draws nothing from other branches. ASE’s read is the branch-conditional read of Proposition 5.16 by construction, where ADE’s shared-coordinate read gives the other branches the share 1 − W</w:t>
            </w:r>
            <w:r>
              <w:rPr>
                <w:vertAlign w:val="subscript"/>
              </w:rPr>
              <w:t>k</w:t>
            </w:r>
            <w:r>
              <w:t>.</w:t>
            </w:r>
          </w:p>
          <w:p w14:paraId="08C28E4A" w14:textId="77777777" w:rsidR="004B55CF" w:rsidRDefault="00000000">
            <w:pPr>
              <w:spacing w:after="80" w:line="264" w:lineRule="auto"/>
            </w:pPr>
            <w:r>
              <w:t>(iii) No map from a connected latent space onto X is needed, so the jumps and atoms of Theorem 15.1 do not arise. The target decomposes over H⁰ as π</w:t>
            </w:r>
            <w:r>
              <w:rPr>
                <w:vertAlign w:val="subscript"/>
              </w:rPr>
              <w:t>β</w:t>
            </w:r>
            <w:r>
              <w:t xml:space="preserve"> = Σ</w:t>
            </w:r>
            <w:r>
              <w:rPr>
                <w:vertAlign w:val="subscript"/>
              </w:rPr>
              <w:t>j</w:t>
            </w:r>
            <w:proofErr w:type="gramStart"/>
            <w:r>
              <w:t>π</w:t>
            </w:r>
            <w:r>
              <w:rPr>
                <w:vertAlign w:val="subscript"/>
              </w:rPr>
              <w:t>β</w:t>
            </w:r>
            <w:r>
              <w:t>(</w:t>
            </w:r>
            <w:proofErr w:type="gramEnd"/>
            <w:r>
              <w:t>X</w:t>
            </w:r>
            <w:r>
              <w:rPr>
                <w:vertAlign w:val="subscript"/>
              </w:rPr>
              <w:t>j</w:t>
            </w:r>
            <w:r>
              <w:t>)</w:t>
            </w:r>
            <w:proofErr w:type="gramStart"/>
            <w:r>
              <w:t>π</w:t>
            </w:r>
            <w:r>
              <w:rPr>
                <w:vertAlign w:val="subscript"/>
              </w:rPr>
              <w:t>β</w:t>
            </w:r>
            <w:r>
              <w:t>( ·</w:t>
            </w:r>
            <w:proofErr w:type="gramEnd"/>
            <w:r>
              <w:t xml:space="preserve"> | X</w:t>
            </w:r>
            <w:r>
              <w:rPr>
                <w:vertAlign w:val="subscript"/>
              </w:rPr>
              <w:t>j</w:t>
            </w:r>
            <w:r>
              <w:t xml:space="preserve">); a token draws its component from the estimated masses </w:t>
            </w:r>
            <w:proofErr w:type="gramStart"/>
            <w:r>
              <w:t>π</w:t>
            </w:r>
            <w:r>
              <w:rPr>
                <w:vertAlign w:val="subscript"/>
              </w:rPr>
              <w:t>β</w:t>
            </w:r>
            <w:r>
              <w:t>(</w:t>
            </w:r>
            <w:proofErr w:type="gramEnd"/>
            <w:r>
              <w:t>X</w:t>
            </w:r>
            <w:r>
              <w:rPr>
                <w:vertAlign w:val="subscript"/>
              </w:rPr>
              <w:t>j</w:t>
            </w:r>
            <w:r>
              <w:t>), the self-normalised sums of the weights of each component’s records, and then climbs within it.</w:t>
            </w:r>
          </w:p>
          <w:p w14:paraId="2AD973D7" w14:textId="77777777" w:rsidR="004B55CF" w:rsidRDefault="00000000">
            <w:pPr>
              <w:spacing w:before="20"/>
              <w:jc w:val="right"/>
            </w:pPr>
            <w:r>
              <w:rPr>
                <w:i/>
                <w:iCs/>
                <w:color w:val="52514E"/>
                <w:sz w:val="17"/>
                <w:szCs w:val="17"/>
              </w:rPr>
              <w:t>New</w:t>
            </w:r>
          </w:p>
        </w:tc>
      </w:tr>
    </w:tbl>
    <w:p w14:paraId="26CCACAF" w14:textId="77777777" w:rsidR="004B55CF" w:rsidRDefault="00000000">
      <w:pPr>
        <w:spacing w:after="120" w:line="276" w:lineRule="auto"/>
        <w:jc w:val="both"/>
      </w:pPr>
      <w:r>
        <w:rPr>
          <w:i/>
          <w:iCs/>
        </w:rPr>
        <w:t>Proof.</w:t>
      </w:r>
      <w:r>
        <w:t xml:space="preserve"> (i) The simplices of the nerve are families of elements with a common point, and such families lie in one component; the cochain complex splits accordingly. (ii) The star of an element consists of elements that meet it, all in the same component. (iii) The decomposition is the law of total probability over the partition {X</w:t>
      </w:r>
      <w:r>
        <w:rPr>
          <w:vertAlign w:val="subscript"/>
        </w:rPr>
        <w:t>j</w:t>
      </w:r>
      <w:r>
        <w:t>}; the estimated masses are ratios of weighted sums of indicators and are consistent by Theorem 8.1.  ∎</w:t>
      </w:r>
    </w:p>
    <w:p w14:paraId="15097232" w14:textId="77777777" w:rsidR="004B55CF" w:rsidRDefault="00000000">
      <w:pPr>
        <w:spacing w:after="120" w:line="276" w:lineRule="auto"/>
        <w:jc w:val="both"/>
      </w:pPr>
      <w:r>
        <w:rPr>
          <w:i/>
          <w:iCs/>
          <w:sz w:val="20"/>
          <w:szCs w:val="20"/>
        </w:rPr>
        <w:t>Check.</w:t>
      </w:r>
      <w:r>
        <w:rPr>
          <w:sz w:val="20"/>
          <w:szCs w:val="20"/>
        </w:rPr>
        <w:t xml:space="preserve"> With ten records of branch A at positions near 0.2 and thirty of branch B near 0.8, all of equal weight, ADE’s shared read of the position for a design decoded to A is 0.652, a contamination share of 0.75; the branch read is 0.191.</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3EDCF36E"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266E999E" w14:textId="77777777" w:rsidR="004B55CF" w:rsidRDefault="00000000">
            <w:pPr>
              <w:keepNext/>
              <w:spacing w:after="80"/>
            </w:pPr>
            <w:r>
              <w:rPr>
                <w:b/>
                <w:bCs/>
                <w:color w:val="1C3F6E"/>
              </w:rPr>
              <w:lastRenderedPageBreak/>
              <w:t>Example 5.7 (a periodic variable: no global coordinate, and a topology that depends on the scale)</w:t>
            </w:r>
          </w:p>
          <w:p w14:paraId="7C0817BD" w14:textId="77777777" w:rsidR="004B55CF" w:rsidRDefault="00000000">
            <w:pPr>
              <w:spacing w:after="80" w:line="264" w:lineRule="auto"/>
            </w:pPr>
            <w:r>
              <w:t>Cover the circle by three open arcs U</w:t>
            </w:r>
            <w:r>
              <w:rPr>
                <w:vertAlign w:val="subscript"/>
              </w:rPr>
              <w:t>0</w:t>
            </w:r>
            <w:r>
              <w:t>, U</w:t>
            </w:r>
            <w:r>
              <w:rPr>
                <w:vertAlign w:val="subscript"/>
              </w:rPr>
              <w:t>1</w:t>
            </w:r>
            <w:r>
              <w:t>, U</w:t>
            </w:r>
            <w:r>
              <w:rPr>
                <w:vertAlign w:val="subscript"/>
              </w:rPr>
              <w:t>2</w:t>
            </w:r>
            <w:r>
              <w:t xml:space="preserve"> centred at 0, 2π/3 and 4π/3 that overlap in pairs with no point common to all three; the nerve is a hollow triangle.</w:t>
            </w:r>
          </w:p>
          <w:p w14:paraId="5D83A997" w14:textId="77777777" w:rsidR="004B55CF" w:rsidRDefault="00000000">
            <w:pPr>
              <w:spacing w:after="80" w:line="264" w:lineRule="auto"/>
            </w:pPr>
            <w:r>
              <w:t xml:space="preserve">(i) </w:t>
            </w:r>
            <w:r>
              <w:rPr>
                <w:i/>
                <w:iCs/>
              </w:rPr>
              <w:t>No global coordinate.</w:t>
            </w:r>
            <w:r>
              <w:t xml:space="preserve"> For the constant sheaf ℝ, H⁰ = ℝ and H¹ = ℝ. Local angle coordinates θ</w:t>
            </w:r>
            <w:r>
              <w:rPr>
                <w:vertAlign w:val="subscript"/>
              </w:rPr>
              <w:t>k</w:t>
            </w:r>
            <w:r>
              <w:t xml:space="preserve"> on U</w:t>
            </w:r>
            <w:r>
              <w:rPr>
                <w:vertAlign w:val="subscript"/>
              </w:rPr>
              <w:t>k</w:t>
            </w:r>
            <w:r>
              <w:t xml:space="preserve"> differ on overlaps by constants in 2πℤ; with lifts chosen near the centres, the transition constants on the edges 01, 12 and 20 are 0, 0 and 2π. Every coboundary </w:t>
            </w:r>
            <w:proofErr w:type="gramStart"/>
            <w:r>
              <w:t>sums</w:t>
            </w:r>
            <w:proofErr w:type="gramEnd"/>
            <w:r>
              <w:t xml:space="preserve"> to zero around the triangle and this cochain sums to 2π, so its class in H¹ is not zero: it is the obstruction to a global angle coordinate. ADE’s flat latent space must therefore cut the circle or embed it in ℝ².</w:t>
            </w:r>
          </w:p>
          <w:p w14:paraId="1F0DF07B" w14:textId="77777777" w:rsidR="004B55CF" w:rsidRDefault="00000000">
            <w:pPr>
              <w:spacing w:after="80" w:line="264" w:lineRule="auto"/>
            </w:pPr>
            <w:r>
              <w:t xml:space="preserve">(ii) </w:t>
            </w:r>
            <w:r>
              <w:rPr>
                <w:i/>
                <w:iCs/>
              </w:rPr>
              <w:t>Reads.</w:t>
            </w:r>
            <w:r>
              <w:t xml:space="preserve"> ASE reads displacements in the token’s chart, the differences θ</w:t>
            </w:r>
            <w:r>
              <w:rPr>
                <w:vertAlign w:val="subscript"/>
              </w:rPr>
              <w:t>i</w:t>
            </w:r>
            <w:r>
              <w:t xml:space="preserve"> − u reduced to (−π, π], and moves along their average [Pennec 2006]. For 200 recorded angles around π (standard deviation 0.4) and a token at 2.9 rad, the reads at s = 3, 1, 0.3 and 0.1 were 2.193, 2.851, 2.892 and 2.919 for ADE in the cut coordinate (−π, π], and 3.103, 3.083, 2.978 and 2.921 for ASE. Reading through the embedding (cos θ, sin θ) gave 3.105, 3.085, 2.979 and 2.921, but at radii 0.93 to 0.995 that must be renormalised. ADE’s bottom-layer read is pulled toward the arithmetic mean of the cut coordinates (0.31), on the far side of the circle. Near the cut ADE splits one cluster in two: for a token at π − 0.02 the effective sample size of the read was 89 for ADE against 158 for ASE at s = 0.3, and 110 against 198 at s = 1.</w:t>
            </w:r>
          </w:p>
          <w:p w14:paraId="74CF645D" w14:textId="77777777" w:rsidR="004B55CF" w:rsidRDefault="00000000">
            <w:pPr>
              <w:spacing w:after="80" w:line="264" w:lineRule="auto"/>
            </w:pPr>
            <w:r>
              <w:t xml:space="preserve">(iii) </w:t>
            </w:r>
            <w:r>
              <w:rPr>
                <w:i/>
                <w:iCs/>
              </w:rPr>
              <w:t>A topology that depends on the scale.</w:t>
            </w:r>
            <w:r>
              <w:t xml:space="preserve"> The heat kernel of the circle sums the Gaussian over every transport θ ↦ θ + 2πk; the one-chart read keeps only the nearest. If every record lies within angular distance π − δ of the token, the two reads differ by at most</w:t>
            </w:r>
          </w:p>
          <w:p w14:paraId="534A4124" w14:textId="77777777" w:rsidR="004B55CF" w:rsidRDefault="00000000">
            <w:pPr>
              <w:keepLines/>
              <w:tabs>
                <w:tab w:val="center" w:pos="4473"/>
                <w:tab w:val="right" w:pos="8946"/>
              </w:tabs>
              <w:spacing w:before="60" w:after="90"/>
            </w:pPr>
            <w:r>
              <w:tab/>
              <w:t>4π</w:t>
            </w:r>
            <w:proofErr w:type="gramStart"/>
            <w:r>
              <w:t>q(</w:t>
            </w:r>
            <w:proofErr w:type="gramEnd"/>
            <w:r>
              <w:t>2 − q)</w:t>
            </w:r>
            <w:proofErr w:type="gramStart"/>
            <w:r>
              <w:t>/(</w:t>
            </w:r>
            <w:proofErr w:type="gramEnd"/>
            <w:r>
              <w:t xml:space="preserve">1 − </w:t>
            </w:r>
            <w:proofErr w:type="gramStart"/>
            <w:r>
              <w:t>q)²</w:t>
            </w:r>
            <w:proofErr w:type="gramEnd"/>
            <w:r>
              <w:t>,     q = exp(−2πδ/s²).</w:t>
            </w:r>
            <w:r>
              <w:tab/>
              <w:t>(5.6)</w:t>
            </w:r>
          </w:p>
          <w:p w14:paraId="62B1D792" w14:textId="77777777" w:rsidR="004B55CF" w:rsidRDefault="00000000">
            <w:pPr>
              <w:spacing w:after="80" w:line="264" w:lineRule="auto"/>
            </w:pPr>
            <w:r>
              <w:t>For tokens within 1 rad of π the measured differences were 2 × 10⁻¹⁶, 6.0 × 10⁻⁵, 0.23 and 0.86 at s = 0.3, 1, 2 and 3: the circle’s topology is invisible to the top layers and decisive at the bottom ones.</w:t>
            </w:r>
          </w:p>
          <w:p w14:paraId="5BA7DF8B" w14:textId="77777777" w:rsidR="004B55CF" w:rsidRDefault="00000000">
            <w:pPr>
              <w:spacing w:after="80" w:line="264" w:lineRule="auto"/>
            </w:pPr>
            <w:r>
              <w:t xml:space="preserve">(iv) </w:t>
            </w:r>
            <w:r>
              <w:rPr>
                <w:i/>
                <w:iCs/>
              </w:rPr>
              <w:t>Whole trajectories.</w:t>
            </w:r>
            <w:r>
              <w:t xml:space="preserve"> Under the cosine schedule (T = 16, η = 0, 2,000 tokens), 2.4% of ADE’s outputs lay more than 1 rad from π, against 2.2% for ASE with all transports and 1.1% for the same archive unwrapped onto a line. The later, local layers repair most of the bottom-layer error, and on a circle the antipode of a cluster is a watershed for every method. Using one chart at every scale concentrated the outputs (mean distance from π 0.075, against 0.30 for the records): the one-chart read is not the heat-kernel read when s is large.</w:t>
            </w:r>
          </w:p>
          <w:p w14:paraId="5237B9BA" w14:textId="77777777" w:rsidR="004B55CF" w:rsidRDefault="00000000">
            <w:pPr>
              <w:spacing w:before="20"/>
              <w:jc w:val="right"/>
            </w:pPr>
            <w:r>
              <w:rPr>
                <w:i/>
                <w:iCs/>
                <w:color w:val="52514E"/>
                <w:sz w:val="17"/>
                <w:szCs w:val="17"/>
              </w:rPr>
              <w:t>New</w:t>
            </w:r>
          </w:p>
        </w:tc>
      </w:tr>
    </w:tbl>
    <w:p w14:paraId="3D739B27" w14:textId="77777777" w:rsidR="004B55CF" w:rsidRDefault="00000000">
      <w:pPr>
        <w:spacing w:after="120" w:line="276" w:lineRule="auto"/>
        <w:jc w:val="both"/>
      </w:pPr>
      <w:r>
        <w:rPr>
          <w:i/>
          <w:iCs/>
        </w:rPr>
        <w:t>Proof of (5.6).</w:t>
      </w:r>
      <w:r>
        <w:t xml:space="preserve"> Write d</w:t>
      </w:r>
      <w:r>
        <w:rPr>
          <w:vertAlign w:val="subscript"/>
        </w:rPr>
        <w:t>i</w:t>
      </w:r>
      <w:r>
        <w:t xml:space="preserve"> ∈ (−π, π] for the nearest-transport displacement of record i, r₀ for the one-chart read and r for the read over all transports d</w:t>
      </w:r>
      <w:r>
        <w:rPr>
          <w:vertAlign w:val="subscript"/>
        </w:rPr>
        <w:t>i</w:t>
      </w:r>
      <w:r>
        <w:t xml:space="preserve"> + 2πk. Because the terms with k = 0 average to r₀, r − r₀ = Σ</w:t>
      </w:r>
      <w:r>
        <w:rPr>
          <w:vertAlign w:val="subscript"/>
        </w:rPr>
        <w:t>i</w:t>
      </w:r>
      <w:r>
        <w:t>Σ</w:t>
      </w:r>
      <w:r>
        <w:rPr>
          <w:vertAlign w:val="subscript"/>
        </w:rPr>
        <w:t>k≠0</w:t>
      </w:r>
      <w:r>
        <w:t>α</w:t>
      </w:r>
      <w:proofErr w:type="gramStart"/>
      <w:r>
        <w:rPr>
          <w:vertAlign w:val="subscript"/>
        </w:rPr>
        <w:t>ik</w:t>
      </w:r>
      <w:r>
        <w:t>(</w:t>
      </w:r>
      <w:proofErr w:type="gramEnd"/>
      <w:r>
        <w:t>d</w:t>
      </w:r>
      <w:r>
        <w:rPr>
          <w:vertAlign w:val="subscript"/>
        </w:rPr>
        <w:t>i</w:t>
      </w:r>
      <w:r>
        <w:t xml:space="preserve"> + 2πk − r₀). Each α</w:t>
      </w:r>
      <w:r>
        <w:rPr>
          <w:vertAlign w:val="subscript"/>
        </w:rPr>
        <w:t>ik</w:t>
      </w:r>
      <w:r>
        <w:t xml:space="preserve"> is at most α⁰</w:t>
      </w:r>
      <w:r>
        <w:rPr>
          <w:vertAlign w:val="subscript"/>
        </w:rPr>
        <w:t>i</w:t>
      </w:r>
      <w:r>
        <w:t>ρ</w:t>
      </w:r>
      <w:r>
        <w:rPr>
          <w:vertAlign w:val="subscript"/>
        </w:rPr>
        <w:t>ik</w:t>
      </w:r>
      <w:r>
        <w:t>, where α⁰ are the one-chart weights and ρ</w:t>
      </w:r>
      <w:r>
        <w:rPr>
          <w:vertAlign w:val="subscript"/>
        </w:rPr>
        <w:t>ik</w:t>
      </w:r>
      <w:r>
        <w:t xml:space="preserve"> = </w:t>
      </w:r>
      <w:proofErr w:type="gramStart"/>
      <w:r>
        <w:t>exp(</w:t>
      </w:r>
      <w:proofErr w:type="gramEnd"/>
      <w:r>
        <w:t>−((d</w:t>
      </w:r>
      <w:r>
        <w:rPr>
          <w:vertAlign w:val="subscript"/>
        </w:rPr>
        <w:t>i</w:t>
      </w:r>
      <w:r>
        <w:t xml:space="preserve"> + 2π</w:t>
      </w:r>
      <w:proofErr w:type="gramStart"/>
      <w:r>
        <w:t>k)²</w:t>
      </w:r>
      <w:proofErr w:type="gramEnd"/>
      <w:r>
        <w:t xml:space="preserve"> − d</w:t>
      </w:r>
      <w:r>
        <w:rPr>
          <w:vertAlign w:val="subscript"/>
        </w:rPr>
        <w:t>i</w:t>
      </w:r>
      <w:r>
        <w:t xml:space="preserve">²)/2s²) = </w:t>
      </w:r>
      <w:proofErr w:type="gramStart"/>
      <w:r>
        <w:t>exp(</w:t>
      </w:r>
      <w:proofErr w:type="gramEnd"/>
      <w:r>
        <w:t>−2π</w:t>
      </w:r>
      <w:proofErr w:type="gramStart"/>
      <w:r>
        <w:t>k(</w:t>
      </w:r>
      <w:proofErr w:type="gramEnd"/>
      <w:r>
        <w:t>πk + d</w:t>
      </w:r>
      <w:r>
        <w:rPr>
          <w:vertAlign w:val="subscript"/>
        </w:rPr>
        <w:t>i</w:t>
      </w:r>
      <w:r>
        <w:t>)/s²). For |d</w:t>
      </w:r>
      <w:r>
        <w:rPr>
          <w:vertAlign w:val="subscript"/>
        </w:rPr>
        <w:t>i</w:t>
      </w:r>
      <w:r>
        <w:t xml:space="preserve">| ≤ π − δ, </w:t>
      </w:r>
      <w:proofErr w:type="gramStart"/>
      <w:r>
        <w:t>k(</w:t>
      </w:r>
      <w:proofErr w:type="gramEnd"/>
      <w:r>
        <w:t>πk + d</w:t>
      </w:r>
      <w:r>
        <w:rPr>
          <w:vertAlign w:val="subscript"/>
        </w:rPr>
        <w:t>i</w:t>
      </w:r>
      <w:r>
        <w:t>) ≥ |k|δ, so ρ</w:t>
      </w:r>
      <w:r>
        <w:rPr>
          <w:vertAlign w:val="subscript"/>
        </w:rPr>
        <w:t>ik</w:t>
      </w:r>
      <w:r>
        <w:t xml:space="preserve"> ≤ q</w:t>
      </w:r>
      <w:r>
        <w:rPr>
          <w:vertAlign w:val="superscript"/>
        </w:rPr>
        <w:t>|k|</w:t>
      </w:r>
      <w:r>
        <w:t>, and |d</w:t>
      </w:r>
      <w:r>
        <w:rPr>
          <w:vertAlign w:val="subscript"/>
        </w:rPr>
        <w:t>i</w:t>
      </w:r>
      <w:r>
        <w:t xml:space="preserve"> + 2πk − r₀| ≤ 2</w:t>
      </w:r>
      <w:proofErr w:type="gramStart"/>
      <w:r>
        <w:t>π(</w:t>
      </w:r>
      <w:proofErr w:type="gramEnd"/>
      <w:r>
        <w:t>1 + |k|). Summing, |r − r₀| ≤ 4πΣ</w:t>
      </w:r>
      <w:r>
        <w:rPr>
          <w:vertAlign w:val="subscript"/>
        </w:rPr>
        <w:t>m≥1</w:t>
      </w:r>
      <w:r>
        <w:t xml:space="preserve">(1 + </w:t>
      </w:r>
      <w:proofErr w:type="gramStart"/>
      <w:r>
        <w:t>m)q</w:t>
      </w:r>
      <w:r>
        <w:rPr>
          <w:vertAlign w:val="superscript"/>
        </w:rPr>
        <w:t>m</w:t>
      </w:r>
      <w:proofErr w:type="gramEnd"/>
      <w:r>
        <w:t xml:space="preserve"> = 4π</w:t>
      </w:r>
      <w:proofErr w:type="gramStart"/>
      <w:r>
        <w:t>q(</w:t>
      </w:r>
      <w:proofErr w:type="gramEnd"/>
      <w:r>
        <w:t>2 − q)</w:t>
      </w:r>
      <w:proofErr w:type="gramStart"/>
      <w:r>
        <w:t>/(</w:t>
      </w:r>
      <w:proofErr w:type="gramEnd"/>
      <w:r>
        <w:t xml:space="preserve">1 − </w:t>
      </w:r>
      <w:proofErr w:type="gramStart"/>
      <w:r>
        <w:t>q)²</w:t>
      </w:r>
      <w:proofErr w:type="gramEnd"/>
      <w:r>
        <w:t>.  ∎</w:t>
      </w:r>
    </w:p>
    <w:p w14:paraId="1713F8FE" w14:textId="77777777" w:rsidR="004B55CF" w:rsidRDefault="00000000">
      <w:pPr>
        <w:spacing w:after="120" w:line="276" w:lineRule="auto"/>
        <w:jc w:val="both"/>
      </w:pPr>
      <w:r>
        <w:rPr>
          <w:i/>
          <w:iCs/>
          <w:sz w:val="20"/>
          <w:szCs w:val="20"/>
        </w:rPr>
        <w:t>Check.</w:t>
      </w:r>
      <w:r>
        <w:rPr>
          <w:sz w:val="20"/>
          <w:szCs w:val="20"/>
        </w:rPr>
        <w:t xml:space="preserve"> In 164 (token, scale) cases, (5.6) was never violated; where the difference exceeded rounding, it reached at most 4.4% of the bound. The coboundary ranks gave (H⁰, H¹) = (1, 1) for the constant sheaf on the hollow triangle, (0, 0) for the twisted sheaf of Example 5.8, H¹ = 0 for the filled triangle and H⁰ = ℝ² for two disjoint elements; the angle cochain (0, 0, 2π) lies at distance 3.63 = 2π/√3 from the coboundaries.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4ED85B15"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7443E93C" w14:textId="77777777" w:rsidR="004B55CF" w:rsidRDefault="00000000">
            <w:pPr>
              <w:keepNext/>
              <w:spacing w:after="80"/>
            </w:pPr>
            <w:r>
              <w:rPr>
                <w:b/>
                <w:bCs/>
                <w:color w:val="1C3F6E"/>
              </w:rPr>
              <w:lastRenderedPageBreak/>
              <w:t>Example 5.8 (sign-ambiguous variables: a twisted sheaf)</w:t>
            </w:r>
          </w:p>
          <w:p w14:paraId="6C578F24" w14:textId="77777777" w:rsidR="004B55CF" w:rsidRDefault="00000000">
            <w:pPr>
              <w:spacing w:after="80" w:line="264" w:lineRule="auto"/>
            </w:pPr>
            <w:r>
              <w:t>Mode shapes, axes and principal directions are defined only up to sign.</w:t>
            </w:r>
          </w:p>
          <w:p w14:paraId="761B4B17" w14:textId="77777777" w:rsidR="004B55CF" w:rsidRDefault="00000000">
            <w:pPr>
              <w:spacing w:after="80" w:line="264" w:lineRule="auto"/>
            </w:pPr>
            <w:r>
              <w:t>(i) Represent three lines in the plane at 0°, 60° and 120° by unit vectors, and give each overlap the restriction map that multiplies by the sign of the inner product of the representatives. Around the triangle the signs multiply to −1, so the sheaf is twisted: H⁰ = 0 and H¹ = 0 (the Euler characteristic is 3 − 3), against H⁰ = H¹ = ℝ for the constant sheaf. No global choice of signs aligns all three lines, although each pair can be aligned.</w:t>
            </w:r>
          </w:p>
          <w:p w14:paraId="101CAAAB" w14:textId="77777777" w:rsidR="004B55CF" w:rsidRDefault="00000000">
            <w:pPr>
              <w:spacing w:after="80" w:line="264" w:lineRule="auto"/>
            </w:pPr>
            <w:r>
              <w:t xml:space="preserve">(ii) For </w:t>
            </w:r>
            <w:proofErr w:type="gramStart"/>
            <w:r>
              <w:t>50 unit</w:t>
            </w:r>
            <w:proofErr w:type="gramEnd"/>
            <w:r>
              <w:t xml:space="preserve"> vectors near a direction u in ℝ⁶ with random signs, ADE’s read at s = 2 had norm 0.09 and cosine 0.77 with u: the signs cancel. Transporting each record into the token’s stalk by the sign of its inner product with the token gave norm 0.78 and cosine 0.996. At s = 0.5 the two reads agreed (norms 0.83 and 0.84).</w:t>
            </w:r>
          </w:p>
          <w:p w14:paraId="36CC1898" w14:textId="77777777" w:rsidR="004B55CF" w:rsidRDefault="00000000">
            <w:pPr>
              <w:spacing w:before="20"/>
              <w:jc w:val="right"/>
            </w:pPr>
            <w:r>
              <w:rPr>
                <w:i/>
                <w:iCs/>
                <w:color w:val="52514E"/>
                <w:sz w:val="17"/>
                <w:szCs w:val="17"/>
              </w:rPr>
              <w:t>New</w:t>
            </w:r>
          </w:p>
        </w:tc>
      </w:tr>
    </w:tbl>
    <w:p w14:paraId="5D2B02A1" w14:textId="77777777" w:rsidR="004B55CF" w:rsidRDefault="00000000">
      <w:pPr>
        <w:spacing w:after="120" w:line="276" w:lineRule="auto"/>
        <w:jc w:val="both"/>
      </w:pPr>
      <w:r>
        <w:t>Examples 5.7 and 5.8 make the dictionary’s claim about charts concrete. Proposition 6.6 says that overlap does not imply conflict; the sheaf says what conflict is. Disagreement between local states is the coboundary δx of the state; an obstruction to removing every disagreement by a change of local coordinates is a non-zero class in H¹ — the 2π of the circle, the −1 of the three lines.</w:t>
      </w:r>
    </w:p>
    <w:p w14:paraId="5610B7B3" w14:textId="77777777" w:rsidR="004B55CF" w:rsidRDefault="00000000">
      <w:pPr>
        <w:pStyle w:val="Heading2"/>
      </w:pPr>
      <w:proofErr w:type="gramStart"/>
      <w:r>
        <w:t>5.4  Locality</w:t>
      </w:r>
      <w:proofErr w:type="gram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6E52598F"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5A64265E" w14:textId="77777777" w:rsidR="004B55CF" w:rsidRDefault="00000000">
            <w:pPr>
              <w:keepNext/>
              <w:spacing w:after="80"/>
            </w:pPr>
            <w:r>
              <w:rPr>
                <w:b/>
                <w:bCs/>
                <w:color w:val="1C3F6E"/>
              </w:rPr>
              <w:t>Proposition 5.9 (the cost of locality)</w:t>
            </w:r>
          </w:p>
          <w:p w14:paraId="4F20C3E8" w14:textId="77777777" w:rsidR="004B55CF" w:rsidRDefault="00000000">
            <w:pPr>
              <w:spacing w:after="80" w:line="264" w:lineRule="auto"/>
            </w:pPr>
            <w:r>
              <w:t>For a token z, a radius ρ and a scale s, let S be the records within distance ρ of z and F the rest; let W</w:t>
            </w:r>
            <w:r>
              <w:rPr>
                <w:vertAlign w:val="subscript"/>
              </w:rPr>
              <w:t>F</w:t>
            </w:r>
            <w:r>
              <w:t xml:space="preserve"> = Σ</w:t>
            </w:r>
            <w:r>
              <w:rPr>
                <w:vertAlign w:val="subscript"/>
              </w:rPr>
              <w:t>i∈F</w:t>
            </w:r>
            <w:r>
              <w:t>w</w:t>
            </w:r>
            <w:r>
              <w:rPr>
                <w:vertAlign w:val="subscript"/>
              </w:rPr>
              <w:t>i</w:t>
            </w:r>
            <w:r>
              <w:t xml:space="preserve"> and D</w:t>
            </w:r>
            <w:r>
              <w:rPr>
                <w:vertAlign w:val="subscript"/>
              </w:rPr>
              <w:t>S</w:t>
            </w:r>
            <w:r>
              <w:t xml:space="preserve"> = Σ</w:t>
            </w:r>
            <w:r>
              <w:rPr>
                <w:vertAlign w:val="subscript"/>
              </w:rPr>
              <w:t>i∈</w:t>
            </w:r>
            <w:proofErr w:type="gramStart"/>
            <w:r>
              <w:rPr>
                <w:vertAlign w:val="subscript"/>
              </w:rPr>
              <w:t>S</w:t>
            </w:r>
            <w:r>
              <w:t>w</w:t>
            </w:r>
            <w:r>
              <w:rPr>
                <w:vertAlign w:val="subscript"/>
              </w:rPr>
              <w:t>i</w:t>
            </w:r>
            <w:r>
              <w:t>exp(</w:t>
            </w:r>
            <w:proofErr w:type="gramEnd"/>
            <w:r>
              <w:t>−‖z − y</w:t>
            </w:r>
            <w:r>
              <w:rPr>
                <w:vertAlign w:val="subscript"/>
              </w:rPr>
              <w:t>i</w:t>
            </w:r>
            <w:r>
              <w:t>‖²/2s²), and let diam be the diameter of the (transported) records. The full read m and the star read m</w:t>
            </w:r>
            <w:r>
              <w:rPr>
                <w:vertAlign w:val="subscript"/>
              </w:rPr>
              <w:t>S</w:t>
            </w:r>
            <w:r>
              <w:t xml:space="preserve"> satisfy</w:t>
            </w:r>
          </w:p>
          <w:p w14:paraId="37087A5E" w14:textId="77777777" w:rsidR="004B55CF" w:rsidRDefault="00000000">
            <w:pPr>
              <w:keepLines/>
              <w:tabs>
                <w:tab w:val="center" w:pos="4473"/>
                <w:tab w:val="right" w:pos="8946"/>
              </w:tabs>
              <w:spacing w:before="60" w:after="90"/>
            </w:pPr>
            <w:r>
              <w:tab/>
              <w:t>‖m − m</w:t>
            </w:r>
            <w:r>
              <w:rPr>
                <w:vertAlign w:val="subscript"/>
              </w:rPr>
              <w:t>S</w:t>
            </w:r>
            <w:r>
              <w:t>‖ ≤ diam · (W</w:t>
            </w:r>
            <w:r>
              <w:rPr>
                <w:vertAlign w:val="subscript"/>
              </w:rPr>
              <w:t>F</w:t>
            </w:r>
            <w:r>
              <w:t>/D</w:t>
            </w:r>
            <w:r>
              <w:rPr>
                <w:vertAlign w:val="subscript"/>
              </w:rPr>
              <w:t>S</w:t>
            </w:r>
            <w:r>
              <w:t>) · exp(−ρ²/2s²).</w:t>
            </w:r>
            <w:r>
              <w:tab/>
              <w:t>(5.7)</w:t>
            </w:r>
          </w:p>
          <w:p w14:paraId="5B4B2EE1" w14:textId="77777777" w:rsidR="004B55CF" w:rsidRDefault="00000000">
            <w:pPr>
              <w:spacing w:before="20"/>
              <w:jc w:val="right"/>
            </w:pPr>
            <w:r>
              <w:rPr>
                <w:i/>
                <w:iCs/>
                <w:color w:val="52514E"/>
                <w:sz w:val="17"/>
                <w:szCs w:val="17"/>
              </w:rPr>
              <w:t>New</w:t>
            </w:r>
          </w:p>
        </w:tc>
      </w:tr>
    </w:tbl>
    <w:p w14:paraId="6842AB66" w14:textId="77777777" w:rsidR="004B55CF" w:rsidRDefault="00000000">
      <w:pPr>
        <w:spacing w:after="120" w:line="276" w:lineRule="auto"/>
        <w:jc w:val="both"/>
      </w:pPr>
      <w:r>
        <w:rPr>
          <w:i/>
          <w:iCs/>
        </w:rPr>
        <w:t>Proof.</w:t>
      </w:r>
      <w:r>
        <w:t xml:space="preserve"> Let D</w:t>
      </w:r>
      <w:r>
        <w:rPr>
          <w:vertAlign w:val="subscript"/>
        </w:rPr>
        <w:t>F</w:t>
      </w:r>
      <w:r>
        <w:t xml:space="preserve"> be the corresponding sum over F and m</w:t>
      </w:r>
      <w:r>
        <w:rPr>
          <w:vertAlign w:val="subscript"/>
        </w:rPr>
        <w:t>F</w:t>
      </w:r>
      <w:r>
        <w:t xml:space="preserve"> the read of F alone. Then m = (D</w:t>
      </w:r>
      <w:r>
        <w:rPr>
          <w:vertAlign w:val="subscript"/>
        </w:rPr>
        <w:t>S</w:t>
      </w:r>
      <w:r>
        <w:t>m</w:t>
      </w:r>
      <w:r>
        <w:rPr>
          <w:vertAlign w:val="subscript"/>
        </w:rPr>
        <w:t>S</w:t>
      </w:r>
      <w:r>
        <w:t xml:space="preserve"> + D</w:t>
      </w:r>
      <w:r>
        <w:rPr>
          <w:vertAlign w:val="subscript"/>
        </w:rPr>
        <w:t>F</w:t>
      </w:r>
      <w:r>
        <w:t>m</w:t>
      </w:r>
      <w:r>
        <w:rPr>
          <w:vertAlign w:val="subscript"/>
        </w:rPr>
        <w:t>F</w:t>
      </w:r>
      <w:r>
        <w:t>)</w:t>
      </w:r>
      <w:proofErr w:type="gramStart"/>
      <w:r>
        <w:t>/(</w:t>
      </w:r>
      <w:proofErr w:type="gramEnd"/>
      <w:r>
        <w:t>D</w:t>
      </w:r>
      <w:r>
        <w:rPr>
          <w:vertAlign w:val="subscript"/>
        </w:rPr>
        <w:t>S</w:t>
      </w:r>
      <w:r>
        <w:t xml:space="preserve"> + D</w:t>
      </w:r>
      <w:r>
        <w:rPr>
          <w:vertAlign w:val="subscript"/>
        </w:rPr>
        <w:t>F</w:t>
      </w:r>
      <w:r>
        <w:t>), so m − m</w:t>
      </w:r>
      <w:r>
        <w:rPr>
          <w:vertAlign w:val="subscript"/>
        </w:rPr>
        <w:t>S</w:t>
      </w:r>
      <w:r>
        <w:t xml:space="preserve"> = </w:t>
      </w:r>
      <w:proofErr w:type="gramStart"/>
      <w:r>
        <w:t>D</w:t>
      </w:r>
      <w:r>
        <w:rPr>
          <w:vertAlign w:val="subscript"/>
        </w:rPr>
        <w:t>F</w:t>
      </w:r>
      <w:r>
        <w:t>(</w:t>
      </w:r>
      <w:proofErr w:type="gramEnd"/>
      <w:r>
        <w:t>m</w:t>
      </w:r>
      <w:r>
        <w:rPr>
          <w:vertAlign w:val="subscript"/>
        </w:rPr>
        <w:t>F</w:t>
      </w:r>
      <w:r>
        <w:t xml:space="preserve"> − m</w:t>
      </w:r>
      <w:r>
        <w:rPr>
          <w:vertAlign w:val="subscript"/>
        </w:rPr>
        <w:t>S</w:t>
      </w:r>
      <w:r>
        <w:t>)</w:t>
      </w:r>
      <w:proofErr w:type="gramStart"/>
      <w:r>
        <w:t>/(</w:t>
      </w:r>
      <w:proofErr w:type="gramEnd"/>
      <w:r>
        <w:t>D</w:t>
      </w:r>
      <w:r>
        <w:rPr>
          <w:vertAlign w:val="subscript"/>
        </w:rPr>
        <w:t>S</w:t>
      </w:r>
      <w:r>
        <w:t xml:space="preserve"> + D</w:t>
      </w:r>
      <w:r>
        <w:rPr>
          <w:vertAlign w:val="subscript"/>
        </w:rPr>
        <w:t>F</w:t>
      </w:r>
      <w:r>
        <w:t>). Both reads lie in the hull of the records, so ‖m</w:t>
      </w:r>
      <w:r>
        <w:rPr>
          <w:vertAlign w:val="subscript"/>
        </w:rPr>
        <w:t>F</w:t>
      </w:r>
      <w:r>
        <w:t xml:space="preserve"> − m</w:t>
      </w:r>
      <w:r>
        <w:rPr>
          <w:vertAlign w:val="subscript"/>
        </w:rPr>
        <w:t>S</w:t>
      </w:r>
      <w:r>
        <w:t>‖ ≤ diam, and D</w:t>
      </w:r>
      <w:r>
        <w:rPr>
          <w:vertAlign w:val="subscript"/>
        </w:rPr>
        <w:t>F</w:t>
      </w:r>
      <w:r>
        <w:t xml:space="preserve"> ≤ W</w:t>
      </w:r>
      <w:r>
        <w:rPr>
          <w:vertAlign w:val="subscript"/>
        </w:rPr>
        <w:t>F</w:t>
      </w:r>
      <w:r>
        <w:t>exp(−ρ²/2s²).  ∎</w:t>
      </w:r>
    </w:p>
    <w:p w14:paraId="60B649FC" w14:textId="77777777" w:rsidR="004B55CF" w:rsidRDefault="00000000">
      <w:pPr>
        <w:spacing w:after="120" w:line="276" w:lineRule="auto"/>
        <w:jc w:val="both"/>
      </w:pPr>
      <w:r>
        <w:rPr>
          <w:i/>
          <w:iCs/>
          <w:sz w:val="20"/>
          <w:szCs w:val="20"/>
        </w:rPr>
        <w:t>Check.</w:t>
      </w:r>
      <w:r>
        <w:rPr>
          <w:sz w:val="20"/>
          <w:szCs w:val="20"/>
        </w:rPr>
        <w:t xml:space="preserve"> In 1,040 random cases (400 records in ℝ² and ℝ⁴, s ∈ {0.1, 0.3, 1}, ρ = κs with κ ∈ {2, 3, 4}, tokens near records), (5.7) was never violated; the largest ratio of error to bound was 0.25. Table 3 gives the star sizes and errors in ℝ². In ℝ⁴, where 400 records are sparse, κ = 4 kept the errors below 2.3% of the diameter.</w:t>
      </w:r>
    </w:p>
    <w:p w14:paraId="4C4131E5" w14:textId="77777777" w:rsidR="004B55CF" w:rsidRDefault="00000000">
      <w:pPr>
        <w:keepNext/>
        <w:spacing w:before="120" w:after="80"/>
      </w:pPr>
      <w:r>
        <w:rPr>
          <w:b/>
          <w:bCs/>
          <w:sz w:val="20"/>
          <w:szCs w:val="20"/>
        </w:rPr>
        <w:t>Table 3.</w:t>
      </w:r>
      <w:r>
        <w:rPr>
          <w:sz w:val="20"/>
          <w:szCs w:val="20"/>
        </w:rPr>
        <w:t xml:space="preserve"> Star reads in ℝ² (400 records): the share of the archive in the star and the largest error, as a share of the archive’s diameter.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1939"/>
        <w:gridCol w:w="1939"/>
        <w:gridCol w:w="1939"/>
        <w:gridCol w:w="1938"/>
      </w:tblGrid>
      <w:tr w:rsidR="004B55CF" w14:paraId="515633E3" w14:textId="77777777">
        <w:tblPrEx>
          <w:tblCellMar>
            <w:top w:w="0" w:type="dxa"/>
            <w:bottom w:w="0" w:type="dxa"/>
          </w:tblCellMar>
        </w:tblPrEx>
        <w:trPr>
          <w:tblHeader/>
        </w:trPr>
        <w:tc>
          <w:tcPr>
            <w:tcW w:w="155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C2406DD" w14:textId="77777777" w:rsidR="004B55CF" w:rsidRDefault="00000000">
            <w:r>
              <w:rPr>
                <w:b/>
                <w:bCs/>
                <w:sz w:val="19"/>
                <w:szCs w:val="19"/>
              </w:rPr>
              <w:t>Scale s</w:t>
            </w:r>
          </w:p>
        </w:tc>
        <w:tc>
          <w:tcPr>
            <w:tcW w:w="193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D2842FA" w14:textId="77777777" w:rsidR="004B55CF" w:rsidRDefault="00000000">
            <w:r>
              <w:rPr>
                <w:b/>
                <w:bCs/>
                <w:sz w:val="19"/>
                <w:szCs w:val="19"/>
              </w:rPr>
              <w:t>Star, κ = 3</w:t>
            </w:r>
          </w:p>
        </w:tc>
        <w:tc>
          <w:tcPr>
            <w:tcW w:w="193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C9E1981" w14:textId="77777777" w:rsidR="004B55CF" w:rsidRDefault="00000000">
            <w:r>
              <w:rPr>
                <w:b/>
                <w:bCs/>
                <w:sz w:val="19"/>
                <w:szCs w:val="19"/>
              </w:rPr>
              <w:t>Error, κ = 3</w:t>
            </w:r>
          </w:p>
        </w:tc>
        <w:tc>
          <w:tcPr>
            <w:tcW w:w="193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8455BE8" w14:textId="77777777" w:rsidR="004B55CF" w:rsidRDefault="00000000">
            <w:r>
              <w:rPr>
                <w:b/>
                <w:bCs/>
                <w:sz w:val="19"/>
                <w:szCs w:val="19"/>
              </w:rPr>
              <w:t>Star, κ = 4</w:t>
            </w:r>
          </w:p>
        </w:tc>
        <w:tc>
          <w:tcPr>
            <w:tcW w:w="193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7E3984A" w14:textId="77777777" w:rsidR="004B55CF" w:rsidRDefault="00000000">
            <w:r>
              <w:rPr>
                <w:b/>
                <w:bCs/>
                <w:sz w:val="19"/>
                <w:szCs w:val="19"/>
              </w:rPr>
              <w:t>Error, κ = 4</w:t>
            </w:r>
          </w:p>
        </w:tc>
      </w:tr>
      <w:tr w:rsidR="004B55CF" w14:paraId="4A63339F" w14:textId="77777777">
        <w:tblPrEx>
          <w:tblCellMar>
            <w:top w:w="0" w:type="dxa"/>
            <w:bottom w:w="0" w:type="dxa"/>
          </w:tblCellMar>
        </w:tblPrEx>
        <w:trPr>
          <w:cantSplit/>
        </w:trPr>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15F9B" w14:textId="77777777" w:rsidR="004B55CF" w:rsidRDefault="00000000">
            <w:r>
              <w:rPr>
                <w:sz w:val="19"/>
                <w:szCs w:val="19"/>
              </w:rPr>
              <w:t>0.1</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DBCD5" w14:textId="77777777" w:rsidR="004B55CF" w:rsidRDefault="00000000">
            <w:r>
              <w:rPr>
                <w:sz w:val="19"/>
                <w:szCs w:val="19"/>
              </w:rPr>
              <w:t>0.9%</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23D93" w14:textId="77777777" w:rsidR="004B55CF" w:rsidRDefault="00000000">
            <w:r>
              <w:rPr>
                <w:sz w:val="19"/>
                <w:szCs w:val="19"/>
              </w:rPr>
              <w:t>0.84%</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11687" w14:textId="77777777" w:rsidR="004B55CF" w:rsidRDefault="00000000">
            <w:r>
              <w:rPr>
                <w:sz w:val="19"/>
                <w:szCs w:val="19"/>
              </w:rPr>
              <w:t>1.6%</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A28FD" w14:textId="77777777" w:rsidR="004B55CF" w:rsidRDefault="00000000">
            <w:r>
              <w:rPr>
                <w:sz w:val="19"/>
                <w:szCs w:val="19"/>
              </w:rPr>
              <w:t>0.013%</w:t>
            </w:r>
          </w:p>
        </w:tc>
      </w:tr>
      <w:tr w:rsidR="004B55CF" w14:paraId="27B7BC43" w14:textId="77777777">
        <w:tblPrEx>
          <w:tblCellMar>
            <w:top w:w="0" w:type="dxa"/>
            <w:bottom w:w="0" w:type="dxa"/>
          </w:tblCellMar>
        </w:tblPrEx>
        <w:trPr>
          <w:cantSplit/>
        </w:trPr>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04010" w14:textId="77777777" w:rsidR="004B55CF" w:rsidRDefault="00000000">
            <w:r>
              <w:rPr>
                <w:sz w:val="19"/>
                <w:szCs w:val="19"/>
              </w:rPr>
              <w:t>0.3</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695D5" w14:textId="77777777" w:rsidR="004B55CF" w:rsidRDefault="00000000">
            <w:r>
              <w:rPr>
                <w:sz w:val="19"/>
                <w:szCs w:val="19"/>
              </w:rPr>
              <w:t>6.0%</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ED510" w14:textId="77777777" w:rsidR="004B55CF" w:rsidRDefault="00000000">
            <w:r>
              <w:rPr>
                <w:sz w:val="19"/>
                <w:szCs w:val="19"/>
              </w:rPr>
              <w:t>0.43%</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081A1" w14:textId="77777777" w:rsidR="004B55CF" w:rsidRDefault="00000000">
            <w:r>
              <w:rPr>
                <w:sz w:val="19"/>
                <w:szCs w:val="19"/>
              </w:rPr>
              <w:t>10.8%</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9EDE1" w14:textId="77777777" w:rsidR="004B55CF" w:rsidRDefault="00000000">
            <w:r>
              <w:rPr>
                <w:sz w:val="19"/>
                <w:szCs w:val="19"/>
              </w:rPr>
              <w:t>0.018%</w:t>
            </w:r>
          </w:p>
        </w:tc>
      </w:tr>
      <w:tr w:rsidR="004B55CF" w14:paraId="4D601526" w14:textId="77777777">
        <w:tblPrEx>
          <w:tblCellMar>
            <w:top w:w="0" w:type="dxa"/>
            <w:bottom w:w="0" w:type="dxa"/>
          </w:tblCellMar>
        </w:tblPrEx>
        <w:trPr>
          <w:cantSplit/>
        </w:trPr>
        <w:tc>
          <w:tcPr>
            <w:tcW w:w="15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E22EA" w14:textId="77777777" w:rsidR="004B55CF" w:rsidRDefault="00000000">
            <w:r>
              <w:rPr>
                <w:sz w:val="19"/>
                <w:szCs w:val="19"/>
              </w:rPr>
              <w:t>1</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E5D45" w14:textId="77777777" w:rsidR="004B55CF" w:rsidRDefault="00000000">
            <w:r>
              <w:rPr>
                <w:sz w:val="19"/>
                <w:szCs w:val="19"/>
              </w:rPr>
              <w:t>44.0%</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D2058" w14:textId="77777777" w:rsidR="004B55CF" w:rsidRDefault="00000000">
            <w:r>
              <w:rPr>
                <w:sz w:val="19"/>
                <w:szCs w:val="19"/>
              </w:rPr>
              <w:t>0.56%</w:t>
            </w:r>
          </w:p>
        </w:tc>
        <w:tc>
          <w:tcPr>
            <w:tcW w:w="1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EA89D" w14:textId="77777777" w:rsidR="004B55CF" w:rsidRDefault="00000000">
            <w:r>
              <w:rPr>
                <w:sz w:val="19"/>
                <w:szCs w:val="19"/>
              </w:rPr>
              <w:t>64.8%</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73DF1" w14:textId="77777777" w:rsidR="004B55CF" w:rsidRDefault="00000000">
            <w:r>
              <w:rPr>
                <w:sz w:val="19"/>
                <w:szCs w:val="19"/>
              </w:rPr>
              <w:t>0.107%</w:t>
            </w:r>
          </w:p>
        </w:tc>
      </w:tr>
    </w:tbl>
    <w:p w14:paraId="7A184165" w14:textId="77777777" w:rsidR="004B55CF" w:rsidRDefault="004B55CF">
      <w:pPr>
        <w:spacing w:after="60"/>
      </w:pPr>
    </w:p>
    <w:p w14:paraId="0F91C3CB" w14:textId="77777777" w:rsidR="004B55CF" w:rsidRDefault="00000000">
      <w:pPr>
        <w:pStyle w:val="Heading2"/>
      </w:pPr>
      <w:proofErr w:type="gramStart"/>
      <w:r>
        <w:lastRenderedPageBreak/>
        <w:t>5.5  Linearisation</w:t>
      </w:r>
      <w:proofErr w:type="gramEnd"/>
      <w:r>
        <w:t xml:space="preserve"> and persistence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536E5D1C"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610FF36" w14:textId="77777777" w:rsidR="004B55CF" w:rsidRDefault="00000000">
            <w:pPr>
              <w:keepNext/>
              <w:spacing w:after="80"/>
            </w:pPr>
            <w:r>
              <w:rPr>
                <w:b/>
                <w:bCs/>
                <w:color w:val="1C3F6E"/>
              </w:rPr>
              <w:t>Proposition 5.10 (the vertical Jacobian, and re-selection as the death of bars)</w:t>
            </w:r>
          </w:p>
          <w:p w14:paraId="351BAADC" w14:textId="77777777" w:rsidR="004B55CF" w:rsidRDefault="00000000">
            <w:pPr>
              <w:spacing w:after="80" w:line="264" w:lineRule="auto"/>
            </w:pPr>
            <w:r>
              <w:t>In scaled coordinates the deterministic step z ↦ (1 − λ</w:t>
            </w:r>
            <w:proofErr w:type="gramStart"/>
            <w:r>
              <w:rPr>
                <w:vertAlign w:val="subscript"/>
              </w:rPr>
              <w:t>t</w:t>
            </w:r>
            <w:r>
              <w:t>)z</w:t>
            </w:r>
            <w:proofErr w:type="gramEnd"/>
            <w:r>
              <w:t xml:space="preserve"> + λ</w:t>
            </w:r>
            <w:r>
              <w:rPr>
                <w:vertAlign w:val="subscript"/>
              </w:rPr>
              <w:t>t</w:t>
            </w:r>
            <w:r>
              <w:t>m</w:t>
            </w:r>
            <w:r>
              <w:rPr>
                <w:vertAlign w:val="subscript"/>
              </w:rPr>
              <w:t>t</w:t>
            </w:r>
            <w:r>
              <w:t>(z) has the Jacobian</w:t>
            </w:r>
          </w:p>
          <w:p w14:paraId="01769783" w14:textId="77777777" w:rsidR="004B55CF" w:rsidRDefault="00000000">
            <w:pPr>
              <w:keepLines/>
              <w:tabs>
                <w:tab w:val="center" w:pos="4473"/>
                <w:tab w:val="right" w:pos="8946"/>
              </w:tabs>
              <w:spacing w:before="60" w:after="90"/>
            </w:pPr>
            <w:r>
              <w:tab/>
              <w:t>J</w:t>
            </w:r>
            <w:r>
              <w:rPr>
                <w:vertAlign w:val="subscript"/>
              </w:rPr>
              <w:t>t</w:t>
            </w:r>
            <w:r>
              <w:t xml:space="preserve"> = (1 − λ</w:t>
            </w:r>
            <w:r>
              <w:rPr>
                <w:vertAlign w:val="subscript"/>
              </w:rPr>
              <w:t>t</w:t>
            </w:r>
            <w:r>
              <w:t>) I + (λ</w:t>
            </w:r>
            <w:r>
              <w:rPr>
                <w:vertAlign w:val="subscript"/>
              </w:rPr>
              <w:t>t</w:t>
            </w:r>
            <w:r>
              <w:t>/s</w:t>
            </w:r>
            <w:r>
              <w:rPr>
                <w:vertAlign w:val="subscript"/>
              </w:rPr>
              <w:t>t</w:t>
            </w:r>
            <w:r>
              <w:t>²) Cov</w:t>
            </w:r>
            <w:r>
              <w:rPr>
                <w:vertAlign w:val="subscript"/>
              </w:rPr>
              <w:t>t</w:t>
            </w:r>
            <w:r>
              <w:t>,</w:t>
            </w:r>
            <w:r>
              <w:tab/>
              <w:t>(5.8)</w:t>
            </w:r>
          </w:p>
          <w:p w14:paraId="3D9F2B0C" w14:textId="77777777" w:rsidR="004B55CF" w:rsidRDefault="00000000">
            <w:pPr>
              <w:spacing w:after="80" w:line="264" w:lineRule="auto"/>
            </w:pPr>
            <w:r>
              <w:t>where Cov</w:t>
            </w:r>
            <w:r>
              <w:rPr>
                <w:vertAlign w:val="subscript"/>
              </w:rPr>
              <w:t>t</w:t>
            </w:r>
            <w:r>
              <w:t xml:space="preserve"> is the covariance of the (transported) records under the read’s weights at z.</w:t>
            </w:r>
          </w:p>
          <w:p w14:paraId="1E433684" w14:textId="77777777" w:rsidR="004B55CF" w:rsidRDefault="00000000">
            <w:pPr>
              <w:spacing w:after="80" w:line="264" w:lineRule="auto"/>
            </w:pPr>
            <w:r>
              <w:t>(i) J</w:t>
            </w:r>
            <w:r>
              <w:rPr>
                <w:vertAlign w:val="subscript"/>
              </w:rPr>
              <w:t>t</w:t>
            </w:r>
            <w:r>
              <w:t xml:space="preserve"> is symmetric, with spectrum in [1 − λ</w:t>
            </w:r>
            <w:r>
              <w:rPr>
                <w:vertAlign w:val="subscript"/>
              </w:rPr>
              <w:t>t</w:t>
            </w:r>
            <w:r>
              <w:t>, 1 − λ</w:t>
            </w:r>
            <w:r>
              <w:rPr>
                <w:vertAlign w:val="subscript"/>
              </w:rPr>
              <w:t>t</w:t>
            </w:r>
            <w:r>
              <w:t xml:space="preserve"> + λ</w:t>
            </w:r>
            <w:r>
              <w:rPr>
                <w:vertAlign w:val="subscript"/>
              </w:rPr>
              <w:t>t</w:t>
            </w:r>
            <w:r>
              <w:t>R²/4s</w:t>
            </w:r>
            <w:r>
              <w:rPr>
                <w:vertAlign w:val="subscript"/>
              </w:rPr>
              <w:t>t</w:t>
            </w:r>
            <w:r>
              <w:t>²], where R is the diameter of the records.</w:t>
            </w:r>
          </w:p>
          <w:p w14:paraId="138F2C04" w14:textId="77777777" w:rsidR="004B55CF" w:rsidRDefault="00000000">
            <w:pPr>
              <w:spacing w:after="80" w:line="264" w:lineRule="auto"/>
            </w:pPr>
            <w:r>
              <w:t>(ii) If λ</w:t>
            </w:r>
            <w:r>
              <w:rPr>
                <w:vertAlign w:val="subscript"/>
              </w:rPr>
              <w:t>t</w:t>
            </w:r>
            <w:r>
              <w:t xml:space="preserve"> &lt; 1, J</w:t>
            </w:r>
            <w:r>
              <w:rPr>
                <w:vertAlign w:val="subscript"/>
              </w:rPr>
              <w:t>t</w:t>
            </w:r>
            <w:r>
              <w:t xml:space="preserve"> is invertible.</w:t>
            </w:r>
          </w:p>
          <w:p w14:paraId="7698428F" w14:textId="77777777" w:rsidR="004B55CF" w:rsidRDefault="00000000">
            <w:pPr>
              <w:spacing w:after="80" w:line="264" w:lineRule="auto"/>
            </w:pPr>
            <w:r>
              <w:t>(iii) If a</w:t>
            </w:r>
            <w:r>
              <w:rPr>
                <w:vertAlign w:val="subscript"/>
              </w:rPr>
              <w:t>0</w:t>
            </w:r>
            <w:r>
              <w:t xml:space="preserve"> = 1, then λ</w:t>
            </w:r>
            <w:r>
              <w:rPr>
                <w:vertAlign w:val="subscript"/>
              </w:rPr>
              <w:t>1</w:t>
            </w:r>
            <w:r>
              <w:t xml:space="preserve"> = 1 and J</w:t>
            </w:r>
            <w:r>
              <w:rPr>
                <w:vertAlign w:val="subscript"/>
              </w:rPr>
              <w:t>1</w:t>
            </w:r>
            <w:r>
              <w:t xml:space="preserve"> = Cov</w:t>
            </w:r>
            <w:r>
              <w:rPr>
                <w:vertAlign w:val="subscript"/>
              </w:rPr>
              <w:t>1</w:t>
            </w:r>
            <w:r>
              <w:t>/s</w:t>
            </w:r>
            <w:r>
              <w:rPr>
                <w:vertAlign w:val="subscript"/>
              </w:rPr>
              <w:t>1</w:t>
            </w:r>
            <w:r>
              <w:t xml:space="preserve">² has rank at most </w:t>
            </w:r>
            <w:proofErr w:type="gramStart"/>
            <w:r>
              <w:t>min(</w:t>
            </w:r>
            <w:proofErr w:type="gramEnd"/>
            <w:r>
              <w:t>D, n − 1). If the top read puts mass at least 1 − ε on one record, the output lies within εR of that record and ‖J</w:t>
            </w:r>
            <w:r>
              <w:rPr>
                <w:vertAlign w:val="subscript"/>
              </w:rPr>
              <w:t>1</w:t>
            </w:r>
            <w:r>
              <w:t>‖ ≤ εR²/s</w:t>
            </w:r>
            <w:r>
              <w:rPr>
                <w:vertAlign w:val="subscript"/>
              </w:rPr>
              <w:t>1</w:t>
            </w:r>
            <w:r>
              <w:t>². The token’s tangent stack ℝ</w:t>
            </w:r>
            <w:r>
              <w:rPr>
                <w:vertAlign w:val="superscript"/>
              </w:rPr>
              <w:t>D</w:t>
            </w:r>
            <w:r>
              <w:t xml:space="preserve"> → ⋯ → ℝ</w:t>
            </w:r>
            <w:r>
              <w:rPr>
                <w:vertAlign w:val="superscript"/>
              </w:rPr>
              <w:t>D</w:t>
            </w:r>
            <w:r>
              <w:t>, with maps J</w:t>
            </w:r>
            <w:r>
              <w:rPr>
                <w:vertAlign w:val="subscript"/>
              </w:rPr>
              <w:t>T</w:t>
            </w:r>
            <w:r>
              <w:t>, …, J</w:t>
            </w:r>
            <w:r>
              <w:rPr>
                <w:vertAlign w:val="subscript"/>
              </w:rPr>
              <w:t>1</w:t>
            </w:r>
            <w:r>
              <w:t>, therefore has rank J</w:t>
            </w:r>
            <w:r>
              <w:rPr>
                <w:vertAlign w:val="subscript"/>
              </w:rPr>
              <w:t>1</w:t>
            </w:r>
            <w:r>
              <w:t xml:space="preserve"> bars that reach the top and D − rank J</w:t>
            </w:r>
            <w:r>
              <w:rPr>
                <w:vertAlign w:val="subscript"/>
              </w:rPr>
              <w:t>1</w:t>
            </w:r>
            <w:r>
              <w:t xml:space="preserve"> that die at the last step, and re-selection (Proposition 6.12) is the limit ε → 0, in which every bar is crushed there.</w:t>
            </w:r>
          </w:p>
          <w:p w14:paraId="4A3E4F20" w14:textId="77777777" w:rsidR="004B55CF" w:rsidRDefault="00000000">
            <w:pPr>
              <w:spacing w:before="20"/>
              <w:jc w:val="right"/>
            </w:pPr>
            <w:r>
              <w:rPr>
                <w:i/>
                <w:iCs/>
                <w:color w:val="52514E"/>
                <w:sz w:val="17"/>
                <w:szCs w:val="17"/>
              </w:rPr>
              <w:t>New; (i) is Prop 6.2 in scaled form</w:t>
            </w:r>
          </w:p>
        </w:tc>
      </w:tr>
    </w:tbl>
    <w:p w14:paraId="4BF6D6E2" w14:textId="77777777" w:rsidR="004B55CF" w:rsidRDefault="00000000">
      <w:pPr>
        <w:spacing w:after="120" w:line="276" w:lineRule="auto"/>
        <w:jc w:val="both"/>
      </w:pPr>
      <w:r>
        <w:rPr>
          <w:i/>
          <w:iCs/>
        </w:rPr>
        <w:t>Proof.</w:t>
      </w:r>
      <w:r>
        <w:t xml:space="preserve"> By Proposition 3.3 in scaled coordinates, ∇m</w:t>
      </w:r>
      <w:r>
        <w:rPr>
          <w:vertAlign w:val="subscript"/>
        </w:rPr>
        <w:t>t</w:t>
      </w:r>
      <w:r>
        <w:t xml:space="preserve"> = Cov</w:t>
      </w:r>
      <w:r>
        <w:rPr>
          <w:vertAlign w:val="subscript"/>
        </w:rPr>
        <w:t>t</w:t>
      </w:r>
      <w:r>
        <w:t>/s</w:t>
      </w:r>
      <w:r>
        <w:rPr>
          <w:vertAlign w:val="subscript"/>
        </w:rPr>
        <w:t>t</w:t>
      </w:r>
      <w:r>
        <w:t>², which gives (5.8); transports are locally constant and do not change it. (i) Cov</w:t>
      </w:r>
      <w:r>
        <w:rPr>
          <w:vertAlign w:val="subscript"/>
        </w:rPr>
        <w:t>t</w:t>
      </w:r>
      <w:r>
        <w:t xml:space="preserve"> is positive semidefinite and Var(u·Y) ≤ R²/4 for every unit vector u by Popoviciu’s inequality, as in Proposition 6.2. (ii) Every eigenvalue is at least 1 − λ</w:t>
      </w:r>
      <w:r>
        <w:rPr>
          <w:vertAlign w:val="subscript"/>
        </w:rPr>
        <w:t>t</w:t>
      </w:r>
      <w:r>
        <w:t xml:space="preserve"> &gt; 0. (iii) a</w:t>
      </w:r>
      <w:r>
        <w:rPr>
          <w:vertAlign w:val="subscript"/>
        </w:rPr>
        <w:t>0</w:t>
      </w:r>
      <w:r>
        <w:t xml:space="preserve"> = 1 gives A</w:t>
      </w:r>
      <w:r>
        <w:rPr>
          <w:vertAlign w:val="subscript"/>
        </w:rPr>
        <w:t>1</w:t>
      </w:r>
      <w:r>
        <w:t xml:space="preserve"> = 0 and λ</w:t>
      </w:r>
      <w:r>
        <w:rPr>
          <w:vertAlign w:val="subscript"/>
        </w:rPr>
        <w:t>1</w:t>
      </w:r>
      <w:r>
        <w:t xml:space="preserve"> = 1, and a covariance of n points has rank at most n − 1. If α</w:t>
      </w:r>
      <w:r>
        <w:rPr>
          <w:vertAlign w:val="subscript"/>
        </w:rPr>
        <w:t>j</w:t>
      </w:r>
      <w:r>
        <w:t xml:space="preserve"> ≥ 1 − ε, then ‖m − y</w:t>
      </w:r>
      <w:r>
        <w:rPr>
          <w:vertAlign w:val="subscript"/>
        </w:rPr>
        <w:t>j</w:t>
      </w:r>
      <w:r>
        <w:t>‖ ≤ Σ</w:t>
      </w:r>
      <w:r>
        <w:rPr>
          <w:vertAlign w:val="subscript"/>
        </w:rPr>
        <w:t>i≠j</w:t>
      </w:r>
      <w:r>
        <w:t>α</w:t>
      </w:r>
      <w:r>
        <w:rPr>
          <w:vertAlign w:val="subscript"/>
        </w:rPr>
        <w:t>i</w:t>
      </w:r>
      <w:r>
        <w:t>‖y</w:t>
      </w:r>
      <w:r>
        <w:rPr>
          <w:vertAlign w:val="subscript"/>
        </w:rPr>
        <w:t>i</w:t>
      </w:r>
      <w:r>
        <w:t xml:space="preserve"> − y</w:t>
      </w:r>
      <w:r>
        <w:rPr>
          <w:vertAlign w:val="subscript"/>
        </w:rPr>
        <w:t>j</w:t>
      </w:r>
      <w:r>
        <w:t xml:space="preserve">‖ ≤ εR, and Var(u·Y) ≤ </w:t>
      </w:r>
      <w:proofErr w:type="gramStart"/>
      <w:r>
        <w:t>E(</w:t>
      </w:r>
      <w:proofErr w:type="gramEnd"/>
      <w:r>
        <w:t>u</w:t>
      </w:r>
      <w:proofErr w:type="gramStart"/>
      <w:r>
        <w:t>·(</w:t>
      </w:r>
      <w:proofErr w:type="gramEnd"/>
      <w:r>
        <w:t>Y − y</w:t>
      </w:r>
      <w:r>
        <w:rPr>
          <w:vertAlign w:val="subscript"/>
        </w:rPr>
        <w:t>j</w:t>
      </w:r>
      <w:proofErr w:type="gramStart"/>
      <w:r>
        <w:t>))²</w:t>
      </w:r>
      <w:proofErr w:type="gramEnd"/>
      <w:r>
        <w:t xml:space="preserve"> ≤ εR². With a</w:t>
      </w:r>
      <w:r>
        <w:rPr>
          <w:vertAlign w:val="subscript"/>
        </w:rPr>
        <w:t>1</w:t>
      </w:r>
      <w:r>
        <w:t xml:space="preserve"> &lt; 1 every map below the top is an isomorphism, and Gabriel’s decomposition gives the barcode.  ∎</w:t>
      </w:r>
    </w:p>
    <w:p w14:paraId="579E8287" w14:textId="77777777" w:rsidR="004B55CF" w:rsidRDefault="00000000">
      <w:pPr>
        <w:spacing w:after="120" w:line="276" w:lineRule="auto"/>
        <w:jc w:val="both"/>
      </w:pPr>
      <w:r>
        <w:rPr>
          <w:i/>
          <w:iCs/>
          <w:sz w:val="20"/>
          <w:szCs w:val="20"/>
        </w:rPr>
        <w:t>Check.</w:t>
      </w:r>
      <w:r>
        <w:rPr>
          <w:sz w:val="20"/>
          <w:szCs w:val="20"/>
        </w:rPr>
        <w:t xml:space="preserve"> Central differences confirmed (5.8) to 3.3 × 10⁻¹⁰ in 36 cases, with no spectral violation. In 2,000 trajectories on 30 clustered records in ℝ² under the cosine schedule, both bounds of (iii) held for every token; 7.8% of tokens had ε &lt; 10⁻³ and 9.8% of outputs lay within 10⁻³ of a record. The median norm of the composite Jacobian ∂z</w:t>
      </w:r>
      <w:r>
        <w:rPr>
          <w:sz w:val="20"/>
          <w:szCs w:val="20"/>
          <w:vertAlign w:val="subscript"/>
        </w:rPr>
        <w:t>0</w:t>
      </w:r>
      <w:r>
        <w:rPr>
          <w:sz w:val="20"/>
          <w:szCs w:val="20"/>
        </w:rPr>
        <w:t>/∂z</w:t>
      </w:r>
      <w:r>
        <w:rPr>
          <w:sz w:val="20"/>
          <w:szCs w:val="20"/>
          <w:vertAlign w:val="subscript"/>
        </w:rPr>
        <w:t>15</w:t>
      </w:r>
      <w:r>
        <w:rPr>
          <w:sz w:val="20"/>
          <w:szCs w:val="20"/>
        </w:rPr>
        <w:t xml:space="preserve"> was 0.029, against 0.67 for J</w:t>
      </w:r>
      <w:r>
        <w:rPr>
          <w:sz w:val="20"/>
          <w:szCs w:val="20"/>
          <w:vertAlign w:val="subscript"/>
        </w:rPr>
        <w:t>1</w:t>
      </w:r>
      <w:r>
        <w:rPr>
          <w:sz w:val="20"/>
          <w:szCs w:val="20"/>
        </w:rPr>
        <w:t xml:space="preserve"> alone: most of a token’s sensitivity to its starting point is lost on the way up, not only at the top.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315C59EF"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77025A7E" w14:textId="77777777" w:rsidR="004B55CF" w:rsidRDefault="00000000">
            <w:pPr>
              <w:keepNext/>
              <w:spacing w:after="80"/>
            </w:pPr>
            <w:r>
              <w:rPr>
                <w:b/>
                <w:bCs/>
                <w:color w:val="1C3F6E"/>
              </w:rPr>
              <w:t>Proposition 5.11 (persistence across layers)</w:t>
            </w:r>
          </w:p>
          <w:p w14:paraId="305691BB" w14:textId="77777777" w:rsidR="004B55CF" w:rsidRDefault="00000000">
            <w:pPr>
              <w:spacing w:after="80" w:line="264" w:lineRule="auto"/>
            </w:pPr>
            <w:r>
              <w:t>Let the cover of layer t consist of the balls of radius κs</w:t>
            </w:r>
            <w:r>
              <w:rPr>
                <w:vertAlign w:val="subscript"/>
              </w:rPr>
              <w:t>t</w:t>
            </w:r>
            <w:r>
              <w:t xml:space="preserve"> around the records, in scaled coordinates, with nerve N</w:t>
            </w:r>
            <w:r>
              <w:rPr>
                <w:vertAlign w:val="subscript"/>
              </w:rPr>
              <w:t>t</w:t>
            </w:r>
            <w:r>
              <w:t>.</w:t>
            </w:r>
          </w:p>
          <w:p w14:paraId="04217373" w14:textId="77777777" w:rsidR="004B55CF" w:rsidRDefault="00000000">
            <w:pPr>
              <w:spacing w:after="80" w:line="264" w:lineRule="auto"/>
            </w:pPr>
            <w:r>
              <w:t>(i) Since s</w:t>
            </w:r>
            <w:r>
              <w:rPr>
                <w:vertAlign w:val="subscript"/>
              </w:rPr>
              <w:t>0</w:t>
            </w:r>
            <w:r>
              <w:t xml:space="preserve"> ≤ ⋯ ≤ s</w:t>
            </w:r>
            <w:r>
              <w:rPr>
                <w:vertAlign w:val="subscript"/>
              </w:rPr>
              <w:t>T</w:t>
            </w:r>
            <w:r>
              <w:t>, N</w:t>
            </w:r>
            <w:r>
              <w:rPr>
                <w:vertAlign w:val="subscript"/>
              </w:rPr>
              <w:t>0</w:t>
            </w:r>
            <w:r>
              <w:t xml:space="preserve"> ⊆ N</w:t>
            </w:r>
            <w:r>
              <w:rPr>
                <w:vertAlign w:val="subscript"/>
              </w:rPr>
              <w:t>1</w:t>
            </w:r>
            <w:r>
              <w:t xml:space="preserve"> ⊆ ⋯ ⊆ N</w:t>
            </w:r>
            <w:r>
              <w:rPr>
                <w:vertAlign w:val="subscript"/>
              </w:rPr>
              <w:t>T</w:t>
            </w:r>
            <w:r>
              <w:t>, and N</w:t>
            </w:r>
            <w:r>
              <w:rPr>
                <w:vertAlign w:val="subscript"/>
              </w:rPr>
              <w:t>t</w:t>
            </w:r>
            <w:r>
              <w:t xml:space="preserve"> is homotopy equivalent to the union of its balls.</w:t>
            </w:r>
          </w:p>
          <w:p w14:paraId="1256C551" w14:textId="77777777" w:rsidR="004B55CF" w:rsidRDefault="00000000">
            <w:pPr>
              <w:spacing w:after="80" w:line="264" w:lineRule="auto"/>
            </w:pPr>
            <w:r>
              <w:t xml:space="preserve">(ii) Restriction along these inclusions gives </w:t>
            </w:r>
            <w:proofErr w:type="gramStart"/>
            <w:r>
              <w:t>H</w:t>
            </w:r>
            <w:r>
              <w:rPr>
                <w:vertAlign w:val="superscript"/>
              </w:rPr>
              <w:t>k</w:t>
            </w:r>
            <w:r>
              <w:t>(</w:t>
            </w:r>
            <w:proofErr w:type="gramEnd"/>
            <w:r>
              <w:t>N</w:t>
            </w:r>
            <w:r>
              <w:rPr>
                <w:vertAlign w:val="subscript"/>
              </w:rPr>
              <w:t>T</w:t>
            </w:r>
            <w:r>
              <w:t xml:space="preserve">) → </w:t>
            </w:r>
            <w:proofErr w:type="gramStart"/>
            <w:r>
              <w:t>H</w:t>
            </w:r>
            <w:r>
              <w:rPr>
                <w:vertAlign w:val="superscript"/>
              </w:rPr>
              <w:t>k</w:t>
            </w:r>
            <w:r>
              <w:t>(</w:t>
            </w:r>
            <w:proofErr w:type="gramEnd"/>
            <w:r>
              <w:t>N</w:t>
            </w:r>
            <w:r>
              <w:rPr>
                <w:vertAlign w:val="subscript"/>
              </w:rPr>
              <w:t>T−1</w:t>
            </w:r>
            <w:r>
              <w:t>) → ⋯ → H</w:t>
            </w:r>
            <w:r>
              <w:rPr>
                <w:vertAlign w:val="superscript"/>
              </w:rPr>
              <w:t>k</w:t>
            </w:r>
            <w:r>
              <w:t>(N</w:t>
            </w:r>
            <w:r>
              <w:rPr>
                <w:vertAlign w:val="subscript"/>
              </w:rPr>
              <w:t>0</w:t>
            </w:r>
            <w:r>
              <w:t>): cohomology runs with the tokens, from the bottom to the top, as a representation of the order of the layers with a barcode.</w:t>
            </w:r>
          </w:p>
          <w:p w14:paraId="25DC734B" w14:textId="77777777" w:rsidR="004B55CF" w:rsidRDefault="00000000">
            <w:pPr>
              <w:spacing w:after="80" w:line="264" w:lineRule="auto"/>
            </w:pPr>
            <w:r>
              <w:t>(iii) For k = 0 every map is injective, so every bar runs to the top. The number of bars born at layer t is the number of components of N</w:t>
            </w:r>
            <w:r>
              <w:rPr>
                <w:vertAlign w:val="subscript"/>
              </w:rPr>
              <w:t>t</w:t>
            </w:r>
            <w:r>
              <w:t xml:space="preserve"> minus that of N</w:t>
            </w:r>
            <w:r>
              <w:rPr>
                <w:vertAlign w:val="subscript"/>
              </w:rPr>
              <w:t>t+1</w:t>
            </w:r>
            <w:r>
              <w:t>, and the components of N</w:t>
            </w:r>
            <w:r>
              <w:rPr>
                <w:vertAlign w:val="subscript"/>
              </w:rPr>
              <w:t>t</w:t>
            </w:r>
            <w:r>
              <w:t xml:space="preserve"> are the single-linkage clusters of the records at threshold 2κs</w:t>
            </w:r>
            <w:r>
              <w:rPr>
                <w:vertAlign w:val="subscript"/>
              </w:rPr>
              <w:t>t</w:t>
            </w:r>
            <w:r>
              <w:t>. The births are the layers at which the archive splits into separate basins: a token’s branch decisions.</w:t>
            </w:r>
          </w:p>
          <w:p w14:paraId="153FC6EF" w14:textId="77777777" w:rsidR="004B55CF" w:rsidRDefault="00000000">
            <w:pPr>
              <w:spacing w:after="80" w:line="264" w:lineRule="auto"/>
            </w:pPr>
            <w:r>
              <w:t>(iv) For two records of equal weight at distance d, the density smoothed at scale s has one mode if d ≤ 2s and two if d &gt; 2s, so κ = 1 matches modes to components exactly for two records.</w:t>
            </w:r>
          </w:p>
          <w:p w14:paraId="4ABF8BA0" w14:textId="77777777" w:rsidR="004B55CF" w:rsidRDefault="00000000">
            <w:pPr>
              <w:spacing w:before="20"/>
              <w:jc w:val="right"/>
            </w:pPr>
            <w:r>
              <w:rPr>
                <w:i/>
                <w:iCs/>
                <w:color w:val="52514E"/>
                <w:sz w:val="17"/>
                <w:szCs w:val="17"/>
              </w:rPr>
              <w:t>New, from classical parts</w:t>
            </w:r>
          </w:p>
        </w:tc>
      </w:tr>
    </w:tbl>
    <w:p w14:paraId="3EF2F360" w14:textId="77777777" w:rsidR="004B55CF" w:rsidRDefault="00000000">
      <w:pPr>
        <w:spacing w:after="120" w:line="276" w:lineRule="auto"/>
        <w:jc w:val="both"/>
      </w:pPr>
      <w:r>
        <w:rPr>
          <w:i/>
          <w:iCs/>
        </w:rPr>
        <w:t>Proof.</w:t>
      </w:r>
      <w:r>
        <w:t xml:space="preserve"> (i) The radii increase with t; balls are convex, so the nerve theorem applies [Borsuk 1948; Hatcher 2002, Corollary 4G.3]. (ii) Cohomology is functorial. (iii) Each component of N</w:t>
      </w:r>
      <w:r>
        <w:rPr>
          <w:vertAlign w:val="subscript"/>
        </w:rPr>
        <w:t>t−1</w:t>
      </w:r>
      <w:r>
        <w:t xml:space="preserve"> lies in a component of N</w:t>
      </w:r>
      <w:r>
        <w:rPr>
          <w:vertAlign w:val="subscript"/>
        </w:rPr>
        <w:t>t</w:t>
      </w:r>
      <w:r>
        <w:t>, and every component of N</w:t>
      </w:r>
      <w:r>
        <w:rPr>
          <w:vertAlign w:val="subscript"/>
        </w:rPr>
        <w:t>t</w:t>
      </w:r>
      <w:r>
        <w:t xml:space="preserve"> contains a vertex, which also lies in N</w:t>
      </w:r>
      <w:r>
        <w:rPr>
          <w:vertAlign w:val="subscript"/>
        </w:rPr>
        <w:t>t−1</w:t>
      </w:r>
      <w:r>
        <w:t>; a locally constant function is therefore determined by its restriction, and the count of births follows. Two balls of radius κs</w:t>
      </w:r>
      <w:r>
        <w:rPr>
          <w:vertAlign w:val="subscript"/>
        </w:rPr>
        <w:t>t</w:t>
      </w:r>
      <w:r>
        <w:t xml:space="preserve"> meet exactly when their centres lie within 2κs</w:t>
      </w:r>
      <w:r>
        <w:rPr>
          <w:vertAlign w:val="subscript"/>
        </w:rPr>
        <w:t>t</w:t>
      </w:r>
      <w:r>
        <w:t xml:space="preserve">, and H⁰ sees only edges. (iv) Take </w:t>
      </w:r>
      <w:r>
        <w:lastRenderedPageBreak/>
        <w:t>s = 1 and records at ±μ. The derivative of the density vanishes where x = μ tanh(μx), which has a non-zero root exactly when μ² &gt; 1, that is d = 2μ &gt; 2; the origin is then a local minimum between two maxima.  ∎</w:t>
      </w:r>
    </w:p>
    <w:p w14:paraId="096F83A5" w14:textId="77777777" w:rsidR="004B55CF" w:rsidRDefault="00000000">
      <w:pPr>
        <w:spacing w:after="120" w:line="276" w:lineRule="auto"/>
        <w:jc w:val="both"/>
      </w:pPr>
      <w:r>
        <w:rPr>
          <w:i/>
          <w:iCs/>
          <w:sz w:val="20"/>
          <w:szCs w:val="20"/>
        </w:rPr>
        <w:t>Check.</w:t>
      </w:r>
      <w:r>
        <w:rPr>
          <w:sz w:val="20"/>
          <w:szCs w:val="20"/>
        </w:rPr>
        <w:t xml:space="preserve"> The two-record count was confirmed at d/s = 1.9, 1.99, 2.01 and 2.1 (1, 1, 2, 2 modes). For random archives the match is approximate: across 960 (archive, scale) pairs in one dimension the number of modes equalled the number of components in 76% of cases (more modes in 14%, fewer in 9%), and across 400 pairs in two dimensions in 80%. Figure 3 shows the barcode of an archive with structure at three scales: one bar from the bottom, the three clusters born at layer 11 (s = 1.87), the nine sub-clusters born at layers 8 and 7 (s = 1.00 and 0.82), and no further split in the six layers above.</w:t>
      </w:r>
    </w:p>
    <w:p w14:paraId="1619F549" w14:textId="77777777" w:rsidR="004B55CF" w:rsidRDefault="00000000">
      <w:pPr>
        <w:keepNext/>
        <w:spacing w:before="120" w:after="60"/>
        <w:jc w:val="center"/>
      </w:pPr>
      <w:r>
        <w:rPr>
          <w:noProof/>
        </w:rPr>
        <w:drawing>
          <wp:inline distT="0" distB="0" distL="0" distR="0" wp14:anchorId="0F9E6D63" wp14:editId="4BD7157A">
            <wp:extent cx="5715000" cy="2457450"/>
            <wp:effectExtent l="0" t="0" r="0" b="0"/>
            <wp:docPr id="494122916" name="barcode.png" descr="barcod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57450"/>
                    </a:xfrm>
                    <a:prstGeom prst="rect">
                      <a:avLst/>
                    </a:prstGeom>
                  </pic:spPr>
                </pic:pic>
              </a:graphicData>
            </a:graphic>
          </wp:inline>
        </w:drawing>
      </w:r>
    </w:p>
    <w:p w14:paraId="7CE3A8AA" w14:textId="77777777" w:rsidR="004B55CF" w:rsidRDefault="00000000">
      <w:pPr>
        <w:spacing w:after="160"/>
        <w:jc w:val="both"/>
      </w:pPr>
      <w:r>
        <w:rPr>
          <w:b/>
          <w:bCs/>
          <w:sz w:val="19"/>
          <w:szCs w:val="19"/>
        </w:rPr>
        <w:t>Figure 3.</w:t>
      </w:r>
      <w:r>
        <w:rPr>
          <w:sz w:val="19"/>
          <w:szCs w:val="19"/>
        </w:rPr>
        <w:t xml:space="preserve"> Persistence across layers. Left: 36 records with structure at three scales. Right: the H⁰ barcode of the layer nerves (balls of radius s</w:t>
      </w:r>
      <w:r>
        <w:rPr>
          <w:sz w:val="19"/>
          <w:szCs w:val="19"/>
          <w:vertAlign w:val="subscript"/>
        </w:rPr>
        <w:t>t</w:t>
      </w:r>
      <w:r>
        <w:rPr>
          <w:sz w:val="19"/>
          <w:szCs w:val="19"/>
        </w:rPr>
        <w:t>) in the token’s direction, under the cosine schedule with T = 16; the numbers above give the bars alive at each layer. The births at layers 11, 8 and 7 are the token’s branch decisions; the six layers above them refine within sub-clusters.</w:t>
      </w:r>
    </w:p>
    <w:p w14:paraId="44CA75F9" w14:textId="77777777" w:rsidR="004B55CF" w:rsidRDefault="00000000">
      <w:pPr>
        <w:spacing w:after="120" w:line="276" w:lineRule="auto"/>
        <w:jc w:val="both"/>
      </w:pPr>
      <w:r>
        <w:t xml:space="preserve">Persistence across layers is where the two axes meet: each layer’s horizontal topology is a vector space, and the layers’ inclusions make those spaces a vertical representation. The barcode says where branch decisions happen, which suggests placing layers there rather than uniformly in the noise scale. That is Conjecture C3, and it bears on the open problem of evaluation grids left in Chapter 19 of </w:t>
      </w:r>
      <w:r>
        <w:rPr>
          <w:i/>
          <w:iCs/>
        </w:rPr>
        <w:t>Mathematics of ADE</w:t>
      </w:r>
      <w:r>
        <w:t>. Sheaf-theoretic persistence in general is treated by Curry [2014] and Kashiwara and Schapira [2018].</w:t>
      </w:r>
    </w:p>
    <w:p w14:paraId="261CA0CF" w14:textId="77777777" w:rsidR="004B55CF" w:rsidRDefault="00000000">
      <w:pPr>
        <w:pStyle w:val="Heading1"/>
      </w:pPr>
      <w:proofErr w:type="gramStart"/>
      <w:r>
        <w:t>6  Converting</w:t>
      </w:r>
      <w:proofErr w:type="gramEnd"/>
      <w:r>
        <w:t xml:space="preserve"> Mathematics of ADE</w:t>
      </w:r>
    </w:p>
    <w:p w14:paraId="3351E663" w14:textId="77777777" w:rsidR="004B55CF" w:rsidRDefault="00000000">
      <w:pPr>
        <w:spacing w:after="120" w:line="276" w:lineRule="auto"/>
        <w:jc w:val="both"/>
      </w:pPr>
      <w:r>
        <w:t xml:space="preserve">The nineteen chapters of </w:t>
      </w:r>
      <w:r>
        <w:rPr>
          <w:i/>
          <w:iCs/>
        </w:rPr>
        <w:t>Mathematics of ADE</w:t>
      </w:r>
      <w:r>
        <w:t xml:space="preserve"> fall into three groups. Chapters whose objects are measures, martingales, orders and logical predicates carry over with the read replaced. Chapters whose objects are the read and the step are generalised by Sections 4 and 5. The chapters whose objects are spaces, Chapters 6 and 15, are rewritten around sheaf cohomology. Part by part:</w:t>
      </w:r>
    </w:p>
    <w:p w14:paraId="68003EDA" w14:textId="77777777" w:rsidR="004B55CF" w:rsidRDefault="00000000">
      <w:pPr>
        <w:spacing w:after="120" w:line="276" w:lineRule="auto"/>
        <w:jc w:val="both"/>
      </w:pPr>
      <w:r>
        <w:rPr>
          <w:b/>
          <w:bCs/>
        </w:rPr>
        <w:t>Part I, measure and probability (Chapters 1–2): kept.</w:t>
      </w:r>
      <w:r>
        <w:t xml:space="preserve"> The Gibbs target is a measure, and measures glue: unnormalised densities e</w:t>
      </w:r>
      <w:r>
        <w:rPr>
          <w:vertAlign w:val="superscript"/>
        </w:rPr>
        <w:t>−βJ</w:t>
      </w:r>
      <w:r>
        <w:t>ν on the elements of a cover that agree on overlaps define one density, while the normaliser Z</w:t>
      </w:r>
      <w:r>
        <w:rPr>
          <w:vertAlign w:val="subscript"/>
        </w:rPr>
        <w:t>β</w:t>
      </w:r>
      <w:r>
        <w:t xml:space="preserve"> is a global integral. This is why no running sum gives the normaliser of a new query (Proposition 3.6), and why ASE’s star reads use local normalisers with the error of Proposition 5.9. Theorem 2.2 (the decoder is the prior) becomes a statement about the pushforward of the sheaf of measures along the decoder; products of experts (Proposition 1.10) stay; a sufficient state (Proposition 2.14) becomes a section of the tower.</w:t>
      </w:r>
    </w:p>
    <w:p w14:paraId="6C7817B2" w14:textId="77777777" w:rsidR="004B55CF" w:rsidRDefault="00000000">
      <w:pPr>
        <w:spacing w:after="120" w:line="276" w:lineRule="auto"/>
        <w:jc w:val="both"/>
      </w:pPr>
      <w:r>
        <w:rPr>
          <w:b/>
          <w:bCs/>
        </w:rPr>
        <w:lastRenderedPageBreak/>
        <w:t>Part II, Gaussian analysis (Chapters 3–4): relocated into the stalk.</w:t>
      </w:r>
      <w:r>
        <w:t xml:space="preserve"> Every Gaussian identity holds within a chart, where the read is Gaussian (Proposition 5.3(ii)). Tweedie’s identity becomes the gradient of the soft Dirichlet energy (Proposition 5.4); the two ends of the noise scale become heat flow to H⁰ and the one-chart limit (Proposition 5.5 and Example 5.7(iii)); the evidence gates of Theorem 3.10 become weights of cover elements.</w:t>
      </w:r>
    </w:p>
    <w:p w14:paraId="5631F416" w14:textId="77777777" w:rsidR="004B55CF" w:rsidRDefault="00000000">
      <w:pPr>
        <w:spacing w:after="120" w:line="276" w:lineRule="auto"/>
        <w:jc w:val="both"/>
      </w:pPr>
      <w:r>
        <w:rPr>
          <w:b/>
          <w:bCs/>
        </w:rPr>
        <w:t>Part III, linear algebra (Chapters 5–6): generalised.</w:t>
      </w:r>
      <w:r>
        <w:t xml:space="preserve"> The attention identity is the constant-sheaf case of sheaf attention (Propositions 5.2–5.3). Bias calculus and masks become edge weights and the absence of edges; one-hot plurality and branch-conditional reads become sections over a discrete base (Proposition 5.6); the hull ceiling becomes the transported and box hulls (Proposition 5.3); the Jacobian becomes the vertical Jacobian (Proposition 5.10). Chapter 6’s charts become the chart sheaf, with H¹ as the obstruction that overlap alone could not express.</w:t>
      </w:r>
    </w:p>
    <w:p w14:paraId="556DC389" w14:textId="77777777" w:rsidR="004B55CF" w:rsidRDefault="00000000">
      <w:pPr>
        <w:spacing w:after="120" w:line="276" w:lineRule="auto"/>
        <w:jc w:val="both"/>
      </w:pPr>
      <w:r>
        <w:rPr>
          <w:b/>
          <w:bCs/>
        </w:rPr>
        <w:t>Part IV, Monte Carlo (Chapters 7–8): kept.</w:t>
      </w:r>
      <w:r>
        <w:t xml:space="preserve"> Importance weights absorb every predictable choice, including the sheaf (Definition 2.5). For a fixed sheaf, consistency at fixed queries and on compacts transfers to transported reads, since a transported read is a ratio of weighted sums of bounded functions (Corollary 8.2, Proposition 8.3). Data-dependent covers are Conjecture C1.</w:t>
      </w:r>
    </w:p>
    <w:p w14:paraId="6EF34CE9" w14:textId="77777777" w:rsidR="004B55CF" w:rsidRDefault="00000000">
      <w:pPr>
        <w:spacing w:after="120" w:line="276" w:lineRule="auto"/>
        <w:jc w:val="both"/>
      </w:pPr>
      <w:r>
        <w:rPr>
          <w:b/>
          <w:bCs/>
        </w:rPr>
        <w:t>Part V, asymptotics (Chapters 9–10): kept.</w:t>
      </w:r>
      <w:r>
        <w:t xml:space="preserve"> Laplace limits hold per chart; zero sets become closed subspaces, to which sheaves restrict; penalty limits are unchanged.</w:t>
      </w:r>
    </w:p>
    <w:p w14:paraId="06DA874D" w14:textId="77777777" w:rsidR="004B55CF" w:rsidRDefault="00000000">
      <w:pPr>
        <w:spacing w:after="120" w:line="276" w:lineRule="auto"/>
        <w:jc w:val="both"/>
      </w:pPr>
      <w:r>
        <w:rPr>
          <w:b/>
          <w:bCs/>
        </w:rPr>
        <w:t>Part VI, orders (Chapters 11–12): generalised.</w:t>
      </w:r>
      <w:r>
        <w:t xml:space="preserve"> A Pareto order is a poset, and posets carry the Alexandrov topology already used for the layers (Proposition 2.4) and for dependency graphs (Proposition 6.2). Efficiency is not local: a design efficient within every element of a cover can be dominated across elements, so local Pareto efficiency does not glue. When it does — under convexity, for instance — is an open problem (Section 8).</w:t>
      </w:r>
    </w:p>
    <w:p w14:paraId="088543CE" w14:textId="77777777" w:rsidR="004B55CF" w:rsidRDefault="00000000">
      <w:pPr>
        <w:spacing w:after="120" w:line="276" w:lineRule="auto"/>
        <w:jc w:val="both"/>
      </w:pPr>
      <w:r>
        <w:rPr>
          <w:b/>
          <w:bCs/>
        </w:rPr>
        <w:t>Part VII, convex analysis (Chapters 13–14): generalised.</w:t>
      </w:r>
      <w:r>
        <w:t xml:space="preserve"> A constraint defines a subsheaf of feasible local states. Projections become projections onto the sections of subsheaves, Dykstra’s algorithm runs on sections, and Lagrange multipliers live on edges, as in distributed optimisation with sheaf constraints [Hansen and Ghrist 2019b].</w:t>
      </w:r>
    </w:p>
    <w:p w14:paraId="7B86FD77" w14:textId="77777777" w:rsidR="004B55CF" w:rsidRDefault="00000000">
      <w:pPr>
        <w:spacing w:after="120" w:line="276" w:lineRule="auto"/>
        <w:jc w:val="both"/>
      </w:pPr>
      <w:r>
        <w:rPr>
          <w:b/>
          <w:bCs/>
        </w:rPr>
        <w:t>Part VIII, topology (Chapter 15): rewritten.</w:t>
      </w:r>
      <w:r>
        <w:t xml:space="preserve"> Disconnected supports become H⁰ (Proposition 5.6), atoms disappear with the global decoder, fronts of mixed problems become fronts over a disconnected base, and band conditioning becomes restriction to a closed subspace.</w:t>
      </w:r>
    </w:p>
    <w:p w14:paraId="04B6B0F3" w14:textId="77777777" w:rsidR="004B55CF" w:rsidRDefault="00000000">
      <w:pPr>
        <w:spacing w:after="120" w:line="276" w:lineRule="auto"/>
        <w:jc w:val="both"/>
      </w:pPr>
      <w:r>
        <w:rPr>
          <w:b/>
          <w:bCs/>
        </w:rPr>
        <w:t>Part IX, information (Chapters 16–17): kept.</w:t>
      </w:r>
      <w:r>
        <w:t xml:space="preserve"> The variational principle, the Bregman divergence between temperatures and the effective sample size are unchanged; the effective sample size of a read is now that of a star, and Example 5.7 shows how a cut halves it. Admission statistics are untouched.</w:t>
      </w:r>
    </w:p>
    <w:p w14:paraId="6FAF1159" w14:textId="77777777" w:rsidR="004B55CF" w:rsidRDefault="00000000">
      <w:pPr>
        <w:spacing w:after="120" w:line="276" w:lineRule="auto"/>
        <w:jc w:val="both"/>
      </w:pPr>
      <w:r>
        <w:rPr>
          <w:b/>
          <w:bCs/>
        </w:rPr>
        <w:t>Part X, discrete mathematics (Chapter 18): generalised.</w:t>
      </w:r>
      <w:r>
        <w:t xml:space="preserve"> Invalidation is the open hull in the Alexandrov topology (Proposition 6.2).</w:t>
      </w:r>
    </w:p>
    <w:p w14:paraId="2A397094" w14:textId="77777777" w:rsidR="004B55CF" w:rsidRDefault="00000000">
      <w:pPr>
        <w:spacing w:after="120" w:line="276" w:lineRule="auto"/>
        <w:jc w:val="both"/>
      </w:pPr>
      <w:r>
        <w:rPr>
          <w:b/>
          <w:bCs/>
        </w:rPr>
        <w:t>Part XI, numerical analysis (Chapter 19): generalised.</w:t>
      </w:r>
      <w:r>
        <w:t xml:space="preserve"> The proposal map is the harmonic step, its schedule a filtration, and the separation theorem replaces the step-by-step analysis of novelty. Explicit heat steps x ↦ x − hD</w:t>
      </w:r>
      <w:r>
        <w:rPr>
          <w:vertAlign w:val="superscript"/>
        </w:rPr>
        <w:t>−1</w:t>
      </w:r>
      <w:r>
        <w:t>Lx are stable for h ≤ 2/λ</w:t>
      </w:r>
      <w:r>
        <w:rPr>
          <w:vertAlign w:val="subscript"/>
        </w:rPr>
        <w:t>max</w:t>
      </w:r>
      <w:r>
        <w:t>; log-sum-exp evaluation applies unchanged.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779CFE10"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78A0B14F" w14:textId="77777777" w:rsidR="004B55CF" w:rsidRDefault="00000000">
            <w:pPr>
              <w:keepNext/>
              <w:spacing w:after="80"/>
            </w:pPr>
            <w:r>
              <w:rPr>
                <w:b/>
                <w:bCs/>
                <w:color w:val="1C3F6E"/>
              </w:rPr>
              <w:lastRenderedPageBreak/>
              <w:t>Proposition 6.1 (gluing local laws)</w:t>
            </w:r>
          </w:p>
          <w:p w14:paraId="47BF11D8" w14:textId="77777777" w:rsidR="004B55CF" w:rsidRDefault="00000000">
            <w:pPr>
              <w:spacing w:after="80" w:line="264" w:lineRule="auto"/>
            </w:pPr>
            <w:r>
              <w:t>Let local laws p</w:t>
            </w:r>
            <w:r>
              <w:rPr>
                <w:vertAlign w:val="subscript"/>
              </w:rPr>
              <w:t>C</w:t>
            </w:r>
            <w:r>
              <w:t>, on the variables of the contexts C of a family 𝒞 with finite outcome sets, agree on every intersection of contexts.</w:t>
            </w:r>
          </w:p>
          <w:p w14:paraId="081C65E9" w14:textId="77777777" w:rsidR="004B55CF" w:rsidRDefault="00000000">
            <w:pPr>
              <w:spacing w:after="80" w:line="264" w:lineRule="auto"/>
            </w:pPr>
            <w:r>
              <w:t>(i) If 𝒞 has a junction tree — a tree on 𝒞 in which C ∩ C′ is contained in every context on the path between C and C′ — then</w:t>
            </w:r>
          </w:p>
          <w:p w14:paraId="447E5856" w14:textId="77777777" w:rsidR="004B55CF" w:rsidRDefault="00000000">
            <w:pPr>
              <w:keepLines/>
              <w:tabs>
                <w:tab w:val="center" w:pos="4473"/>
                <w:tab w:val="right" w:pos="8946"/>
              </w:tabs>
              <w:spacing w:before="60" w:after="90"/>
            </w:pPr>
            <w:r>
              <w:tab/>
              <w:t>p = Π</w:t>
            </w:r>
            <w:r>
              <w:rPr>
                <w:vertAlign w:val="subscript"/>
              </w:rPr>
              <w:t>C</w:t>
            </w:r>
            <w:r>
              <w:t xml:space="preserve"> p</w:t>
            </w:r>
            <w:r>
              <w:rPr>
                <w:vertAlign w:val="subscript"/>
              </w:rPr>
              <w:t>C</w:t>
            </w:r>
            <w:r>
              <w:t xml:space="preserve"> / Π</w:t>
            </w:r>
            <w:r>
              <w:rPr>
                <w:vertAlign w:val="subscript"/>
              </w:rPr>
              <w:t>(</w:t>
            </w:r>
            <w:proofErr w:type="gramStart"/>
            <w:r>
              <w:rPr>
                <w:vertAlign w:val="subscript"/>
              </w:rPr>
              <w:t>C,C</w:t>
            </w:r>
            <w:proofErr w:type="gramEnd"/>
            <w:r>
              <w:rPr>
                <w:vertAlign w:val="subscript"/>
              </w:rPr>
              <w:t>′)</w:t>
            </w:r>
            <w:r>
              <w:t xml:space="preserve"> p</w:t>
            </w:r>
            <w:r>
              <w:rPr>
                <w:vertAlign w:val="subscript"/>
              </w:rPr>
              <w:t>C∩C′</w:t>
            </w:r>
            <w:r>
              <w:t>,</w:t>
            </w:r>
            <w:r>
              <w:tab/>
              <w:t>(6.1)</w:t>
            </w:r>
          </w:p>
          <w:p w14:paraId="3E0FBA07" w14:textId="77777777" w:rsidR="004B55CF" w:rsidRDefault="00000000">
            <w:pPr>
              <w:spacing w:after="80" w:line="264" w:lineRule="auto"/>
            </w:pPr>
            <w:r>
              <w:t>the second product over the edges of the tree (with 0/0 = 0), is a law with marginal p</w:t>
            </w:r>
            <w:r>
              <w:rPr>
                <w:vertAlign w:val="subscript"/>
              </w:rPr>
              <w:t>C</w:t>
            </w:r>
            <w:r>
              <w:t xml:space="preserve"> on every context.</w:t>
            </w:r>
          </w:p>
          <w:p w14:paraId="7C606FC3" w14:textId="77777777" w:rsidR="004B55CF" w:rsidRDefault="00000000">
            <w:pPr>
              <w:spacing w:after="80" w:line="264" w:lineRule="auto"/>
            </w:pPr>
            <w:r>
              <w:t>(ii) The product of experts Π</w:t>
            </w:r>
            <w:r>
              <w:rPr>
                <w:vertAlign w:val="subscript"/>
              </w:rPr>
              <w:t>C</w:t>
            </w:r>
            <w:r>
              <w:t>p</w:t>
            </w:r>
            <w:r>
              <w:rPr>
                <w:vertAlign w:val="subscript"/>
              </w:rPr>
              <w:t>C</w:t>
            </w:r>
            <w:r>
              <w:t>/Z does not in general have these marginals.</w:t>
            </w:r>
          </w:p>
          <w:p w14:paraId="1AAC8826" w14:textId="77777777" w:rsidR="004B55CF" w:rsidRDefault="00000000">
            <w:pPr>
              <w:spacing w:after="80" w:line="264" w:lineRule="auto"/>
            </w:pPr>
            <w:r>
              <w:t xml:space="preserve">(iii) Without a junction tree, consistent local laws need not glue: on the three pairwise contexts of three binary variables, the laws with </w:t>
            </w:r>
            <w:proofErr w:type="gramStart"/>
            <w:r>
              <w:t>P(</w:t>
            </w:r>
            <w:proofErr w:type="gramEnd"/>
            <w:r>
              <w:t>X</w:t>
            </w:r>
            <w:r>
              <w:rPr>
                <w:vertAlign w:val="subscript"/>
              </w:rPr>
              <w:t>i</w:t>
            </w:r>
            <w:r>
              <w:t xml:space="preserve"> ≠ X</w:t>
            </w:r>
            <w:r>
              <w:rPr>
                <w:vertAlign w:val="subscript"/>
              </w:rPr>
              <w:t>j</w:t>
            </w:r>
            <w:r>
              <w:t>) = 1 agree on every intersection and have no joint law. Vorob’ev characterised the families on which every consistent assignment glues.</w:t>
            </w:r>
          </w:p>
          <w:p w14:paraId="67EFDA77" w14:textId="77777777" w:rsidR="004B55CF" w:rsidRDefault="00000000">
            <w:pPr>
              <w:spacing w:before="20"/>
              <w:jc w:val="right"/>
            </w:pPr>
            <w:r>
              <w:rPr>
                <w:i/>
                <w:iCs/>
                <w:color w:val="52514E"/>
                <w:sz w:val="17"/>
                <w:szCs w:val="17"/>
              </w:rPr>
              <w:t>Classical [Vorob’ev 1962, 1963]</w:t>
            </w:r>
          </w:p>
        </w:tc>
      </w:tr>
    </w:tbl>
    <w:p w14:paraId="5CCBAF29" w14:textId="77777777" w:rsidR="004B55CF" w:rsidRDefault="00000000">
      <w:pPr>
        <w:spacing w:after="120" w:line="276" w:lineRule="auto"/>
        <w:jc w:val="both"/>
      </w:pPr>
      <w:r>
        <w:rPr>
          <w:i/>
          <w:iCs/>
        </w:rPr>
        <w:t>Proof.</w:t>
      </w:r>
      <w:r>
        <w:t xml:space="preserve"> (i) Induction on the number of contexts. Let C be a leaf of the tree with neighbour C′ and separator S = C ∩ C′. By the running-intersection property the variables of C ∖ S occur in no other context, so summing (6.1) over them replaces p</w:t>
      </w:r>
      <w:r>
        <w:rPr>
          <w:vertAlign w:val="subscript"/>
        </w:rPr>
        <w:t>C</w:t>
      </w:r>
      <w:r>
        <w:t>/p</w:t>
      </w:r>
      <w:r>
        <w:rPr>
          <w:vertAlign w:val="subscript"/>
        </w:rPr>
        <w:t>S</w:t>
      </w:r>
      <w:r>
        <w:t xml:space="preserve"> by 1, by consistency, and leaves (6.1) for the smaller tree, which by induction is a law with the remaining marginals. The marginal of (6.1) on C is p</w:t>
      </w:r>
      <w:r>
        <w:rPr>
          <w:vertAlign w:val="subscript"/>
        </w:rPr>
        <w:t>C</w:t>
      </w:r>
      <w:r>
        <w:t>/p</w:t>
      </w:r>
      <w:r>
        <w:rPr>
          <w:vertAlign w:val="subscript"/>
        </w:rPr>
        <w:t>S</w:t>
      </w:r>
      <w:r>
        <w:t xml:space="preserve"> times the smaller law’s marginal on S, which is p</w:t>
      </w:r>
      <w:r>
        <w:rPr>
          <w:vertAlign w:val="subscript"/>
        </w:rPr>
        <w:t>S</w:t>
      </w:r>
      <w:r>
        <w:t>. (ii) The check below gives a counterexample. (iii) Three binary values cannot differ in every pair.  ∎</w:t>
      </w:r>
    </w:p>
    <w:p w14:paraId="0D0BA1C6" w14:textId="77777777" w:rsidR="004B55CF" w:rsidRDefault="00000000">
      <w:pPr>
        <w:spacing w:after="120" w:line="276" w:lineRule="auto"/>
        <w:jc w:val="both"/>
      </w:pPr>
      <w:r>
        <w:rPr>
          <w:i/>
          <w:iCs/>
          <w:sz w:val="20"/>
          <w:szCs w:val="20"/>
        </w:rPr>
        <w:t>Check.</w:t>
      </w:r>
      <w:r>
        <w:rPr>
          <w:sz w:val="20"/>
          <w:szCs w:val="20"/>
        </w:rPr>
        <w:t xml:space="preserve"> For random three-state laws on the chain of contexts {X₁, X₂}, {X₂, X₃}, (6.1) reproduced both marginals to 3.3 × 10⁻¹⁶, while the product of experts missed each by total variation 0.22; a linear program confirmed that the three-cycle laws have no joint law.</w:t>
      </w:r>
    </w:p>
    <w:p w14:paraId="1249CF4C" w14:textId="77777777" w:rsidR="004B55CF" w:rsidRDefault="00000000">
      <w:pPr>
        <w:spacing w:after="120" w:line="276" w:lineRule="auto"/>
        <w:jc w:val="both"/>
      </w:pPr>
      <w:r>
        <w:t xml:space="preserve">Proposition 1.10 is not contradicted: the Gibbs target of a sum of losses </w:t>
      </w:r>
      <w:r>
        <w:rPr>
          <w:i/>
          <w:iCs/>
        </w:rPr>
        <w:t>is</w:t>
      </w:r>
      <w:r>
        <w:t xml:space="preserve"> a normalised product of local factors. The two operations answer different questions. When losses are summed, the product is the target. When local </w:t>
      </w:r>
      <w:r>
        <w:rPr>
          <w:i/>
          <w:iCs/>
        </w:rPr>
        <w:t>laws</w:t>
      </w:r>
      <w:r>
        <w:t xml:space="preserve"> — chart-wise surrogates, per-objective posteriors, the evidence of Theorem 3.10 — are to be fused into one law that agrees with each, (6.1) is the fusion, and a cycle in the family of contexts can make the fusion impossible. This is the sheaf-theoretic marginal problem [Abramsky and Brandenburger 2011], and Robinson’s consistency radius [2017] measures how far a set of local laws is from gluing.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4B55CF" w14:paraId="3F5BDE08" w14:textId="77777777">
        <w:tblPrEx>
          <w:tblCellMar>
            <w:top w:w="0" w:type="dxa"/>
            <w:bottom w:w="0" w:type="dxa"/>
          </w:tblCellMar>
        </w:tblPrEx>
        <w:trPr>
          <w:cantSplit/>
        </w:trPr>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34A24A16" w14:textId="77777777" w:rsidR="004B55CF" w:rsidRDefault="00000000">
            <w:pPr>
              <w:keepNext/>
              <w:spacing w:after="80"/>
            </w:pPr>
            <w:r>
              <w:rPr>
                <w:b/>
                <w:bCs/>
                <w:color w:val="1C3F6E"/>
              </w:rPr>
              <w:t>Proposition 6.2 (invalidation is an open hull)</w:t>
            </w:r>
          </w:p>
          <w:p w14:paraId="5100FFAA" w14:textId="77777777" w:rsidR="004B55CF" w:rsidRDefault="00000000">
            <w:pPr>
              <w:spacing w:after="80" w:line="264" w:lineRule="auto"/>
            </w:pPr>
            <w:r>
              <w:t>Give the dependency graph of Definition 18.7 the Alexandrov topology whose open sets are the descendant-closed sets of nodes. For an edited set U, the chained digests that change are exactly those of ↑U, the smallest open set containing U, and the cache entries that remain valid are those on its closed complement.</w:t>
            </w:r>
          </w:p>
          <w:p w14:paraId="2E5CF626" w14:textId="77777777" w:rsidR="004B55CF" w:rsidRDefault="00000000">
            <w:pPr>
              <w:spacing w:before="20"/>
              <w:jc w:val="right"/>
            </w:pPr>
            <w:r>
              <w:rPr>
                <w:i/>
                <w:iCs/>
                <w:color w:val="52514E"/>
                <w:sz w:val="17"/>
                <w:szCs w:val="17"/>
              </w:rPr>
              <w:t>New formulation of Thm 18.9</w:t>
            </w:r>
          </w:p>
        </w:tc>
      </w:tr>
    </w:tbl>
    <w:p w14:paraId="4261A4A9" w14:textId="77777777" w:rsidR="004B55CF" w:rsidRDefault="00000000">
      <w:pPr>
        <w:spacing w:after="120" w:line="276" w:lineRule="auto"/>
        <w:jc w:val="both"/>
      </w:pPr>
      <w:r>
        <w:rPr>
          <w:i/>
          <w:iCs/>
        </w:rPr>
        <w:t>Proof.</w:t>
      </w:r>
      <w:r>
        <w:t xml:space="preserve"> Theorem 18.9 says that a node’s digest changes exactly when the node or one of its ancestors changed, that is, exactly on the descendants of U, which form ↑U. A union of descendant-closed sets is descendant-closed, and every open set containing U contains ↑U.  ∎</w:t>
      </w:r>
    </w:p>
    <w:p w14:paraId="36F6B35F" w14:textId="77777777" w:rsidR="004B55CF" w:rsidRDefault="00000000">
      <w:pPr>
        <w:spacing w:after="120" w:line="276" w:lineRule="auto"/>
        <w:jc w:val="both"/>
      </w:pPr>
      <w:r>
        <w:rPr>
          <w:i/>
          <w:iCs/>
          <w:sz w:val="20"/>
          <w:szCs w:val="20"/>
        </w:rPr>
        <w:t>Check.</w:t>
      </w:r>
      <w:r>
        <w:rPr>
          <w:sz w:val="20"/>
          <w:szCs w:val="20"/>
        </w:rPr>
        <w:t xml:space="preserve"> In 300 random edits of a 60-node graph the changed digests were ↑U every time.</w:t>
      </w:r>
    </w:p>
    <w:p w14:paraId="314C2465" w14:textId="77777777" w:rsidR="004B55CF" w:rsidRDefault="00000000">
      <w:pPr>
        <w:spacing w:after="120" w:line="276" w:lineRule="auto"/>
        <w:jc w:val="both"/>
      </w:pPr>
      <w:r>
        <w:t xml:space="preserve">The layer order, the dependency graph and the Pareto order are all posets with the Alexandrov topology, and sheaves on each are diagrams of the objects they index. ASE treats the three uniformly. Table 4 places each chapter of </w:t>
      </w:r>
      <w:r>
        <w:rPr>
          <w:i/>
          <w:iCs/>
        </w:rPr>
        <w:t>Mathematics of ADE</w:t>
      </w:r>
      <w:r>
        <w:t xml:space="preserve"> in the revised book of Section 10.</w:t>
      </w:r>
    </w:p>
    <w:p w14:paraId="511D0B36" w14:textId="77777777" w:rsidR="004B55CF" w:rsidRDefault="00000000">
      <w:pPr>
        <w:keepNext/>
        <w:spacing w:before="120" w:after="80"/>
      </w:pPr>
      <w:r>
        <w:rPr>
          <w:b/>
          <w:bCs/>
          <w:sz w:val="20"/>
          <w:szCs w:val="20"/>
        </w:rPr>
        <w:lastRenderedPageBreak/>
        <w:t>Table 4.</w:t>
      </w:r>
      <w:r>
        <w:rPr>
          <w:sz w:val="20"/>
          <w:szCs w:val="20"/>
        </w:rPr>
        <w:t xml:space="preserve"> Chapters of </w:t>
      </w:r>
      <w:r>
        <w:rPr>
          <w:i/>
          <w:iCs/>
          <w:sz w:val="20"/>
          <w:szCs w:val="20"/>
        </w:rPr>
        <w:t>Mathematics of ADE</w:t>
      </w:r>
      <w:r>
        <w:rPr>
          <w:sz w:val="20"/>
          <w:szCs w:val="20"/>
        </w:rPr>
        <w:t xml:space="preserve"> and their place in </w:t>
      </w:r>
      <w:r>
        <w:rPr>
          <w:i/>
          <w:iCs/>
          <w:sz w:val="20"/>
          <w:szCs w:val="20"/>
        </w:rPr>
        <w:t>Autoregressive Sheaf Evolution</w:t>
      </w:r>
      <w:r>
        <w:rPr>
          <w:sz w:val="20"/>
          <w:szCs w:val="20"/>
        </w:rPr>
        <w:t xml:space="preserve"> (chapter numbers of Table 8).</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2"/>
        <w:gridCol w:w="4550"/>
        <w:gridCol w:w="1034"/>
      </w:tblGrid>
      <w:tr w:rsidR="004B55CF" w14:paraId="4919CA88" w14:textId="77777777">
        <w:tblPrEx>
          <w:tblCellMar>
            <w:top w:w="0" w:type="dxa"/>
            <w:bottom w:w="0" w:type="dxa"/>
          </w:tblCellMar>
        </w:tblPrEx>
        <w:trPr>
          <w:tblHeader/>
        </w:trPr>
        <w:tc>
          <w:tcPr>
            <w:tcW w:w="372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243EC42" w14:textId="77777777" w:rsidR="004B55CF" w:rsidRDefault="00000000">
            <w:r>
              <w:rPr>
                <w:b/>
                <w:bCs/>
                <w:sz w:val="19"/>
                <w:szCs w:val="19"/>
              </w:rPr>
              <w:t>ADE chapter</w:t>
            </w:r>
          </w:p>
        </w:tc>
        <w:tc>
          <w:tcPr>
            <w:tcW w:w="45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2CB916B" w14:textId="77777777" w:rsidR="004B55CF" w:rsidRDefault="00000000">
            <w:r>
              <w:rPr>
                <w:b/>
                <w:bCs/>
                <w:sz w:val="19"/>
                <w:szCs w:val="19"/>
              </w:rPr>
              <w:t>Conversion</w:t>
            </w:r>
          </w:p>
        </w:tc>
        <w:tc>
          <w:tcPr>
            <w:tcW w:w="103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6968FDC" w14:textId="77777777" w:rsidR="004B55CF" w:rsidRDefault="00000000">
            <w:r>
              <w:rPr>
                <w:b/>
                <w:bCs/>
                <w:sz w:val="19"/>
                <w:szCs w:val="19"/>
              </w:rPr>
              <w:t>ASE ch.</w:t>
            </w:r>
          </w:p>
        </w:tc>
      </w:tr>
      <w:tr w:rsidR="004B55CF" w14:paraId="6CCEEE0C"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B948D" w14:textId="77777777" w:rsidR="004B55CF" w:rsidRDefault="00000000">
            <w:r>
              <w:rPr>
                <w:sz w:val="19"/>
                <w:szCs w:val="19"/>
              </w:rPr>
              <w:t>1 Gibbs Targets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EDA90" w14:textId="77777777" w:rsidR="004B55CF" w:rsidRDefault="00000000">
            <w:r>
              <w:rPr>
                <w:sz w:val="19"/>
                <w:szCs w:val="19"/>
              </w:rPr>
              <w:t>Kept; densities glue, the normaliser is global</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38B2C" w14:textId="77777777" w:rsidR="004B55CF" w:rsidRDefault="00000000">
            <w:r>
              <w:rPr>
                <w:sz w:val="19"/>
                <w:szCs w:val="19"/>
              </w:rPr>
              <w:t>10</w:t>
            </w:r>
          </w:p>
        </w:tc>
      </w:tr>
      <w:tr w:rsidR="004B55CF" w14:paraId="7D131932"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F451C" w14:textId="77777777" w:rsidR="004B55CF" w:rsidRDefault="00000000">
            <w:r>
              <w:rPr>
                <w:sz w:val="19"/>
                <w:szCs w:val="19"/>
              </w:rPr>
              <w:t>2 Pushforwards, Conditional Expectation and Markov Structure</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B1BA9" w14:textId="77777777" w:rsidR="004B55CF" w:rsidRDefault="00000000">
            <w:r>
              <w:rPr>
                <w:sz w:val="19"/>
                <w:szCs w:val="19"/>
              </w:rPr>
              <w:t>Pushforward of sheaves; sufficient states as sections of the tower</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11018" w14:textId="77777777" w:rsidR="004B55CF" w:rsidRDefault="00000000">
            <w:r>
              <w:rPr>
                <w:sz w:val="19"/>
                <w:szCs w:val="19"/>
              </w:rPr>
              <w:t>10</w:t>
            </w:r>
          </w:p>
        </w:tc>
      </w:tr>
      <w:tr w:rsidR="004B55CF" w14:paraId="0FF19EB1"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A8102" w14:textId="77777777" w:rsidR="004B55CF" w:rsidRDefault="00000000">
            <w:r>
              <w:rPr>
                <w:sz w:val="19"/>
                <w:szCs w:val="19"/>
              </w:rPr>
              <w:t>3 The Gaussian Observation Model</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40EA7" w14:textId="77777777" w:rsidR="004B55CF" w:rsidRDefault="00000000">
            <w:r>
              <w:rPr>
                <w:sz w:val="19"/>
                <w:szCs w:val="19"/>
              </w:rPr>
              <w:t>Relocated into the stalk</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31035" w14:textId="77777777" w:rsidR="004B55CF" w:rsidRDefault="00000000">
            <w:r>
              <w:rPr>
                <w:sz w:val="19"/>
                <w:szCs w:val="19"/>
              </w:rPr>
              <w:t>4</w:t>
            </w:r>
          </w:p>
        </w:tc>
      </w:tr>
      <w:tr w:rsidR="004B55CF" w14:paraId="4722F701"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1B32F" w14:textId="77777777" w:rsidR="004B55CF" w:rsidRDefault="00000000">
            <w:r>
              <w:rPr>
                <w:sz w:val="19"/>
                <w:szCs w:val="19"/>
              </w:rPr>
              <w:t>4 Tilting, Truncation and Measurement</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3E579" w14:textId="77777777" w:rsidR="004B55CF" w:rsidRDefault="00000000">
            <w:r>
              <w:rPr>
                <w:sz w:val="19"/>
                <w:szCs w:val="19"/>
              </w:rPr>
              <w:t>Relocated into the stalk</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70CCC" w14:textId="77777777" w:rsidR="004B55CF" w:rsidRDefault="00000000">
            <w:r>
              <w:rPr>
                <w:sz w:val="19"/>
                <w:szCs w:val="19"/>
              </w:rPr>
              <w:t>4</w:t>
            </w:r>
          </w:p>
        </w:tc>
      </w:tr>
      <w:tr w:rsidR="004B55CF" w14:paraId="37E8F504"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AB5CF" w14:textId="77777777" w:rsidR="004B55CF" w:rsidRDefault="00000000">
            <w:r>
              <w:rPr>
                <w:sz w:val="19"/>
                <w:szCs w:val="19"/>
              </w:rPr>
              <w:t>5 Retrieval as Attention</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D94E0" w14:textId="77777777" w:rsidR="004B55CF" w:rsidRDefault="00000000">
            <w:r>
              <w:rPr>
                <w:sz w:val="19"/>
                <w:szCs w:val="19"/>
              </w:rPr>
              <w:t>The constant-sheaf case of sheaf attention</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52494" w14:textId="77777777" w:rsidR="004B55CF" w:rsidRDefault="00000000">
            <w:r>
              <w:rPr>
                <w:sz w:val="19"/>
                <w:szCs w:val="19"/>
              </w:rPr>
              <w:t>3</w:t>
            </w:r>
          </w:p>
        </w:tc>
      </w:tr>
      <w:tr w:rsidR="004B55CF" w14:paraId="0313B1F4"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C7D94" w14:textId="77777777" w:rsidR="004B55CF" w:rsidRDefault="00000000">
            <w:r>
              <w:rPr>
                <w:sz w:val="19"/>
                <w:szCs w:val="19"/>
              </w:rPr>
              <w:t>6 Convexity, Lipschitz Geometry and Charts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AA2E2" w14:textId="77777777" w:rsidR="004B55CF" w:rsidRDefault="00000000">
            <w:r>
              <w:rPr>
                <w:sz w:val="19"/>
                <w:szCs w:val="19"/>
              </w:rPr>
              <w:t>Transported hull; vertical Jacobian; chart sheaf</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7855A" w14:textId="77777777" w:rsidR="004B55CF" w:rsidRDefault="00000000">
            <w:r>
              <w:rPr>
                <w:sz w:val="19"/>
                <w:szCs w:val="19"/>
              </w:rPr>
              <w:t>3, 6, 8</w:t>
            </w:r>
          </w:p>
        </w:tc>
      </w:tr>
      <w:tr w:rsidR="004B55CF" w14:paraId="3CC83D8A"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E929E" w14:textId="77777777" w:rsidR="004B55CF" w:rsidRDefault="00000000">
            <w:r>
              <w:rPr>
                <w:sz w:val="19"/>
                <w:szCs w:val="19"/>
              </w:rPr>
              <w:t>7 Importance Weights under Predictable Proposals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B7AFC" w14:textId="77777777" w:rsidR="004B55CF" w:rsidRDefault="00000000">
            <w:r>
              <w:rPr>
                <w:sz w:val="19"/>
                <w:szCs w:val="19"/>
              </w:rPr>
              <w:t>Kept, with predictable sheaves</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A003E" w14:textId="77777777" w:rsidR="004B55CF" w:rsidRDefault="00000000">
            <w:r>
              <w:rPr>
                <w:sz w:val="19"/>
                <w:szCs w:val="19"/>
              </w:rPr>
              <w:t>11</w:t>
            </w:r>
          </w:p>
        </w:tc>
      </w:tr>
      <w:tr w:rsidR="004B55CF" w14:paraId="6B96159B"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DAA00" w14:textId="77777777" w:rsidR="004B55CF" w:rsidRDefault="00000000">
            <w:r>
              <w:rPr>
                <w:sz w:val="19"/>
                <w:szCs w:val="19"/>
              </w:rPr>
              <w:t>8 Consistency, Uniformity and Coverage</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FBE29" w14:textId="77777777" w:rsidR="004B55CF" w:rsidRDefault="00000000">
            <w:r>
              <w:rPr>
                <w:sz w:val="19"/>
                <w:szCs w:val="19"/>
              </w:rPr>
              <w:t>Kept for fixed sheaves; Conjecture C1</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EDD8D" w14:textId="77777777" w:rsidR="004B55CF" w:rsidRDefault="00000000">
            <w:r>
              <w:rPr>
                <w:sz w:val="19"/>
                <w:szCs w:val="19"/>
              </w:rPr>
              <w:t>12</w:t>
            </w:r>
          </w:p>
        </w:tc>
      </w:tr>
      <w:tr w:rsidR="004B55CF" w14:paraId="5942E2EC"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7C72A" w14:textId="77777777" w:rsidR="004B55CF" w:rsidRDefault="00000000">
            <w:r>
              <w:rPr>
                <w:sz w:val="19"/>
                <w:szCs w:val="19"/>
              </w:rPr>
              <w:t>9 Concentration of Gibbs Measures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09569" w14:textId="77777777" w:rsidR="004B55CF" w:rsidRDefault="00000000">
            <w:r>
              <w:rPr>
                <w:sz w:val="19"/>
                <w:szCs w:val="19"/>
              </w:rPr>
              <w:t>Kept, per chart</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0C06C" w14:textId="77777777" w:rsidR="004B55CF" w:rsidRDefault="00000000">
            <w:r>
              <w:rPr>
                <w:sz w:val="19"/>
                <w:szCs w:val="19"/>
              </w:rPr>
              <w:t>13</w:t>
            </w:r>
          </w:p>
        </w:tc>
      </w:tr>
      <w:tr w:rsidR="004B55CF" w14:paraId="41691A41"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862F4" w14:textId="77777777" w:rsidR="004B55CF" w:rsidRDefault="00000000">
            <w:r>
              <w:rPr>
                <w:sz w:val="19"/>
                <w:szCs w:val="19"/>
              </w:rPr>
              <w:t>10 Penalties and Limits of Targets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92812" w14:textId="77777777" w:rsidR="004B55CF" w:rsidRDefault="00000000">
            <w:r>
              <w:rPr>
                <w:sz w:val="19"/>
                <w:szCs w:val="19"/>
              </w:rPr>
              <w:t>Kept</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31713" w14:textId="77777777" w:rsidR="004B55CF" w:rsidRDefault="00000000">
            <w:r>
              <w:rPr>
                <w:sz w:val="19"/>
                <w:szCs w:val="19"/>
              </w:rPr>
              <w:t>13</w:t>
            </w:r>
          </w:p>
        </w:tc>
      </w:tr>
      <w:tr w:rsidR="004B55CF" w14:paraId="054C7771"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10E18" w14:textId="77777777" w:rsidR="004B55CF" w:rsidRDefault="00000000">
            <w:r>
              <w:rPr>
                <w:sz w:val="19"/>
                <w:szCs w:val="19"/>
              </w:rPr>
              <w:t>11 Dominance Orders and Scalarisations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6B0CC" w14:textId="77777777" w:rsidR="004B55CF" w:rsidRDefault="00000000">
            <w:r>
              <w:rPr>
                <w:sz w:val="19"/>
                <w:szCs w:val="19"/>
              </w:rPr>
              <w:t>Orders as posets with the Alexandrov topology</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9422D" w14:textId="77777777" w:rsidR="004B55CF" w:rsidRDefault="00000000">
            <w:r>
              <w:rPr>
                <w:sz w:val="19"/>
                <w:szCs w:val="19"/>
              </w:rPr>
              <w:t>14</w:t>
            </w:r>
          </w:p>
        </w:tc>
      </w:tr>
      <w:tr w:rsidR="004B55CF" w14:paraId="625CA127"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EDB47" w14:textId="77777777" w:rsidR="004B55CF" w:rsidRDefault="00000000">
            <w:r>
              <w:rPr>
                <w:sz w:val="19"/>
                <w:szCs w:val="19"/>
              </w:rPr>
              <w:t>12 Pareto Metrics, Depth and Random Dominance</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F1998" w14:textId="77777777" w:rsidR="004B55CF" w:rsidRDefault="00000000">
            <w:r>
              <w:rPr>
                <w:sz w:val="19"/>
                <w:szCs w:val="19"/>
              </w:rPr>
              <w:t>Kept; local efficiency as an open problem</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5BE26" w14:textId="77777777" w:rsidR="004B55CF" w:rsidRDefault="00000000">
            <w:r>
              <w:rPr>
                <w:sz w:val="19"/>
                <w:szCs w:val="19"/>
              </w:rPr>
              <w:t>14</w:t>
            </w:r>
          </w:p>
        </w:tc>
      </w:tr>
      <w:tr w:rsidR="004B55CF" w14:paraId="07AEBEDE"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F3DD8" w14:textId="77777777" w:rsidR="004B55CF" w:rsidRDefault="00000000">
            <w:r>
              <w:rPr>
                <w:sz w:val="19"/>
                <w:szCs w:val="19"/>
              </w:rPr>
              <w:t>13 Projections, Non-expansive Layers and Screening</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457CA" w14:textId="77777777" w:rsidR="004B55CF" w:rsidRDefault="00000000">
            <w:r>
              <w:rPr>
                <w:sz w:val="19"/>
                <w:szCs w:val="19"/>
              </w:rPr>
              <w:t>Feasible subsheaves; projections on sections</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8D5CD" w14:textId="77777777" w:rsidR="004B55CF" w:rsidRDefault="00000000">
            <w:r>
              <w:rPr>
                <w:sz w:val="19"/>
                <w:szCs w:val="19"/>
              </w:rPr>
              <w:t>16</w:t>
            </w:r>
          </w:p>
        </w:tc>
      </w:tr>
      <w:tr w:rsidR="004B55CF" w14:paraId="3C413CB7"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CF043" w14:textId="77777777" w:rsidR="004B55CF" w:rsidRDefault="00000000">
            <w:r>
              <w:rPr>
                <w:sz w:val="19"/>
                <w:szCs w:val="19"/>
              </w:rPr>
              <w:t>14 Stationarity, Duality and Certificates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A1B3A" w14:textId="77777777" w:rsidR="004B55CF" w:rsidRDefault="00000000">
            <w:r>
              <w:rPr>
                <w:sz w:val="19"/>
                <w:szCs w:val="19"/>
              </w:rPr>
              <w:t>Multipliers on edges</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32E39" w14:textId="77777777" w:rsidR="004B55CF" w:rsidRDefault="00000000">
            <w:r>
              <w:rPr>
                <w:sz w:val="19"/>
                <w:szCs w:val="19"/>
              </w:rPr>
              <w:t>16</w:t>
            </w:r>
          </w:p>
        </w:tc>
      </w:tr>
      <w:tr w:rsidR="004B55CF" w14:paraId="0C753F77"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303A3" w14:textId="77777777" w:rsidR="004B55CF" w:rsidRDefault="00000000">
            <w:r>
              <w:rPr>
                <w:sz w:val="19"/>
                <w:szCs w:val="19"/>
              </w:rPr>
              <w:t>15 Connectedness, Atoms and Manifolds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F3ECF" w14:textId="77777777" w:rsidR="004B55CF" w:rsidRDefault="00000000">
            <w:r>
              <w:rPr>
                <w:sz w:val="19"/>
                <w:szCs w:val="19"/>
              </w:rPr>
              <w:t>Rewritten around H⁰ and H¹</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966B0" w14:textId="77777777" w:rsidR="004B55CF" w:rsidRDefault="00000000">
            <w:r>
              <w:rPr>
                <w:sz w:val="19"/>
                <w:szCs w:val="19"/>
              </w:rPr>
              <w:t>6</w:t>
            </w:r>
          </w:p>
        </w:tc>
      </w:tr>
      <w:tr w:rsidR="004B55CF" w14:paraId="20979735"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05D53" w14:textId="77777777" w:rsidR="004B55CF" w:rsidRDefault="00000000">
            <w:r>
              <w:rPr>
                <w:sz w:val="19"/>
                <w:szCs w:val="19"/>
              </w:rPr>
              <w:t>16 Information</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8E941" w14:textId="77777777" w:rsidR="004B55CF" w:rsidRDefault="00000000">
            <w:r>
              <w:rPr>
                <w:sz w:val="19"/>
                <w:szCs w:val="19"/>
              </w:rPr>
              <w:t>Kept; effective sample size per star</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953FB" w14:textId="77777777" w:rsidR="004B55CF" w:rsidRDefault="00000000">
            <w:r>
              <w:rPr>
                <w:sz w:val="19"/>
                <w:szCs w:val="19"/>
              </w:rPr>
              <w:t>17</w:t>
            </w:r>
          </w:p>
        </w:tc>
      </w:tr>
      <w:tr w:rsidR="004B55CF" w14:paraId="3549ECC3"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0899E" w14:textId="77777777" w:rsidR="004B55CF" w:rsidRDefault="00000000">
            <w:r>
              <w:rPr>
                <w:sz w:val="19"/>
                <w:szCs w:val="19"/>
              </w:rPr>
              <w:t>17 Concentration and Admission</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C6989" w14:textId="77777777" w:rsidR="004B55CF" w:rsidRDefault="00000000">
            <w:r>
              <w:rPr>
                <w:sz w:val="19"/>
                <w:szCs w:val="19"/>
              </w:rPr>
              <w:t>Kept</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97F6A" w14:textId="77777777" w:rsidR="004B55CF" w:rsidRDefault="00000000">
            <w:r>
              <w:rPr>
                <w:sz w:val="19"/>
                <w:szCs w:val="19"/>
              </w:rPr>
              <w:t>17</w:t>
            </w:r>
          </w:p>
        </w:tc>
      </w:tr>
      <w:tr w:rsidR="004B55CF" w14:paraId="6C970C68"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CB3DA" w14:textId="77777777" w:rsidR="004B55CF" w:rsidRDefault="00000000">
            <w:r>
              <w:rPr>
                <w:sz w:val="19"/>
                <w:szCs w:val="19"/>
              </w:rPr>
              <w:t>18 Counting, Dependency Graphs and the Logic of Release</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CA92F" w14:textId="77777777" w:rsidR="004B55CF" w:rsidRDefault="00000000">
            <w:r>
              <w:rPr>
                <w:sz w:val="19"/>
                <w:szCs w:val="19"/>
              </w:rPr>
              <w:t>Alexandrov topology; invalidation as an open hull</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334A3" w14:textId="77777777" w:rsidR="004B55CF" w:rsidRDefault="00000000">
            <w:r>
              <w:rPr>
                <w:sz w:val="19"/>
                <w:szCs w:val="19"/>
              </w:rPr>
              <w:t>18</w:t>
            </w:r>
          </w:p>
        </w:tc>
      </w:tr>
      <w:tr w:rsidR="004B55CF" w14:paraId="2A224AF9" w14:textId="77777777">
        <w:tblPrEx>
          <w:tblCellMar>
            <w:top w:w="0" w:type="dxa"/>
            <w:bottom w:w="0" w:type="dxa"/>
          </w:tblCellMar>
        </w:tblPrEx>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3DEA6" w14:textId="77777777" w:rsidR="004B55CF" w:rsidRDefault="00000000">
            <w:r>
              <w:rPr>
                <w:sz w:val="19"/>
                <w:szCs w:val="19"/>
              </w:rPr>
              <w:t>19 The Proposal Map and its Schedules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183A8" w14:textId="77777777" w:rsidR="004B55CF" w:rsidRDefault="00000000">
            <w:r>
              <w:rPr>
                <w:sz w:val="19"/>
                <w:szCs w:val="19"/>
              </w:rPr>
              <w:t>Harmonic step; separation theorem; filtrations</w:t>
            </w:r>
          </w:p>
        </w:tc>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4BFE3" w14:textId="77777777" w:rsidR="004B55CF" w:rsidRDefault="00000000">
            <w:r>
              <w:rPr>
                <w:sz w:val="19"/>
                <w:szCs w:val="19"/>
              </w:rPr>
              <w:t>7, 9, 19</w:t>
            </w:r>
          </w:p>
        </w:tc>
      </w:tr>
    </w:tbl>
    <w:p w14:paraId="00A2EE54" w14:textId="77777777" w:rsidR="004B55CF" w:rsidRDefault="004B55CF">
      <w:pPr>
        <w:spacing w:after="60"/>
      </w:pPr>
    </w:p>
    <w:p w14:paraId="059DC504" w14:textId="77777777" w:rsidR="004B55CF" w:rsidRDefault="00000000">
      <w:pPr>
        <w:pStyle w:val="Heading1"/>
      </w:pPr>
      <w:proofErr w:type="gramStart"/>
      <w:r>
        <w:t>7  Converting</w:t>
      </w:r>
      <w:proofErr w:type="gramEnd"/>
      <w:r>
        <w:t xml:space="preserve"> the engineering book</w:t>
      </w:r>
    </w:p>
    <w:p w14:paraId="109BDC49" w14:textId="77777777" w:rsidR="004B55CF" w:rsidRDefault="00000000">
      <w:pPr>
        <w:spacing w:after="120" w:line="276" w:lineRule="auto"/>
        <w:jc w:val="both"/>
      </w:pPr>
      <w:r>
        <w:rPr>
          <w:i/>
          <w:iCs/>
        </w:rPr>
        <w:t>Autoregressive Diffusion Evolution: Engineering Methods and Mathematical Foundations</w:t>
      </w:r>
      <w:r>
        <w:t xml:space="preserve"> has eighteen chapters in six parts. Its conversion is mostly a change of data structure: archives gain cover elements, records gain charts, layers gain covers, and a token </w:t>
      </w:r>
      <w:proofErr w:type="gramStart"/>
      <w:r>
        <w:t>gains</w:t>
      </w:r>
      <w:proofErr w:type="gramEnd"/>
      <w:r>
        <w:t xml:space="preserve"> a stalk. Table 5 lists the conversion chapter by chapter; Chapters 5, 12 and 14 change most.</w:t>
      </w:r>
    </w:p>
    <w:p w14:paraId="465E937A" w14:textId="77777777" w:rsidR="004B55CF" w:rsidRDefault="00000000">
      <w:pPr>
        <w:keepNext/>
        <w:spacing w:before="120" w:after="80"/>
      </w:pPr>
      <w:r>
        <w:rPr>
          <w:b/>
          <w:bCs/>
          <w:sz w:val="20"/>
          <w:szCs w:val="20"/>
        </w:rPr>
        <w:t>Table 5.</w:t>
      </w:r>
      <w:r>
        <w:rPr>
          <w:sz w:val="20"/>
          <w:szCs w:val="20"/>
        </w:rPr>
        <w:t xml:space="preserve"> Chapters of the engineering book and their conversion.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8"/>
        <w:gridCol w:w="2275"/>
        <w:gridCol w:w="4343"/>
      </w:tblGrid>
      <w:tr w:rsidR="004B55CF" w14:paraId="0E6AE791" w14:textId="77777777">
        <w:tblPrEx>
          <w:tblCellMar>
            <w:top w:w="0" w:type="dxa"/>
            <w:bottom w:w="0" w:type="dxa"/>
          </w:tblCellMar>
        </w:tblPrEx>
        <w:trPr>
          <w:tblHeader/>
        </w:trPr>
        <w:tc>
          <w:tcPr>
            <w:tcW w:w="268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54C774F" w14:textId="77777777" w:rsidR="004B55CF" w:rsidRDefault="00000000">
            <w:r>
              <w:rPr>
                <w:b/>
                <w:bCs/>
                <w:sz w:val="19"/>
                <w:szCs w:val="19"/>
              </w:rPr>
              <w:t>Chapter</w:t>
            </w:r>
          </w:p>
        </w:tc>
        <w:tc>
          <w:tcPr>
            <w:tcW w:w="227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189E265" w14:textId="77777777" w:rsidR="004B55CF" w:rsidRDefault="00000000">
            <w:r>
              <w:rPr>
                <w:b/>
                <w:bCs/>
                <w:sz w:val="19"/>
                <w:szCs w:val="19"/>
              </w:rPr>
              <w:t>ADE content</w:t>
            </w:r>
          </w:p>
        </w:tc>
        <w:tc>
          <w:tcPr>
            <w:tcW w:w="434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1BF2E95" w14:textId="77777777" w:rsidR="004B55CF" w:rsidRDefault="00000000">
            <w:r>
              <w:rPr>
                <w:b/>
                <w:bCs/>
                <w:sz w:val="19"/>
                <w:szCs w:val="19"/>
              </w:rPr>
              <w:t>ASE conversion</w:t>
            </w:r>
          </w:p>
        </w:tc>
      </w:tr>
      <w:tr w:rsidR="004B55CF" w14:paraId="607995E0"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26C8F" w14:textId="77777777" w:rsidR="004B55CF" w:rsidRDefault="00000000">
            <w:r>
              <w:rPr>
                <w:sz w:val="19"/>
                <w:szCs w:val="19"/>
              </w:rPr>
              <w:t>1 Specification-driven optimisation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B7D59" w14:textId="77777777" w:rsidR="004B55CF" w:rsidRDefault="00000000">
            <w:r>
              <w:rPr>
                <w:sz w:val="19"/>
                <w:szCs w:val="19"/>
              </w:rPr>
              <w:t>Specification as a density; Gibbs targets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4792D" w14:textId="77777777" w:rsidR="004B55CF" w:rsidRDefault="00000000">
            <w:r>
              <w:rPr>
                <w:sz w:val="19"/>
                <w:szCs w:val="19"/>
              </w:rPr>
              <w:t>A specification as local requirements on overlapping parts of a design; a satisfying design as a global section</w:t>
            </w:r>
          </w:p>
        </w:tc>
      </w:tr>
      <w:tr w:rsidR="004B55CF" w14:paraId="0A4079B1"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7AD1C" w14:textId="77777777" w:rsidR="004B55CF" w:rsidRDefault="00000000">
            <w:r>
              <w:rPr>
                <w:sz w:val="19"/>
                <w:szCs w:val="19"/>
              </w:rPr>
              <w:t>2 Diffusion Evolution and the attention identity</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8D2E2" w14:textId="77777777" w:rsidR="004B55CF" w:rsidRDefault="00000000">
            <w:r>
              <w:rPr>
                <w:sz w:val="19"/>
                <w:szCs w:val="19"/>
              </w:rPr>
              <w:t>The denoiser of Diffusion Evolution as attention</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ED50F" w14:textId="77777777" w:rsidR="004B55CF" w:rsidRDefault="00000000">
            <w:r>
              <w:rPr>
                <w:sz w:val="19"/>
                <w:szCs w:val="19"/>
              </w:rPr>
              <w:t>Sheaf Evolution and the sheaf-attention identity (Props 5.2–5.3)</w:t>
            </w:r>
          </w:p>
        </w:tc>
      </w:tr>
      <w:tr w:rsidR="004B55CF" w14:paraId="1965302A"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93B96" w14:textId="77777777" w:rsidR="004B55CF" w:rsidRDefault="00000000">
            <w:r>
              <w:rPr>
                <w:sz w:val="19"/>
                <w:szCs w:val="19"/>
              </w:rPr>
              <w:t>3 Optimisation attention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FE3DA" w14:textId="77777777" w:rsidR="004B55CF" w:rsidRDefault="00000000">
            <w:r>
              <w:rPr>
                <w:sz w:val="19"/>
                <w:szCs w:val="19"/>
              </w:rPr>
              <w:t>Rescoring, masks and keys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4ED6D" w14:textId="77777777" w:rsidR="004B55CF" w:rsidRDefault="00000000">
            <w:r>
              <w:rPr>
                <w:sz w:val="19"/>
                <w:szCs w:val="19"/>
              </w:rPr>
              <w:t>Edge weights and restriction maps; a mask is a missing edge</w:t>
            </w:r>
          </w:p>
        </w:tc>
      </w:tr>
      <w:tr w:rsidR="004B55CF" w14:paraId="7E98EE94"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56C42" w14:textId="77777777" w:rsidR="004B55CF" w:rsidRDefault="00000000">
            <w:r>
              <w:rPr>
                <w:sz w:val="19"/>
                <w:szCs w:val="19"/>
              </w:rPr>
              <w:lastRenderedPageBreak/>
              <w:t>4 Program search with segment attention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7183D" w14:textId="77777777" w:rsidR="004B55CF" w:rsidRDefault="00000000">
            <w:r>
              <w:rPr>
                <w:sz w:val="19"/>
                <w:szCs w:val="19"/>
              </w:rPr>
              <w:t>Segment reweighting</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9A418" w14:textId="77777777" w:rsidR="004B55CF" w:rsidRDefault="00000000">
            <w:r>
              <w:rPr>
                <w:sz w:val="19"/>
                <w:szCs w:val="19"/>
              </w:rPr>
              <w:t>A program as a section over a cover by segments, interfaces as overlaps</w:t>
            </w:r>
          </w:p>
        </w:tc>
      </w:tr>
      <w:tr w:rsidR="004B55CF" w14:paraId="21C5D026"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59701" w14:textId="77777777" w:rsidR="004B55CF" w:rsidRDefault="00000000">
            <w:r>
              <w:rPr>
                <w:sz w:val="19"/>
                <w:szCs w:val="19"/>
              </w:rPr>
              <w:t>5 Autoregressive Diffusion Evolution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EE94B" w14:textId="77777777" w:rsidR="004B55CF" w:rsidRDefault="00000000">
            <w:r>
              <w:rPr>
                <w:sz w:val="19"/>
                <w:szCs w:val="19"/>
              </w:rPr>
              <w:t>Loop interchange, log and layers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8933F" w14:textId="77777777" w:rsidR="004B55CF" w:rsidRDefault="00000000">
            <w:r>
              <w:rPr>
                <w:sz w:val="19"/>
                <w:szCs w:val="19"/>
              </w:rPr>
              <w:t>Autoregressive Sheaf Evolution: predictable sheaves, star reads, harmonic steps and token stacks (Def 4.1, Thm 5.1)</w:t>
            </w:r>
          </w:p>
        </w:tc>
      </w:tr>
      <w:tr w:rsidR="004B55CF" w14:paraId="4491CD83"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F09BD" w14:textId="77777777" w:rsidR="004B55CF" w:rsidRDefault="00000000">
            <w:r>
              <w:rPr>
                <w:sz w:val="19"/>
                <w:szCs w:val="19"/>
              </w:rPr>
              <w:t>6 Caches, temperature and evaluation reuse</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55985" w14:textId="77777777" w:rsidR="004B55CF" w:rsidRDefault="00000000">
            <w:r>
              <w:rPr>
                <w:sz w:val="19"/>
                <w:szCs w:val="19"/>
              </w:rPr>
              <w:t>Caches and invalidation</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8368E" w14:textId="77777777" w:rsidR="004B55CF" w:rsidRDefault="00000000">
            <w:r>
              <w:rPr>
                <w:sz w:val="19"/>
                <w:szCs w:val="19"/>
              </w:rPr>
              <w:t>Caches as sections on closed sets of the dependency poset (Prop 6.2)</w:t>
            </w:r>
          </w:p>
        </w:tc>
      </w:tr>
      <w:tr w:rsidR="004B55CF" w14:paraId="79949B0E"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5F1F5" w14:textId="77777777" w:rsidR="004B55CF" w:rsidRDefault="00000000">
            <w:r>
              <w:rPr>
                <w:sz w:val="19"/>
                <w:szCs w:val="19"/>
              </w:rPr>
              <w:t>7 Companion: causal probability estimation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015E7" w14:textId="77777777" w:rsidR="004B55CF" w:rsidRDefault="00000000">
            <w:r>
              <w:rPr>
                <w:sz w:val="19"/>
                <w:szCs w:val="19"/>
              </w:rPr>
              <w:t>Weights and consistency</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506D9" w14:textId="77777777" w:rsidR="004B55CF" w:rsidRDefault="00000000">
            <w:r>
              <w:rPr>
                <w:sz w:val="19"/>
                <w:szCs w:val="19"/>
              </w:rPr>
              <w:t>Unchanged, with predictable sheaves; causal structure as a poset</w:t>
            </w:r>
          </w:p>
        </w:tc>
      </w:tr>
      <w:tr w:rsidR="004B55CF" w14:paraId="07E2B5E7"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D5B53" w14:textId="77777777" w:rsidR="004B55CF" w:rsidRDefault="00000000">
            <w:r>
              <w:rPr>
                <w:sz w:val="19"/>
                <w:szCs w:val="19"/>
              </w:rPr>
              <w:t>8 Multiobjective design and fusion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56713" w14:textId="77777777" w:rsidR="004B55CF" w:rsidRDefault="00000000">
            <w:r>
              <w:rPr>
                <w:sz w:val="19"/>
                <w:szCs w:val="19"/>
              </w:rPr>
              <w:t>Scalarisations and late fusion</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041A2" w14:textId="77777777" w:rsidR="004B55CF" w:rsidRDefault="00000000">
            <w:r>
              <w:rPr>
                <w:sz w:val="19"/>
                <w:szCs w:val="19"/>
              </w:rPr>
              <w:t>Chart-wise reads glued by harmonic extension; fusion of local laws on junction trees (Props 5.3, 6.1)</w:t>
            </w:r>
          </w:p>
        </w:tc>
      </w:tr>
      <w:tr w:rsidR="004B55CF" w14:paraId="400BE4D4"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90E6D" w14:textId="77777777" w:rsidR="004B55CF" w:rsidRDefault="00000000">
            <w:r>
              <w:rPr>
                <w:sz w:val="19"/>
                <w:szCs w:val="19"/>
              </w:rPr>
              <w:t>9 Companion: objective fusion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B2538" w14:textId="77777777" w:rsidR="004B55CF" w:rsidRDefault="00000000">
            <w:r>
              <w:rPr>
                <w:sz w:val="19"/>
                <w:szCs w:val="19"/>
              </w:rPr>
              <w:t>Evidence gates and Pareto depth</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FA2F8" w14:textId="77777777" w:rsidR="004B55CF" w:rsidRDefault="00000000">
            <w:r>
              <w:rPr>
                <w:sz w:val="19"/>
                <w:szCs w:val="19"/>
              </w:rPr>
              <w:t>Gluing versus products; the obstruction of cycles; consistency radius</w:t>
            </w:r>
          </w:p>
        </w:tc>
      </w:tr>
      <w:tr w:rsidR="004B55CF" w14:paraId="32C95DF8"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65FAD" w14:textId="77777777" w:rsidR="004B55CF" w:rsidRDefault="00000000">
            <w:r>
              <w:rPr>
                <w:sz w:val="19"/>
                <w:szCs w:val="19"/>
              </w:rPr>
              <w:t>10 Niches, strength and bounded memory</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12E57" w14:textId="77777777" w:rsidR="004B55CF" w:rsidRDefault="00000000">
            <w:r>
              <w:rPr>
                <w:sz w:val="19"/>
                <w:szCs w:val="19"/>
              </w:rPr>
              <w:t>Niches and memory bounds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B85D1" w14:textId="77777777" w:rsidR="004B55CF" w:rsidRDefault="00000000">
            <w:r>
              <w:rPr>
                <w:sz w:val="19"/>
                <w:szCs w:val="19"/>
              </w:rPr>
              <w:t>Niches as H⁰ bars at a chosen layer; memory bounded per cover element</w:t>
            </w:r>
          </w:p>
        </w:tc>
      </w:tr>
      <w:tr w:rsidR="004B55CF" w14:paraId="5E5201CC"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6D206" w14:textId="77777777" w:rsidR="004B55CF" w:rsidRDefault="00000000">
            <w:r>
              <w:rPr>
                <w:sz w:val="19"/>
                <w:szCs w:val="19"/>
              </w:rPr>
              <w:t>11 Large response models and growing requirements</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435B3" w14:textId="77777777" w:rsidR="004B55CF" w:rsidRDefault="00000000">
            <w:r>
              <w:rPr>
                <w:sz w:val="19"/>
                <w:szCs w:val="19"/>
              </w:rPr>
              <w:t>Growing objectives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D083D" w14:textId="77777777" w:rsidR="004B55CF" w:rsidRDefault="00000000">
            <w:r>
              <w:rPr>
                <w:sz w:val="19"/>
                <w:szCs w:val="19"/>
              </w:rPr>
              <w:t>Refinement of covers and extension of sections</w:t>
            </w:r>
          </w:p>
        </w:tc>
      </w:tr>
      <w:tr w:rsidR="004B55CF" w14:paraId="766BD2FF"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BCFD8" w14:textId="77777777" w:rsidR="004B55CF" w:rsidRDefault="00000000">
            <w:r>
              <w:rPr>
                <w:sz w:val="19"/>
                <w:szCs w:val="19"/>
              </w:rPr>
              <w:t>12 Several coordinate charts for one design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1580D" w14:textId="77777777" w:rsidR="004B55CF" w:rsidRDefault="00000000">
            <w:r>
              <w:rPr>
                <w:sz w:val="19"/>
                <w:szCs w:val="19"/>
              </w:rPr>
              <w:t>Charts, overlaps and gating</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BC89B" w14:textId="77777777" w:rsidR="004B55CF" w:rsidRDefault="00000000">
            <w:r>
              <w:rPr>
                <w:sz w:val="19"/>
                <w:szCs w:val="19"/>
              </w:rPr>
              <w:t>The chart sheaf: transitions as restriction maps, disagreement δx, obstructions in H¹</w:t>
            </w:r>
          </w:p>
        </w:tc>
      </w:tr>
      <w:tr w:rsidR="004B55CF" w14:paraId="22A33528"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A8809" w14:textId="77777777" w:rsidR="004B55CF" w:rsidRDefault="00000000">
            <w:r>
              <w:rPr>
                <w:sz w:val="19"/>
                <w:szCs w:val="19"/>
              </w:rPr>
              <w:t>13 Companion: industrial scale</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17D70" w14:textId="77777777" w:rsidR="004B55CF" w:rsidRDefault="00000000">
            <w:r>
              <w:rPr>
                <w:sz w:val="19"/>
                <w:szCs w:val="19"/>
              </w:rPr>
              <w:t>Counts and budgets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6060F" w14:textId="77777777" w:rsidR="004B55CF" w:rsidRDefault="00000000">
            <w:r>
              <w:rPr>
                <w:sz w:val="19"/>
                <w:szCs w:val="19"/>
              </w:rPr>
              <w:t>Locality and cost (Prop 5.9); cluster summaries at the bottom layers</w:t>
            </w:r>
          </w:p>
        </w:tc>
      </w:tr>
      <w:tr w:rsidR="004B55CF" w14:paraId="5384B0F7"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B12D9" w14:textId="77777777" w:rsidR="004B55CF" w:rsidRDefault="00000000">
            <w:r>
              <w:rPr>
                <w:sz w:val="19"/>
                <w:szCs w:val="19"/>
              </w:rPr>
              <w:t>14 Encoding mixed engineering designs</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F0E6F" w14:textId="77777777" w:rsidR="004B55CF" w:rsidRDefault="00000000">
            <w:r>
              <w:rPr>
                <w:sz w:val="19"/>
                <w:szCs w:val="19"/>
              </w:rPr>
              <w:t>Codes and decoders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99EFA" w14:textId="77777777" w:rsidR="004B55CF" w:rsidRDefault="00000000">
            <w:r>
              <w:rPr>
                <w:sz w:val="19"/>
                <w:szCs w:val="19"/>
              </w:rPr>
              <w:t>Stratified bases instead of encodings; no global decoder (Prop 5.6)</w:t>
            </w:r>
          </w:p>
        </w:tc>
      </w:tr>
      <w:tr w:rsidR="004B55CF" w14:paraId="3F0B7DA1"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5CCE6" w14:textId="77777777" w:rsidR="004B55CF" w:rsidRDefault="00000000">
            <w:r>
              <w:rPr>
                <w:sz w:val="19"/>
                <w:szCs w:val="19"/>
              </w:rPr>
              <w:t>15 Mixed multiobjective design</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24CE0" w14:textId="77777777" w:rsidR="004B55CF" w:rsidRDefault="00000000">
            <w:r>
              <w:rPr>
                <w:sz w:val="19"/>
                <w:szCs w:val="19"/>
              </w:rPr>
              <w:t>Mixed fronts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C057E" w14:textId="77777777" w:rsidR="004B55CF" w:rsidRDefault="00000000">
            <w:r>
              <w:rPr>
                <w:sz w:val="19"/>
                <w:szCs w:val="19"/>
              </w:rPr>
              <w:t>Fronts over a disconnected base, compared across components</w:t>
            </w:r>
          </w:p>
        </w:tc>
      </w:tr>
      <w:tr w:rsidR="004B55CF" w14:paraId="2ACD0413"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F4E93" w14:textId="77777777" w:rsidR="004B55CF" w:rsidRDefault="00000000">
            <w:r>
              <w:rPr>
                <w:sz w:val="19"/>
                <w:szCs w:val="19"/>
              </w:rPr>
              <w:t>16 Companion: mixed spaces</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62303" w14:textId="77777777" w:rsidR="004B55CF" w:rsidRDefault="00000000">
            <w:r>
              <w:rPr>
                <w:sz w:val="19"/>
                <w:szCs w:val="19"/>
              </w:rPr>
              <w:t>Disconnected support and atoms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9FA1D" w14:textId="77777777" w:rsidR="004B55CF" w:rsidRDefault="00000000">
            <w:r>
              <w:rPr>
                <w:sz w:val="19"/>
                <w:szCs w:val="19"/>
              </w:rPr>
              <w:t>Cohomology of mixed design spaces</w:t>
            </w:r>
          </w:p>
        </w:tc>
      </w:tr>
      <w:tr w:rsidR="004B55CF" w14:paraId="2FF42399"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22911" w14:textId="77777777" w:rsidR="004B55CF" w:rsidRDefault="00000000">
            <w:r>
              <w:rPr>
                <w:sz w:val="19"/>
                <w:szCs w:val="19"/>
              </w:rPr>
              <w:t>17 Cost minimisation under many load cases</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E34B0" w14:textId="77777777" w:rsidR="004B55CF" w:rsidRDefault="00000000">
            <w:r>
              <w:rPr>
                <w:sz w:val="19"/>
                <w:szCs w:val="19"/>
              </w:rPr>
              <w:t>Many cases, one cost</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810A9" w14:textId="77777777" w:rsidR="004B55CF" w:rsidRDefault="00000000">
            <w:r>
              <w:rPr>
                <w:sz w:val="19"/>
                <w:szCs w:val="19"/>
              </w:rPr>
              <w:t>Load cases as contexts on shared variables; gluing their local requirements</w:t>
            </w:r>
          </w:p>
        </w:tc>
      </w:tr>
      <w:tr w:rsidR="004B55CF" w14:paraId="1897ED9C"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67641" w14:textId="77777777" w:rsidR="004B55CF" w:rsidRDefault="00000000">
            <w:r>
              <w:rPr>
                <w:sz w:val="19"/>
                <w:szCs w:val="19"/>
              </w:rPr>
              <w:t>18 Companion: constraints</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37501" w14:textId="77777777" w:rsidR="004B55CF" w:rsidRDefault="00000000">
            <w:r>
              <w:rPr>
                <w:sz w:val="19"/>
                <w:szCs w:val="19"/>
              </w:rPr>
              <w:t>Layers, screening and certificates</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C7598" w14:textId="77777777" w:rsidR="004B55CF" w:rsidRDefault="00000000">
            <w:r>
              <w:rPr>
                <w:sz w:val="19"/>
                <w:szCs w:val="19"/>
              </w:rPr>
              <w:t>Feasible subsheaves; multipliers on edges</w:t>
            </w:r>
          </w:p>
        </w:tc>
      </w:tr>
      <w:tr w:rsidR="004B55CF" w14:paraId="7BCF3FA5" w14:textId="77777777">
        <w:tblPrEx>
          <w:tblCellMar>
            <w:top w:w="0" w:type="dxa"/>
            <w:bottom w:w="0" w:type="dxa"/>
          </w:tblCellMar>
        </w:tblPrEx>
        <w:trPr>
          <w:cantSplit/>
        </w:trPr>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345A7" w14:textId="77777777" w:rsidR="004B55CF" w:rsidRDefault="00000000">
            <w:r>
              <w:rPr>
                <w:sz w:val="19"/>
                <w:szCs w:val="19"/>
              </w:rPr>
              <w:t>Appendices A–D</w:t>
            </w:r>
          </w:p>
        </w:tc>
        <w:tc>
          <w:tcPr>
            <w:tcW w:w="2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3D230" w14:textId="77777777" w:rsidR="004B55CF" w:rsidRDefault="00000000">
            <w:r>
              <w:rPr>
                <w:sz w:val="19"/>
                <w:szCs w:val="19"/>
              </w:rPr>
              <w:t>Reference material</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34FF4" w14:textId="77777777" w:rsidR="004B55CF" w:rsidRDefault="00000000">
            <w:r>
              <w:rPr>
                <w:sz w:val="19"/>
                <w:szCs w:val="19"/>
              </w:rPr>
              <w:t>Extended with sheaf notation and the reference kernel of Appendix B</w:t>
            </w:r>
          </w:p>
        </w:tc>
      </w:tr>
    </w:tbl>
    <w:p w14:paraId="58C98E75" w14:textId="77777777" w:rsidR="004B55CF" w:rsidRDefault="004B55CF">
      <w:pPr>
        <w:spacing w:after="60"/>
      </w:pPr>
    </w:p>
    <w:p w14:paraId="476AFF89" w14:textId="77777777" w:rsidR="004B55CF" w:rsidRDefault="00000000">
      <w:pPr>
        <w:pStyle w:val="Heading1"/>
      </w:pPr>
      <w:proofErr w:type="gramStart"/>
      <w:r>
        <w:t>8  Conjectures</w:t>
      </w:r>
      <w:proofErr w:type="gramEnd"/>
      <w:r>
        <w:t xml:space="preserve"> and falsification tests</w:t>
      </w:r>
    </w:p>
    <w:p w14:paraId="6EDA0D39" w14:textId="77777777" w:rsidR="004B55CF" w:rsidRDefault="00000000">
      <w:pPr>
        <w:spacing w:after="120" w:line="276" w:lineRule="auto"/>
        <w:jc w:val="both"/>
      </w:pPr>
      <w:r>
        <w:t>The results of Section 5 say what ASE computes. Whether it searches better than ADE is an empirical claim. Each claim below is stated with the evidence available now and with a test registered before it is run: a prediction, and the outcome that would refute it.</w:t>
      </w:r>
    </w:p>
    <w:p w14:paraId="3E3A3779" w14:textId="77777777" w:rsidR="004B55CF" w:rsidRDefault="00000000">
      <w:pPr>
        <w:spacing w:after="120" w:line="276" w:lineRule="auto"/>
        <w:jc w:val="both"/>
      </w:pPr>
      <w:r>
        <w:rPr>
          <w:b/>
          <w:bCs/>
        </w:rPr>
        <w:t>C1 (consistency with predictable covers).</w:t>
      </w:r>
      <w:r>
        <w:t xml:space="preserve"> Let the cover, stalks and transports used by the n-th token be predictable, with orthogonal transports, and converge almost surely to a limiting cover and sheaf. Under the conditions of Theorem 8.1, the importance-weighted sheaf read converges almost surely to the transported origin mean of the limiting sheaf, uniformly on compact sets of queries.</w:t>
      </w:r>
    </w:p>
    <w:p w14:paraId="5A6EE8DC" w14:textId="77777777" w:rsidR="004B55CF" w:rsidRDefault="00000000">
      <w:pPr>
        <w:spacing w:after="120" w:line="276" w:lineRule="auto"/>
        <w:ind w:left="360"/>
        <w:jc w:val="both"/>
      </w:pPr>
      <w:r>
        <w:rPr>
          <w:i/>
          <w:iCs/>
        </w:rPr>
        <w:t>Evidence.</w:t>
      </w:r>
      <w:r>
        <w:t xml:space="preserve"> For a fixed cover and sheaf this follows from Corollary 8.2 and Proposition 8.3 applied to the transported values; what is open is the dependence of the cover on the data.</w:t>
      </w:r>
    </w:p>
    <w:p w14:paraId="6BE819D5" w14:textId="77777777" w:rsidR="004B55CF" w:rsidRDefault="00000000">
      <w:pPr>
        <w:spacing w:after="120" w:line="276" w:lineRule="auto"/>
        <w:ind w:left="360"/>
        <w:jc w:val="both"/>
      </w:pPr>
      <w:r>
        <w:rPr>
          <w:b/>
          <w:bCs/>
        </w:rPr>
        <w:lastRenderedPageBreak/>
        <w:t>S1.</w:t>
      </w:r>
      <w:r>
        <w:t xml:space="preserve"> On the test configurations of </w:t>
      </w:r>
      <w:r>
        <w:rPr>
          <w:i/>
          <w:iCs/>
        </w:rPr>
        <w:t>Mathematics of ADE</w:t>
      </w:r>
      <w:r>
        <w:t>, with balls of radius 3s</w:t>
      </w:r>
      <w:r>
        <w:rPr>
          <w:vertAlign w:val="subscript"/>
        </w:rPr>
        <w:t>t</w:t>
      </w:r>
      <w:r>
        <w:t xml:space="preserve"> around the records as covers, the root-mean-square error of the read at fixed queries stays within 1.5 times that of the fixed-cover read at n = 10⁴. Refuted if the ratio grows with n.</w:t>
      </w:r>
    </w:p>
    <w:p w14:paraId="4233FF62" w14:textId="77777777" w:rsidR="004B55CF" w:rsidRDefault="00000000">
      <w:pPr>
        <w:spacing w:after="120" w:line="276" w:lineRule="auto"/>
        <w:jc w:val="both"/>
      </w:pPr>
      <w:r>
        <w:rPr>
          <w:b/>
          <w:bCs/>
        </w:rPr>
        <w:t>C2 (recombination).</w:t>
      </w:r>
      <w:r>
        <w:t xml:space="preserve"> On objectives whose incidence hypergraph has a junction tree, chart-wise reads with chart-wise Gibbs weights, glued by harmonic extension, reach the 1% loss quantile in fewer evaluations than ADE; the advantage grows with the number of charts and vanishes for a single chart.</w:t>
      </w:r>
    </w:p>
    <w:p w14:paraId="5FD927F1" w14:textId="77777777" w:rsidR="004B55CF" w:rsidRDefault="00000000">
      <w:pPr>
        <w:spacing w:after="120" w:line="276" w:lineRule="auto"/>
        <w:ind w:left="360"/>
        <w:jc w:val="both"/>
      </w:pPr>
      <w:r>
        <w:rPr>
          <w:i/>
          <w:iCs/>
        </w:rPr>
        <w:t>Evidence.</w:t>
      </w:r>
      <w:r>
        <w:t xml:space="preserve"> Single reads on 40 separable and 40 chain objectives in ℝ⁸, with 100 records each: at β = 1, 4 and 16 the glued read had median loss 5.1%, 1.8% and 2.3% of the best </w:t>
      </w:r>
      <w:proofErr w:type="gramStart"/>
      <w:r>
        <w:t>record’s</w:t>
      </w:r>
      <w:proofErr w:type="gramEnd"/>
      <w:r>
        <w:t xml:space="preserve"> on separable objectives and 35%, 36% and 36% on chains, against 37%, 90% and 100%, and 71%, 100% and 100%, for ADE’s read; it was better in every instance. These are single reads on convex quadratics, not searches.</w:t>
      </w:r>
    </w:p>
    <w:p w14:paraId="28DE447C" w14:textId="77777777" w:rsidR="004B55CF" w:rsidRDefault="00000000">
      <w:pPr>
        <w:spacing w:after="120" w:line="276" w:lineRule="auto"/>
        <w:ind w:left="360"/>
        <w:jc w:val="both"/>
      </w:pPr>
      <w:r>
        <w:rPr>
          <w:b/>
          <w:bCs/>
        </w:rPr>
        <w:t>S2.</w:t>
      </w:r>
      <w:r>
        <w:t xml:space="preserve"> On chain objectives with 8, 16 and 32 variables, ASE reaches the 1% quantile with at most half of ADE’s evaluations; on objectives with a single chart the ratio lies in [0.9, 1.1]. Refuted if the ratio exceeds 0.5 on chains or leaves [0.9, 1.1] on a single chart.</w:t>
      </w:r>
    </w:p>
    <w:p w14:paraId="71F60D27" w14:textId="77777777" w:rsidR="004B55CF" w:rsidRDefault="00000000">
      <w:pPr>
        <w:spacing w:after="120" w:line="276" w:lineRule="auto"/>
        <w:jc w:val="both"/>
      </w:pPr>
      <w:r>
        <w:rPr>
          <w:b/>
          <w:bCs/>
        </w:rPr>
        <w:t>C3 (schedules from barcodes).</w:t>
      </w:r>
      <w:r>
        <w:t xml:space="preserve"> Placing the layers at the births of the archive’s H⁰ barcode, plus the top layer, attains the output quality of a cosine schedule with at least twice as many layers.</w:t>
      </w:r>
    </w:p>
    <w:p w14:paraId="076395A5" w14:textId="77777777" w:rsidR="004B55CF" w:rsidRDefault="00000000">
      <w:pPr>
        <w:spacing w:after="120" w:line="276" w:lineRule="auto"/>
        <w:ind w:left="360"/>
        <w:jc w:val="both"/>
      </w:pPr>
      <w:r>
        <w:rPr>
          <w:i/>
          <w:iCs/>
        </w:rPr>
        <w:t>Evidence.</w:t>
      </w:r>
      <w:r>
        <w:t xml:space="preserve"> In Figure 3 every branch decision of a three-scale archive happens at three of fifteen layers (Proposition 5.11).</w:t>
      </w:r>
    </w:p>
    <w:p w14:paraId="127093D1" w14:textId="77777777" w:rsidR="004B55CF" w:rsidRDefault="00000000">
      <w:pPr>
        <w:spacing w:after="120" w:line="276" w:lineRule="auto"/>
        <w:ind w:left="360"/>
        <w:jc w:val="both"/>
      </w:pPr>
      <w:r>
        <w:rPr>
          <w:b/>
          <w:bCs/>
        </w:rPr>
        <w:t>S3.</w:t>
      </w:r>
      <w:r>
        <w:t xml:space="preserve"> On synthetic multimodal archives in ℝ² to ℝ⁸, a barcode schedule with k layers comes within 2% of the cosine schedule with 2k layers, both in loss quantile and in the share of novel outputs. Refuted if the cosine schedule with 2k layers is better by more than 2% on either measure.</w:t>
      </w:r>
    </w:p>
    <w:p w14:paraId="03E3673C" w14:textId="77777777" w:rsidR="004B55CF" w:rsidRDefault="00000000">
      <w:pPr>
        <w:spacing w:after="120" w:line="276" w:lineRule="auto"/>
        <w:jc w:val="both"/>
      </w:pPr>
      <w:r>
        <w:rPr>
          <w:b/>
          <w:bCs/>
        </w:rPr>
        <w:t>C4 (transport breaks re-selection).</w:t>
      </w:r>
      <w:r>
        <w:t xml:space="preserve"> With transports in a design’s symmetry group, the share of outputs that decode to archived designs falls far below ADE’s, and the loss of outputs does not worsen.</w:t>
      </w:r>
    </w:p>
    <w:p w14:paraId="45FC2603" w14:textId="77777777" w:rsidR="004B55CF" w:rsidRDefault="00000000">
      <w:pPr>
        <w:spacing w:after="120" w:line="276" w:lineRule="auto"/>
        <w:ind w:left="360"/>
        <w:jc w:val="both"/>
      </w:pPr>
      <w:r>
        <w:rPr>
          <w:i/>
          <w:iCs/>
        </w:rPr>
        <w:t>Evidence.</w:t>
      </w:r>
      <w:r>
        <w:t xml:space="preserve"> In the testbed of the companion to </w:t>
      </w:r>
      <w:r>
        <w:rPr>
          <w:i/>
          <w:iCs/>
        </w:rPr>
        <w:t>Construction Harness</w:t>
      </w:r>
      <w:r>
        <w:t>, 99.2% of ADE’s decoded configurations were archive members (Proposition 6.12). By Proposition 5.3(ii) a transported read can decode to the image of a record under a symmetry, which is not a record.</w:t>
      </w:r>
    </w:p>
    <w:p w14:paraId="754B2A49" w14:textId="77777777" w:rsidR="004B55CF" w:rsidRDefault="00000000">
      <w:pPr>
        <w:spacing w:after="120" w:line="276" w:lineRule="auto"/>
        <w:ind w:left="360"/>
        <w:jc w:val="both"/>
      </w:pPr>
      <w:r>
        <w:rPr>
          <w:b/>
          <w:bCs/>
        </w:rPr>
        <w:t>S4.</w:t>
      </w:r>
      <w:r>
        <w:t xml:space="preserve"> On a test problem with a mirror-symmetric design space, such as a symmetric truss, ASE with the mirror as a transport re-selects at least 30 percentage points less often than ADE, with a median output loss no worse. Refuted otherwise.</w:t>
      </w:r>
    </w:p>
    <w:p w14:paraId="5FA2339F" w14:textId="77777777" w:rsidR="004B55CF" w:rsidRDefault="00000000">
      <w:pPr>
        <w:spacing w:after="120" w:line="276" w:lineRule="auto"/>
        <w:jc w:val="both"/>
      </w:pPr>
      <w:r>
        <w:rPr>
          <w:b/>
          <w:bCs/>
        </w:rPr>
        <w:t>C5 (locality is free).</w:t>
      </w:r>
      <w:r>
        <w:t xml:space="preserve"> With stars of radius 3s</w:t>
      </w:r>
      <w:r>
        <w:rPr>
          <w:vertAlign w:val="subscript"/>
        </w:rPr>
        <w:t>t</w:t>
      </w:r>
      <w:r>
        <w:t>, ASE matches ADE’s search quality while reading, on average, at most 10% of the archive per token in the top half of the layers.</w:t>
      </w:r>
    </w:p>
    <w:p w14:paraId="6CA33366" w14:textId="77777777" w:rsidR="004B55CF" w:rsidRDefault="00000000">
      <w:pPr>
        <w:spacing w:after="120" w:line="276" w:lineRule="auto"/>
        <w:ind w:left="360"/>
        <w:jc w:val="both"/>
      </w:pPr>
      <w:r>
        <w:rPr>
          <w:i/>
          <w:iCs/>
        </w:rPr>
        <w:t>Evidence.</w:t>
      </w:r>
      <w:r>
        <w:t xml:space="preserve"> Proposition 5.9 and Table 3: stars of 0.9–6% of the archive at s ≤ 0.3 in ℝ², with errors below 1% of its diameter.</w:t>
      </w:r>
    </w:p>
    <w:p w14:paraId="4BF7CBB0" w14:textId="77777777" w:rsidR="004B55CF" w:rsidRDefault="00000000">
      <w:pPr>
        <w:spacing w:after="120" w:line="276" w:lineRule="auto"/>
        <w:ind w:left="360"/>
        <w:jc w:val="both"/>
      </w:pPr>
      <w:r>
        <w:rPr>
          <w:b/>
          <w:bCs/>
        </w:rPr>
        <w:t>S5.</w:t>
      </w:r>
      <w:r>
        <w:t xml:space="preserve"> On the test configurations of </w:t>
      </w:r>
      <w:r>
        <w:rPr>
          <w:i/>
          <w:iCs/>
        </w:rPr>
        <w:t>Mathematics of ADE</w:t>
      </w:r>
      <w:r>
        <w:t>, with budgets of 1,200 evaluations, the final loss quantile is within 1% of ADE’s and the measured star share in the top half of the layers is at most 10%. Refuted if either fails.</w:t>
      </w:r>
    </w:p>
    <w:p w14:paraId="7C4DEDAF" w14:textId="77777777" w:rsidR="004B55CF" w:rsidRDefault="00000000">
      <w:pPr>
        <w:spacing w:after="120" w:line="276" w:lineRule="auto"/>
        <w:jc w:val="both"/>
      </w:pPr>
      <w:r>
        <w:rPr>
          <w:b/>
          <w:bCs/>
        </w:rPr>
        <w:t>Open problems.</w:t>
      </w:r>
      <w:r>
        <w:t xml:space="preserve"> These are not yet precise enough to be conjectures.</w:t>
      </w:r>
    </w:p>
    <w:p w14:paraId="54A44F1B" w14:textId="77777777" w:rsidR="004B55CF" w:rsidRDefault="00000000">
      <w:pPr>
        <w:pStyle w:val="ListParagraph"/>
        <w:numPr>
          <w:ilvl w:val="0"/>
          <w:numId w:val="2"/>
        </w:numPr>
        <w:spacing w:after="60" w:line="264" w:lineRule="auto"/>
        <w:jc w:val="both"/>
      </w:pPr>
      <w:r>
        <w:rPr>
          <w:i/>
          <w:iCs/>
        </w:rPr>
        <w:t>Quotient stacks.</w:t>
      </w:r>
      <w:r>
        <w:t xml:space="preserve"> Designs with a symmetry group G live on X/G, which has orbifold points. The natural object is the stack [X/G], and ASE on stacks needs transports that carry stabilisers.</w:t>
      </w:r>
    </w:p>
    <w:p w14:paraId="3E7B9474" w14:textId="77777777" w:rsidR="004B55CF" w:rsidRDefault="00000000">
      <w:pPr>
        <w:pStyle w:val="ListParagraph"/>
        <w:numPr>
          <w:ilvl w:val="0"/>
          <w:numId w:val="2"/>
        </w:numPr>
        <w:spacing w:after="60" w:line="264" w:lineRule="auto"/>
        <w:jc w:val="both"/>
      </w:pPr>
      <w:r>
        <w:rPr>
          <w:i/>
          <w:iCs/>
        </w:rPr>
        <w:lastRenderedPageBreak/>
        <w:t>Local and global efficiency.</w:t>
      </w:r>
      <w:r>
        <w:t xml:space="preserve"> When does efficiency within every element of a cover, with agreement on overlaps, imply global Pareto efficiency? Convexity suffices; what else does?</w:t>
      </w:r>
    </w:p>
    <w:p w14:paraId="25FAF138" w14:textId="77777777" w:rsidR="004B55CF" w:rsidRDefault="00000000">
      <w:pPr>
        <w:pStyle w:val="ListParagraph"/>
        <w:numPr>
          <w:ilvl w:val="0"/>
          <w:numId w:val="2"/>
        </w:numPr>
        <w:spacing w:after="60" w:line="264" w:lineRule="auto"/>
        <w:jc w:val="both"/>
      </w:pPr>
      <w:r>
        <w:rPr>
          <w:i/>
          <w:iCs/>
        </w:rPr>
        <w:t>Learned transports.</w:t>
      </w:r>
      <w:r>
        <w:t xml:space="preserve"> Restriction maps fitted on past records only keep predictability. How much do they help, and how should they be regularised?</w:t>
      </w:r>
    </w:p>
    <w:p w14:paraId="2704CB56" w14:textId="77777777" w:rsidR="004B55CF" w:rsidRDefault="00000000">
      <w:pPr>
        <w:pStyle w:val="ListParagraph"/>
        <w:numPr>
          <w:ilvl w:val="0"/>
          <w:numId w:val="2"/>
        </w:numPr>
        <w:spacing w:after="60" w:line="264" w:lineRule="auto"/>
        <w:jc w:val="both"/>
      </w:pPr>
      <w:r>
        <w:rPr>
          <w:i/>
          <w:iCs/>
        </w:rPr>
        <w:t>The right kernel on a general base.</w:t>
      </w:r>
      <w:r>
        <w:t xml:space="preserve"> Example 5.7 shows that the read must be the heat kernel of the base at large scales and may be a chart’s Gaussian at small ones. A general version of the cut-locus bound (5.6) is needed.</w:t>
      </w:r>
    </w:p>
    <w:p w14:paraId="7DF95B7C" w14:textId="77777777" w:rsidR="004B55CF" w:rsidRDefault="00000000">
      <w:pPr>
        <w:pStyle w:val="ListParagraph"/>
        <w:numPr>
          <w:ilvl w:val="0"/>
          <w:numId w:val="2"/>
        </w:numPr>
        <w:spacing w:after="60" w:line="264" w:lineRule="auto"/>
        <w:jc w:val="both"/>
      </w:pPr>
      <w:r>
        <w:rPr>
          <w:i/>
          <w:iCs/>
        </w:rPr>
        <w:t>Cluster summaries.</w:t>
      </w:r>
      <w:r>
        <w:t xml:space="preserve"> An error bound for reading the weighted means of H⁰ classes instead of records at the bottom layers.</w:t>
      </w:r>
    </w:p>
    <w:p w14:paraId="62379B8E" w14:textId="77777777" w:rsidR="004B55CF" w:rsidRDefault="00000000">
      <w:pPr>
        <w:pStyle w:val="ListParagraph"/>
        <w:numPr>
          <w:ilvl w:val="0"/>
          <w:numId w:val="2"/>
        </w:numPr>
        <w:spacing w:after="60" w:line="264" w:lineRule="auto"/>
        <w:jc w:val="both"/>
      </w:pPr>
      <w:r>
        <w:rPr>
          <w:i/>
          <w:iCs/>
        </w:rPr>
        <w:t>Obstructions and search.</w:t>
      </w:r>
      <w:r>
        <w:t xml:space="preserve"> Does a non-zero obstruction class make search slower on twisted design spaces, and by how much?</w:t>
      </w:r>
    </w:p>
    <w:p w14:paraId="0A578C01" w14:textId="77777777" w:rsidR="004B55CF" w:rsidRDefault="00000000">
      <w:pPr>
        <w:pStyle w:val="Heading1"/>
      </w:pPr>
      <w:proofErr w:type="gramStart"/>
      <w:r>
        <w:t>9  Work</w:t>
      </w:r>
      <w:proofErr w:type="gramEnd"/>
      <w:r>
        <w:t xml:space="preserve"> plan, risks and stages</w:t>
      </w:r>
    </w:p>
    <w:p w14:paraId="5BA2A7AD" w14:textId="77777777" w:rsidR="004B55CF" w:rsidRDefault="00000000">
      <w:pPr>
        <w:spacing w:after="120" w:line="276" w:lineRule="auto"/>
        <w:jc w:val="both"/>
      </w:pPr>
      <w:r>
        <w:t>The conversion is staged so that each stage produces a paper with its own checks and, where it makes an empirical claim, its own registered test.</w:t>
      </w:r>
    </w:p>
    <w:p w14:paraId="0A078339" w14:textId="77777777" w:rsidR="004B55CF" w:rsidRDefault="00000000">
      <w:pPr>
        <w:keepNext/>
        <w:spacing w:before="120" w:after="80"/>
      </w:pPr>
      <w:r>
        <w:rPr>
          <w:b/>
          <w:bCs/>
          <w:sz w:val="20"/>
          <w:szCs w:val="20"/>
        </w:rPr>
        <w:t>Table 6.</w:t>
      </w:r>
      <w:r>
        <w:rPr>
          <w:sz w:val="20"/>
          <w:szCs w:val="20"/>
        </w:rPr>
        <w:t xml:space="preserve"> Stages.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
        <w:gridCol w:w="5790"/>
        <w:gridCol w:w="2482"/>
      </w:tblGrid>
      <w:tr w:rsidR="004B55CF" w14:paraId="6C2ACBBA" w14:textId="77777777">
        <w:tblPrEx>
          <w:tblCellMar>
            <w:top w:w="0" w:type="dxa"/>
            <w:bottom w:w="0" w:type="dxa"/>
          </w:tblCellMar>
        </w:tblPrEx>
        <w:trPr>
          <w:tblHeader/>
        </w:trPr>
        <w:tc>
          <w:tcPr>
            <w:tcW w:w="103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D41E058" w14:textId="77777777" w:rsidR="004B55CF" w:rsidRDefault="00000000">
            <w:r>
              <w:rPr>
                <w:b/>
                <w:bCs/>
                <w:sz w:val="19"/>
                <w:szCs w:val="19"/>
              </w:rPr>
              <w:t>Stage</w:t>
            </w:r>
          </w:p>
        </w:tc>
        <w:tc>
          <w:tcPr>
            <w:tcW w:w="579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3488A7A" w14:textId="77777777" w:rsidR="004B55CF" w:rsidRDefault="00000000">
            <w:r>
              <w:rPr>
                <w:b/>
                <w:bCs/>
                <w:sz w:val="19"/>
                <w:szCs w:val="19"/>
              </w:rPr>
              <w:t>Content</w:t>
            </w:r>
          </w:p>
        </w:tc>
        <w:tc>
          <w:tcPr>
            <w:tcW w:w="248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0F5437C" w14:textId="77777777" w:rsidR="004B55CF" w:rsidRDefault="00000000">
            <w:r>
              <w:rPr>
                <w:b/>
                <w:bCs/>
                <w:sz w:val="19"/>
                <w:szCs w:val="19"/>
              </w:rPr>
              <w:t>Tests</w:t>
            </w:r>
          </w:p>
        </w:tc>
      </w:tr>
      <w:tr w:rsidR="004B55CF" w14:paraId="1FBFD0CE"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69D0D" w14:textId="77777777" w:rsidR="004B55CF" w:rsidRDefault="00000000">
            <w:r>
              <w:rPr>
                <w:sz w:val="19"/>
                <w:szCs w:val="19"/>
              </w:rPr>
              <w:t>ASE-0</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3C694" w14:textId="77777777" w:rsidR="004B55CF" w:rsidRDefault="00000000">
            <w:r>
              <w:rPr>
                <w:i/>
                <w:iCs/>
                <w:sz w:val="19"/>
                <w:szCs w:val="19"/>
              </w:rPr>
              <w:t>Horizontally Topological, Vertically Algebraic</w:t>
            </w:r>
            <w:r>
              <w:rPr>
                <w:sz w:val="19"/>
                <w:szCs w:val="19"/>
              </w:rPr>
              <w:t>: Definitions 2.1–2.5, Proposition 2.4, Theorem 5.1</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5E0DA" w14:textId="77777777" w:rsidR="004B55CF" w:rsidRDefault="00000000">
            <w:r>
              <w:rPr>
                <w:sz w:val="19"/>
                <w:szCs w:val="19"/>
              </w:rPr>
              <w:t>Checks of Appendix A</w:t>
            </w:r>
          </w:p>
        </w:tc>
      </w:tr>
      <w:tr w:rsidR="004B55CF" w14:paraId="4121C46B"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A3EDD" w14:textId="77777777" w:rsidR="004B55CF" w:rsidRDefault="00000000">
            <w:r>
              <w:rPr>
                <w:sz w:val="19"/>
                <w:szCs w:val="19"/>
              </w:rPr>
              <w:t>ASE-1</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A5776" w14:textId="77777777" w:rsidR="004B55CF" w:rsidRDefault="00000000">
            <w:r>
              <w:rPr>
                <w:i/>
                <w:iCs/>
                <w:sz w:val="19"/>
                <w:szCs w:val="19"/>
              </w:rPr>
              <w:t>Sheaf Attention</w:t>
            </w:r>
            <w:r>
              <w:rPr>
                <w:sz w:val="19"/>
                <w:szCs w:val="19"/>
              </w:rPr>
              <w:t>: Propositions 5.2–5.5 and 5.9; the reference kernel in C# and Python</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A2608" w14:textId="77777777" w:rsidR="004B55CF" w:rsidRDefault="00000000">
            <w:r>
              <w:rPr>
                <w:sz w:val="19"/>
                <w:szCs w:val="19"/>
              </w:rPr>
              <w:t>Kernel tests; locality benchmark</w:t>
            </w:r>
          </w:p>
        </w:tc>
      </w:tr>
      <w:tr w:rsidR="004B55CF" w14:paraId="542009AB"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90999" w14:textId="77777777" w:rsidR="004B55CF" w:rsidRDefault="00000000">
            <w:r>
              <w:rPr>
                <w:sz w:val="19"/>
                <w:szCs w:val="19"/>
              </w:rPr>
              <w:t>ASE-2</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20C6D" w14:textId="77777777" w:rsidR="004B55CF" w:rsidRDefault="00000000">
            <w:r>
              <w:rPr>
                <w:i/>
                <w:iCs/>
                <w:sz w:val="19"/>
                <w:szCs w:val="19"/>
              </w:rPr>
              <w:t>The Vertical Algebra</w:t>
            </w:r>
            <w:r>
              <w:rPr>
                <w:sz w:val="19"/>
                <w:szCs w:val="19"/>
              </w:rPr>
              <w:t>: Theorem 5.1, Propositions 5.10–5.11; barcode schedules</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35CE7" w14:textId="77777777" w:rsidR="004B55CF" w:rsidRDefault="00000000">
            <w:r>
              <w:rPr>
                <w:sz w:val="19"/>
                <w:szCs w:val="19"/>
              </w:rPr>
              <w:t>C3 (S3)</w:t>
            </w:r>
          </w:p>
        </w:tc>
      </w:tr>
      <w:tr w:rsidR="004B55CF" w14:paraId="49764EFF"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FD9C8" w14:textId="77777777" w:rsidR="004B55CF" w:rsidRDefault="00000000">
            <w:r>
              <w:rPr>
                <w:sz w:val="19"/>
                <w:szCs w:val="19"/>
              </w:rPr>
              <w:t>ASE-3</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2C6BE" w14:textId="77777777" w:rsidR="004B55CF" w:rsidRDefault="00000000">
            <w:r>
              <w:rPr>
                <w:i/>
                <w:iCs/>
                <w:sz w:val="19"/>
                <w:szCs w:val="19"/>
              </w:rPr>
              <w:t>Cohomology of Design Spaces</w:t>
            </w:r>
            <w:r>
              <w:rPr>
                <w:sz w:val="19"/>
                <w:szCs w:val="19"/>
              </w:rPr>
              <w:t>: Proposition 5.6, Examples 5.7–5.8; converts E1, E2 and CM</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F2EE2" w14:textId="77777777" w:rsidR="004B55CF" w:rsidRDefault="00000000">
            <w:r>
              <w:rPr>
                <w:sz w:val="19"/>
                <w:szCs w:val="19"/>
              </w:rPr>
              <w:t>Mixed and periodic test problems</w:t>
            </w:r>
          </w:p>
        </w:tc>
      </w:tr>
      <w:tr w:rsidR="004B55CF" w14:paraId="5D64940E"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15DA2" w14:textId="77777777" w:rsidR="004B55CF" w:rsidRDefault="00000000">
            <w:r>
              <w:rPr>
                <w:sz w:val="19"/>
                <w:szCs w:val="19"/>
              </w:rPr>
              <w:t>ASE-4</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1F741" w14:textId="77777777" w:rsidR="004B55CF" w:rsidRDefault="00000000">
            <w:r>
              <w:rPr>
                <w:i/>
                <w:iCs/>
                <w:sz w:val="19"/>
                <w:szCs w:val="19"/>
              </w:rPr>
              <w:t>Fusion as Gluing</w:t>
            </w:r>
            <w:r>
              <w:rPr>
                <w:sz w:val="19"/>
                <w:szCs w:val="19"/>
              </w:rPr>
              <w:t>: Proposition 6.1 and chart-wise reads; converts OM, GF and CB</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74590" w14:textId="77777777" w:rsidR="004B55CF" w:rsidRDefault="00000000">
            <w:r>
              <w:rPr>
                <w:sz w:val="19"/>
                <w:szCs w:val="19"/>
              </w:rPr>
              <w:t>C2 (S2)</w:t>
            </w:r>
          </w:p>
        </w:tc>
      </w:tr>
      <w:tr w:rsidR="004B55CF" w14:paraId="2833867D"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0C8C1" w14:textId="77777777" w:rsidR="004B55CF" w:rsidRDefault="00000000">
            <w:r>
              <w:rPr>
                <w:sz w:val="19"/>
                <w:szCs w:val="19"/>
              </w:rPr>
              <w:t>ASE-5</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294FE" w14:textId="77777777" w:rsidR="004B55CF" w:rsidRDefault="00000000">
            <w:r>
              <w:rPr>
                <w:i/>
                <w:iCs/>
                <w:sz w:val="19"/>
                <w:szCs w:val="19"/>
              </w:rPr>
              <w:t>Constraints as Subsheaves</w:t>
            </w:r>
            <w:r>
              <w:rPr>
                <w:sz w:val="19"/>
                <w:szCs w:val="19"/>
              </w:rPr>
              <w:t>: converts CC and LC</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A97EF" w14:textId="77777777" w:rsidR="004B55CF" w:rsidRDefault="00000000">
            <w:r>
              <w:rPr>
                <w:sz w:val="19"/>
                <w:szCs w:val="19"/>
              </w:rPr>
              <w:t>Constrained test problems</w:t>
            </w:r>
          </w:p>
        </w:tc>
      </w:tr>
      <w:tr w:rsidR="004B55CF" w14:paraId="7055158B"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B3B01" w14:textId="77777777" w:rsidR="004B55CF" w:rsidRDefault="00000000">
            <w:r>
              <w:rPr>
                <w:sz w:val="19"/>
                <w:szCs w:val="19"/>
              </w:rPr>
              <w:t>ASE-6</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38E26" w14:textId="77777777" w:rsidR="004B55CF" w:rsidRDefault="00000000">
            <w:r>
              <w:rPr>
                <w:i/>
                <w:iCs/>
                <w:sz w:val="19"/>
                <w:szCs w:val="19"/>
              </w:rPr>
              <w:t>Release on Posets</w:t>
            </w:r>
            <w:r>
              <w:rPr>
                <w:sz w:val="19"/>
                <w:szCs w:val="19"/>
              </w:rPr>
              <w:t>: Proposition 6.2; converts CT, CH and CX</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11A27" w14:textId="77777777" w:rsidR="004B55CF" w:rsidRDefault="00000000">
            <w:r>
              <w:rPr>
                <w:sz w:val="19"/>
                <w:szCs w:val="19"/>
              </w:rPr>
              <w:t>C1, C4 and C5 (S1, S4, S5)</w:t>
            </w:r>
          </w:p>
        </w:tc>
      </w:tr>
      <w:tr w:rsidR="004B55CF" w14:paraId="37978E02" w14:textId="77777777">
        <w:tblPrEx>
          <w:tblCellMar>
            <w:top w:w="0" w:type="dxa"/>
            <w:bottom w:w="0" w:type="dxa"/>
          </w:tblCellMar>
        </w:tblPrEx>
        <w:trPr>
          <w:cantSplit/>
        </w:trPr>
        <w:tc>
          <w:tcPr>
            <w:tcW w:w="10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86B5D" w14:textId="77777777" w:rsidR="004B55CF" w:rsidRDefault="00000000">
            <w:r>
              <w:rPr>
                <w:sz w:val="19"/>
                <w:szCs w:val="19"/>
              </w:rPr>
              <w:t>Book</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B779F" w14:textId="77777777" w:rsidR="004B55CF" w:rsidRDefault="00000000">
            <w:r>
              <w:rPr>
                <w:i/>
                <w:iCs/>
                <w:sz w:val="19"/>
                <w:szCs w:val="19"/>
              </w:rPr>
              <w:t>Autoregressive Sheaf Evolution</w:t>
            </w:r>
            <w:r>
              <w:rPr>
                <w:sz w:val="19"/>
                <w:szCs w:val="19"/>
              </w:rPr>
              <w:t xml:space="preserve"> (Section 10)</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8E860" w14:textId="77777777" w:rsidR="004B55CF" w:rsidRDefault="00000000">
            <w:r>
              <w:rPr>
                <w:sz w:val="19"/>
                <w:szCs w:val="19"/>
              </w:rPr>
              <w:t>All registered tests reported</w:t>
            </w:r>
          </w:p>
        </w:tc>
      </w:tr>
    </w:tbl>
    <w:p w14:paraId="4C2FA21E" w14:textId="77777777" w:rsidR="004B55CF" w:rsidRDefault="004B55CF">
      <w:pPr>
        <w:spacing w:after="60"/>
      </w:pPr>
    </w:p>
    <w:p w14:paraId="5A6B2600" w14:textId="77777777" w:rsidR="004B55CF" w:rsidRDefault="00000000">
      <w:pPr>
        <w:keepNext/>
        <w:spacing w:before="120" w:after="80"/>
      </w:pPr>
      <w:r>
        <w:rPr>
          <w:b/>
          <w:bCs/>
          <w:sz w:val="20"/>
          <w:szCs w:val="20"/>
        </w:rPr>
        <w:t>Table 7.</w:t>
      </w:r>
      <w:r>
        <w:rPr>
          <w:sz w:val="20"/>
          <w:szCs w:val="20"/>
        </w:rPr>
        <w:t xml:space="preserve"> Risks and their handling.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6"/>
        <w:gridCol w:w="5790"/>
      </w:tblGrid>
      <w:tr w:rsidR="004B55CF" w14:paraId="57029ED2" w14:textId="77777777">
        <w:tblPrEx>
          <w:tblCellMar>
            <w:top w:w="0" w:type="dxa"/>
            <w:bottom w:w="0" w:type="dxa"/>
          </w:tblCellMar>
        </w:tblPrEx>
        <w:trPr>
          <w:tblHeader/>
        </w:trPr>
        <w:tc>
          <w:tcPr>
            <w:tcW w:w="351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B9DA451" w14:textId="77777777" w:rsidR="004B55CF" w:rsidRDefault="00000000">
            <w:r>
              <w:rPr>
                <w:b/>
                <w:bCs/>
                <w:sz w:val="19"/>
                <w:szCs w:val="19"/>
              </w:rPr>
              <w:t>Risk</w:t>
            </w:r>
          </w:p>
        </w:tc>
        <w:tc>
          <w:tcPr>
            <w:tcW w:w="579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9B59ADB" w14:textId="77777777" w:rsidR="004B55CF" w:rsidRDefault="00000000">
            <w:r>
              <w:rPr>
                <w:b/>
                <w:bCs/>
                <w:sz w:val="19"/>
                <w:szCs w:val="19"/>
              </w:rPr>
              <w:t>Handling</w:t>
            </w:r>
          </w:p>
        </w:tc>
      </w:tr>
      <w:tr w:rsidR="004B55CF" w14:paraId="55EDF272" w14:textId="77777777">
        <w:tblPrEx>
          <w:tblCellMar>
            <w:top w:w="0" w:type="dxa"/>
            <w:bottom w:w="0" w:type="dxa"/>
          </w:tblCellMar>
        </w:tblPrEx>
        <w:trPr>
          <w:cantSplit/>
        </w:trPr>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3C146" w14:textId="77777777" w:rsidR="004B55CF" w:rsidRDefault="00000000">
            <w:r>
              <w:rPr>
                <w:sz w:val="19"/>
                <w:szCs w:val="19"/>
              </w:rPr>
              <w:t>The modelling burden moves from kernels to covers and restriction maps</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A4BE2" w14:textId="77777777" w:rsidR="004B55CF" w:rsidRDefault="00000000">
            <w:r>
              <w:rPr>
                <w:sz w:val="19"/>
                <w:szCs w:val="19"/>
              </w:rPr>
              <w:t>Start from the constant sheaf, which is ADE exactly, and add structure only where a result of Table 1 fails; publish the cover and transports with every run</w:t>
            </w:r>
          </w:p>
        </w:tc>
      </w:tr>
      <w:tr w:rsidR="004B55CF" w14:paraId="7B7F8A23" w14:textId="77777777">
        <w:tblPrEx>
          <w:tblCellMar>
            <w:top w:w="0" w:type="dxa"/>
            <w:bottom w:w="0" w:type="dxa"/>
          </w:tblCellMar>
        </w:tblPrEx>
        <w:trPr>
          <w:cantSplit/>
        </w:trPr>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AD4FC" w14:textId="77777777" w:rsidR="004B55CF" w:rsidRDefault="00000000">
            <w:r>
              <w:rPr>
                <w:sz w:val="19"/>
                <w:szCs w:val="19"/>
              </w:rPr>
              <w:t>Consensus destroys information on twisted sheaves (H⁰ = 0)</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98BA9" w14:textId="77777777" w:rsidR="004B55CF" w:rsidRDefault="00000000">
            <w:r>
              <w:rPr>
                <w:sz w:val="19"/>
                <w:szCs w:val="19"/>
              </w:rPr>
              <w:t>Keep consensus optional and report dim H⁰ before using it (Proposition 5.5(iv))</w:t>
            </w:r>
          </w:p>
        </w:tc>
      </w:tr>
      <w:tr w:rsidR="004B55CF" w14:paraId="670ECC62" w14:textId="77777777">
        <w:tblPrEx>
          <w:tblCellMar>
            <w:top w:w="0" w:type="dxa"/>
            <w:bottom w:w="0" w:type="dxa"/>
          </w:tblCellMar>
        </w:tblPrEx>
        <w:trPr>
          <w:cantSplit/>
        </w:trPr>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3664F" w14:textId="77777777" w:rsidR="004B55CF" w:rsidRDefault="00000000">
            <w:r>
              <w:rPr>
                <w:sz w:val="19"/>
                <w:szCs w:val="19"/>
              </w:rPr>
              <w:t>Locality errors at the bottom layers</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8DFCF" w14:textId="77777777" w:rsidR="004B55CF" w:rsidRDefault="00000000">
            <w:r>
              <w:rPr>
                <w:sz w:val="19"/>
                <w:szCs w:val="19"/>
              </w:rPr>
              <w:t>Bound (5.7) layer by layer; coarse covers and cluster summaries at the bottom; C5 tests the end-to-end effect</w:t>
            </w:r>
          </w:p>
        </w:tc>
      </w:tr>
      <w:tr w:rsidR="004B55CF" w14:paraId="0726EB33" w14:textId="77777777">
        <w:tblPrEx>
          <w:tblCellMar>
            <w:top w:w="0" w:type="dxa"/>
            <w:bottom w:w="0" w:type="dxa"/>
          </w:tblCellMar>
        </w:tblPrEx>
        <w:trPr>
          <w:cantSplit/>
        </w:trPr>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3B0AE" w14:textId="77777777" w:rsidR="004B55CF" w:rsidRDefault="00000000">
            <w:r>
              <w:rPr>
                <w:sz w:val="19"/>
                <w:szCs w:val="19"/>
              </w:rPr>
              <w:t>Data-dependent covers break the consistency proofs</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DDE54" w14:textId="77777777" w:rsidR="004B55CF" w:rsidRDefault="00000000">
            <w:r>
              <w:rPr>
                <w:sz w:val="19"/>
                <w:szCs w:val="19"/>
              </w:rPr>
              <w:t>Keep covers predictable (Definition 2.5); C1 tests the data-dependent case; fixed covers are the fallback</w:t>
            </w:r>
          </w:p>
        </w:tc>
      </w:tr>
      <w:tr w:rsidR="004B55CF" w14:paraId="48B44EA9" w14:textId="77777777">
        <w:tblPrEx>
          <w:tblCellMar>
            <w:top w:w="0" w:type="dxa"/>
            <w:bottom w:w="0" w:type="dxa"/>
          </w:tblCellMar>
        </w:tblPrEx>
        <w:trPr>
          <w:cantSplit/>
        </w:trPr>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9BD38" w14:textId="77777777" w:rsidR="004B55CF" w:rsidRDefault="00000000">
            <w:r>
              <w:rPr>
                <w:sz w:val="19"/>
                <w:szCs w:val="19"/>
              </w:rPr>
              <w:t>Cohomology is expensive on large nerves</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D084E" w14:textId="77777777" w:rsidR="004B55CF" w:rsidRDefault="00000000">
            <w:r>
              <w:rPr>
                <w:sz w:val="19"/>
                <w:szCs w:val="19"/>
              </w:rPr>
              <w:t>The layer needs only H⁰ — single linkage, for which one minimum spanning tree of the archive serves every layer — and small local H¹; full cohomology is a diagnostic</w:t>
            </w:r>
          </w:p>
        </w:tc>
      </w:tr>
      <w:tr w:rsidR="004B55CF" w14:paraId="56B11E5E" w14:textId="77777777">
        <w:tblPrEx>
          <w:tblCellMar>
            <w:top w:w="0" w:type="dxa"/>
            <w:bottom w:w="0" w:type="dxa"/>
          </w:tblCellMar>
        </w:tblPrEx>
        <w:trPr>
          <w:cantSplit/>
        </w:trPr>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A7752" w14:textId="77777777" w:rsidR="004B55CF" w:rsidRDefault="00000000">
            <w:r>
              <w:rPr>
                <w:sz w:val="19"/>
                <w:szCs w:val="19"/>
              </w:rPr>
              <w:lastRenderedPageBreak/>
              <w:t>ASE may not beat ADE where ADE already works (one chart, Euclidean variables)</w:t>
            </w:r>
          </w:p>
        </w:tc>
        <w:tc>
          <w:tcPr>
            <w:tcW w:w="5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05B09" w14:textId="77777777" w:rsidR="004B55CF" w:rsidRDefault="00000000">
            <w:r>
              <w:rPr>
                <w:sz w:val="19"/>
                <w:szCs w:val="19"/>
              </w:rPr>
              <w:t>There ASE reduces to ADE exactly (Proposition 5.2), nothing is lost, and the registered tests say so</w:t>
            </w:r>
          </w:p>
        </w:tc>
      </w:tr>
    </w:tbl>
    <w:p w14:paraId="63E6DB88" w14:textId="77777777" w:rsidR="004B55CF" w:rsidRDefault="004B55CF">
      <w:pPr>
        <w:spacing w:after="60"/>
      </w:pPr>
    </w:p>
    <w:p w14:paraId="2A80D303" w14:textId="77777777" w:rsidR="004B55CF" w:rsidRDefault="00000000">
      <w:pPr>
        <w:pStyle w:val="Heading1"/>
      </w:pPr>
      <w:proofErr w:type="gramStart"/>
      <w:r>
        <w:t>10  Proposed</w:t>
      </w:r>
      <w:proofErr w:type="gramEnd"/>
      <w:r>
        <w:t xml:space="preserve"> contents of Autoregressive Sheaf Evolution</w:t>
      </w:r>
    </w:p>
    <w:p w14:paraId="2B2BF56E" w14:textId="77777777" w:rsidR="004B55CF" w:rsidRDefault="00000000">
      <w:pPr>
        <w:spacing w:after="120" w:line="276" w:lineRule="auto"/>
        <w:jc w:val="both"/>
      </w:pPr>
      <w:r>
        <w:t xml:space="preserve">The revised book keeps the standard of </w:t>
      </w:r>
      <w:r>
        <w:rPr>
          <w:i/>
          <w:iCs/>
        </w:rPr>
        <w:t>Mathematics of ADE</w:t>
      </w:r>
      <w:r>
        <w:t xml:space="preserve"> — definitions, statements, complete proofs, worked examples, and conjectures kept apart from theorems — and is organised by the two axes of the principle rather than by field. It has six parts and nineteen chapters.</w:t>
      </w:r>
    </w:p>
    <w:p w14:paraId="5073408C" w14:textId="77777777" w:rsidR="004B55CF" w:rsidRDefault="00000000">
      <w:pPr>
        <w:keepNext/>
        <w:spacing w:before="120" w:after="80"/>
      </w:pPr>
      <w:r>
        <w:rPr>
          <w:b/>
          <w:bCs/>
          <w:sz w:val="20"/>
          <w:szCs w:val="20"/>
        </w:rPr>
        <w:t>Table 8.</w:t>
      </w:r>
      <w:r>
        <w:rPr>
          <w:sz w:val="20"/>
          <w:szCs w:val="20"/>
        </w:rPr>
        <w:t xml:space="preserve"> Parts, chapters and principal results.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2688"/>
        <w:gridCol w:w="4550"/>
      </w:tblGrid>
      <w:tr w:rsidR="004B55CF" w14:paraId="7DF0CA8A" w14:textId="77777777">
        <w:tblPrEx>
          <w:tblCellMar>
            <w:top w:w="0" w:type="dxa"/>
            <w:bottom w:w="0" w:type="dxa"/>
          </w:tblCellMar>
        </w:tblPrEx>
        <w:trPr>
          <w:tblHeader/>
        </w:trPr>
        <w:tc>
          <w:tcPr>
            <w:tcW w:w="20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0800E8D" w14:textId="77777777" w:rsidR="004B55CF" w:rsidRDefault="00000000">
            <w:r>
              <w:rPr>
                <w:b/>
                <w:bCs/>
                <w:sz w:val="19"/>
                <w:szCs w:val="19"/>
              </w:rPr>
              <w:t>Part</w:t>
            </w:r>
          </w:p>
        </w:tc>
        <w:tc>
          <w:tcPr>
            <w:tcW w:w="268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BBB334D" w14:textId="77777777" w:rsidR="004B55CF" w:rsidRDefault="00000000">
            <w:r>
              <w:rPr>
                <w:b/>
                <w:bCs/>
                <w:sz w:val="19"/>
                <w:szCs w:val="19"/>
              </w:rPr>
              <w:t>Chapter</w:t>
            </w:r>
          </w:p>
        </w:tc>
        <w:tc>
          <w:tcPr>
            <w:tcW w:w="455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7AC0962" w14:textId="77777777" w:rsidR="004B55CF" w:rsidRDefault="00000000">
            <w:r>
              <w:rPr>
                <w:b/>
                <w:bCs/>
                <w:sz w:val="19"/>
                <w:szCs w:val="19"/>
              </w:rPr>
              <w:t>Principal results</w:t>
            </w:r>
          </w:p>
        </w:tc>
      </w:tr>
      <w:tr w:rsidR="004B55CF" w14:paraId="777D648B"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71D73" w14:textId="77777777" w:rsidR="004B55CF" w:rsidRDefault="00000000">
            <w:r>
              <w:rPr>
                <w:sz w:val="19"/>
                <w:szCs w:val="19"/>
              </w:rPr>
              <w:t>I The Two Axes</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18E6E" w14:textId="77777777" w:rsidR="004B55CF" w:rsidRDefault="00000000">
            <w:r>
              <w:rPr>
                <w:sz w:val="19"/>
                <w:szCs w:val="19"/>
              </w:rPr>
              <w:t>1 Sheaves on Covers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20101" w14:textId="77777777" w:rsidR="004B55CF" w:rsidRDefault="00000000">
            <w:r>
              <w:rPr>
                <w:sz w:val="19"/>
                <w:szCs w:val="19"/>
              </w:rPr>
              <w:t>Cellular sheaves, nerves, cohomology, sheaf Laplacians, Hodge theory and heat flow; constant, flat and twisted sheaves</w:t>
            </w:r>
          </w:p>
        </w:tc>
      </w:tr>
      <w:tr w:rsidR="004B55CF" w14:paraId="483FC476"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718E4"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2A7FC" w14:textId="77777777" w:rsidR="004B55CF" w:rsidRDefault="00000000">
            <w:r>
              <w:rPr>
                <w:sz w:val="19"/>
                <w:szCs w:val="19"/>
              </w:rPr>
              <w:t>2 Representations of the Layer Order</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3617D" w14:textId="77777777" w:rsidR="004B55CF" w:rsidRDefault="00000000">
            <w:r>
              <w:rPr>
                <w:sz w:val="19"/>
                <w:szCs w:val="19"/>
              </w:rPr>
              <w:t>Quivers, persistence modules and barcodes; sheaves on X × P (Prop 2.4); towers</w:t>
            </w:r>
          </w:p>
        </w:tc>
      </w:tr>
      <w:tr w:rsidR="004B55CF" w14:paraId="6E6BE90D"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0CAB8" w14:textId="77777777" w:rsidR="004B55CF" w:rsidRDefault="00000000">
            <w:r>
              <w:rPr>
                <w:sz w:val="19"/>
                <w:szCs w:val="19"/>
              </w:rPr>
              <w:t>II The Horizontal Layer</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DC53F" w14:textId="77777777" w:rsidR="004B55CF" w:rsidRDefault="00000000">
            <w:r>
              <w:rPr>
                <w:sz w:val="19"/>
                <w:szCs w:val="19"/>
              </w:rPr>
              <w:t>3 Sheaf Attention</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4B18B" w14:textId="77777777" w:rsidR="004B55CF" w:rsidRDefault="00000000">
            <w:r>
              <w:rPr>
                <w:sz w:val="19"/>
                <w:szCs w:val="19"/>
              </w:rPr>
              <w:t>Harmonic extension; reduction to ADE; transported and box hulls; recombination (Props 5.2–5.3)</w:t>
            </w:r>
          </w:p>
        </w:tc>
      </w:tr>
      <w:tr w:rsidR="004B55CF" w14:paraId="699BA7A7"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88378"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87439" w14:textId="77777777" w:rsidR="004B55CF" w:rsidRDefault="00000000">
            <w:r>
              <w:rPr>
                <w:sz w:val="19"/>
                <w:szCs w:val="19"/>
              </w:rPr>
              <w:t>4 Gaussian Models in a Stalk</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FA28B" w14:textId="77777777" w:rsidR="004B55CF" w:rsidRDefault="00000000">
            <w:r>
              <w:rPr>
                <w:sz w:val="19"/>
                <w:szCs w:val="19"/>
              </w:rPr>
              <w:t>Tweedie, truncation, tilting and measurement within a chart (ADE Chapters 3–4)</w:t>
            </w:r>
          </w:p>
        </w:tc>
      </w:tr>
      <w:tr w:rsidR="004B55CF" w14:paraId="0488DF27"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BA6DC"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CFCB3" w14:textId="77777777" w:rsidR="004B55CF" w:rsidRDefault="00000000">
            <w:r>
              <w:rPr>
                <w:sz w:val="19"/>
                <w:szCs w:val="19"/>
              </w:rPr>
              <w:t>5 Scale, Locality and Covers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70A0A" w14:textId="77777777" w:rsidR="004B55CF" w:rsidRDefault="00000000">
            <w:r>
              <w:rPr>
                <w:sz w:val="19"/>
                <w:szCs w:val="19"/>
              </w:rPr>
              <w:t>Layer covers; locality bounds; cut loci and the one-chart rule; cost (Prop 5.9, Example 5.7)</w:t>
            </w:r>
          </w:p>
        </w:tc>
      </w:tr>
      <w:tr w:rsidR="004B55CF" w14:paraId="2B794A01"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59384"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8F935" w14:textId="77777777" w:rsidR="004B55CF" w:rsidRDefault="00000000">
            <w:r>
              <w:rPr>
                <w:sz w:val="19"/>
                <w:szCs w:val="19"/>
              </w:rPr>
              <w:t>6 Cohomology of Design Spaces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D4052" w14:textId="77777777" w:rsidR="004B55CF" w:rsidRDefault="00000000">
            <w:r>
              <w:rPr>
                <w:sz w:val="19"/>
                <w:szCs w:val="19"/>
              </w:rPr>
              <w:t>Branch purity; periodic and twisted variables; disconnected supports and atoms; strata (Prop 5.6; ADE Chapter 15)</w:t>
            </w:r>
          </w:p>
        </w:tc>
      </w:tr>
      <w:tr w:rsidR="004B55CF" w14:paraId="7744B3F1"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8D563" w14:textId="77777777" w:rsidR="004B55CF" w:rsidRDefault="00000000">
            <w:r>
              <w:rPr>
                <w:sz w:val="19"/>
                <w:szCs w:val="19"/>
              </w:rPr>
              <w:t>III The Vertical Stack</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F2CAD" w14:textId="77777777" w:rsidR="004B55CF" w:rsidRDefault="00000000">
            <w:r>
              <w:rPr>
                <w:sz w:val="19"/>
                <w:szCs w:val="19"/>
              </w:rPr>
              <w:t>7 The Token Recurrence</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1D066" w14:textId="77777777" w:rsidR="004B55CF" w:rsidRDefault="00000000">
            <w:r>
              <w:rPr>
                <w:sz w:val="19"/>
                <w:szCs w:val="19"/>
              </w:rPr>
              <w:t>Separation theorem; novelty; flat schedules; score form (Thm 5.1; ADE Chapter 19)</w:t>
            </w:r>
          </w:p>
        </w:tc>
      </w:tr>
      <w:tr w:rsidR="004B55CF" w14:paraId="475045D2"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80B0E"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CDE25" w14:textId="77777777" w:rsidR="004B55CF" w:rsidRDefault="00000000">
            <w:r>
              <w:rPr>
                <w:sz w:val="19"/>
                <w:szCs w:val="19"/>
              </w:rPr>
              <w:t>8 Linearisation and Tangent Barcodes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304EA" w14:textId="77777777" w:rsidR="004B55CF" w:rsidRDefault="00000000">
            <w:r>
              <w:rPr>
                <w:sz w:val="19"/>
                <w:szCs w:val="19"/>
              </w:rPr>
              <w:t>Vertical Jacobians; re-selection as the death of bars; Lipschitz bounds (Prop 5.10; ADE Chapter 6)</w:t>
            </w:r>
          </w:p>
        </w:tc>
      </w:tr>
      <w:tr w:rsidR="004B55CF" w14:paraId="28E4EF7C"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367B2"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E12C5" w14:textId="77777777" w:rsidR="004B55CF" w:rsidRDefault="00000000">
            <w:r>
              <w:rPr>
                <w:sz w:val="19"/>
                <w:szCs w:val="19"/>
              </w:rPr>
              <w:t>9 Persistence across Layers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2FA31" w14:textId="77777777" w:rsidR="004B55CF" w:rsidRDefault="00000000">
            <w:r>
              <w:rPr>
                <w:sz w:val="19"/>
                <w:szCs w:val="19"/>
              </w:rPr>
              <w:t>Filtrations of nerves; H⁰ and H¹ barcodes; mode counts; barcode schedules (Prop 5.11)</w:t>
            </w:r>
          </w:p>
        </w:tc>
      </w:tr>
      <w:tr w:rsidR="004B55CF" w14:paraId="5740F554"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43F09" w14:textId="77777777" w:rsidR="004B55CF" w:rsidRDefault="00000000">
            <w:r>
              <w:rPr>
                <w:sz w:val="19"/>
                <w:szCs w:val="19"/>
              </w:rPr>
              <w:t>IV Targets and Estimation</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3380E" w14:textId="77777777" w:rsidR="004B55CF" w:rsidRDefault="00000000">
            <w:r>
              <w:rPr>
                <w:sz w:val="19"/>
                <w:szCs w:val="19"/>
              </w:rPr>
              <w:t>10 Gibbs Targets as Sections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A2742" w14:textId="77777777" w:rsidR="004B55CF" w:rsidRDefault="00000000">
            <w:r>
              <w:rPr>
                <w:sz w:val="19"/>
                <w:szCs w:val="19"/>
              </w:rPr>
              <w:t>Densities glue and normalisers are global; pushforwards; decomposition over H⁰ (ADE Chapters 1–2)</w:t>
            </w:r>
          </w:p>
        </w:tc>
      </w:tr>
      <w:tr w:rsidR="004B55CF" w14:paraId="678AF706"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075FF"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BB9B5" w14:textId="77777777" w:rsidR="004B55CF" w:rsidRDefault="00000000">
            <w:r>
              <w:rPr>
                <w:sz w:val="19"/>
                <w:szCs w:val="19"/>
              </w:rPr>
              <w:t>11 Predictable Sheaves and Importance Weights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0618C" w14:textId="77777777" w:rsidR="004B55CF" w:rsidRDefault="00000000">
            <w:r>
              <w:rPr>
                <w:sz w:val="19"/>
                <w:szCs w:val="19"/>
              </w:rPr>
              <w:t>Conditional exactness with predictable sheaves (ADE Chapter 7)</w:t>
            </w:r>
          </w:p>
        </w:tc>
      </w:tr>
      <w:tr w:rsidR="004B55CF" w14:paraId="3D314779"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37FBD"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85858" w14:textId="77777777" w:rsidR="004B55CF" w:rsidRDefault="00000000">
            <w:r>
              <w:rPr>
                <w:sz w:val="19"/>
                <w:szCs w:val="19"/>
              </w:rPr>
              <w:t>12 Consistency of Sheaf Reads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1E3E9" w14:textId="77777777" w:rsidR="004B55CF" w:rsidRDefault="00000000">
            <w:r>
              <w:rPr>
                <w:sz w:val="19"/>
                <w:szCs w:val="19"/>
              </w:rPr>
              <w:t>Fixed and adaptive queries; uniformity; coverage (ADE Chapter 8; Conjecture C1)</w:t>
            </w:r>
          </w:p>
        </w:tc>
      </w:tr>
      <w:tr w:rsidR="004B55CF" w14:paraId="567B5DF8"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FC107"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CFBBD" w14:textId="77777777" w:rsidR="004B55CF" w:rsidRDefault="00000000">
            <w:r>
              <w:rPr>
                <w:sz w:val="19"/>
                <w:szCs w:val="19"/>
              </w:rPr>
              <w:t>13 Concentration and Penalties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26576" w14:textId="77777777" w:rsidR="004B55CF" w:rsidRDefault="00000000">
            <w:r>
              <w:rPr>
                <w:sz w:val="19"/>
                <w:szCs w:val="19"/>
              </w:rPr>
              <w:t>Laplace limits per chart; zero sets as closed subspaces (ADE Chapters 9–10)</w:t>
            </w:r>
          </w:p>
        </w:tc>
      </w:tr>
      <w:tr w:rsidR="004B55CF" w14:paraId="605D6D0F"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0E7D5" w14:textId="77777777" w:rsidR="004B55CF" w:rsidRDefault="00000000">
            <w:r>
              <w:rPr>
                <w:sz w:val="19"/>
                <w:szCs w:val="19"/>
              </w:rPr>
              <w:t>V Orders, Fusion and Constraints</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AB011" w14:textId="77777777" w:rsidR="004B55CF" w:rsidRDefault="00000000">
            <w:r>
              <w:rPr>
                <w:sz w:val="19"/>
                <w:szCs w:val="19"/>
              </w:rPr>
              <w:t>14 Orders on Posets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16647" w14:textId="77777777" w:rsidR="004B55CF" w:rsidRDefault="00000000">
            <w:r>
              <w:rPr>
                <w:sz w:val="19"/>
                <w:szCs w:val="19"/>
              </w:rPr>
              <w:t>Pareto orders, scalarisations and depth; local and global efficiency (ADE Chapters 11–12)</w:t>
            </w:r>
          </w:p>
        </w:tc>
      </w:tr>
      <w:tr w:rsidR="004B55CF" w14:paraId="54CD1D46"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DCC49"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305AE" w14:textId="77777777" w:rsidR="004B55CF" w:rsidRDefault="00000000">
            <w:r>
              <w:rPr>
                <w:sz w:val="19"/>
                <w:szCs w:val="19"/>
              </w:rPr>
              <w:t>15 Fusion as Gluing</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DB31C" w14:textId="77777777" w:rsidR="004B55CF" w:rsidRDefault="00000000">
            <w:r>
              <w:rPr>
                <w:sz w:val="19"/>
                <w:szCs w:val="19"/>
              </w:rPr>
              <w:t>Junction trees; Vorob’ev’s theorems; contextuality; products versus gluing (Prop 6.1; Conjecture C2)</w:t>
            </w:r>
          </w:p>
        </w:tc>
      </w:tr>
      <w:tr w:rsidR="004B55CF" w14:paraId="145A4AB4"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8FA0B"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D5C41" w14:textId="77777777" w:rsidR="004B55CF" w:rsidRDefault="00000000">
            <w:r>
              <w:rPr>
                <w:sz w:val="19"/>
                <w:szCs w:val="19"/>
              </w:rPr>
              <w:t>16 Constraints as Subsheaves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8DE70" w14:textId="77777777" w:rsidR="004B55CF" w:rsidRDefault="00000000">
            <w:r>
              <w:rPr>
                <w:sz w:val="19"/>
                <w:szCs w:val="19"/>
              </w:rPr>
              <w:t>Feasible subsheaves; projections; Dykstra on sections; multipliers on edges (ADE Chapters 13–14)</w:t>
            </w:r>
          </w:p>
        </w:tc>
      </w:tr>
      <w:tr w:rsidR="004B55CF" w14:paraId="4DD03B9D"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090F6" w14:textId="77777777" w:rsidR="004B55CF" w:rsidRDefault="00000000">
            <w:r>
              <w:rPr>
                <w:sz w:val="19"/>
                <w:szCs w:val="19"/>
              </w:rPr>
              <w:lastRenderedPageBreak/>
              <w:t>VI Information, Verification and Computation</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628B3" w14:textId="77777777" w:rsidR="004B55CF" w:rsidRDefault="00000000">
            <w:r>
              <w:rPr>
                <w:sz w:val="19"/>
                <w:szCs w:val="19"/>
              </w:rPr>
              <w:t>17 Information and Admission</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4341E" w14:textId="77777777" w:rsidR="004B55CF" w:rsidRDefault="00000000">
            <w:r>
              <w:rPr>
                <w:sz w:val="19"/>
                <w:szCs w:val="19"/>
              </w:rPr>
              <w:t>Free energy; effective sample size per star; admission (ADE Chapters 16–17)</w:t>
            </w:r>
          </w:p>
        </w:tc>
      </w:tr>
      <w:tr w:rsidR="004B55CF" w14:paraId="3A795177"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BD246"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E91E9" w14:textId="77777777" w:rsidR="004B55CF" w:rsidRDefault="00000000">
            <w:r>
              <w:rPr>
                <w:sz w:val="19"/>
                <w:szCs w:val="19"/>
              </w:rPr>
              <w:t>18 Dependency Posets and Release</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06040" w14:textId="77777777" w:rsidR="004B55CF" w:rsidRDefault="00000000">
            <w:r>
              <w:rPr>
                <w:sz w:val="19"/>
                <w:szCs w:val="19"/>
              </w:rPr>
              <w:t>Alexandrov topology; invalidation as an open hull; release (Prop 6.2; ADE Chapter 18)</w:t>
            </w:r>
          </w:p>
        </w:tc>
      </w:tr>
      <w:tr w:rsidR="004B55CF" w14:paraId="2483F852"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71061" w14:textId="77777777" w:rsidR="004B55CF" w:rsidRDefault="004B55CF"/>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C4462" w14:textId="77777777" w:rsidR="004B55CF" w:rsidRDefault="00000000">
            <w:r>
              <w:rPr>
                <w:sz w:val="19"/>
                <w:szCs w:val="19"/>
              </w:rPr>
              <w:t>19 Computing with Sheaves</w:t>
            </w:r>
          </w:p>
        </w:tc>
        <w:tc>
          <w:tcPr>
            <w:tcW w:w="4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85A10" w14:textId="77777777" w:rsidR="004B55CF" w:rsidRDefault="00000000">
            <w:r>
              <w:rPr>
                <w:sz w:val="19"/>
                <w:szCs w:val="19"/>
              </w:rPr>
              <w:t>Sparse Laplacians; stable heat steps; log-sum-exp; the reference kernel</w:t>
            </w:r>
          </w:p>
        </w:tc>
      </w:tr>
    </w:tbl>
    <w:p w14:paraId="75DA39D4" w14:textId="77777777" w:rsidR="004B55CF" w:rsidRDefault="004B55CF">
      <w:pPr>
        <w:spacing w:after="60"/>
      </w:pPr>
    </w:p>
    <w:p w14:paraId="4FE96443" w14:textId="77777777" w:rsidR="004B55CF" w:rsidRDefault="00000000">
      <w:pPr>
        <w:spacing w:after="120" w:line="276" w:lineRule="auto"/>
        <w:jc w:val="both"/>
      </w:pPr>
      <w:r>
        <w:rPr>
          <w:b/>
          <w:bCs/>
        </w:rPr>
        <w:t>Front matter:</w:t>
      </w:r>
      <w:r>
        <w:t xml:space="preserve"> half-title, title page, contents, preface, how to read the book along its two axes (with Figure 1), curriculum, notation and source codes. </w:t>
      </w:r>
      <w:r>
        <w:rPr>
          <w:b/>
          <w:bCs/>
        </w:rPr>
        <w:t>Back matter:</w:t>
      </w:r>
      <w:r>
        <w:t xml:space="preserve"> Appendix A, classical results (sheaves on posets and covers, the nerve theorem, Gabriel’s theorem, Hodge theory for cellular sheaves, Vorob’ev’s theorems); Appendix B, a register of every result with its ADE counterpart; Appendix C, conjectures and open problems; Appendix D, the conversion register of all 229 numbered items of </w:t>
      </w:r>
      <w:r>
        <w:rPr>
          <w:i/>
          <w:iCs/>
        </w:rPr>
        <w:t>Mathematics of ADE</w:t>
      </w:r>
      <w:r>
        <w:t xml:space="preserve"> with their ASE status; Appendix E, hints to exercises; bibliography; indexes.</w:t>
      </w:r>
    </w:p>
    <w:p w14:paraId="47B84E0F" w14:textId="77777777" w:rsidR="004B55CF" w:rsidRDefault="00000000">
      <w:pPr>
        <w:spacing w:after="120" w:line="276" w:lineRule="auto"/>
        <w:jc w:val="both"/>
      </w:pPr>
      <w:r>
        <w:rPr>
          <w:b/>
          <w:bCs/>
        </w:rPr>
        <w:t>Curriculum.</w:t>
      </w:r>
      <w:r>
        <w:t xml:space="preserve"> A one-semester course takes the two axes first (Part I, weeks 1–3), then the horizontal layer (Part II, weeks 4–7), the vertical stack (Part III, weeks 8–10), and a choice among Parts IV–VI (weeks 11–14). The prerequisites are those of </w:t>
      </w:r>
      <w:r>
        <w:rPr>
          <w:i/>
          <w:iCs/>
        </w:rPr>
        <w:t>Mathematics of ADE</w:t>
      </w:r>
      <w:r>
        <w:t xml:space="preserve"> plus the linear algebra of chain complexes; Chapter 1 and Appendix A supply the sheaf theory. A topologist’s path reads Parts I–III; an optimiser’s path reads Chapters 1, 3, 5, 7 and 14–16; a reader of the ADE books starts with Section 3 of this proposal and Chapters 3 and 7.</w:t>
      </w:r>
    </w:p>
    <w:p w14:paraId="049768A0" w14:textId="77777777" w:rsidR="004B55CF" w:rsidRDefault="00000000">
      <w:pPr>
        <w:pStyle w:val="Heading1"/>
      </w:pPr>
      <w:r>
        <w:t>References</w:t>
      </w:r>
    </w:p>
    <w:p w14:paraId="39B60C1A" w14:textId="39895D85" w:rsidR="00A24D40" w:rsidRPr="00A24D40" w:rsidRDefault="00A24D40" w:rsidP="00A24D40">
      <w:pPr>
        <w:spacing w:after="80" w:line="252" w:lineRule="auto"/>
        <w:ind w:left="440" w:hanging="440"/>
        <w:jc w:val="center"/>
        <w:rPr>
          <w:sz w:val="18"/>
          <w:szCs w:val="18"/>
        </w:rPr>
      </w:pPr>
      <w:r w:rsidRPr="00A24D40">
        <w:rPr>
          <w:sz w:val="18"/>
          <w:szCs w:val="18"/>
        </w:rPr>
        <w:t>https://github.com/debiprasadghosh/ResearchOverFlow/tree/main/October2026/AutoregressiveSheafEvolution</w:t>
      </w:r>
    </w:p>
    <w:p w14:paraId="3F956711" w14:textId="32170F63" w:rsidR="004B55CF" w:rsidRDefault="00000000">
      <w:pPr>
        <w:spacing w:after="80" w:line="252" w:lineRule="auto"/>
        <w:ind w:left="440" w:hanging="440"/>
      </w:pPr>
      <w:r>
        <w:rPr>
          <w:sz w:val="20"/>
          <w:szCs w:val="20"/>
        </w:rPr>
        <w:t xml:space="preserve">Abramsky, S. and Brandenburger, A. (2011). The sheaf-theoretic structure of non-locality and contextuality. </w:t>
      </w:r>
      <w:r>
        <w:rPr>
          <w:i/>
          <w:iCs/>
          <w:sz w:val="20"/>
          <w:szCs w:val="20"/>
        </w:rPr>
        <w:t>New Journal of Physics</w:t>
      </w:r>
      <w:r>
        <w:rPr>
          <w:sz w:val="20"/>
          <w:szCs w:val="20"/>
        </w:rPr>
        <w:t xml:space="preserve"> 13, 113036.</w:t>
      </w:r>
    </w:p>
    <w:p w14:paraId="619FBFB4" w14:textId="77777777" w:rsidR="004B55CF" w:rsidRDefault="00000000">
      <w:pPr>
        <w:spacing w:after="80" w:line="252" w:lineRule="auto"/>
        <w:ind w:left="440" w:hanging="440"/>
      </w:pPr>
      <w:r>
        <w:rPr>
          <w:sz w:val="20"/>
          <w:szCs w:val="20"/>
        </w:rPr>
        <w:t>Ayzenberg, A., Gebhart, T., Magai, G. and Solomadin, G. (2025). Sheaf theory: from deep geometry to deep learning. arXiv:2502.15476.</w:t>
      </w:r>
    </w:p>
    <w:p w14:paraId="488A5600" w14:textId="77777777" w:rsidR="004B55CF" w:rsidRDefault="00000000">
      <w:pPr>
        <w:spacing w:after="80" w:line="252" w:lineRule="auto"/>
        <w:ind w:left="440" w:hanging="440"/>
      </w:pPr>
      <w:r>
        <w:rPr>
          <w:sz w:val="20"/>
          <w:szCs w:val="20"/>
        </w:rPr>
        <w:t>Barbero, F., Bodnar, C., Sáez de Ocáriz Borde, H. and Liò, P. (2022a). Sheaf attention networks. NeurIPS 2022 Workshop on Symmetry and Geometry in Neural Representations.</w:t>
      </w:r>
    </w:p>
    <w:p w14:paraId="7E121045" w14:textId="77777777" w:rsidR="004B55CF" w:rsidRDefault="00000000">
      <w:pPr>
        <w:spacing w:after="80" w:line="252" w:lineRule="auto"/>
        <w:ind w:left="440" w:hanging="440"/>
      </w:pPr>
      <w:r>
        <w:rPr>
          <w:sz w:val="20"/>
          <w:szCs w:val="20"/>
        </w:rPr>
        <w:t>Barbero, F., Bodnar, C., Sáez de Ocáriz Borde, H., Bronstein, M., Veličković, P. and Liò, P. (2022b). Sheaf neural networks with connection Laplacians. ICML 2022 Workshop on Topology, Algebra and Geometry in Machine Learning. arXiv:2206.08702.</w:t>
      </w:r>
    </w:p>
    <w:p w14:paraId="160711D8" w14:textId="77777777" w:rsidR="004B55CF" w:rsidRDefault="00000000">
      <w:pPr>
        <w:spacing w:after="80" w:line="252" w:lineRule="auto"/>
        <w:ind w:left="440" w:hanging="440"/>
      </w:pPr>
      <w:r>
        <w:rPr>
          <w:sz w:val="20"/>
          <w:szCs w:val="20"/>
        </w:rPr>
        <w:t xml:space="preserve">Bodnar, C., Di Giovanni, F., Chamberlain, B. P., Liò, P. and Bronstein, M. M. (2022). Neural sheaf diffusion: a topological perspective on heterophily and oversmoothing in GNNs. </w:t>
      </w:r>
      <w:r>
        <w:rPr>
          <w:i/>
          <w:iCs/>
          <w:sz w:val="20"/>
          <w:szCs w:val="20"/>
        </w:rPr>
        <w:t>NeurIPS 2022</w:t>
      </w:r>
      <w:r>
        <w:rPr>
          <w:sz w:val="20"/>
          <w:szCs w:val="20"/>
        </w:rPr>
        <w:t>. arXiv:2202.04579.</w:t>
      </w:r>
    </w:p>
    <w:p w14:paraId="284438CD" w14:textId="77777777" w:rsidR="004B55CF" w:rsidRDefault="00000000">
      <w:pPr>
        <w:spacing w:after="80" w:line="252" w:lineRule="auto"/>
        <w:ind w:left="440" w:hanging="440"/>
      </w:pPr>
      <w:r>
        <w:rPr>
          <w:sz w:val="20"/>
          <w:szCs w:val="20"/>
        </w:rPr>
        <w:t xml:space="preserve">Borsuk, K. (1948). On the imbedding of systems of compacta in simplicial complexes. </w:t>
      </w:r>
      <w:r>
        <w:rPr>
          <w:i/>
          <w:iCs/>
          <w:sz w:val="20"/>
          <w:szCs w:val="20"/>
        </w:rPr>
        <w:t>Fundamenta Mathematicae</w:t>
      </w:r>
      <w:r>
        <w:rPr>
          <w:sz w:val="20"/>
          <w:szCs w:val="20"/>
        </w:rPr>
        <w:t xml:space="preserve"> 35, 217–234.</w:t>
      </w:r>
    </w:p>
    <w:p w14:paraId="5C43E630" w14:textId="77777777" w:rsidR="004B55CF" w:rsidRDefault="00000000">
      <w:pPr>
        <w:spacing w:after="80" w:line="252" w:lineRule="auto"/>
        <w:ind w:left="440" w:hanging="440"/>
      </w:pPr>
      <w:r>
        <w:rPr>
          <w:sz w:val="20"/>
          <w:szCs w:val="20"/>
        </w:rPr>
        <w:t>Bourgerie, R., Girdzijauskas, Š. and Fodor, V. (2026). Deep neural sheaf diffusion. arXiv:2605.19021.</w:t>
      </w:r>
    </w:p>
    <w:p w14:paraId="33E2B7D9" w14:textId="77777777" w:rsidR="004B55CF" w:rsidRDefault="00000000">
      <w:pPr>
        <w:spacing w:after="80" w:line="252" w:lineRule="auto"/>
        <w:ind w:left="440" w:hanging="440"/>
      </w:pPr>
      <w:r>
        <w:rPr>
          <w:sz w:val="20"/>
          <w:szCs w:val="20"/>
        </w:rPr>
        <w:t xml:space="preserve">Bredon, G. E. (1997). </w:t>
      </w:r>
      <w:r>
        <w:rPr>
          <w:i/>
          <w:iCs/>
          <w:sz w:val="20"/>
          <w:szCs w:val="20"/>
        </w:rPr>
        <w:t>Sheaf Theory</w:t>
      </w:r>
      <w:r>
        <w:rPr>
          <w:sz w:val="20"/>
          <w:szCs w:val="20"/>
        </w:rPr>
        <w:t>, 2nd edition. Graduate Texts in Mathematics 170. Springer.</w:t>
      </w:r>
    </w:p>
    <w:p w14:paraId="1BB3D5B4" w14:textId="77777777" w:rsidR="004B55CF" w:rsidRDefault="00000000">
      <w:pPr>
        <w:spacing w:after="80" w:line="252" w:lineRule="auto"/>
        <w:ind w:left="440" w:hanging="440"/>
      </w:pPr>
      <w:r>
        <w:rPr>
          <w:sz w:val="20"/>
          <w:szCs w:val="20"/>
        </w:rPr>
        <w:t xml:space="preserve">Crawley-Boevey, W. (2015). Decomposition of pointwise finite-dimensional persistence modules. </w:t>
      </w:r>
      <w:r>
        <w:rPr>
          <w:i/>
          <w:iCs/>
          <w:sz w:val="20"/>
          <w:szCs w:val="20"/>
        </w:rPr>
        <w:t>Journal of Algebra and Its Applications</w:t>
      </w:r>
      <w:r>
        <w:rPr>
          <w:sz w:val="20"/>
          <w:szCs w:val="20"/>
        </w:rPr>
        <w:t xml:space="preserve"> 14(5), 1550066.</w:t>
      </w:r>
    </w:p>
    <w:p w14:paraId="5D1A1402" w14:textId="77777777" w:rsidR="004B55CF" w:rsidRDefault="00000000">
      <w:pPr>
        <w:spacing w:after="80" w:line="252" w:lineRule="auto"/>
        <w:ind w:left="440" w:hanging="440"/>
      </w:pPr>
      <w:r>
        <w:rPr>
          <w:sz w:val="20"/>
          <w:szCs w:val="20"/>
        </w:rPr>
        <w:t xml:space="preserve">Curry, J. (2014). </w:t>
      </w:r>
      <w:r>
        <w:rPr>
          <w:i/>
          <w:iCs/>
          <w:sz w:val="20"/>
          <w:szCs w:val="20"/>
        </w:rPr>
        <w:t>Sheaves, Cosheaves and Applications</w:t>
      </w:r>
      <w:r>
        <w:rPr>
          <w:sz w:val="20"/>
          <w:szCs w:val="20"/>
        </w:rPr>
        <w:t>. PhD thesis, University of Pennsylvania. arXiv:1303.3255.</w:t>
      </w:r>
    </w:p>
    <w:p w14:paraId="4C7E84B7" w14:textId="77777777" w:rsidR="004B55CF" w:rsidRDefault="00000000">
      <w:pPr>
        <w:spacing w:after="80" w:line="252" w:lineRule="auto"/>
        <w:ind w:left="440" w:hanging="440"/>
      </w:pPr>
      <w:r>
        <w:rPr>
          <w:sz w:val="20"/>
          <w:szCs w:val="20"/>
        </w:rPr>
        <w:t xml:space="preserve">Gabriel, P. (1972). Unzerlegbare Darstellungen I. </w:t>
      </w:r>
      <w:r>
        <w:rPr>
          <w:i/>
          <w:iCs/>
          <w:sz w:val="20"/>
          <w:szCs w:val="20"/>
        </w:rPr>
        <w:t>Manuscripta Mathematica</w:t>
      </w:r>
      <w:r>
        <w:rPr>
          <w:sz w:val="20"/>
          <w:szCs w:val="20"/>
        </w:rPr>
        <w:t xml:space="preserve"> 6, 71–103.</w:t>
      </w:r>
    </w:p>
    <w:p w14:paraId="2CB64137" w14:textId="2B4285E3" w:rsidR="004B55CF" w:rsidRDefault="00000000">
      <w:pPr>
        <w:spacing w:after="80" w:line="252" w:lineRule="auto"/>
        <w:ind w:left="440" w:hanging="440"/>
      </w:pPr>
      <w:r>
        <w:rPr>
          <w:sz w:val="20"/>
          <w:szCs w:val="20"/>
        </w:rPr>
        <w:t xml:space="preserve">Ghosh, D. P. (2026a). </w:t>
      </w:r>
      <w:r>
        <w:rPr>
          <w:i/>
          <w:iCs/>
          <w:sz w:val="20"/>
          <w:szCs w:val="20"/>
        </w:rPr>
        <w:t>Autoregressive Diffusion Evolution: Engineering Methods and Mathematical Foundations</w:t>
      </w:r>
      <w:r>
        <w:rPr>
          <w:sz w:val="20"/>
          <w:szCs w:val="20"/>
        </w:rPr>
        <w:t>, second revised edition.</w:t>
      </w:r>
      <w:r w:rsidR="00A24D40">
        <w:rPr>
          <w:sz w:val="20"/>
          <w:szCs w:val="20"/>
        </w:rPr>
        <w:t xml:space="preserve"> </w:t>
      </w:r>
      <w:r w:rsidR="00A24D40" w:rsidRPr="00A24D40">
        <w:rPr>
          <w:sz w:val="20"/>
          <w:szCs w:val="20"/>
        </w:rPr>
        <w:t>https://doi.org/10.13140/RG.2.2.10048.29444</w:t>
      </w:r>
    </w:p>
    <w:p w14:paraId="66F0A190" w14:textId="77777777" w:rsidR="004B55CF" w:rsidRDefault="00000000">
      <w:pPr>
        <w:spacing w:after="80" w:line="252" w:lineRule="auto"/>
        <w:ind w:left="440" w:hanging="440"/>
      </w:pPr>
      <w:r>
        <w:rPr>
          <w:sz w:val="20"/>
          <w:szCs w:val="20"/>
        </w:rPr>
        <w:lastRenderedPageBreak/>
        <w:t xml:space="preserve">Ghosh, D. P. (2026b). </w:t>
      </w:r>
      <w:r>
        <w:rPr>
          <w:i/>
          <w:iCs/>
          <w:sz w:val="20"/>
          <w:szCs w:val="20"/>
        </w:rPr>
        <w:t>Mathematics of Autoregressive Diffusion Evolution: Theorems, Lemmas, Proofs and Conjectures, Organised by Field</w:t>
      </w:r>
      <w:r>
        <w:rPr>
          <w:sz w:val="20"/>
          <w:szCs w:val="20"/>
        </w:rPr>
        <w:t>. First edition, October 2026.</w:t>
      </w:r>
    </w:p>
    <w:p w14:paraId="3872EF33" w14:textId="77777777" w:rsidR="004B55CF" w:rsidRDefault="00000000">
      <w:pPr>
        <w:spacing w:after="80" w:line="252" w:lineRule="auto"/>
        <w:ind w:left="440" w:hanging="440"/>
      </w:pPr>
      <w:r>
        <w:rPr>
          <w:sz w:val="20"/>
          <w:szCs w:val="20"/>
        </w:rPr>
        <w:t>Ghosh, D. P. (2026c). Revised papers and companions on Autoregressive Diffusion Evolution (SD, HT, SY, OA, FA, AD, CT, CB, OM, GF, NS, DW, MW, E1, E2, LC, CM, CC, CH, CX). ResearchOverFlow source collection: https://github.com/debiprasadghosh/ResearchOverFlow/tree/main/October2026/AutoregressiveDiffusionEvolution</w:t>
      </w:r>
    </w:p>
    <w:p w14:paraId="2C4F41DC" w14:textId="77777777" w:rsidR="004B55CF" w:rsidRDefault="00000000">
      <w:pPr>
        <w:spacing w:after="80" w:line="252" w:lineRule="auto"/>
        <w:ind w:left="440" w:hanging="440"/>
      </w:pPr>
      <w:r>
        <w:rPr>
          <w:sz w:val="20"/>
          <w:szCs w:val="20"/>
        </w:rPr>
        <w:t xml:space="preserve">Ghrist, R. (2014). </w:t>
      </w:r>
      <w:r>
        <w:rPr>
          <w:i/>
          <w:iCs/>
          <w:sz w:val="20"/>
          <w:szCs w:val="20"/>
        </w:rPr>
        <w:t>Elementary Applied Topology</w:t>
      </w:r>
      <w:r>
        <w:rPr>
          <w:sz w:val="20"/>
          <w:szCs w:val="20"/>
        </w:rPr>
        <w:t>. Createspace.</w:t>
      </w:r>
    </w:p>
    <w:p w14:paraId="779E4F96" w14:textId="77777777" w:rsidR="004B55CF" w:rsidRDefault="00000000">
      <w:pPr>
        <w:spacing w:after="80" w:line="252" w:lineRule="auto"/>
        <w:ind w:left="440" w:hanging="440"/>
      </w:pPr>
      <w:r>
        <w:rPr>
          <w:sz w:val="20"/>
          <w:szCs w:val="20"/>
        </w:rPr>
        <w:t>Hansen, J. and Gebhart, T. (2020). Sheaf neural networks. NeurIPS 2020 Workshop on Topological Data Analysis and Beyond. arXiv:2012.06333.</w:t>
      </w:r>
    </w:p>
    <w:p w14:paraId="0F603651" w14:textId="77777777" w:rsidR="004B55CF" w:rsidRDefault="00000000">
      <w:pPr>
        <w:spacing w:after="80" w:line="252" w:lineRule="auto"/>
        <w:ind w:left="440" w:hanging="440"/>
      </w:pPr>
      <w:r>
        <w:rPr>
          <w:sz w:val="20"/>
          <w:szCs w:val="20"/>
        </w:rPr>
        <w:t xml:space="preserve">Hansen, J. and Ghrist, R. (2019a). Toward a spectral theory of cellular sheaves. </w:t>
      </w:r>
      <w:r>
        <w:rPr>
          <w:i/>
          <w:iCs/>
          <w:sz w:val="20"/>
          <w:szCs w:val="20"/>
        </w:rPr>
        <w:t>Journal of Applied and Computational Topology</w:t>
      </w:r>
      <w:r>
        <w:rPr>
          <w:sz w:val="20"/>
          <w:szCs w:val="20"/>
        </w:rPr>
        <w:t xml:space="preserve"> 3, 315–358.</w:t>
      </w:r>
    </w:p>
    <w:p w14:paraId="7910689C" w14:textId="77777777" w:rsidR="004B55CF" w:rsidRDefault="00000000">
      <w:pPr>
        <w:spacing w:after="80" w:line="252" w:lineRule="auto"/>
        <w:ind w:left="440" w:hanging="440"/>
      </w:pPr>
      <w:r>
        <w:rPr>
          <w:sz w:val="20"/>
          <w:szCs w:val="20"/>
        </w:rPr>
        <w:t xml:space="preserve">Hansen, J. and Ghrist, R. (2019b). Distributed optimization with sheaf homological constraints. </w:t>
      </w:r>
      <w:r>
        <w:rPr>
          <w:i/>
          <w:iCs/>
          <w:sz w:val="20"/>
          <w:szCs w:val="20"/>
        </w:rPr>
        <w:t>57th Annual Allerton Conference on Communication, Control, and Computing</w:t>
      </w:r>
      <w:r>
        <w:rPr>
          <w:sz w:val="20"/>
          <w:szCs w:val="20"/>
        </w:rPr>
        <w:t>.</w:t>
      </w:r>
    </w:p>
    <w:p w14:paraId="058A28CE" w14:textId="77777777" w:rsidR="004B55CF" w:rsidRDefault="00000000">
      <w:pPr>
        <w:spacing w:after="80" w:line="252" w:lineRule="auto"/>
        <w:ind w:left="440" w:hanging="440"/>
      </w:pPr>
      <w:r>
        <w:rPr>
          <w:sz w:val="20"/>
          <w:szCs w:val="20"/>
        </w:rPr>
        <w:t xml:space="preserve">Hatcher, A. (2002). </w:t>
      </w:r>
      <w:r>
        <w:rPr>
          <w:i/>
          <w:iCs/>
          <w:sz w:val="20"/>
          <w:szCs w:val="20"/>
        </w:rPr>
        <w:t>Algebraic Topology</w:t>
      </w:r>
      <w:r>
        <w:rPr>
          <w:sz w:val="20"/>
          <w:szCs w:val="20"/>
        </w:rPr>
        <w:t>. Cambridge University Press.</w:t>
      </w:r>
    </w:p>
    <w:p w14:paraId="204C0B54" w14:textId="77777777" w:rsidR="004B55CF" w:rsidRDefault="00000000">
      <w:pPr>
        <w:spacing w:after="80" w:line="252" w:lineRule="auto"/>
        <w:ind w:left="440" w:hanging="440"/>
      </w:pPr>
      <w:r>
        <w:rPr>
          <w:sz w:val="20"/>
          <w:szCs w:val="20"/>
        </w:rPr>
        <w:t>Hu, C.-S. (2026). A sheaf-theoretic and topological perspective on complex network modeling and attention mechanisms in graph neural models. arXiv:2601.21207.</w:t>
      </w:r>
    </w:p>
    <w:p w14:paraId="205B5A9A" w14:textId="77777777" w:rsidR="004B55CF" w:rsidRDefault="00000000">
      <w:pPr>
        <w:spacing w:after="80" w:line="252" w:lineRule="auto"/>
        <w:ind w:left="440" w:hanging="440"/>
      </w:pPr>
      <w:r>
        <w:rPr>
          <w:sz w:val="20"/>
          <w:szCs w:val="20"/>
        </w:rPr>
        <w:t xml:space="preserve">Kashiwara, M. and Schapira, P. (1990). </w:t>
      </w:r>
      <w:r>
        <w:rPr>
          <w:i/>
          <w:iCs/>
          <w:sz w:val="20"/>
          <w:szCs w:val="20"/>
        </w:rPr>
        <w:t>Sheaves on Manifolds</w:t>
      </w:r>
      <w:r>
        <w:rPr>
          <w:sz w:val="20"/>
          <w:szCs w:val="20"/>
        </w:rPr>
        <w:t>. Grundlehren der mathematischen Wissenschaften 292. Springer.</w:t>
      </w:r>
    </w:p>
    <w:p w14:paraId="6BAF8B8D" w14:textId="77777777" w:rsidR="004B55CF" w:rsidRDefault="00000000">
      <w:pPr>
        <w:spacing w:after="80" w:line="252" w:lineRule="auto"/>
        <w:ind w:left="440" w:hanging="440"/>
      </w:pPr>
      <w:r>
        <w:rPr>
          <w:sz w:val="20"/>
          <w:szCs w:val="20"/>
        </w:rPr>
        <w:t xml:space="preserve">Kashiwara, M. and Schapira, P. (2018). Persistent homology and microlocal sheaf theory. </w:t>
      </w:r>
      <w:r>
        <w:rPr>
          <w:i/>
          <w:iCs/>
          <w:sz w:val="20"/>
          <w:szCs w:val="20"/>
        </w:rPr>
        <w:t>Journal of Applied and Computational Topology</w:t>
      </w:r>
      <w:r>
        <w:rPr>
          <w:sz w:val="20"/>
          <w:szCs w:val="20"/>
        </w:rPr>
        <w:t xml:space="preserve"> 2, 83–113.</w:t>
      </w:r>
    </w:p>
    <w:p w14:paraId="4889969C" w14:textId="77777777" w:rsidR="004B55CF" w:rsidRDefault="00000000">
      <w:pPr>
        <w:spacing w:after="80" w:line="252" w:lineRule="auto"/>
        <w:ind w:left="440" w:hanging="440"/>
      </w:pPr>
      <w:r>
        <w:rPr>
          <w:sz w:val="20"/>
          <w:szCs w:val="20"/>
        </w:rPr>
        <w:t xml:space="preserve">Mac Lane, S. and Moerdijk, I. (1992). </w:t>
      </w:r>
      <w:r>
        <w:rPr>
          <w:i/>
          <w:iCs/>
          <w:sz w:val="20"/>
          <w:szCs w:val="20"/>
        </w:rPr>
        <w:t>Sheaves in Geometry and Logic</w:t>
      </w:r>
      <w:r>
        <w:rPr>
          <w:sz w:val="20"/>
          <w:szCs w:val="20"/>
        </w:rPr>
        <w:t>. Springer.</w:t>
      </w:r>
    </w:p>
    <w:p w14:paraId="6163B836" w14:textId="77777777" w:rsidR="004B55CF" w:rsidRDefault="00000000">
      <w:pPr>
        <w:spacing w:after="80" w:line="252" w:lineRule="auto"/>
        <w:ind w:left="440" w:hanging="440"/>
      </w:pPr>
      <w:r>
        <w:rPr>
          <w:sz w:val="20"/>
          <w:szCs w:val="20"/>
        </w:rPr>
        <w:t xml:space="preserve">Maruyama, Y. (2026). SheafSeq: recurrent, attention, and state-space models on cellular sheaves. </w:t>
      </w:r>
      <w:r>
        <w:rPr>
          <w:i/>
          <w:iCs/>
          <w:sz w:val="20"/>
          <w:szCs w:val="20"/>
        </w:rPr>
        <w:t>NeurIPS 2026</w:t>
      </w:r>
      <w:r>
        <w:rPr>
          <w:sz w:val="20"/>
          <w:szCs w:val="20"/>
        </w:rPr>
        <w:t xml:space="preserve"> (OpenReview AvsjFg1sn4).</w:t>
      </w:r>
    </w:p>
    <w:p w14:paraId="499ECBC7" w14:textId="77777777" w:rsidR="004B55CF" w:rsidRDefault="00000000">
      <w:pPr>
        <w:spacing w:after="80" w:line="252" w:lineRule="auto"/>
        <w:ind w:left="440" w:hanging="440"/>
      </w:pPr>
      <w:r>
        <w:rPr>
          <w:sz w:val="20"/>
          <w:szCs w:val="20"/>
        </w:rPr>
        <w:t xml:space="preserve">Pennec, X. (2006). Intrinsic statistics on Riemannian manifolds: basic tools for geometric measurements. </w:t>
      </w:r>
      <w:r>
        <w:rPr>
          <w:i/>
          <w:iCs/>
          <w:sz w:val="20"/>
          <w:szCs w:val="20"/>
        </w:rPr>
        <w:t>Journal of Mathematical Imaging and Vision</w:t>
      </w:r>
      <w:r>
        <w:rPr>
          <w:sz w:val="20"/>
          <w:szCs w:val="20"/>
        </w:rPr>
        <w:t xml:space="preserve"> 25(1), 127–154.</w:t>
      </w:r>
    </w:p>
    <w:p w14:paraId="6BFC7B2A" w14:textId="77777777" w:rsidR="004B55CF" w:rsidRDefault="00000000">
      <w:pPr>
        <w:spacing w:after="80" w:line="252" w:lineRule="auto"/>
        <w:ind w:left="440" w:hanging="440"/>
      </w:pPr>
      <w:r>
        <w:rPr>
          <w:sz w:val="20"/>
          <w:szCs w:val="20"/>
        </w:rPr>
        <w:t xml:space="preserve">Robinson, M. (2014). </w:t>
      </w:r>
      <w:r>
        <w:rPr>
          <w:i/>
          <w:iCs/>
          <w:sz w:val="20"/>
          <w:szCs w:val="20"/>
        </w:rPr>
        <w:t>Topological Signal Processing</w:t>
      </w:r>
      <w:r>
        <w:rPr>
          <w:sz w:val="20"/>
          <w:szCs w:val="20"/>
        </w:rPr>
        <w:t>. Springer.</w:t>
      </w:r>
    </w:p>
    <w:p w14:paraId="500DED59" w14:textId="77777777" w:rsidR="004B55CF" w:rsidRDefault="00000000">
      <w:pPr>
        <w:spacing w:after="80" w:line="252" w:lineRule="auto"/>
        <w:ind w:left="440" w:hanging="440"/>
      </w:pPr>
      <w:r>
        <w:rPr>
          <w:sz w:val="20"/>
          <w:szCs w:val="20"/>
        </w:rPr>
        <w:t xml:space="preserve">Robinson, M. (2017). Sheaves are the canonical data structure for sensor integration. </w:t>
      </w:r>
      <w:r>
        <w:rPr>
          <w:i/>
          <w:iCs/>
          <w:sz w:val="20"/>
          <w:szCs w:val="20"/>
        </w:rPr>
        <w:t>Information Fusion</w:t>
      </w:r>
      <w:r>
        <w:rPr>
          <w:sz w:val="20"/>
          <w:szCs w:val="20"/>
        </w:rPr>
        <w:t xml:space="preserve"> 36, 208–224.</w:t>
      </w:r>
    </w:p>
    <w:p w14:paraId="4157492C" w14:textId="77777777" w:rsidR="004B55CF" w:rsidRDefault="00000000">
      <w:pPr>
        <w:spacing w:after="80" w:line="252" w:lineRule="auto"/>
        <w:ind w:left="440" w:hanging="440"/>
      </w:pPr>
      <w:r>
        <w:rPr>
          <w:sz w:val="20"/>
          <w:szCs w:val="20"/>
        </w:rPr>
        <w:t xml:space="preserve">Singer, A. and Wu, H.-T. (2012). Vector diffusion maps and the connection Laplacian. </w:t>
      </w:r>
      <w:r>
        <w:rPr>
          <w:i/>
          <w:iCs/>
          <w:sz w:val="20"/>
          <w:szCs w:val="20"/>
        </w:rPr>
        <w:t>Communications on Pure and Applied Mathematics</w:t>
      </w:r>
      <w:r>
        <w:rPr>
          <w:sz w:val="20"/>
          <w:szCs w:val="20"/>
        </w:rPr>
        <w:t xml:space="preserve"> 65(8), 1067–1144.</w:t>
      </w:r>
    </w:p>
    <w:p w14:paraId="4C9EEEA8" w14:textId="77777777" w:rsidR="004B55CF" w:rsidRDefault="00000000">
      <w:pPr>
        <w:spacing w:after="80" w:line="252" w:lineRule="auto"/>
        <w:ind w:left="440" w:hanging="440"/>
      </w:pPr>
      <w:r>
        <w:rPr>
          <w:sz w:val="20"/>
          <w:szCs w:val="20"/>
        </w:rPr>
        <w:t xml:space="preserve">Song, J., Meng, C. and Ermon, S. (2021). Denoising diffusion implicit models. </w:t>
      </w:r>
      <w:r>
        <w:rPr>
          <w:i/>
          <w:iCs/>
          <w:sz w:val="20"/>
          <w:szCs w:val="20"/>
        </w:rPr>
        <w:t>ICLR 2021</w:t>
      </w:r>
      <w:r>
        <w:rPr>
          <w:sz w:val="20"/>
          <w:szCs w:val="20"/>
        </w:rPr>
        <w:t>.</w:t>
      </w:r>
    </w:p>
    <w:p w14:paraId="08367C6D" w14:textId="77777777" w:rsidR="004B55CF" w:rsidRDefault="00000000">
      <w:pPr>
        <w:spacing w:after="80" w:line="252" w:lineRule="auto"/>
        <w:ind w:left="440" w:hanging="440"/>
      </w:pPr>
      <w:r>
        <w:rPr>
          <w:sz w:val="20"/>
          <w:szCs w:val="20"/>
        </w:rPr>
        <w:t xml:space="preserve">Vorob’ev, N. N. (1962). Consistent families of measures and their extensions. </w:t>
      </w:r>
      <w:r>
        <w:rPr>
          <w:i/>
          <w:iCs/>
          <w:sz w:val="20"/>
          <w:szCs w:val="20"/>
        </w:rPr>
        <w:t>Theory of Probability and Its Applications</w:t>
      </w:r>
      <w:r>
        <w:rPr>
          <w:sz w:val="20"/>
          <w:szCs w:val="20"/>
        </w:rPr>
        <w:t xml:space="preserve"> 7(2), 147–163.</w:t>
      </w:r>
    </w:p>
    <w:p w14:paraId="2D500976" w14:textId="77777777" w:rsidR="004B55CF" w:rsidRDefault="00000000">
      <w:pPr>
        <w:spacing w:after="80" w:line="252" w:lineRule="auto"/>
        <w:ind w:left="440" w:hanging="440"/>
      </w:pPr>
      <w:r>
        <w:rPr>
          <w:sz w:val="20"/>
          <w:szCs w:val="20"/>
        </w:rPr>
        <w:t xml:space="preserve">Vorob’ev, N. N. (1963). Markov measures and Markov extensions. </w:t>
      </w:r>
      <w:r>
        <w:rPr>
          <w:i/>
          <w:iCs/>
          <w:sz w:val="20"/>
          <w:szCs w:val="20"/>
        </w:rPr>
        <w:t>Theory of Probability and Its Applications</w:t>
      </w:r>
      <w:r>
        <w:rPr>
          <w:sz w:val="20"/>
          <w:szCs w:val="20"/>
        </w:rPr>
        <w:t xml:space="preserve"> 8(4), 420–429.</w:t>
      </w:r>
    </w:p>
    <w:p w14:paraId="7287BF9E" w14:textId="77777777" w:rsidR="004B55CF" w:rsidRDefault="00000000">
      <w:pPr>
        <w:spacing w:after="80" w:line="252" w:lineRule="auto"/>
        <w:ind w:left="440" w:hanging="440"/>
      </w:pPr>
      <w:r>
        <w:rPr>
          <w:sz w:val="20"/>
          <w:szCs w:val="20"/>
        </w:rPr>
        <w:t xml:space="preserve">Zhang, Y., Hartl, B., Hazan, H. and Levin, M. (2025). Diffusion models are evolutionary algorithms. </w:t>
      </w:r>
      <w:r>
        <w:rPr>
          <w:i/>
          <w:iCs/>
          <w:sz w:val="20"/>
          <w:szCs w:val="20"/>
        </w:rPr>
        <w:t>ICLR 2025</w:t>
      </w:r>
      <w:r>
        <w:rPr>
          <w:sz w:val="20"/>
          <w:szCs w:val="20"/>
        </w:rPr>
        <w:t>. arXiv:2410.02543.</w:t>
      </w:r>
    </w:p>
    <w:p w14:paraId="5CCF02BD" w14:textId="77777777" w:rsidR="004B55CF" w:rsidRDefault="00000000">
      <w:pPr>
        <w:spacing w:after="80" w:line="252" w:lineRule="auto"/>
        <w:ind w:left="440" w:hanging="440"/>
      </w:pPr>
      <w:r>
        <w:rPr>
          <w:sz w:val="20"/>
          <w:szCs w:val="20"/>
        </w:rPr>
        <w:t xml:space="preserve">Zomorodian, A. and Carlsson, G. (2005). Computing persistent homology. </w:t>
      </w:r>
      <w:r>
        <w:rPr>
          <w:i/>
          <w:iCs/>
          <w:sz w:val="20"/>
          <w:szCs w:val="20"/>
        </w:rPr>
        <w:t>Discrete &amp; Computational Geometry</w:t>
      </w:r>
      <w:r>
        <w:rPr>
          <w:sz w:val="20"/>
          <w:szCs w:val="20"/>
        </w:rPr>
        <w:t xml:space="preserve"> 33(2), 249–274.</w:t>
      </w:r>
    </w:p>
    <w:p w14:paraId="0CA8EDB2" w14:textId="77777777" w:rsidR="004B55CF" w:rsidRDefault="00000000">
      <w:pPr>
        <w:pStyle w:val="Heading1"/>
      </w:pPr>
      <w:r>
        <w:t xml:space="preserve">Appendix </w:t>
      </w:r>
      <w:proofErr w:type="gramStart"/>
      <w:r>
        <w:t>A  Numerical</w:t>
      </w:r>
      <w:proofErr w:type="gramEnd"/>
      <w:r>
        <w:t xml:space="preserve"> checks</w:t>
      </w:r>
    </w:p>
    <w:p w14:paraId="47B381C2" w14:textId="77777777" w:rsidR="004B55CF" w:rsidRDefault="00000000">
      <w:pPr>
        <w:spacing w:after="120" w:line="276" w:lineRule="auto"/>
        <w:jc w:val="both"/>
      </w:pPr>
      <w:r>
        <w:t>All checks are produced by one Python script (NumPy and SciPy) whose output file supplies every number quoted above; the figures are drawn from the same file. Identities are reported by their largest discrepancy, bounds by their violations and their largest ratio of observed value to bound.</w:t>
      </w:r>
    </w:p>
    <w:p w14:paraId="4C85BCE1" w14:textId="77777777" w:rsidR="004B55CF" w:rsidRDefault="00000000">
      <w:pPr>
        <w:keepNext/>
        <w:spacing w:before="120" w:after="80"/>
      </w:pPr>
      <w:r>
        <w:rPr>
          <w:b/>
          <w:bCs/>
          <w:sz w:val="20"/>
          <w:szCs w:val="20"/>
        </w:rPr>
        <w:lastRenderedPageBreak/>
        <w:t>Table 9.</w:t>
      </w:r>
      <w:r>
        <w:rPr>
          <w:sz w:val="20"/>
          <w:szCs w:val="20"/>
        </w:rPr>
        <w:t xml:space="preserve"> The checks.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5170"/>
        <w:gridCol w:w="2792"/>
      </w:tblGrid>
      <w:tr w:rsidR="004B55CF" w14:paraId="0BE199BA" w14:textId="77777777">
        <w:tblPrEx>
          <w:tblCellMar>
            <w:top w:w="0" w:type="dxa"/>
            <w:bottom w:w="0" w:type="dxa"/>
          </w:tblCellMar>
        </w:tblPrEx>
        <w:trPr>
          <w:tblHeader/>
        </w:trPr>
        <w:tc>
          <w:tcPr>
            <w:tcW w:w="134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1ABCF91" w14:textId="77777777" w:rsidR="004B55CF" w:rsidRDefault="00000000">
            <w:r>
              <w:rPr>
                <w:b/>
                <w:bCs/>
                <w:sz w:val="19"/>
                <w:szCs w:val="19"/>
              </w:rPr>
              <w:t>Result</w:t>
            </w:r>
          </w:p>
        </w:tc>
        <w:tc>
          <w:tcPr>
            <w:tcW w:w="517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746C09E" w14:textId="77777777" w:rsidR="004B55CF" w:rsidRDefault="00000000">
            <w:r>
              <w:rPr>
                <w:b/>
                <w:bCs/>
                <w:sz w:val="19"/>
                <w:szCs w:val="19"/>
              </w:rPr>
              <w:t>Check</w:t>
            </w:r>
          </w:p>
        </w:tc>
        <w:tc>
          <w:tcPr>
            <w:tcW w:w="279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0587085" w14:textId="77777777" w:rsidR="004B55CF" w:rsidRDefault="00000000">
            <w:r>
              <w:rPr>
                <w:b/>
                <w:bCs/>
                <w:sz w:val="19"/>
                <w:szCs w:val="19"/>
              </w:rPr>
              <w:t>Outcome</w:t>
            </w:r>
          </w:p>
        </w:tc>
      </w:tr>
      <w:tr w:rsidR="004B55CF" w14:paraId="0084B4DF"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32E56" w14:textId="77777777" w:rsidR="004B55CF" w:rsidRDefault="00000000">
            <w:r>
              <w:rPr>
                <w:sz w:val="19"/>
                <w:szCs w:val="19"/>
              </w:rPr>
              <w:t>Thm 5.1</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59B2C" w14:textId="77777777" w:rsidR="004B55CF" w:rsidRDefault="00000000">
            <w:r>
              <w:rPr>
                <w:sz w:val="19"/>
                <w:szCs w:val="19"/>
              </w:rPr>
              <w:t>Final state against (5.2): 40 records in ℝ², 12 layers, η ∈ {0, 0.7, 1}, ADE and transported reads, 120 trajectories; (5.3) against products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E991C" w14:textId="77777777" w:rsidR="004B55CF" w:rsidRDefault="00000000">
            <w:r>
              <w:rPr>
                <w:sz w:val="19"/>
                <w:szCs w:val="19"/>
              </w:rPr>
              <w:t>4.2 × 10⁻¹⁶ relative; 4.2 × 10⁻¹⁷</w:t>
            </w:r>
          </w:p>
        </w:tc>
      </w:tr>
      <w:tr w:rsidR="004B55CF" w14:paraId="317D9417"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B7F7D" w14:textId="77777777" w:rsidR="004B55CF" w:rsidRDefault="00000000">
            <w:r>
              <w:rPr>
                <w:sz w:val="19"/>
                <w:szCs w:val="19"/>
              </w:rPr>
              <w:t>Thm 5.1</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6CC41" w14:textId="77777777" w:rsidR="004B55CF" w:rsidRDefault="00000000">
            <w:r>
              <w:rPr>
                <w:sz w:val="19"/>
                <w:szCs w:val="19"/>
              </w:rPr>
              <w:t>Cosine schedule, T = 16: weights of the reads in z</w:t>
            </w:r>
            <w:r>
              <w:rPr>
                <w:sz w:val="19"/>
                <w:szCs w:val="19"/>
                <w:vertAlign w:val="subscript"/>
              </w:rPr>
              <w:t>1</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6C9EE" w14:textId="77777777" w:rsidR="004B55CF" w:rsidRDefault="00000000">
            <w:r>
              <w:rPr>
                <w:sz w:val="19"/>
                <w:szCs w:val="19"/>
              </w:rPr>
              <w:t>0.505, 0.170, 0.087, 0.054, …; sum 1.000</w:t>
            </w:r>
          </w:p>
        </w:tc>
      </w:tr>
      <w:tr w:rsidR="004B55CF" w14:paraId="4CA886B2"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70E06" w14:textId="77777777" w:rsidR="004B55CF" w:rsidRDefault="00000000">
            <w:r>
              <w:rPr>
                <w:sz w:val="19"/>
                <w:szCs w:val="19"/>
              </w:rPr>
              <w:t>Prop 5.2</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1C396" w14:textId="77777777" w:rsidR="004B55CF" w:rsidRDefault="00000000">
            <w:r>
              <w:rPr>
                <w:sz w:val="19"/>
                <w:szCs w:val="19"/>
              </w:rPr>
              <w:t>Star harmonic extension against ADE’s retrieval, 100 cases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92F4E" w14:textId="77777777" w:rsidR="004B55CF" w:rsidRDefault="00000000">
            <w:r>
              <w:rPr>
                <w:sz w:val="19"/>
                <w:szCs w:val="19"/>
              </w:rPr>
              <w:t>2.7 × 10⁻¹⁵</w:t>
            </w:r>
          </w:p>
        </w:tc>
      </w:tr>
      <w:tr w:rsidR="004B55CF" w14:paraId="7B4E553E"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43FD1" w14:textId="77777777" w:rsidR="004B55CF" w:rsidRDefault="00000000">
            <w:r>
              <w:rPr>
                <w:sz w:val="19"/>
                <w:szCs w:val="19"/>
              </w:rPr>
              <w:t>Prop 5.3(ii)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12E02" w14:textId="77777777" w:rsidR="004B55CF" w:rsidRDefault="00000000">
            <w:r>
              <w:rPr>
                <w:sz w:val="19"/>
                <w:szCs w:val="19"/>
              </w:rPr>
              <w:t>Harmonic extension against the transported Gaussian read, 50 cases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EF0F2" w14:textId="77777777" w:rsidR="004B55CF" w:rsidRDefault="00000000">
            <w:r>
              <w:rPr>
                <w:sz w:val="19"/>
                <w:szCs w:val="19"/>
              </w:rPr>
              <w:t>1.8 × 10⁻¹⁵</w:t>
            </w:r>
          </w:p>
        </w:tc>
      </w:tr>
      <w:tr w:rsidR="004B55CF" w14:paraId="708B64F1"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929DB" w14:textId="77777777" w:rsidR="004B55CF" w:rsidRDefault="00000000">
            <w:r>
              <w:rPr>
                <w:sz w:val="19"/>
                <w:szCs w:val="19"/>
              </w:rPr>
              <w:t>Prop 5.3(i)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773A0" w14:textId="77777777" w:rsidR="004B55CF" w:rsidRDefault="00000000">
            <w:r>
              <w:rPr>
                <w:sz w:val="19"/>
                <w:szCs w:val="19"/>
              </w:rPr>
              <w:t>Rectangular maps: minimality against 300 perturbations; Σ M</w:t>
            </w:r>
            <w:r>
              <w:rPr>
                <w:sz w:val="19"/>
                <w:szCs w:val="19"/>
                <w:vertAlign w:val="subscript"/>
              </w:rPr>
              <w:t>i</w:t>
            </w:r>
            <w:r>
              <w:rPr>
                <w:sz w:val="19"/>
                <w:szCs w:val="19"/>
              </w:rPr>
              <w:t xml:space="preserve"> = I</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B9C63" w14:textId="77777777" w:rsidR="004B55CF" w:rsidRDefault="00000000">
            <w:r>
              <w:rPr>
                <w:sz w:val="19"/>
                <w:szCs w:val="19"/>
              </w:rPr>
              <w:t>minimal; 3.3 × 10⁻¹⁶</w:t>
            </w:r>
          </w:p>
        </w:tc>
      </w:tr>
      <w:tr w:rsidR="004B55CF" w14:paraId="6D70C6E4"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C6FBB" w14:textId="77777777" w:rsidR="004B55CF" w:rsidRDefault="00000000">
            <w:r>
              <w:rPr>
                <w:sz w:val="19"/>
                <w:szCs w:val="19"/>
              </w:rPr>
              <w:t>Prop 5.3(iii)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72E47" w14:textId="77777777" w:rsidR="004B55CF" w:rsidRDefault="00000000">
            <w:r>
              <w:rPr>
                <w:sz w:val="19"/>
                <w:szCs w:val="19"/>
              </w:rPr>
              <w:t>Coordinate maps, 400 instances: convex hull and box hull</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72F5C" w14:textId="77777777" w:rsidR="004B55CF" w:rsidRDefault="00000000">
            <w:r>
              <w:rPr>
                <w:sz w:val="19"/>
                <w:szCs w:val="19"/>
              </w:rPr>
              <w:t>133 outside the hull; all in the box hull</w:t>
            </w:r>
          </w:p>
        </w:tc>
      </w:tr>
      <w:tr w:rsidR="004B55CF" w14:paraId="4408D450"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B1D4E" w14:textId="77777777" w:rsidR="004B55CF" w:rsidRDefault="00000000">
            <w:r>
              <w:rPr>
                <w:sz w:val="19"/>
                <w:szCs w:val="19"/>
              </w:rPr>
              <w:t>Prop 5.4</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FF234" w14:textId="77777777" w:rsidR="004B55CF" w:rsidRDefault="00000000">
            <w:r>
              <w:rPr>
                <w:sz w:val="19"/>
                <w:szCs w:val="19"/>
              </w:rPr>
              <w:t>Gradient against central differences, 25 cases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BAFEC" w14:textId="77777777" w:rsidR="004B55CF" w:rsidRDefault="00000000">
            <w:r>
              <w:rPr>
                <w:sz w:val="19"/>
                <w:szCs w:val="19"/>
              </w:rPr>
              <w:t>2.2 × 10⁻¹⁰</w:t>
            </w:r>
          </w:p>
        </w:tc>
      </w:tr>
      <w:tr w:rsidR="004B55CF" w14:paraId="769033AD"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5EA44" w14:textId="77777777" w:rsidR="004B55CF" w:rsidRDefault="00000000">
            <w:r>
              <w:rPr>
                <w:sz w:val="19"/>
                <w:szCs w:val="19"/>
              </w:rPr>
              <w:t>Prop 5.4</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8E714" w14:textId="77777777" w:rsidR="004B55CF" w:rsidRDefault="00000000">
            <w:r>
              <w:rPr>
                <w:sz w:val="19"/>
                <w:szCs w:val="19"/>
              </w:rPr>
              <w:t>Constant-sheaf step against (19.1) at η = 0, 30 cases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5C2D6" w14:textId="77777777" w:rsidR="004B55CF" w:rsidRDefault="00000000">
            <w:r>
              <w:rPr>
                <w:sz w:val="19"/>
                <w:szCs w:val="19"/>
              </w:rPr>
              <w:t>4.4 × 10⁻¹⁶</w:t>
            </w:r>
          </w:p>
        </w:tc>
      </w:tr>
      <w:tr w:rsidR="004B55CF" w14:paraId="3BC5E498"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B6CEF" w14:textId="77777777" w:rsidR="004B55CF" w:rsidRDefault="00000000">
            <w:r>
              <w:rPr>
                <w:sz w:val="19"/>
                <w:szCs w:val="19"/>
              </w:rPr>
              <w:t>Prop 5.5</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ED4AE" w14:textId="77777777" w:rsidR="004B55CF" w:rsidRDefault="00000000">
            <w:r>
              <w:rPr>
                <w:sz w:val="19"/>
                <w:szCs w:val="19"/>
              </w:rPr>
              <w:t xml:space="preserve">Constant, flat and random </w:t>
            </w:r>
            <w:proofErr w:type="gramStart"/>
            <w:r>
              <w:rPr>
                <w:sz w:val="19"/>
                <w:szCs w:val="19"/>
              </w:rPr>
              <w:t>O(</w:t>
            </w:r>
            <w:proofErr w:type="gramEnd"/>
            <w:r>
              <w:rPr>
                <w:sz w:val="19"/>
                <w:szCs w:val="19"/>
              </w:rPr>
              <w:t>2) sheaves on 8 vertices: H⁰, H¹, decay bound, weighted consensus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1F878" w14:textId="77777777" w:rsidR="004B55CF" w:rsidRDefault="00000000">
            <w:r>
              <w:rPr>
                <w:sz w:val="19"/>
                <w:szCs w:val="19"/>
              </w:rPr>
              <w:t>H⁰ = 2, 2, 0; ratio ≤ 0.78; 5.9 × 10⁻¹⁵</w:t>
            </w:r>
          </w:p>
        </w:tc>
      </w:tr>
      <w:tr w:rsidR="004B55CF" w14:paraId="4EAF89C7"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F5C42" w14:textId="77777777" w:rsidR="004B55CF" w:rsidRDefault="00000000">
            <w:r>
              <w:rPr>
                <w:sz w:val="19"/>
                <w:szCs w:val="19"/>
              </w:rPr>
              <w:t>Prop 5.6</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31CED" w14:textId="77777777" w:rsidR="004B55CF" w:rsidRDefault="00000000">
            <w:r>
              <w:rPr>
                <w:sz w:val="19"/>
                <w:szCs w:val="19"/>
              </w:rPr>
              <w:t>Two branches, 10 and 30 records: shared and branch reads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99ED8" w14:textId="77777777" w:rsidR="004B55CF" w:rsidRDefault="00000000">
            <w:r>
              <w:rPr>
                <w:sz w:val="19"/>
                <w:szCs w:val="19"/>
              </w:rPr>
              <w:t>0.652 against 0.191</w:t>
            </w:r>
          </w:p>
        </w:tc>
      </w:tr>
      <w:tr w:rsidR="004B55CF" w14:paraId="479FD317"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571CF" w14:textId="77777777" w:rsidR="004B55CF" w:rsidRDefault="00000000">
            <w:r>
              <w:rPr>
                <w:sz w:val="19"/>
                <w:szCs w:val="19"/>
              </w:rPr>
              <w:t>Ex 5.7(i)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BD5DC" w14:textId="77777777" w:rsidR="004B55CF" w:rsidRDefault="00000000">
            <w:r>
              <w:rPr>
                <w:sz w:val="19"/>
                <w:szCs w:val="19"/>
              </w:rPr>
              <w:t>Coboundary ranks; angle cochain against the coboundaries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83396" w14:textId="77777777" w:rsidR="004B55CF" w:rsidRDefault="00000000">
            <w:r>
              <w:rPr>
                <w:sz w:val="19"/>
                <w:szCs w:val="19"/>
              </w:rPr>
              <w:t>(1, 1); distance 3.63</w:t>
            </w:r>
          </w:p>
        </w:tc>
      </w:tr>
      <w:tr w:rsidR="004B55CF" w14:paraId="1F190782"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1EBC6" w14:textId="77777777" w:rsidR="004B55CF" w:rsidRDefault="00000000">
            <w:r>
              <w:rPr>
                <w:sz w:val="19"/>
                <w:szCs w:val="19"/>
              </w:rPr>
              <w:t>Ex 5.7(ii)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F03A5" w14:textId="77777777" w:rsidR="004B55CF" w:rsidRDefault="00000000">
            <w:r>
              <w:rPr>
                <w:sz w:val="19"/>
                <w:szCs w:val="19"/>
              </w:rPr>
              <w:t>Reads at s = 3, 1, 0.3, 0.1; effective sample sizes near the cut</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B75F4" w14:textId="77777777" w:rsidR="004B55CF" w:rsidRDefault="00000000">
            <w:r>
              <w:rPr>
                <w:sz w:val="19"/>
                <w:szCs w:val="19"/>
              </w:rPr>
              <w:t>ESS 89/158 and 110/198</w:t>
            </w:r>
          </w:p>
        </w:tc>
      </w:tr>
      <w:tr w:rsidR="004B55CF" w14:paraId="62C9DD5E"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1C5FE" w14:textId="77777777" w:rsidR="004B55CF" w:rsidRDefault="00000000">
            <w:r>
              <w:rPr>
                <w:sz w:val="19"/>
                <w:szCs w:val="19"/>
              </w:rPr>
              <w:t>Ex 5.7(iii)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56ADA" w14:textId="77777777" w:rsidR="004B55CF" w:rsidRDefault="00000000">
            <w:r>
              <w:rPr>
                <w:sz w:val="19"/>
                <w:szCs w:val="19"/>
              </w:rPr>
              <w:t>Bound (5.6), 164 (token, scale) cases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11545" w14:textId="77777777" w:rsidR="004B55CF" w:rsidRDefault="00000000">
            <w:r>
              <w:rPr>
                <w:sz w:val="19"/>
                <w:szCs w:val="19"/>
              </w:rPr>
              <w:t>no violation; ≤ 4.4% of the bound</w:t>
            </w:r>
          </w:p>
        </w:tc>
      </w:tr>
      <w:tr w:rsidR="004B55CF" w14:paraId="61B37C60"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E4F2A" w14:textId="77777777" w:rsidR="004B55CF" w:rsidRDefault="00000000">
            <w:r>
              <w:rPr>
                <w:sz w:val="19"/>
                <w:szCs w:val="19"/>
              </w:rPr>
              <w:t>Ex 5.7(iv)</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FED4C" w14:textId="77777777" w:rsidR="004B55CF" w:rsidRDefault="00000000">
            <w:r>
              <w:rPr>
                <w:sz w:val="19"/>
                <w:szCs w:val="19"/>
              </w:rPr>
              <w:t>2,000 trajectories: outputs more than 1 rad from π</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F844E" w14:textId="77777777" w:rsidR="004B55CF" w:rsidRDefault="00000000">
            <w:r>
              <w:rPr>
                <w:sz w:val="19"/>
                <w:szCs w:val="19"/>
              </w:rPr>
              <w:t>2.4% ADE, 2.2% ASE, 1.1% unwrapped</w:t>
            </w:r>
          </w:p>
        </w:tc>
      </w:tr>
      <w:tr w:rsidR="004B55CF" w14:paraId="10AE3B95"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75920" w14:textId="77777777" w:rsidR="004B55CF" w:rsidRDefault="00000000">
            <w:r>
              <w:rPr>
                <w:sz w:val="19"/>
                <w:szCs w:val="19"/>
              </w:rPr>
              <w:t>Ex 5.8</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2E9D5" w14:textId="77777777" w:rsidR="004B55CF" w:rsidRDefault="00000000">
            <w:r>
              <w:rPr>
                <w:sz w:val="19"/>
                <w:szCs w:val="19"/>
              </w:rPr>
              <w:t>Signs around three lines; reads of 50 sign-ambiguous vectors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1559D" w14:textId="77777777" w:rsidR="004B55CF" w:rsidRDefault="00000000">
            <w:r>
              <w:rPr>
                <w:sz w:val="19"/>
                <w:szCs w:val="19"/>
              </w:rPr>
              <w:t>loop sign -1; norms 0.09 and 0.78 at s = 2</w:t>
            </w:r>
          </w:p>
        </w:tc>
      </w:tr>
      <w:tr w:rsidR="004B55CF" w14:paraId="5A528B93"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08AEA" w14:textId="77777777" w:rsidR="004B55CF" w:rsidRDefault="00000000">
            <w:r>
              <w:rPr>
                <w:sz w:val="19"/>
                <w:szCs w:val="19"/>
              </w:rPr>
              <w:t>Prop 5.9</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DE6EE" w14:textId="77777777" w:rsidR="004B55CF" w:rsidRDefault="00000000">
            <w:r>
              <w:rPr>
                <w:sz w:val="19"/>
                <w:szCs w:val="19"/>
              </w:rPr>
              <w:t>1,040 cases in ℝ² and ℝ⁴</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133F2" w14:textId="77777777" w:rsidR="004B55CF" w:rsidRDefault="00000000">
            <w:r>
              <w:rPr>
                <w:sz w:val="19"/>
                <w:szCs w:val="19"/>
              </w:rPr>
              <w:t>no violation; ratio ≤ 0.25</w:t>
            </w:r>
          </w:p>
        </w:tc>
      </w:tr>
      <w:tr w:rsidR="004B55CF" w14:paraId="7B9BCB47"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17D3D" w14:textId="77777777" w:rsidR="004B55CF" w:rsidRDefault="00000000">
            <w:r>
              <w:rPr>
                <w:sz w:val="19"/>
                <w:szCs w:val="19"/>
              </w:rPr>
              <w:t>Prop 5.10</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E6A26" w14:textId="77777777" w:rsidR="004B55CF" w:rsidRDefault="00000000">
            <w:r>
              <w:rPr>
                <w:sz w:val="19"/>
                <w:szCs w:val="19"/>
              </w:rPr>
              <w:t>(5.8) against central differences, 36 cases; spectral bounds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AF73E" w14:textId="77777777" w:rsidR="004B55CF" w:rsidRDefault="00000000">
            <w:r>
              <w:rPr>
                <w:sz w:val="19"/>
                <w:szCs w:val="19"/>
              </w:rPr>
              <w:t>3.3 × 10⁻¹⁰; no violation</w:t>
            </w:r>
          </w:p>
        </w:tc>
      </w:tr>
      <w:tr w:rsidR="004B55CF" w14:paraId="7FBF71A9"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2671E" w14:textId="77777777" w:rsidR="004B55CF" w:rsidRDefault="00000000">
            <w:r>
              <w:rPr>
                <w:sz w:val="19"/>
                <w:szCs w:val="19"/>
              </w:rPr>
              <w:t>Prop 5.10(iii)</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ABB58" w14:textId="77777777" w:rsidR="004B55CF" w:rsidRDefault="00000000">
            <w:r>
              <w:rPr>
                <w:sz w:val="19"/>
                <w:szCs w:val="19"/>
              </w:rPr>
              <w:t>2,000 trajectories: distance and Jacobian bounds; re-selection share; composite Jacobian</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209D2" w14:textId="77777777" w:rsidR="004B55CF" w:rsidRDefault="00000000">
            <w:r>
              <w:rPr>
                <w:sz w:val="19"/>
                <w:szCs w:val="19"/>
              </w:rPr>
              <w:t>bounds hold; 9.8% re-selected; median 0.029</w:t>
            </w:r>
          </w:p>
        </w:tc>
      </w:tr>
      <w:tr w:rsidR="004B55CF" w14:paraId="789806CA"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85F52" w14:textId="77777777" w:rsidR="004B55CF" w:rsidRDefault="00000000">
            <w:r>
              <w:rPr>
                <w:sz w:val="19"/>
                <w:szCs w:val="19"/>
              </w:rPr>
              <w:t>Prop 5.11(iv)</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DC19B" w14:textId="77777777" w:rsidR="004B55CF" w:rsidRDefault="00000000">
            <w:r>
              <w:rPr>
                <w:sz w:val="19"/>
                <w:szCs w:val="19"/>
              </w:rPr>
              <w:t>Modes of two records at d/s = 1.9, 1.99, 2.01, 2.1</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911AE" w14:textId="77777777" w:rsidR="004B55CF" w:rsidRDefault="00000000">
            <w:r>
              <w:rPr>
                <w:sz w:val="19"/>
                <w:szCs w:val="19"/>
              </w:rPr>
              <w:t>1, 1, 2, 2</w:t>
            </w:r>
          </w:p>
        </w:tc>
      </w:tr>
      <w:tr w:rsidR="004B55CF" w14:paraId="0DEDE23E"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977A1" w14:textId="77777777" w:rsidR="004B55CF" w:rsidRDefault="00000000">
            <w:r>
              <w:rPr>
                <w:sz w:val="19"/>
                <w:szCs w:val="19"/>
              </w:rPr>
              <w:t>Prop 5.11</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F4C41" w14:textId="77777777" w:rsidR="004B55CF" w:rsidRDefault="00000000">
            <w:r>
              <w:rPr>
                <w:sz w:val="19"/>
                <w:szCs w:val="19"/>
              </w:rPr>
              <w:t>Modes against H⁰ components, random archives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D41B0" w14:textId="77777777" w:rsidR="004B55CF" w:rsidRDefault="00000000">
            <w:r>
              <w:rPr>
                <w:sz w:val="19"/>
                <w:szCs w:val="19"/>
              </w:rPr>
              <w:t>76% (1-D), 80% (2-D)</w:t>
            </w:r>
          </w:p>
        </w:tc>
      </w:tr>
      <w:tr w:rsidR="004B55CF" w14:paraId="0B712F5D"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D2E2D" w14:textId="77777777" w:rsidR="004B55CF" w:rsidRDefault="00000000">
            <w:r>
              <w:rPr>
                <w:sz w:val="19"/>
                <w:szCs w:val="19"/>
              </w:rPr>
              <w:t>Prop 5.11</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16364" w14:textId="77777777" w:rsidR="004B55CF" w:rsidRDefault="00000000">
            <w:r>
              <w:rPr>
                <w:sz w:val="19"/>
                <w:szCs w:val="19"/>
              </w:rPr>
              <w:t>Barcode of a three-scale archive (Figure 3)</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ED4A9" w14:textId="77777777" w:rsidR="004B55CF" w:rsidRDefault="00000000">
            <w:r>
              <w:rPr>
                <w:sz w:val="19"/>
                <w:szCs w:val="19"/>
              </w:rPr>
              <w:t>births at layers 15, 11, 8, 7</w:t>
            </w:r>
          </w:p>
        </w:tc>
      </w:tr>
      <w:tr w:rsidR="004B55CF" w14:paraId="42579C75"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2BFB5" w14:textId="77777777" w:rsidR="004B55CF" w:rsidRDefault="00000000">
            <w:r>
              <w:rPr>
                <w:sz w:val="19"/>
                <w:szCs w:val="19"/>
              </w:rPr>
              <w:t>Prop 6.1</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129B8" w14:textId="77777777" w:rsidR="004B55CF" w:rsidRDefault="00000000">
            <w:r>
              <w:rPr>
                <w:sz w:val="19"/>
                <w:szCs w:val="19"/>
              </w:rPr>
              <w:t>Chain of contexts: marginals of (6.1); product of experts; three-cycle</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A3CB5" w14:textId="77777777" w:rsidR="004B55CF" w:rsidRDefault="00000000">
            <w:r>
              <w:rPr>
                <w:sz w:val="19"/>
                <w:szCs w:val="19"/>
              </w:rPr>
              <w:t>3.3 × 10⁻¹⁶; TV 0.22; infeasible</w:t>
            </w:r>
          </w:p>
        </w:tc>
      </w:tr>
      <w:tr w:rsidR="004B55CF" w14:paraId="228EEA37"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A10E4" w14:textId="77777777" w:rsidR="004B55CF" w:rsidRDefault="00000000">
            <w:r>
              <w:rPr>
                <w:sz w:val="19"/>
                <w:szCs w:val="19"/>
              </w:rPr>
              <w:t>Prop 6.2</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6D33F" w14:textId="77777777" w:rsidR="004B55CF" w:rsidRDefault="00000000">
            <w:r>
              <w:rPr>
                <w:sz w:val="19"/>
                <w:szCs w:val="19"/>
              </w:rPr>
              <w:t>300 random edits of a 60-node graph</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2D841" w14:textId="77777777" w:rsidR="004B55CF" w:rsidRDefault="00000000">
            <w:r>
              <w:rPr>
                <w:sz w:val="19"/>
                <w:szCs w:val="19"/>
              </w:rPr>
              <w:t>changed digests = ↑U</w:t>
            </w:r>
          </w:p>
        </w:tc>
      </w:tr>
      <w:tr w:rsidR="004B55CF" w14:paraId="10957A03"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C0716" w14:textId="77777777" w:rsidR="004B55CF" w:rsidRDefault="00000000">
            <w:r>
              <w:rPr>
                <w:sz w:val="19"/>
                <w:szCs w:val="19"/>
              </w:rPr>
              <w:t>C2 evidence</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8BF4B" w14:textId="77777777" w:rsidR="004B55CF" w:rsidRDefault="00000000">
            <w:r>
              <w:rPr>
                <w:sz w:val="19"/>
                <w:szCs w:val="19"/>
              </w:rPr>
              <w:t>Single glued reads on separable and chain objectives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F7418" w14:textId="77777777" w:rsidR="004B55CF" w:rsidRDefault="00000000">
            <w:r>
              <w:rPr>
                <w:sz w:val="19"/>
                <w:szCs w:val="19"/>
              </w:rPr>
              <w:t>better than ADE’s read in every instance</w:t>
            </w:r>
          </w:p>
        </w:tc>
      </w:tr>
      <w:tr w:rsidR="004B55CF" w14:paraId="7E073ADA" w14:textId="77777777">
        <w:tblPrEx>
          <w:tblCellMar>
            <w:top w:w="0" w:type="dxa"/>
            <w:bottom w:w="0" w:type="dxa"/>
          </w:tblCellMar>
        </w:tblPrEx>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68EE5" w14:textId="77777777" w:rsidR="004B55CF" w:rsidRDefault="00000000">
            <w:r>
              <w:rPr>
                <w:sz w:val="19"/>
                <w:szCs w:val="19"/>
              </w:rPr>
              <w:t>Appendix B</w:t>
            </w:r>
          </w:p>
        </w:tc>
        <w:tc>
          <w:tcPr>
            <w:tcW w:w="51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4BDCF" w14:textId="77777777" w:rsidR="004B55CF" w:rsidRDefault="00000000">
            <w:r>
              <w:rPr>
                <w:sz w:val="19"/>
                <w:szCs w:val="19"/>
              </w:rPr>
              <w:t>C# kernel against Python: star read, weights, step, constant sheaf, (5.2) weights</w:t>
            </w:r>
          </w:p>
        </w:tc>
        <w:tc>
          <w:tcPr>
            <w:tcW w:w="27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28723" w14:textId="77777777" w:rsidR="004B55CF" w:rsidRDefault="00000000">
            <w:r>
              <w:rPr>
                <w:sz w:val="19"/>
                <w:szCs w:val="19"/>
              </w:rPr>
              <w:t>2.8 × 10⁻¹⁷</w:t>
            </w:r>
          </w:p>
        </w:tc>
      </w:tr>
    </w:tbl>
    <w:p w14:paraId="7669C809" w14:textId="77777777" w:rsidR="004B55CF" w:rsidRDefault="004B55CF">
      <w:pPr>
        <w:spacing w:after="60"/>
      </w:pPr>
    </w:p>
    <w:p w14:paraId="532BF170" w14:textId="77777777" w:rsidR="004B55CF" w:rsidRDefault="00000000">
      <w:pPr>
        <w:pStyle w:val="Heading1"/>
      </w:pPr>
      <w:r>
        <w:t xml:space="preserve">Appendix </w:t>
      </w:r>
      <w:proofErr w:type="gramStart"/>
      <w:r>
        <w:t>B  A</w:t>
      </w:r>
      <w:proofErr w:type="gramEnd"/>
      <w:r>
        <w:t xml:space="preserve"> C# reference kernel</w:t>
      </w:r>
    </w:p>
    <w:p w14:paraId="57DA2C61" w14:textId="77777777" w:rsidR="004B55CF" w:rsidRDefault="00000000">
      <w:pPr>
        <w:spacing w:after="120" w:line="276" w:lineRule="auto"/>
        <w:jc w:val="both"/>
      </w:pPr>
      <w:r>
        <w:t xml:space="preserve">The kernel implements one ASE layer in an immutable style: records and transitions are immutable values, and the read, the step and the weights of Theorem 5.1 are pure functions. A transition is an </w:t>
      </w:r>
      <w:r>
        <w:lastRenderedPageBreak/>
        <w:t>orthogonal map with a shift, enough for rotations, reflections and the affine transitions of Example 5.7. The validation program builds a three-element cover whose nerve is a path 0 – 1 – 2, with eight records and a token in element 0, so the two records of element 2 lie outside the token’s star. It prints the star read, its weights and one harmonic step at a</w:t>
      </w:r>
      <w:r>
        <w:rPr>
          <w:vertAlign w:val="subscript"/>
        </w:rPr>
        <w:t>t</w:t>
      </w:r>
      <w:r>
        <w:t xml:space="preserve"> = 0.55, a</w:t>
      </w:r>
      <w:r>
        <w:rPr>
          <w:vertAlign w:val="subscript"/>
        </w:rPr>
        <w:t>t−1</w:t>
      </w:r>
      <w:r>
        <w:t xml:space="preserve"> = 0.8 and η = 0.5; the read for the constant sheaf on a complete nerve, which is ADE’s retrieval; and the weights (5.2) of a six-layer schedule. Python reproduces every printed number to 2.8 × 10⁻¹⁷. The project targets .NET 8 and needs no packages.</w:t>
      </w:r>
    </w:p>
    <w:p w14:paraId="67E56525" w14:textId="77777777" w:rsidR="004B55CF" w:rsidRDefault="00000000">
      <w:pPr>
        <w:keepLines/>
        <w:shd w:val="clear" w:color="auto" w:fill="F6F6F4"/>
        <w:spacing w:line="220" w:lineRule="auto"/>
      </w:pPr>
      <w:r>
        <w:rPr>
          <w:rFonts w:ascii="Consolas" w:eastAsia="Consolas" w:hAnsi="Consolas" w:cs="Consolas"/>
          <w:sz w:val="15"/>
          <w:szCs w:val="15"/>
        </w:rPr>
        <w:t>// Autoregressive Sheaf Evolution: reference kernel for one layer, in immutable style.</w:t>
      </w:r>
    </w:p>
    <w:p w14:paraId="66662976" w14:textId="77777777" w:rsidR="004B55CF" w:rsidRDefault="00000000">
      <w:pPr>
        <w:keepLines/>
        <w:shd w:val="clear" w:color="auto" w:fill="F6F6F4"/>
        <w:spacing w:line="220" w:lineRule="auto"/>
      </w:pPr>
      <w:r>
        <w:rPr>
          <w:rFonts w:ascii="Consolas" w:eastAsia="Consolas" w:hAnsi="Consolas" w:cs="Consolas"/>
          <w:sz w:val="15"/>
          <w:szCs w:val="15"/>
        </w:rPr>
        <w:t>// Star read (Definition 4.1), harmonic step (Proposition 5.4), weights of Theorem 5.1.</w:t>
      </w:r>
    </w:p>
    <w:p w14:paraId="785178B8" w14:textId="77777777" w:rsidR="004B55CF" w:rsidRDefault="00000000">
      <w:pPr>
        <w:keepLines/>
        <w:shd w:val="clear" w:color="auto" w:fill="F6F6F4"/>
        <w:spacing w:line="220" w:lineRule="auto"/>
      </w:pPr>
      <w:r>
        <w:rPr>
          <w:rFonts w:ascii="Consolas" w:eastAsia="Consolas" w:hAnsi="Consolas" w:cs="Consolas"/>
          <w:sz w:val="15"/>
          <w:szCs w:val="15"/>
        </w:rPr>
        <w:t>using System;</w:t>
      </w:r>
    </w:p>
    <w:p w14:paraId="6891176A" w14:textId="77777777" w:rsidR="004B55CF" w:rsidRDefault="00000000">
      <w:pPr>
        <w:keepLines/>
        <w:shd w:val="clear" w:color="auto" w:fill="F6F6F4"/>
        <w:spacing w:line="220"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System.Collections.Immutable</w:t>
      </w:r>
      <w:proofErr w:type="gramEnd"/>
      <w:r>
        <w:rPr>
          <w:rFonts w:ascii="Consolas" w:eastAsia="Consolas" w:hAnsi="Consolas" w:cs="Consolas"/>
          <w:sz w:val="15"/>
          <w:szCs w:val="15"/>
        </w:rPr>
        <w:t>;</w:t>
      </w:r>
    </w:p>
    <w:p w14:paraId="213C1EFE" w14:textId="77777777" w:rsidR="004B55CF" w:rsidRDefault="00000000">
      <w:pPr>
        <w:keepLines/>
        <w:shd w:val="clear" w:color="auto" w:fill="F6F6F4"/>
        <w:spacing w:line="220" w:lineRule="auto"/>
      </w:pPr>
      <w:r>
        <w:rPr>
          <w:rFonts w:ascii="Consolas" w:eastAsia="Consolas" w:hAnsi="Consolas" w:cs="Consolas"/>
          <w:sz w:val="15"/>
          <w:szCs w:val="15"/>
        </w:rPr>
        <w:t>using System.Linq;</w:t>
      </w:r>
    </w:p>
    <w:p w14:paraId="1A7DB5D1"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63B4C799" w14:textId="77777777" w:rsidR="004B55CF" w:rsidRDefault="00000000">
      <w:pPr>
        <w:keepLines/>
        <w:shd w:val="clear" w:color="auto" w:fill="F6F6F4"/>
        <w:spacing w:line="220" w:lineRule="auto"/>
      </w:pPr>
      <w:r>
        <w:rPr>
          <w:rFonts w:ascii="Consolas" w:eastAsia="Consolas" w:hAnsi="Consolas" w:cs="Consolas"/>
          <w:sz w:val="15"/>
          <w:szCs w:val="15"/>
        </w:rPr>
        <w:t>namespace Ase;</w:t>
      </w:r>
    </w:p>
    <w:p w14:paraId="295A2D06"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037DFD00" w14:textId="77777777" w:rsidR="004B55CF" w:rsidRDefault="00000000">
      <w:pPr>
        <w:keepLines/>
        <w:shd w:val="clear" w:color="auto" w:fill="F6F6F4"/>
        <w:spacing w:line="220" w:lineRule="auto"/>
      </w:pPr>
      <w:r>
        <w:rPr>
          <w:rFonts w:ascii="Consolas" w:eastAsia="Consolas" w:hAnsi="Consolas" w:cs="Consolas"/>
          <w:sz w:val="15"/>
          <w:szCs w:val="15"/>
        </w:rPr>
        <w:t xml:space="preserve">/// &lt;summary&gt;A vector in a </w:t>
      </w:r>
      <w:proofErr w:type="gramStart"/>
      <w:r>
        <w:rPr>
          <w:rFonts w:ascii="Consolas" w:eastAsia="Consolas" w:hAnsi="Consolas" w:cs="Consolas"/>
          <w:sz w:val="15"/>
          <w:szCs w:val="15"/>
        </w:rPr>
        <w:t>stalk.&lt;</w:t>
      </w:r>
      <w:proofErr w:type="gramEnd"/>
      <w:r>
        <w:rPr>
          <w:rFonts w:ascii="Consolas" w:eastAsia="Consolas" w:hAnsi="Consolas" w:cs="Consolas"/>
          <w:sz w:val="15"/>
          <w:szCs w:val="15"/>
        </w:rPr>
        <w:t>/summary&gt;</w:t>
      </w:r>
    </w:p>
    <w:p w14:paraId="135F96DC" w14:textId="77777777" w:rsidR="004B55CF" w:rsidRDefault="00000000">
      <w:pPr>
        <w:keepLines/>
        <w:shd w:val="clear" w:color="auto" w:fill="F6F6F4"/>
        <w:spacing w:line="220"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Vec(</w:t>
      </w:r>
      <w:proofErr w:type="gramEnd"/>
      <w:r>
        <w:rPr>
          <w:rFonts w:ascii="Consolas" w:eastAsia="Consolas" w:hAnsi="Consolas" w:cs="Consolas"/>
          <w:sz w:val="15"/>
          <w:szCs w:val="15"/>
        </w:rPr>
        <w:t>ImmutableArray&lt;double&gt; X)</w:t>
      </w:r>
    </w:p>
    <w:p w14:paraId="552B2FB1" w14:textId="77777777" w:rsidR="004B55CF" w:rsidRDefault="00000000">
      <w:pPr>
        <w:keepLines/>
        <w:shd w:val="clear" w:color="auto" w:fill="F6F6F4"/>
        <w:spacing w:line="220" w:lineRule="auto"/>
      </w:pPr>
      <w:r>
        <w:rPr>
          <w:rFonts w:ascii="Consolas" w:eastAsia="Consolas" w:hAnsi="Consolas" w:cs="Consolas"/>
          <w:sz w:val="15"/>
          <w:szCs w:val="15"/>
        </w:rPr>
        <w:t>{</w:t>
      </w:r>
    </w:p>
    <w:p w14:paraId="74D174DC"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Vec </w:t>
      </w:r>
      <w:proofErr w:type="gramStart"/>
      <w:r>
        <w:rPr>
          <w:rFonts w:ascii="Consolas" w:eastAsia="Consolas" w:hAnsi="Consolas" w:cs="Consolas"/>
          <w:sz w:val="15"/>
          <w:szCs w:val="15"/>
        </w:rPr>
        <w:t>Of(</w:t>
      </w:r>
      <w:proofErr w:type="gramEnd"/>
      <w:r>
        <w:rPr>
          <w:rFonts w:ascii="Consolas" w:eastAsia="Consolas" w:hAnsi="Consolas" w:cs="Consolas"/>
          <w:sz w:val="15"/>
          <w:szCs w:val="15"/>
        </w:rPr>
        <w:t xml:space="preserve">params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x)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ImmutableArray.Create(x));</w:t>
      </w:r>
    </w:p>
    <w:p w14:paraId="227D1AC7"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Vec </w:t>
      </w:r>
      <w:proofErr w:type="gramStart"/>
      <w:r>
        <w:rPr>
          <w:rFonts w:ascii="Consolas" w:eastAsia="Consolas" w:hAnsi="Consolas" w:cs="Consolas"/>
          <w:sz w:val="15"/>
          <w:szCs w:val="15"/>
        </w:rPr>
        <w:t>Zero(</w:t>
      </w:r>
      <w:proofErr w:type="gramEnd"/>
      <w:r>
        <w:rPr>
          <w:rFonts w:ascii="Consolas" w:eastAsia="Consolas" w:hAnsi="Consolas" w:cs="Consolas"/>
          <w:sz w:val="15"/>
          <w:szCs w:val="15"/>
        </w:rPr>
        <w:t xml:space="preserve">int d)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ImmutableArray.CreateRange(new double[d]));</w:t>
      </w:r>
    </w:p>
    <w:p w14:paraId="34790BB3" w14:textId="77777777" w:rsidR="004B55CF" w:rsidRDefault="00000000">
      <w:pPr>
        <w:keepLines/>
        <w:shd w:val="clear" w:color="auto" w:fill="F6F6F4"/>
        <w:spacing w:line="220" w:lineRule="auto"/>
      </w:pPr>
      <w:r>
        <w:rPr>
          <w:rFonts w:ascii="Consolas" w:eastAsia="Consolas" w:hAnsi="Consolas" w:cs="Consolas"/>
          <w:sz w:val="15"/>
          <w:szCs w:val="15"/>
        </w:rPr>
        <w:t xml:space="preserve">    public int Dim =&gt; </w:t>
      </w:r>
      <w:proofErr w:type="gramStart"/>
      <w:r>
        <w:rPr>
          <w:rFonts w:ascii="Consolas" w:eastAsia="Consolas" w:hAnsi="Consolas" w:cs="Consolas"/>
          <w:sz w:val="15"/>
          <w:szCs w:val="15"/>
        </w:rPr>
        <w:t>X.Length</w:t>
      </w:r>
      <w:proofErr w:type="gramEnd"/>
      <w:r>
        <w:rPr>
          <w:rFonts w:ascii="Consolas" w:eastAsia="Consolas" w:hAnsi="Consolas" w:cs="Consolas"/>
          <w:sz w:val="15"/>
          <w:szCs w:val="15"/>
        </w:rPr>
        <w:t>;</w:t>
      </w:r>
    </w:p>
    <w:p w14:paraId="22C2AFD7"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this[</w:t>
      </w:r>
      <w:proofErr w:type="gramEnd"/>
      <w:r>
        <w:rPr>
          <w:rFonts w:ascii="Consolas" w:eastAsia="Consolas" w:hAnsi="Consolas" w:cs="Consolas"/>
          <w:sz w:val="15"/>
          <w:szCs w:val="15"/>
        </w:rPr>
        <w:t>int i] =&gt; X[i];</w:t>
      </w:r>
    </w:p>
    <w:p w14:paraId="21E08E78"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Vec operator </w:t>
      </w:r>
      <w:proofErr w:type="gramStart"/>
      <w:r>
        <w:rPr>
          <w:rFonts w:ascii="Consolas" w:eastAsia="Consolas" w:hAnsi="Consolas" w:cs="Consolas"/>
          <w:sz w:val="15"/>
          <w:szCs w:val="15"/>
        </w:rPr>
        <w:t>+(</w:t>
      </w:r>
      <w:proofErr w:type="gramEnd"/>
      <w:r>
        <w:rPr>
          <w:rFonts w:ascii="Consolas" w:eastAsia="Consolas" w:hAnsi="Consolas" w:cs="Consolas"/>
          <w:sz w:val="15"/>
          <w:szCs w:val="15"/>
        </w:rPr>
        <w:t>Vec a, Vec b) =&gt;</w:t>
      </w:r>
    </w:p>
    <w:p w14:paraId="3EC65062"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ImmutableArray.CreateRange(a.</w:t>
      </w:r>
      <w:proofErr w:type="gramStart"/>
      <w:r>
        <w:rPr>
          <w:rFonts w:ascii="Consolas" w:eastAsia="Consolas" w:hAnsi="Consolas" w:cs="Consolas"/>
          <w:sz w:val="15"/>
          <w:szCs w:val="15"/>
        </w:rPr>
        <w:t>X.Zip</w:t>
      </w:r>
      <w:proofErr w:type="gramEnd"/>
      <w:r>
        <w:rPr>
          <w:rFonts w:ascii="Consolas" w:eastAsia="Consolas" w:hAnsi="Consolas" w:cs="Consolas"/>
          <w:sz w:val="15"/>
          <w:szCs w:val="15"/>
        </w:rPr>
        <w:t>(b.X, (u, v) =&gt; u + v)));</w:t>
      </w:r>
    </w:p>
    <w:p w14:paraId="5906A1AE"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Vec operator </w:t>
      </w:r>
      <w:proofErr w:type="gramStart"/>
      <w:r>
        <w:rPr>
          <w:rFonts w:ascii="Consolas" w:eastAsia="Consolas" w:hAnsi="Consolas" w:cs="Consolas"/>
          <w:sz w:val="15"/>
          <w:szCs w:val="15"/>
        </w:rPr>
        <w:t>-(</w:t>
      </w:r>
      <w:proofErr w:type="gramEnd"/>
      <w:r>
        <w:rPr>
          <w:rFonts w:ascii="Consolas" w:eastAsia="Consolas" w:hAnsi="Consolas" w:cs="Consolas"/>
          <w:sz w:val="15"/>
          <w:szCs w:val="15"/>
        </w:rPr>
        <w:t>Vec a, Vec b) =&gt;</w:t>
      </w:r>
    </w:p>
    <w:p w14:paraId="6E75877F"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ImmutableArray.CreateRange(a.</w:t>
      </w:r>
      <w:proofErr w:type="gramStart"/>
      <w:r>
        <w:rPr>
          <w:rFonts w:ascii="Consolas" w:eastAsia="Consolas" w:hAnsi="Consolas" w:cs="Consolas"/>
          <w:sz w:val="15"/>
          <w:szCs w:val="15"/>
        </w:rPr>
        <w:t>X.Zip</w:t>
      </w:r>
      <w:proofErr w:type="gramEnd"/>
      <w:r>
        <w:rPr>
          <w:rFonts w:ascii="Consolas" w:eastAsia="Consolas" w:hAnsi="Consolas" w:cs="Consolas"/>
          <w:sz w:val="15"/>
          <w:szCs w:val="15"/>
        </w:rPr>
        <w:t>(b.X, (u, v) =&gt; u - v)));</w:t>
      </w:r>
    </w:p>
    <w:p w14:paraId="2DDBF392"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Vec operator *(double c, Vec a) =&gt;</w:t>
      </w:r>
    </w:p>
    <w:p w14:paraId="6A1BF92F"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ImmutableArray.CreateRange(a.</w:t>
      </w:r>
      <w:proofErr w:type="gramStart"/>
      <w:r>
        <w:rPr>
          <w:rFonts w:ascii="Consolas" w:eastAsia="Consolas" w:hAnsi="Consolas" w:cs="Consolas"/>
          <w:sz w:val="15"/>
          <w:szCs w:val="15"/>
        </w:rPr>
        <w:t>X.Select</w:t>
      </w:r>
      <w:proofErr w:type="gramEnd"/>
      <w:r>
        <w:rPr>
          <w:rFonts w:ascii="Consolas" w:eastAsia="Consolas" w:hAnsi="Consolas" w:cs="Consolas"/>
          <w:sz w:val="15"/>
          <w:szCs w:val="15"/>
        </w:rPr>
        <w:t>(u =&gt; c * u)));</w:t>
      </w:r>
    </w:p>
    <w:p w14:paraId="4E337569"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Dot(</w:t>
      </w:r>
      <w:proofErr w:type="gramEnd"/>
      <w:r>
        <w:rPr>
          <w:rFonts w:ascii="Consolas" w:eastAsia="Consolas" w:hAnsi="Consolas" w:cs="Consolas"/>
          <w:sz w:val="15"/>
          <w:szCs w:val="15"/>
        </w:rPr>
        <w:t xml:space="preserve">Vec b) =&gt; </w:t>
      </w:r>
      <w:proofErr w:type="gramStart"/>
      <w:r>
        <w:rPr>
          <w:rFonts w:ascii="Consolas" w:eastAsia="Consolas" w:hAnsi="Consolas" w:cs="Consolas"/>
          <w:sz w:val="15"/>
          <w:szCs w:val="15"/>
        </w:rPr>
        <w:t>X.Zip</w:t>
      </w:r>
      <w:proofErr w:type="gramEnd"/>
      <w:r>
        <w:rPr>
          <w:rFonts w:ascii="Consolas" w:eastAsia="Consolas" w:hAnsi="Consolas" w:cs="Consolas"/>
          <w:sz w:val="15"/>
          <w:szCs w:val="15"/>
        </w:rPr>
        <w:t>(b.X, (u, v) =&gt; u * v</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
    <w:p w14:paraId="272C2838" w14:textId="77777777" w:rsidR="004B55CF" w:rsidRDefault="00000000">
      <w:pPr>
        <w:keepLines/>
        <w:shd w:val="clear" w:color="auto" w:fill="F6F6F4"/>
        <w:spacing w:line="220" w:lineRule="auto"/>
      </w:pPr>
      <w:r>
        <w:rPr>
          <w:rFonts w:ascii="Consolas" w:eastAsia="Consolas" w:hAnsi="Consolas" w:cs="Consolas"/>
          <w:sz w:val="15"/>
          <w:szCs w:val="15"/>
        </w:rPr>
        <w:t xml:space="preserve">    public override string </w:t>
      </w:r>
      <w:proofErr w:type="gramStart"/>
      <w:r>
        <w:rPr>
          <w:rFonts w:ascii="Consolas" w:eastAsia="Consolas" w:hAnsi="Consolas" w:cs="Consolas"/>
          <w:sz w:val="15"/>
          <w:szCs w:val="15"/>
        </w:rPr>
        <w:t>ToString(</w:t>
      </w:r>
      <w:proofErr w:type="gramEnd"/>
      <w:r>
        <w:rPr>
          <w:rFonts w:ascii="Consolas" w:eastAsia="Consolas" w:hAnsi="Consolas" w:cs="Consolas"/>
          <w:sz w:val="15"/>
          <w:szCs w:val="15"/>
        </w:rPr>
        <w:t xml:space="preserve">) =&gt;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X.Select</w:t>
      </w:r>
      <w:proofErr w:type="gramEnd"/>
      <w:r>
        <w:rPr>
          <w:rFonts w:ascii="Consolas" w:eastAsia="Consolas" w:hAnsi="Consolas" w:cs="Consolas"/>
          <w:sz w:val="15"/>
          <w:szCs w:val="15"/>
        </w:rPr>
        <w:t xml:space="preserve">(v =&gt; </w:t>
      </w:r>
      <w:proofErr w:type="gramStart"/>
      <w:r>
        <w:rPr>
          <w:rFonts w:ascii="Consolas" w:eastAsia="Consolas" w:hAnsi="Consolas" w:cs="Consolas"/>
          <w:sz w:val="15"/>
          <w:szCs w:val="15"/>
        </w:rPr>
        <w:t>v.ToString</w:t>
      </w:r>
      <w:proofErr w:type="gramEnd"/>
      <w:r>
        <w:rPr>
          <w:rFonts w:ascii="Consolas" w:eastAsia="Consolas" w:hAnsi="Consolas" w:cs="Consolas"/>
          <w:sz w:val="15"/>
          <w:szCs w:val="15"/>
        </w:rPr>
        <w:t>("R")));</w:t>
      </w:r>
    </w:p>
    <w:p w14:paraId="640FB579" w14:textId="77777777" w:rsidR="004B55CF" w:rsidRDefault="00000000">
      <w:pPr>
        <w:keepLines/>
        <w:shd w:val="clear" w:color="auto" w:fill="F6F6F4"/>
        <w:spacing w:line="220" w:lineRule="auto"/>
      </w:pPr>
      <w:r>
        <w:rPr>
          <w:rFonts w:ascii="Consolas" w:eastAsia="Consolas" w:hAnsi="Consolas" w:cs="Consolas"/>
          <w:sz w:val="15"/>
          <w:szCs w:val="15"/>
        </w:rPr>
        <w:t>}</w:t>
      </w:r>
    </w:p>
    <w:p w14:paraId="49B1C796"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44429D29" w14:textId="77777777" w:rsidR="004B55CF" w:rsidRDefault="00000000">
      <w:pPr>
        <w:keepLines/>
        <w:shd w:val="clear" w:color="auto" w:fill="F6F6F4"/>
        <w:spacing w:line="220" w:lineRule="auto"/>
      </w:pPr>
      <w:r>
        <w:rPr>
          <w:rFonts w:ascii="Consolas" w:eastAsia="Consolas" w:hAnsi="Consolas" w:cs="Consolas"/>
          <w:sz w:val="15"/>
          <w:szCs w:val="15"/>
        </w:rPr>
        <w:t>/// &lt;summary&gt;A chart transition v -&gt; M v + c with M orthogonal (row-major):</w:t>
      </w:r>
    </w:p>
    <w:p w14:paraId="4A93F54D" w14:textId="77777777" w:rsidR="004B55CF" w:rsidRDefault="00000000">
      <w:pPr>
        <w:keepLines/>
        <w:shd w:val="clear" w:color="auto" w:fill="F6F6F4"/>
        <w:spacing w:line="220" w:lineRule="auto"/>
      </w:pPr>
      <w:r>
        <w:rPr>
          <w:rFonts w:ascii="Consolas" w:eastAsia="Consolas" w:hAnsi="Consolas" w:cs="Consolas"/>
          <w:sz w:val="15"/>
          <w:szCs w:val="15"/>
        </w:rPr>
        <w:t xml:space="preserve">/// the transport along one edge of the </w:t>
      </w:r>
      <w:proofErr w:type="gramStart"/>
      <w:r>
        <w:rPr>
          <w:rFonts w:ascii="Consolas" w:eastAsia="Consolas" w:hAnsi="Consolas" w:cs="Consolas"/>
          <w:sz w:val="15"/>
          <w:szCs w:val="15"/>
        </w:rPr>
        <w:t>nerve.&lt;</w:t>
      </w:r>
      <w:proofErr w:type="gramEnd"/>
      <w:r>
        <w:rPr>
          <w:rFonts w:ascii="Consolas" w:eastAsia="Consolas" w:hAnsi="Consolas" w:cs="Consolas"/>
          <w:sz w:val="15"/>
          <w:szCs w:val="15"/>
        </w:rPr>
        <w:t>/summary&gt;</w:t>
      </w:r>
    </w:p>
    <w:p w14:paraId="293668C9" w14:textId="77777777" w:rsidR="004B55CF" w:rsidRDefault="00000000">
      <w:pPr>
        <w:keepLines/>
        <w:shd w:val="clear" w:color="auto" w:fill="F6F6F4"/>
        <w:spacing w:line="220"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Transition(</w:t>
      </w:r>
      <w:proofErr w:type="gramEnd"/>
      <w:r>
        <w:rPr>
          <w:rFonts w:ascii="Consolas" w:eastAsia="Consolas" w:hAnsi="Consolas" w:cs="Consolas"/>
          <w:sz w:val="15"/>
          <w:szCs w:val="15"/>
        </w:rPr>
        <w:t>ImmutableArray&lt;double&gt; M, Vec Shift)</w:t>
      </w:r>
    </w:p>
    <w:p w14:paraId="275EAA62" w14:textId="77777777" w:rsidR="004B55CF" w:rsidRDefault="00000000">
      <w:pPr>
        <w:keepLines/>
        <w:shd w:val="clear" w:color="auto" w:fill="F6F6F4"/>
        <w:spacing w:line="220" w:lineRule="auto"/>
      </w:pPr>
      <w:r>
        <w:rPr>
          <w:rFonts w:ascii="Consolas" w:eastAsia="Consolas" w:hAnsi="Consolas" w:cs="Consolas"/>
          <w:sz w:val="15"/>
          <w:szCs w:val="15"/>
        </w:rPr>
        <w:t>{</w:t>
      </w:r>
    </w:p>
    <w:p w14:paraId="75BB3063" w14:textId="77777777" w:rsidR="004B55CF" w:rsidRDefault="00000000">
      <w:pPr>
        <w:keepLines/>
        <w:shd w:val="clear" w:color="auto" w:fill="F6F6F4"/>
        <w:spacing w:line="220" w:lineRule="auto"/>
      </w:pPr>
      <w:r>
        <w:rPr>
          <w:rFonts w:ascii="Consolas" w:eastAsia="Consolas" w:hAnsi="Consolas" w:cs="Consolas"/>
          <w:sz w:val="15"/>
          <w:szCs w:val="15"/>
        </w:rPr>
        <w:t xml:space="preserve">    public int Dim =&gt; Shift.Dim;</w:t>
      </w:r>
    </w:p>
    <w:p w14:paraId="293C4E69"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0998E325"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Transition </w:t>
      </w:r>
      <w:proofErr w:type="gramStart"/>
      <w:r>
        <w:rPr>
          <w:rFonts w:ascii="Consolas" w:eastAsia="Consolas" w:hAnsi="Consolas" w:cs="Consolas"/>
          <w:sz w:val="15"/>
          <w:szCs w:val="15"/>
        </w:rPr>
        <w:t>Identity(</w:t>
      </w:r>
      <w:proofErr w:type="gramEnd"/>
      <w:r>
        <w:rPr>
          <w:rFonts w:ascii="Consolas" w:eastAsia="Consolas" w:hAnsi="Consolas" w:cs="Consolas"/>
          <w:sz w:val="15"/>
          <w:szCs w:val="15"/>
        </w:rPr>
        <w:t>int d) =&gt;</w:t>
      </w:r>
    </w:p>
    <w:p w14:paraId="494EC37B"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ImmutableArray.CreateRange(</w:t>
      </w:r>
    </w:p>
    <w:p w14:paraId="6DAE12A2" w14:textId="77777777" w:rsidR="004B55CF" w:rsidRDefault="00000000">
      <w:pPr>
        <w:keepLines/>
        <w:shd w:val="clear" w:color="auto" w:fill="F6F6F4"/>
        <w:spacing w:line="220" w:lineRule="auto"/>
      </w:pPr>
      <w:r>
        <w:rPr>
          <w:rFonts w:ascii="Consolas" w:eastAsia="Consolas" w:hAnsi="Consolas" w:cs="Consolas"/>
          <w:sz w:val="15"/>
          <w:szCs w:val="15"/>
        </w:rPr>
        <w:t xml:space="preserve">            Enumerable.Range(0, d *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(k =&gt; k / d == k % </w:t>
      </w:r>
      <w:proofErr w:type="gramStart"/>
      <w:r>
        <w:rPr>
          <w:rFonts w:ascii="Consolas" w:eastAsia="Consolas" w:hAnsi="Consolas" w:cs="Consolas"/>
          <w:sz w:val="15"/>
          <w:szCs w:val="15"/>
        </w:rPr>
        <w:t>d ?</w:t>
      </w:r>
      <w:proofErr w:type="gramEnd"/>
      <w:r>
        <w:rPr>
          <w:rFonts w:ascii="Consolas" w:eastAsia="Consolas" w:hAnsi="Consolas" w:cs="Consolas"/>
          <w:sz w:val="15"/>
          <w:szCs w:val="15"/>
        </w:rPr>
        <w:t xml:space="preserve"> 1.</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0.0)), Vec.Zero(d));</w:t>
      </w:r>
    </w:p>
    <w:p w14:paraId="4A0DBF98"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0C7C160B"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Transition </w:t>
      </w:r>
      <w:proofErr w:type="gramStart"/>
      <w:r>
        <w:rPr>
          <w:rFonts w:ascii="Consolas" w:eastAsia="Consolas" w:hAnsi="Consolas" w:cs="Consolas"/>
          <w:sz w:val="15"/>
          <w:szCs w:val="15"/>
        </w:rPr>
        <w:t>Rotation(</w:t>
      </w:r>
      <w:proofErr w:type="gramEnd"/>
      <w:r>
        <w:rPr>
          <w:rFonts w:ascii="Consolas" w:eastAsia="Consolas" w:hAnsi="Consolas" w:cs="Consolas"/>
          <w:sz w:val="15"/>
          <w:szCs w:val="15"/>
        </w:rPr>
        <w:t>double angle, Vec shift) =&gt;</w:t>
      </w:r>
    </w:p>
    <w:p w14:paraId="0F666616"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ImmutableArray.Create(Math.Cos(angle), -Math.Sin(angle),</w:t>
      </w:r>
    </w:p>
    <w:p w14:paraId="66671569" w14:textId="77777777" w:rsidR="004B55CF" w:rsidRDefault="00000000">
      <w:pPr>
        <w:keepLines/>
        <w:shd w:val="clear" w:color="auto" w:fill="F6F6F4"/>
        <w:spacing w:line="220" w:lineRule="auto"/>
      </w:pPr>
      <w:r>
        <w:rPr>
          <w:rFonts w:ascii="Consolas" w:eastAsia="Consolas" w:hAnsi="Consolas" w:cs="Consolas"/>
          <w:sz w:val="15"/>
          <w:szCs w:val="15"/>
        </w:rPr>
        <w:t xml:space="preserve">                                  Math.Sin(angle), Math.Cos(angle)), shift);</w:t>
      </w:r>
    </w:p>
    <w:p w14:paraId="1BAD388F"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5F5F9080" w14:textId="77777777" w:rsidR="004B55CF" w:rsidRDefault="00000000">
      <w:pPr>
        <w:keepLines/>
        <w:shd w:val="clear" w:color="auto" w:fill="F6F6F4"/>
        <w:spacing w:line="220" w:lineRule="auto"/>
      </w:pPr>
      <w:r>
        <w:rPr>
          <w:rFonts w:ascii="Consolas" w:eastAsia="Consolas" w:hAnsi="Consolas" w:cs="Consolas"/>
          <w:sz w:val="15"/>
          <w:szCs w:val="15"/>
        </w:rPr>
        <w:t xml:space="preserve">    public Vec </w:t>
      </w:r>
      <w:proofErr w:type="gramStart"/>
      <w:r>
        <w:rPr>
          <w:rFonts w:ascii="Consolas" w:eastAsia="Consolas" w:hAnsi="Consolas" w:cs="Consolas"/>
          <w:sz w:val="15"/>
          <w:szCs w:val="15"/>
        </w:rPr>
        <w:t>Apply(</w:t>
      </w:r>
      <w:proofErr w:type="gramEnd"/>
      <w:r>
        <w:rPr>
          <w:rFonts w:ascii="Consolas" w:eastAsia="Consolas" w:hAnsi="Consolas" w:cs="Consolas"/>
          <w:sz w:val="15"/>
          <w:szCs w:val="15"/>
        </w:rPr>
        <w:t>Vec v) =&gt;</w:t>
      </w:r>
    </w:p>
    <w:p w14:paraId="7037746F"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ImmutableArray.CreateRange(Enumerable.Range(0, Dim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w:t>
      </w:r>
    </w:p>
    <w:p w14:paraId="1A7AC2C8" w14:textId="77777777" w:rsidR="004B55CF" w:rsidRDefault="00000000">
      <w:pPr>
        <w:keepLines/>
        <w:shd w:val="clear" w:color="auto" w:fill="F6F6F4"/>
        <w:spacing w:line="220" w:lineRule="auto"/>
      </w:pPr>
      <w:r>
        <w:rPr>
          <w:rFonts w:ascii="Consolas" w:eastAsia="Consolas" w:hAnsi="Consolas" w:cs="Consolas"/>
          <w:sz w:val="15"/>
          <w:szCs w:val="15"/>
        </w:rPr>
        <w:t xml:space="preserve">            r =&gt; Enumerable.Range(0, Dim</w:t>
      </w:r>
      <w:proofErr w:type="gramStart"/>
      <w:r>
        <w:rPr>
          <w:rFonts w:ascii="Consolas" w:eastAsia="Consolas" w:hAnsi="Consolas" w:cs="Consolas"/>
          <w:sz w:val="15"/>
          <w:szCs w:val="15"/>
        </w:rPr>
        <w:t>).Sum</w:t>
      </w:r>
      <w:proofErr w:type="gramEnd"/>
      <w:r>
        <w:rPr>
          <w:rFonts w:ascii="Consolas" w:eastAsia="Consolas" w:hAnsi="Consolas" w:cs="Consolas"/>
          <w:sz w:val="15"/>
          <w:szCs w:val="15"/>
        </w:rPr>
        <w:t xml:space="preserve">(c =&gt; </w:t>
      </w:r>
      <w:proofErr w:type="gramStart"/>
      <w:r>
        <w:rPr>
          <w:rFonts w:ascii="Consolas" w:eastAsia="Consolas" w:hAnsi="Consolas" w:cs="Consolas"/>
          <w:sz w:val="15"/>
          <w:szCs w:val="15"/>
        </w:rPr>
        <w:t>M[</w:t>
      </w:r>
      <w:proofErr w:type="gramEnd"/>
      <w:r>
        <w:rPr>
          <w:rFonts w:ascii="Consolas" w:eastAsia="Consolas" w:hAnsi="Consolas" w:cs="Consolas"/>
          <w:sz w:val="15"/>
          <w:szCs w:val="15"/>
        </w:rPr>
        <w:t>r * Dim + c] * v[c]) + Shift[r])));</w:t>
      </w:r>
    </w:p>
    <w:p w14:paraId="728F4141"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7CC74934" w14:textId="77777777" w:rsidR="004B55CF" w:rsidRDefault="00000000">
      <w:pPr>
        <w:keepLines/>
        <w:shd w:val="clear" w:color="auto" w:fill="F6F6F4"/>
        <w:spacing w:line="220" w:lineRule="auto"/>
      </w:pPr>
      <w:r>
        <w:rPr>
          <w:rFonts w:ascii="Consolas" w:eastAsia="Consolas" w:hAnsi="Consolas" w:cs="Consolas"/>
          <w:sz w:val="15"/>
          <w:szCs w:val="15"/>
        </w:rPr>
        <w:t xml:space="preserve">    /// &lt;summary&gt;The inverse of an orthogonal transition: v -&gt; M^T (v - c</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045053FE" w14:textId="77777777" w:rsidR="004B55CF" w:rsidRDefault="00000000">
      <w:pPr>
        <w:keepLines/>
        <w:shd w:val="clear" w:color="auto" w:fill="F6F6F4"/>
        <w:spacing w:line="220" w:lineRule="auto"/>
      </w:pPr>
      <w:r>
        <w:rPr>
          <w:rFonts w:ascii="Consolas" w:eastAsia="Consolas" w:hAnsi="Consolas" w:cs="Consolas"/>
          <w:sz w:val="15"/>
          <w:szCs w:val="15"/>
        </w:rPr>
        <w:t xml:space="preserve">    public Transition </w:t>
      </w:r>
      <w:proofErr w:type="gramStart"/>
      <w:r>
        <w:rPr>
          <w:rFonts w:ascii="Consolas" w:eastAsia="Consolas" w:hAnsi="Consolas" w:cs="Consolas"/>
          <w:sz w:val="15"/>
          <w:szCs w:val="15"/>
        </w:rPr>
        <w:t>Inverse(</w:t>
      </w:r>
      <w:proofErr w:type="gramEnd"/>
      <w:r>
        <w:rPr>
          <w:rFonts w:ascii="Consolas" w:eastAsia="Consolas" w:hAnsi="Consolas" w:cs="Consolas"/>
          <w:sz w:val="15"/>
          <w:szCs w:val="15"/>
        </w:rPr>
        <w:t>)</w:t>
      </w:r>
    </w:p>
    <w:p w14:paraId="18B2F3BE"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243D89E8" w14:textId="77777777" w:rsidR="004B55CF" w:rsidRDefault="00000000">
      <w:pPr>
        <w:keepLines/>
        <w:shd w:val="clear" w:color="auto" w:fill="F6F6F4"/>
        <w:spacing w:line="220" w:lineRule="auto"/>
      </w:pPr>
      <w:r>
        <w:rPr>
          <w:rFonts w:ascii="Consolas" w:eastAsia="Consolas" w:hAnsi="Consolas" w:cs="Consolas"/>
          <w:sz w:val="15"/>
          <w:szCs w:val="15"/>
        </w:rPr>
        <w:t xml:space="preserve">        int d = Dim;</w:t>
      </w:r>
    </w:p>
    <w:p w14:paraId="67E04080" w14:textId="77777777" w:rsidR="004B55CF" w:rsidRDefault="00000000">
      <w:pPr>
        <w:keepLines/>
        <w:shd w:val="clear" w:color="auto" w:fill="F6F6F4"/>
        <w:spacing w:line="220" w:lineRule="auto"/>
      </w:pPr>
      <w:r>
        <w:rPr>
          <w:rFonts w:ascii="Consolas" w:eastAsia="Consolas" w:hAnsi="Consolas" w:cs="Consolas"/>
          <w:sz w:val="15"/>
          <w:szCs w:val="15"/>
        </w:rPr>
        <w:t xml:space="preserve">        var mt = ImmutableArray.CreateRange(</w:t>
      </w:r>
    </w:p>
    <w:p w14:paraId="211769AF" w14:textId="77777777" w:rsidR="004B55CF" w:rsidRDefault="00000000">
      <w:pPr>
        <w:keepLines/>
        <w:shd w:val="clear" w:color="auto" w:fill="F6F6F4"/>
        <w:spacing w:line="220" w:lineRule="auto"/>
      </w:pPr>
      <w:r>
        <w:rPr>
          <w:rFonts w:ascii="Consolas" w:eastAsia="Consolas" w:hAnsi="Consolas" w:cs="Consolas"/>
          <w:sz w:val="15"/>
          <w:szCs w:val="15"/>
        </w:rPr>
        <w:t xml:space="preserve">            Enumerable.Range(0, d *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(k =&gt; </w:t>
      </w:r>
      <w:proofErr w:type="gramStart"/>
      <w:r>
        <w:rPr>
          <w:rFonts w:ascii="Consolas" w:eastAsia="Consolas" w:hAnsi="Consolas" w:cs="Consolas"/>
          <w:sz w:val="15"/>
          <w:szCs w:val="15"/>
        </w:rPr>
        <w:t>M[</w:t>
      </w:r>
      <w:proofErr w:type="gramEnd"/>
      <w:r>
        <w:rPr>
          <w:rFonts w:ascii="Consolas" w:eastAsia="Consolas" w:hAnsi="Consolas" w:cs="Consolas"/>
          <w:sz w:val="15"/>
          <w:szCs w:val="15"/>
        </w:rPr>
        <w:t>(k % d) * d + k / d]));</w:t>
      </w:r>
    </w:p>
    <w:p w14:paraId="1A3E29BB" w14:textId="77777777" w:rsidR="004B55CF" w:rsidRDefault="00000000">
      <w:pPr>
        <w:keepLines/>
        <w:shd w:val="clear" w:color="auto" w:fill="F6F6F4"/>
        <w:spacing w:line="220" w:lineRule="auto"/>
      </w:pPr>
      <w:r>
        <w:rPr>
          <w:rFonts w:ascii="Consolas" w:eastAsia="Consolas" w:hAnsi="Consolas" w:cs="Consolas"/>
          <w:sz w:val="15"/>
          <w:szCs w:val="15"/>
        </w:rPr>
        <w:t xml:space="preserve">        var transpose = new </w:t>
      </w:r>
      <w:proofErr w:type="gramStart"/>
      <w:r>
        <w:rPr>
          <w:rFonts w:ascii="Consolas" w:eastAsia="Consolas" w:hAnsi="Consolas" w:cs="Consolas"/>
          <w:sz w:val="15"/>
          <w:szCs w:val="15"/>
        </w:rPr>
        <w:t>Transition(</w:t>
      </w:r>
      <w:proofErr w:type="gramEnd"/>
      <w:r>
        <w:rPr>
          <w:rFonts w:ascii="Consolas" w:eastAsia="Consolas" w:hAnsi="Consolas" w:cs="Consolas"/>
          <w:sz w:val="15"/>
          <w:szCs w:val="15"/>
        </w:rPr>
        <w:t>mt, Vec.Zero(d));</w:t>
      </w:r>
    </w:p>
    <w:p w14:paraId="5DD3A587" w14:textId="77777777" w:rsidR="004B55CF" w:rsidRDefault="00000000">
      <w:pPr>
        <w:keepLines/>
        <w:shd w:val="clear" w:color="auto" w:fill="F6F6F4"/>
        <w:spacing w:line="220" w:lineRule="auto"/>
      </w:pPr>
      <w:r>
        <w:rPr>
          <w:rFonts w:ascii="Consolas" w:eastAsia="Consolas" w:hAnsi="Consolas" w:cs="Consolas"/>
          <w:sz w:val="15"/>
          <w:szCs w:val="15"/>
        </w:rPr>
        <w:t xml:space="preserve">        return transpose with </w:t>
      </w:r>
      <w:proofErr w:type="gramStart"/>
      <w:r>
        <w:rPr>
          <w:rFonts w:ascii="Consolas" w:eastAsia="Consolas" w:hAnsi="Consolas" w:cs="Consolas"/>
          <w:sz w:val="15"/>
          <w:szCs w:val="15"/>
        </w:rPr>
        <w:t>{ Shift</w:t>
      </w:r>
      <w:proofErr w:type="gramEnd"/>
      <w:r>
        <w:rPr>
          <w:rFonts w:ascii="Consolas" w:eastAsia="Consolas" w:hAnsi="Consolas" w:cs="Consolas"/>
          <w:sz w:val="15"/>
          <w:szCs w:val="15"/>
        </w:rPr>
        <w:t xml:space="preserve"> = -1.0 * </w:t>
      </w:r>
      <w:proofErr w:type="gramStart"/>
      <w:r>
        <w:rPr>
          <w:rFonts w:ascii="Consolas" w:eastAsia="Consolas" w:hAnsi="Consolas" w:cs="Consolas"/>
          <w:sz w:val="15"/>
          <w:szCs w:val="15"/>
        </w:rPr>
        <w:t>transpose.Apply</w:t>
      </w:r>
      <w:proofErr w:type="gramEnd"/>
      <w:r>
        <w:rPr>
          <w:rFonts w:ascii="Consolas" w:eastAsia="Consolas" w:hAnsi="Consolas" w:cs="Consolas"/>
          <w:sz w:val="15"/>
          <w:szCs w:val="15"/>
        </w:rPr>
        <w:t>(Shift</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1B820788"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6667BDED" w14:textId="77777777" w:rsidR="004B55CF" w:rsidRDefault="00000000">
      <w:pPr>
        <w:keepLines/>
        <w:shd w:val="clear" w:color="auto" w:fill="F6F6F4"/>
        <w:spacing w:line="220" w:lineRule="auto"/>
      </w:pPr>
      <w:r>
        <w:rPr>
          <w:rFonts w:ascii="Consolas" w:eastAsia="Consolas" w:hAnsi="Consolas" w:cs="Consolas"/>
          <w:sz w:val="15"/>
          <w:szCs w:val="15"/>
        </w:rPr>
        <w:t>}</w:t>
      </w:r>
    </w:p>
    <w:p w14:paraId="34EE1EEA"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2E24CD7A" w14:textId="77777777" w:rsidR="004B55CF" w:rsidRDefault="00000000">
      <w:pPr>
        <w:keepLines/>
        <w:shd w:val="clear" w:color="auto" w:fill="F6F6F4"/>
        <w:spacing w:line="220" w:lineRule="auto"/>
      </w:pPr>
      <w:r>
        <w:rPr>
          <w:rFonts w:ascii="Consolas" w:eastAsia="Consolas" w:hAnsi="Consolas" w:cs="Consolas"/>
          <w:sz w:val="15"/>
          <w:szCs w:val="15"/>
        </w:rPr>
        <w:t>/// &lt;summary&gt;An archived design: its value in the stalk of the cover element</w:t>
      </w:r>
    </w:p>
    <w:p w14:paraId="54EB8C53" w14:textId="77777777" w:rsidR="004B55CF" w:rsidRDefault="00000000">
      <w:pPr>
        <w:keepLines/>
        <w:shd w:val="clear" w:color="auto" w:fill="F6F6F4"/>
        <w:spacing w:line="220" w:lineRule="auto"/>
      </w:pPr>
      <w:r>
        <w:rPr>
          <w:rFonts w:ascii="Consolas" w:eastAsia="Consolas" w:hAnsi="Consolas" w:cs="Consolas"/>
          <w:sz w:val="15"/>
          <w:szCs w:val="15"/>
        </w:rPr>
        <w:t xml:space="preserve">/// where it was recorded, its log weight, and that </w:t>
      </w:r>
      <w:proofErr w:type="gramStart"/>
      <w:r>
        <w:rPr>
          <w:rFonts w:ascii="Consolas" w:eastAsia="Consolas" w:hAnsi="Consolas" w:cs="Consolas"/>
          <w:sz w:val="15"/>
          <w:szCs w:val="15"/>
        </w:rPr>
        <w:t>element.&lt;</w:t>
      </w:r>
      <w:proofErr w:type="gramEnd"/>
      <w:r>
        <w:rPr>
          <w:rFonts w:ascii="Consolas" w:eastAsia="Consolas" w:hAnsi="Consolas" w:cs="Consolas"/>
          <w:sz w:val="15"/>
          <w:szCs w:val="15"/>
        </w:rPr>
        <w:t>/summary&gt;</w:t>
      </w:r>
    </w:p>
    <w:p w14:paraId="6B731F2C" w14:textId="77777777" w:rsidR="004B55CF" w:rsidRDefault="00000000">
      <w:pPr>
        <w:keepLines/>
        <w:shd w:val="clear" w:color="auto" w:fill="F6F6F4"/>
        <w:spacing w:line="220"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ArchiveRecord(</w:t>
      </w:r>
      <w:proofErr w:type="gramEnd"/>
      <w:r>
        <w:rPr>
          <w:rFonts w:ascii="Consolas" w:eastAsia="Consolas" w:hAnsi="Consolas" w:cs="Consolas"/>
          <w:sz w:val="15"/>
          <w:szCs w:val="15"/>
        </w:rPr>
        <w:t>Vec Y, double LogW, int Element);</w:t>
      </w:r>
    </w:p>
    <w:p w14:paraId="3A7FBEB7"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51C44354" w14:textId="77777777" w:rsidR="004B55CF" w:rsidRDefault="00000000">
      <w:pPr>
        <w:keepLines/>
        <w:shd w:val="clear" w:color="auto" w:fill="F6F6F4"/>
        <w:spacing w:line="220" w:lineRule="auto"/>
      </w:pPr>
      <w:r>
        <w:rPr>
          <w:rFonts w:ascii="Consolas" w:eastAsia="Consolas" w:hAnsi="Consolas" w:cs="Consolas"/>
          <w:sz w:val="15"/>
          <w:szCs w:val="15"/>
        </w:rPr>
        <w:t>/// &lt;summary&gt;A layer sheaf on the nerve of a cover: transitions keyed (to, from</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7157C6FA" w14:textId="77777777" w:rsidR="004B55CF" w:rsidRDefault="00000000">
      <w:pPr>
        <w:keepLines/>
        <w:shd w:val="clear" w:color="auto" w:fill="F6F6F4"/>
        <w:spacing w:line="220"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LayerSheaf(</w:t>
      </w:r>
      <w:proofErr w:type="gramEnd"/>
      <w:r>
        <w:rPr>
          <w:rFonts w:ascii="Consolas" w:eastAsia="Consolas" w:hAnsi="Consolas" w:cs="Consolas"/>
          <w:sz w:val="15"/>
          <w:szCs w:val="15"/>
        </w:rPr>
        <w:t>ImmutableDictionary</w:t>
      </w:r>
      <w:proofErr w:type="gramStart"/>
      <w:r>
        <w:rPr>
          <w:rFonts w:ascii="Consolas" w:eastAsia="Consolas" w:hAnsi="Consolas" w:cs="Consolas"/>
          <w:sz w:val="15"/>
          <w:szCs w:val="15"/>
        </w:rPr>
        <w:t>&lt;(</w:t>
      </w:r>
      <w:proofErr w:type="gramEnd"/>
      <w:r>
        <w:rPr>
          <w:rFonts w:ascii="Consolas" w:eastAsia="Consolas" w:hAnsi="Consolas" w:cs="Consolas"/>
          <w:sz w:val="15"/>
          <w:szCs w:val="15"/>
        </w:rPr>
        <w:t xml:space="preserve">int To, int </w:t>
      </w:r>
      <w:proofErr w:type="gramStart"/>
      <w:r>
        <w:rPr>
          <w:rFonts w:ascii="Consolas" w:eastAsia="Consolas" w:hAnsi="Consolas" w:cs="Consolas"/>
          <w:sz w:val="15"/>
          <w:szCs w:val="15"/>
        </w:rPr>
        <w:t>From</w:t>
      </w:r>
      <w:proofErr w:type="gramEnd"/>
      <w:r>
        <w:rPr>
          <w:rFonts w:ascii="Consolas" w:eastAsia="Consolas" w:hAnsi="Consolas" w:cs="Consolas"/>
          <w:sz w:val="15"/>
          <w:szCs w:val="15"/>
        </w:rPr>
        <w:t>), Transition&gt; Edges)</w:t>
      </w:r>
    </w:p>
    <w:p w14:paraId="4F796060" w14:textId="77777777" w:rsidR="004B55CF" w:rsidRDefault="00000000">
      <w:pPr>
        <w:keepLines/>
        <w:shd w:val="clear" w:color="auto" w:fill="F6F6F4"/>
        <w:spacing w:line="220" w:lineRule="auto"/>
      </w:pPr>
      <w:r>
        <w:rPr>
          <w:rFonts w:ascii="Consolas" w:eastAsia="Consolas" w:hAnsi="Consolas" w:cs="Consolas"/>
          <w:sz w:val="15"/>
          <w:szCs w:val="15"/>
        </w:rPr>
        <w:t>{</w:t>
      </w:r>
    </w:p>
    <w:p w14:paraId="7E7330F1" w14:textId="77777777" w:rsidR="004B55CF" w:rsidRDefault="00000000">
      <w:pPr>
        <w:keepLines/>
        <w:shd w:val="clear" w:color="auto" w:fill="F6F6F4"/>
        <w:spacing w:line="220" w:lineRule="auto"/>
      </w:pPr>
      <w:r>
        <w:rPr>
          <w:rFonts w:ascii="Consolas" w:eastAsia="Consolas" w:hAnsi="Consolas" w:cs="Consolas"/>
          <w:sz w:val="15"/>
          <w:szCs w:val="15"/>
        </w:rPr>
        <w:t xml:space="preserve">    /// &lt;summary&gt;Each edge (a, b, t) gives the transport t into a from b, and its </w:t>
      </w:r>
      <w:proofErr w:type="gramStart"/>
      <w:r>
        <w:rPr>
          <w:rFonts w:ascii="Consolas" w:eastAsia="Consolas" w:hAnsi="Consolas" w:cs="Consolas"/>
          <w:sz w:val="15"/>
          <w:szCs w:val="15"/>
        </w:rPr>
        <w:t>inverse.&lt;</w:t>
      </w:r>
      <w:proofErr w:type="gramEnd"/>
      <w:r>
        <w:rPr>
          <w:rFonts w:ascii="Consolas" w:eastAsia="Consolas" w:hAnsi="Consolas" w:cs="Consolas"/>
          <w:sz w:val="15"/>
          <w:szCs w:val="15"/>
        </w:rPr>
        <w:t>/summary&gt;</w:t>
      </w:r>
    </w:p>
    <w:p w14:paraId="2429873D"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LayerSheaf </w:t>
      </w:r>
      <w:proofErr w:type="gramStart"/>
      <w:r>
        <w:rPr>
          <w:rFonts w:ascii="Consolas" w:eastAsia="Consolas" w:hAnsi="Consolas" w:cs="Consolas"/>
          <w:sz w:val="15"/>
          <w:szCs w:val="15"/>
        </w:rPr>
        <w:t>FromEdges(</w:t>
      </w:r>
      <w:proofErr w:type="gramEnd"/>
      <w:r>
        <w:rPr>
          <w:rFonts w:ascii="Consolas" w:eastAsia="Consolas" w:hAnsi="Consolas" w:cs="Consolas"/>
          <w:sz w:val="15"/>
          <w:szCs w:val="15"/>
        </w:rPr>
        <w:t xml:space="preserve">params (int A, int B, Transition </w:t>
      </w:r>
      <w:proofErr w:type="gramStart"/>
      <w:r>
        <w:rPr>
          <w:rFonts w:ascii="Consolas" w:eastAsia="Consolas" w:hAnsi="Consolas" w:cs="Consolas"/>
          <w:sz w:val="15"/>
          <w:szCs w:val="15"/>
        </w:rPr>
        <w:t>AFromB)[</w:t>
      </w:r>
      <w:proofErr w:type="gramEnd"/>
      <w:r>
        <w:rPr>
          <w:rFonts w:ascii="Consolas" w:eastAsia="Consolas" w:hAnsi="Consolas" w:cs="Consolas"/>
          <w:sz w:val="15"/>
          <w:szCs w:val="15"/>
        </w:rPr>
        <w:t>] edges) =&gt;</w:t>
      </w:r>
    </w:p>
    <w:p w14:paraId="6835E209"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new(edges.Aggregate</w:t>
      </w:r>
      <w:proofErr w:type="gramEnd"/>
      <w:r>
        <w:rPr>
          <w:rFonts w:ascii="Consolas" w:eastAsia="Consolas" w:hAnsi="Consolas" w:cs="Consolas"/>
          <w:sz w:val="15"/>
          <w:szCs w:val="15"/>
        </w:rPr>
        <w:t>(ImmutableDictionary</w:t>
      </w:r>
      <w:proofErr w:type="gramStart"/>
      <w:r>
        <w:rPr>
          <w:rFonts w:ascii="Consolas" w:eastAsia="Consolas" w:hAnsi="Consolas" w:cs="Consolas"/>
          <w:sz w:val="15"/>
          <w:szCs w:val="15"/>
        </w:rPr>
        <w:t>&lt;(</w:t>
      </w:r>
      <w:proofErr w:type="gramEnd"/>
      <w:r>
        <w:rPr>
          <w:rFonts w:ascii="Consolas" w:eastAsia="Consolas" w:hAnsi="Consolas" w:cs="Consolas"/>
          <w:sz w:val="15"/>
          <w:szCs w:val="15"/>
        </w:rPr>
        <w:t xml:space="preserve">int To, int </w:t>
      </w:r>
      <w:proofErr w:type="gramStart"/>
      <w:r>
        <w:rPr>
          <w:rFonts w:ascii="Consolas" w:eastAsia="Consolas" w:hAnsi="Consolas" w:cs="Consolas"/>
          <w:sz w:val="15"/>
          <w:szCs w:val="15"/>
        </w:rPr>
        <w:t>From</w:t>
      </w:r>
      <w:proofErr w:type="gramEnd"/>
      <w:r>
        <w:rPr>
          <w:rFonts w:ascii="Consolas" w:eastAsia="Consolas" w:hAnsi="Consolas" w:cs="Consolas"/>
          <w:sz w:val="15"/>
          <w:szCs w:val="15"/>
        </w:rPr>
        <w:t>), Transition&gt;.Empty,</w:t>
      </w:r>
    </w:p>
    <w:p w14:paraId="762D59EB" w14:textId="77777777" w:rsidR="004B55CF" w:rsidRDefault="00000000">
      <w:pPr>
        <w:keepLines/>
        <w:shd w:val="clear" w:color="auto" w:fill="F6F6F4"/>
        <w:spacing w:line="220" w:lineRule="auto"/>
      </w:pPr>
      <w:r>
        <w:rPr>
          <w:rFonts w:ascii="Consolas" w:eastAsia="Consolas" w:hAnsi="Consolas" w:cs="Consolas"/>
          <w:sz w:val="15"/>
          <w:szCs w:val="15"/>
        </w:rPr>
        <w:t xml:space="preserve">            (acc, e) =&gt; </w:t>
      </w:r>
      <w:proofErr w:type="gramStart"/>
      <w:r>
        <w:rPr>
          <w:rFonts w:ascii="Consolas" w:eastAsia="Consolas" w:hAnsi="Consolas" w:cs="Consolas"/>
          <w:sz w:val="15"/>
          <w:szCs w:val="15"/>
        </w:rPr>
        <w:t>acc.Add</w:t>
      </w:r>
      <w:proofErr w:type="gramEnd"/>
      <w:r>
        <w:rPr>
          <w:rFonts w:ascii="Consolas" w:eastAsia="Consolas" w:hAnsi="Consolas" w:cs="Consolas"/>
          <w:sz w:val="15"/>
          <w:szCs w:val="15"/>
        </w:rPr>
        <w:t>((</w:t>
      </w:r>
      <w:proofErr w:type="gramStart"/>
      <w:r>
        <w:rPr>
          <w:rFonts w:ascii="Consolas" w:eastAsia="Consolas" w:hAnsi="Consolas" w:cs="Consolas"/>
          <w:sz w:val="15"/>
          <w:szCs w:val="15"/>
        </w:rPr>
        <w:t>e.A</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e.B</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e.AFromB).Add</w:t>
      </w:r>
      <w:proofErr w:type="gramEnd"/>
      <w:r>
        <w:rPr>
          <w:rFonts w:ascii="Consolas" w:eastAsia="Consolas" w:hAnsi="Consolas" w:cs="Consolas"/>
          <w:sz w:val="15"/>
          <w:szCs w:val="15"/>
        </w:rPr>
        <w:t>((</w:t>
      </w:r>
      <w:proofErr w:type="gramStart"/>
      <w:r>
        <w:rPr>
          <w:rFonts w:ascii="Consolas" w:eastAsia="Consolas" w:hAnsi="Consolas" w:cs="Consolas"/>
          <w:sz w:val="15"/>
          <w:szCs w:val="15"/>
        </w:rPr>
        <w:t>e.B</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e.A</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e.AFromB.Inverse</w:t>
      </w:r>
      <w:proofErr w:type="gramEnd"/>
      <w:r>
        <w:rPr>
          <w:rFonts w:ascii="Consolas" w:eastAsia="Consolas" w:hAnsi="Consolas" w:cs="Consolas"/>
          <w:sz w:val="15"/>
          <w:szCs w:val="15"/>
        </w:rPr>
        <w:t>())));</w:t>
      </w:r>
    </w:p>
    <w:p w14:paraId="44DF86BB"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4E407F3C" w14:textId="77777777" w:rsidR="004B55CF" w:rsidRDefault="00000000">
      <w:pPr>
        <w:keepLines/>
        <w:shd w:val="clear" w:color="auto" w:fill="F6F6F4"/>
        <w:spacing w:line="220" w:lineRule="auto"/>
      </w:pPr>
      <w:r>
        <w:rPr>
          <w:rFonts w:ascii="Consolas" w:eastAsia="Consolas" w:hAnsi="Consolas" w:cs="Consolas"/>
          <w:sz w:val="15"/>
          <w:szCs w:val="15"/>
        </w:rPr>
        <w:t xml:space="preserve">    public bool </w:t>
      </w:r>
      <w:proofErr w:type="gramStart"/>
      <w:r>
        <w:rPr>
          <w:rFonts w:ascii="Consolas" w:eastAsia="Consolas" w:hAnsi="Consolas" w:cs="Consolas"/>
          <w:sz w:val="15"/>
          <w:szCs w:val="15"/>
        </w:rPr>
        <w:t>InStar(</w:t>
      </w:r>
      <w:proofErr w:type="gramEnd"/>
      <w:r>
        <w:rPr>
          <w:rFonts w:ascii="Consolas" w:eastAsia="Consolas" w:hAnsi="Consolas" w:cs="Consolas"/>
          <w:sz w:val="15"/>
          <w:szCs w:val="15"/>
        </w:rPr>
        <w:t>int element, int other) =&gt;</w:t>
      </w:r>
    </w:p>
    <w:p w14:paraId="1B5E0FB1" w14:textId="77777777" w:rsidR="004B55CF" w:rsidRDefault="00000000">
      <w:pPr>
        <w:keepLines/>
        <w:shd w:val="clear" w:color="auto" w:fill="F6F6F4"/>
        <w:spacing w:line="220" w:lineRule="auto"/>
      </w:pPr>
      <w:r>
        <w:rPr>
          <w:rFonts w:ascii="Consolas" w:eastAsia="Consolas" w:hAnsi="Consolas" w:cs="Consolas"/>
          <w:sz w:val="15"/>
          <w:szCs w:val="15"/>
        </w:rPr>
        <w:t xml:space="preserve">        element == other || Edges.ContainsKey((element, other));</w:t>
      </w:r>
    </w:p>
    <w:p w14:paraId="028CCC8D"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6E8FE921" w14:textId="77777777" w:rsidR="004B55CF" w:rsidRDefault="00000000">
      <w:pPr>
        <w:keepLines/>
        <w:shd w:val="clear" w:color="auto" w:fill="F6F6F4"/>
        <w:spacing w:line="220" w:lineRule="auto"/>
      </w:pPr>
      <w:r>
        <w:rPr>
          <w:rFonts w:ascii="Consolas" w:eastAsia="Consolas" w:hAnsi="Consolas" w:cs="Consolas"/>
          <w:sz w:val="15"/>
          <w:szCs w:val="15"/>
        </w:rPr>
        <w:lastRenderedPageBreak/>
        <w:t xml:space="preserve">    public Vec </w:t>
      </w:r>
      <w:proofErr w:type="gramStart"/>
      <w:r>
        <w:rPr>
          <w:rFonts w:ascii="Consolas" w:eastAsia="Consolas" w:hAnsi="Consolas" w:cs="Consolas"/>
          <w:sz w:val="15"/>
          <w:szCs w:val="15"/>
        </w:rPr>
        <w:t>Transport(</w:t>
      </w:r>
      <w:proofErr w:type="gramEnd"/>
      <w:r>
        <w:rPr>
          <w:rFonts w:ascii="Consolas" w:eastAsia="Consolas" w:hAnsi="Consolas" w:cs="Consolas"/>
          <w:sz w:val="15"/>
          <w:szCs w:val="15"/>
        </w:rPr>
        <w:t xml:space="preserve">int to, int from, Vec y) =&gt; to == </w:t>
      </w:r>
      <w:proofErr w:type="gramStart"/>
      <w:r>
        <w:rPr>
          <w:rFonts w:ascii="Consolas" w:eastAsia="Consolas" w:hAnsi="Consolas" w:cs="Consolas"/>
          <w:sz w:val="15"/>
          <w:szCs w:val="15"/>
        </w:rPr>
        <w:t>from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y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Edges[</w:t>
      </w:r>
      <w:proofErr w:type="gramEnd"/>
      <w:r>
        <w:rPr>
          <w:rFonts w:ascii="Consolas" w:eastAsia="Consolas" w:hAnsi="Consolas" w:cs="Consolas"/>
          <w:sz w:val="15"/>
          <w:szCs w:val="15"/>
        </w:rPr>
        <w:t>(to, from)</w:t>
      </w:r>
      <w:proofErr w:type="gramStart"/>
      <w:r>
        <w:rPr>
          <w:rFonts w:ascii="Consolas" w:eastAsia="Consolas" w:hAnsi="Consolas" w:cs="Consolas"/>
          <w:sz w:val="15"/>
          <w:szCs w:val="15"/>
        </w:rPr>
        <w:t>].Apply</w:t>
      </w:r>
      <w:proofErr w:type="gramEnd"/>
      <w:r>
        <w:rPr>
          <w:rFonts w:ascii="Consolas" w:eastAsia="Consolas" w:hAnsi="Consolas" w:cs="Consolas"/>
          <w:sz w:val="15"/>
          <w:szCs w:val="15"/>
        </w:rPr>
        <w:t>(y);</w:t>
      </w:r>
    </w:p>
    <w:p w14:paraId="21EF81C4" w14:textId="77777777" w:rsidR="004B55CF" w:rsidRDefault="00000000">
      <w:pPr>
        <w:keepLines/>
        <w:shd w:val="clear" w:color="auto" w:fill="F6F6F4"/>
        <w:spacing w:line="220" w:lineRule="auto"/>
      </w:pPr>
      <w:r>
        <w:rPr>
          <w:rFonts w:ascii="Consolas" w:eastAsia="Consolas" w:hAnsi="Consolas" w:cs="Consolas"/>
          <w:sz w:val="15"/>
          <w:szCs w:val="15"/>
        </w:rPr>
        <w:t>}</w:t>
      </w:r>
    </w:p>
    <w:p w14:paraId="7C520076"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70E89AE9" w14:textId="77777777" w:rsidR="004B55CF" w:rsidRDefault="00000000">
      <w:pPr>
        <w:keepLines/>
        <w:shd w:val="clear" w:color="auto" w:fill="F6F6F4"/>
        <w:spacing w:line="220" w:lineRule="auto"/>
      </w:pPr>
      <w:r>
        <w:rPr>
          <w:rFonts w:ascii="Consolas" w:eastAsia="Consolas" w:hAnsi="Consolas" w:cs="Consolas"/>
          <w:sz w:val="15"/>
          <w:szCs w:val="15"/>
        </w:rPr>
        <w:t xml:space="preserve">/// &lt;summary&gt;One step of the schedule (Definition 19.1): levels a_t, a_{t-1} and </w:t>
      </w:r>
      <w:proofErr w:type="gramStart"/>
      <w:r>
        <w:rPr>
          <w:rFonts w:ascii="Consolas" w:eastAsia="Consolas" w:hAnsi="Consolas" w:cs="Consolas"/>
          <w:sz w:val="15"/>
          <w:szCs w:val="15"/>
        </w:rPr>
        <w:t>eta.&lt;</w:t>
      </w:r>
      <w:proofErr w:type="gramEnd"/>
      <w:r>
        <w:rPr>
          <w:rFonts w:ascii="Consolas" w:eastAsia="Consolas" w:hAnsi="Consolas" w:cs="Consolas"/>
          <w:sz w:val="15"/>
          <w:szCs w:val="15"/>
        </w:rPr>
        <w:t>/summary&gt;</w:t>
      </w:r>
    </w:p>
    <w:p w14:paraId="268BDA27" w14:textId="77777777" w:rsidR="004B55CF" w:rsidRDefault="00000000">
      <w:pPr>
        <w:keepLines/>
        <w:shd w:val="clear" w:color="auto" w:fill="F6F6F4"/>
        <w:spacing w:line="220"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ScheduleStep(</w:t>
      </w:r>
      <w:proofErr w:type="gramEnd"/>
      <w:r>
        <w:rPr>
          <w:rFonts w:ascii="Consolas" w:eastAsia="Consolas" w:hAnsi="Consolas" w:cs="Consolas"/>
          <w:sz w:val="15"/>
          <w:szCs w:val="15"/>
        </w:rPr>
        <w:t>double At, double APrev, double Eta)</w:t>
      </w:r>
    </w:p>
    <w:p w14:paraId="5E3CC73C" w14:textId="77777777" w:rsidR="004B55CF" w:rsidRDefault="00000000">
      <w:pPr>
        <w:keepLines/>
        <w:shd w:val="clear" w:color="auto" w:fill="F6F6F4"/>
        <w:spacing w:line="220" w:lineRule="auto"/>
      </w:pPr>
      <w:r>
        <w:rPr>
          <w:rFonts w:ascii="Consolas" w:eastAsia="Consolas" w:hAnsi="Consolas" w:cs="Consolas"/>
          <w:sz w:val="15"/>
          <w:szCs w:val="15"/>
        </w:rPr>
        <w:t>{</w:t>
      </w:r>
    </w:p>
    <w:p w14:paraId="5CB4240F"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SigmaSq =&gt; Eta * Eta * (1 - APrev) * (1 - At / APrev) / (1 - At);</w:t>
      </w:r>
    </w:p>
    <w:p w14:paraId="05D8366F"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A =&gt; Math.Sqrt(Math.Max(1 - APrev - SigmaSq, 0.0)) / Math.Sqrt(1 - At);</w:t>
      </w:r>
    </w:p>
    <w:p w14:paraId="52ACF1C7"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Lambda =&gt; 1 - A * Math.Sqrt(At / APrev);</w:t>
      </w:r>
    </w:p>
    <w:p w14:paraId="4FC434A3"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Scale =&gt; Math.Sqrt((1 - At) / At);</w:t>
      </w:r>
    </w:p>
    <w:p w14:paraId="352426C9" w14:textId="77777777" w:rsidR="004B55CF" w:rsidRDefault="00000000">
      <w:pPr>
        <w:keepLines/>
        <w:shd w:val="clear" w:color="auto" w:fill="F6F6F4"/>
        <w:spacing w:line="220" w:lineRule="auto"/>
      </w:pPr>
      <w:r>
        <w:rPr>
          <w:rFonts w:ascii="Consolas" w:eastAsia="Consolas" w:hAnsi="Consolas" w:cs="Consolas"/>
          <w:sz w:val="15"/>
          <w:szCs w:val="15"/>
        </w:rPr>
        <w:t xml:space="preserve">    public double ScaledNoise =&gt; Math.Sqrt(SigmaSq / APrev);</w:t>
      </w:r>
    </w:p>
    <w:p w14:paraId="46F0B121" w14:textId="77777777" w:rsidR="004B55CF" w:rsidRDefault="00000000">
      <w:pPr>
        <w:keepLines/>
        <w:shd w:val="clear" w:color="auto" w:fill="F6F6F4"/>
        <w:spacing w:line="220" w:lineRule="auto"/>
      </w:pPr>
      <w:r>
        <w:rPr>
          <w:rFonts w:ascii="Consolas" w:eastAsia="Consolas" w:hAnsi="Consolas" w:cs="Consolas"/>
          <w:sz w:val="15"/>
          <w:szCs w:val="15"/>
        </w:rPr>
        <w:t>}</w:t>
      </w:r>
    </w:p>
    <w:p w14:paraId="1AC81D1A"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0A112752" w14:textId="77777777" w:rsidR="004B55CF" w:rsidRDefault="00000000">
      <w:pPr>
        <w:keepLines/>
        <w:shd w:val="clear" w:color="auto" w:fill="F6F6F4"/>
        <w:spacing w:line="220" w:lineRule="auto"/>
      </w:pPr>
      <w:r>
        <w:rPr>
          <w:rFonts w:ascii="Consolas" w:eastAsia="Consolas" w:hAnsi="Consolas" w:cs="Consolas"/>
          <w:sz w:val="15"/>
          <w:szCs w:val="15"/>
        </w:rPr>
        <w:t xml:space="preserve">/// &lt;summary&gt;A star read: the read, the archive indices in the star and their </w:t>
      </w:r>
      <w:proofErr w:type="gramStart"/>
      <w:r>
        <w:rPr>
          <w:rFonts w:ascii="Consolas" w:eastAsia="Consolas" w:hAnsi="Consolas" w:cs="Consolas"/>
          <w:sz w:val="15"/>
          <w:szCs w:val="15"/>
        </w:rPr>
        <w:t>weights.&lt;</w:t>
      </w:r>
      <w:proofErr w:type="gramEnd"/>
      <w:r>
        <w:rPr>
          <w:rFonts w:ascii="Consolas" w:eastAsia="Consolas" w:hAnsi="Consolas" w:cs="Consolas"/>
          <w:sz w:val="15"/>
          <w:szCs w:val="15"/>
        </w:rPr>
        <w:t>/summary&gt;</w:t>
      </w:r>
    </w:p>
    <w:p w14:paraId="4F1E2318" w14:textId="77777777" w:rsidR="004B55CF" w:rsidRDefault="00000000">
      <w:pPr>
        <w:keepLines/>
        <w:shd w:val="clear" w:color="auto" w:fill="F6F6F4"/>
        <w:spacing w:line="220"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StarReadResult(</w:t>
      </w:r>
      <w:proofErr w:type="gramEnd"/>
      <w:r>
        <w:rPr>
          <w:rFonts w:ascii="Consolas" w:eastAsia="Consolas" w:hAnsi="Consolas" w:cs="Consolas"/>
          <w:sz w:val="15"/>
          <w:szCs w:val="15"/>
        </w:rPr>
        <w:t>Vec Value, ImmutableArray&lt;int&gt; Star,</w:t>
      </w:r>
    </w:p>
    <w:p w14:paraId="5235334C" w14:textId="77777777" w:rsidR="004B55CF" w:rsidRDefault="00000000">
      <w:pPr>
        <w:keepLines/>
        <w:shd w:val="clear" w:color="auto" w:fill="F6F6F4"/>
        <w:spacing w:line="220" w:lineRule="auto"/>
      </w:pPr>
      <w:r>
        <w:rPr>
          <w:rFonts w:ascii="Consolas" w:eastAsia="Consolas" w:hAnsi="Consolas" w:cs="Consolas"/>
          <w:sz w:val="15"/>
          <w:szCs w:val="15"/>
        </w:rPr>
        <w:t xml:space="preserve">                                    ImmutableArray&lt;double&gt; Weights);</w:t>
      </w:r>
    </w:p>
    <w:p w14:paraId="5DFDD3CF"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6DB386EF" w14:textId="77777777" w:rsidR="004B55CF" w:rsidRDefault="00000000">
      <w:pPr>
        <w:keepLines/>
        <w:shd w:val="clear" w:color="auto" w:fill="F6F6F4"/>
        <w:spacing w:line="220" w:lineRule="auto"/>
      </w:pPr>
      <w:r>
        <w:rPr>
          <w:rFonts w:ascii="Consolas" w:eastAsia="Consolas" w:hAnsi="Consolas" w:cs="Consolas"/>
          <w:sz w:val="15"/>
          <w:szCs w:val="15"/>
        </w:rPr>
        <w:t>public static class Kernel</w:t>
      </w:r>
    </w:p>
    <w:p w14:paraId="1B4C7DC1" w14:textId="77777777" w:rsidR="004B55CF" w:rsidRDefault="00000000">
      <w:pPr>
        <w:keepLines/>
        <w:shd w:val="clear" w:color="auto" w:fill="F6F6F4"/>
        <w:spacing w:line="220" w:lineRule="auto"/>
      </w:pPr>
      <w:r>
        <w:rPr>
          <w:rFonts w:ascii="Consolas" w:eastAsia="Consolas" w:hAnsi="Consolas" w:cs="Consolas"/>
          <w:sz w:val="15"/>
          <w:szCs w:val="15"/>
        </w:rPr>
        <w:t>{</w:t>
      </w:r>
    </w:p>
    <w:p w14:paraId="60812390" w14:textId="77777777" w:rsidR="004B55CF" w:rsidRDefault="00000000">
      <w:pPr>
        <w:keepLines/>
        <w:shd w:val="clear" w:color="auto" w:fill="F6F6F4"/>
        <w:spacing w:line="220" w:lineRule="auto"/>
      </w:pPr>
      <w:r>
        <w:rPr>
          <w:rFonts w:ascii="Consolas" w:eastAsia="Consolas" w:hAnsi="Consolas" w:cs="Consolas"/>
          <w:sz w:val="15"/>
          <w:szCs w:val="15"/>
        </w:rPr>
        <w:t xml:space="preserve">    /// &lt;summary&gt;Transport the star's records into the token's element, then take the</w:t>
      </w:r>
    </w:p>
    <w:p w14:paraId="553E2BF8" w14:textId="77777777" w:rsidR="004B55CF" w:rsidRDefault="00000000">
      <w:pPr>
        <w:keepLines/>
        <w:shd w:val="clear" w:color="auto" w:fill="F6F6F4"/>
        <w:spacing w:line="220" w:lineRule="auto"/>
      </w:pPr>
      <w:r>
        <w:rPr>
          <w:rFonts w:ascii="Consolas" w:eastAsia="Consolas" w:hAnsi="Consolas" w:cs="Consolas"/>
          <w:sz w:val="15"/>
          <w:szCs w:val="15"/>
        </w:rPr>
        <w:t xml:space="preserve">    /// Gaussian softmax read at scale s, evaluated with log-sum-exp.&lt;/summary&gt;</w:t>
      </w:r>
    </w:p>
    <w:p w14:paraId="4D29AF12"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StarReadResult </w:t>
      </w:r>
      <w:proofErr w:type="gramStart"/>
      <w:r>
        <w:rPr>
          <w:rFonts w:ascii="Consolas" w:eastAsia="Consolas" w:hAnsi="Consolas" w:cs="Consolas"/>
          <w:sz w:val="15"/>
          <w:szCs w:val="15"/>
        </w:rPr>
        <w:t>StarRead(</w:t>
      </w:r>
      <w:proofErr w:type="gramEnd"/>
      <w:r>
        <w:rPr>
          <w:rFonts w:ascii="Consolas" w:eastAsia="Consolas" w:hAnsi="Consolas" w:cs="Consolas"/>
          <w:sz w:val="15"/>
          <w:szCs w:val="15"/>
        </w:rPr>
        <w:t>Vec z, int element,</w:t>
      </w:r>
    </w:p>
    <w:p w14:paraId="532E278B" w14:textId="77777777" w:rsidR="004B55CF" w:rsidRDefault="00000000">
      <w:pPr>
        <w:keepLines/>
        <w:shd w:val="clear" w:color="auto" w:fill="F6F6F4"/>
        <w:spacing w:line="220" w:lineRule="auto"/>
      </w:pPr>
      <w:r>
        <w:rPr>
          <w:rFonts w:ascii="Consolas" w:eastAsia="Consolas" w:hAnsi="Consolas" w:cs="Consolas"/>
          <w:sz w:val="15"/>
          <w:szCs w:val="15"/>
        </w:rPr>
        <w:t xml:space="preserve">        ImmutableArray&lt;ArchiveRecord&gt; archive, LayerSheaf sheaf, double s)</w:t>
      </w:r>
    </w:p>
    <w:p w14:paraId="2CAFEFD1"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748FE31D" w14:textId="77777777" w:rsidR="004B55CF" w:rsidRDefault="00000000">
      <w:pPr>
        <w:keepLines/>
        <w:shd w:val="clear" w:color="auto" w:fill="F6F6F4"/>
        <w:spacing w:line="220" w:lineRule="auto"/>
      </w:pPr>
      <w:r>
        <w:rPr>
          <w:rFonts w:ascii="Consolas" w:eastAsia="Consolas" w:hAnsi="Consolas" w:cs="Consolas"/>
          <w:sz w:val="15"/>
          <w:szCs w:val="15"/>
        </w:rPr>
        <w:t xml:space="preserve">        var star = Enumerable.Range(0, </w:t>
      </w:r>
      <w:proofErr w:type="gramStart"/>
      <w:r>
        <w:rPr>
          <w:rFonts w:ascii="Consolas" w:eastAsia="Consolas" w:hAnsi="Consolas" w:cs="Consolas"/>
          <w:sz w:val="15"/>
          <w:szCs w:val="15"/>
        </w:rPr>
        <w:t>archive.Length</w:t>
      </w:r>
      <w:proofErr w:type="gramEnd"/>
      <w:r>
        <w:rPr>
          <w:rFonts w:ascii="Consolas" w:eastAsia="Consolas" w:hAnsi="Consolas" w:cs="Consolas"/>
          <w:sz w:val="15"/>
          <w:szCs w:val="15"/>
        </w:rPr>
        <w:t>)</w:t>
      </w:r>
    </w:p>
    <w:p w14:paraId="4F08C698"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.Where</w:t>
      </w:r>
      <w:proofErr w:type="gramEnd"/>
      <w:r>
        <w:rPr>
          <w:rFonts w:ascii="Consolas" w:eastAsia="Consolas" w:hAnsi="Consolas" w:cs="Consolas"/>
          <w:sz w:val="15"/>
          <w:szCs w:val="15"/>
        </w:rPr>
        <w:t xml:space="preserve">(i =&gt; </w:t>
      </w:r>
      <w:proofErr w:type="gramStart"/>
      <w:r>
        <w:rPr>
          <w:rFonts w:ascii="Consolas" w:eastAsia="Consolas" w:hAnsi="Consolas" w:cs="Consolas"/>
          <w:sz w:val="15"/>
          <w:szCs w:val="15"/>
        </w:rPr>
        <w:t>sheaf.InStar</w:t>
      </w:r>
      <w:proofErr w:type="gramEnd"/>
      <w:r>
        <w:rPr>
          <w:rFonts w:ascii="Consolas" w:eastAsia="Consolas" w:hAnsi="Consolas" w:cs="Consolas"/>
          <w:sz w:val="15"/>
          <w:szCs w:val="15"/>
        </w:rPr>
        <w:t>(element, archive[i</w:t>
      </w:r>
      <w:proofErr w:type="gramStart"/>
      <w:r>
        <w:rPr>
          <w:rFonts w:ascii="Consolas" w:eastAsia="Consolas" w:hAnsi="Consolas" w:cs="Consolas"/>
          <w:sz w:val="15"/>
          <w:szCs w:val="15"/>
        </w:rPr>
        <w:t>].Element</w:t>
      </w:r>
      <w:proofErr w:type="gramEnd"/>
      <w:r>
        <w:rPr>
          <w:rFonts w:ascii="Consolas" w:eastAsia="Consolas" w:hAnsi="Consolas" w:cs="Consolas"/>
          <w:sz w:val="15"/>
          <w:szCs w:val="15"/>
        </w:rPr>
        <w:t>)</w:t>
      </w:r>
      <w:proofErr w:type="gramStart"/>
      <w:r>
        <w:rPr>
          <w:rFonts w:ascii="Consolas" w:eastAsia="Consolas" w:hAnsi="Consolas" w:cs="Consolas"/>
          <w:sz w:val="15"/>
          <w:szCs w:val="15"/>
        </w:rPr>
        <w:t>).ToImmutableArray</w:t>
      </w:r>
      <w:proofErr w:type="gramEnd"/>
      <w:r>
        <w:rPr>
          <w:rFonts w:ascii="Consolas" w:eastAsia="Consolas" w:hAnsi="Consolas" w:cs="Consolas"/>
          <w:sz w:val="15"/>
          <w:szCs w:val="15"/>
        </w:rPr>
        <w:t>();</w:t>
      </w:r>
    </w:p>
    <w:p w14:paraId="1EB7A730" w14:textId="77777777" w:rsidR="004B55CF" w:rsidRDefault="00000000">
      <w:pPr>
        <w:keepLines/>
        <w:shd w:val="clear" w:color="auto" w:fill="F6F6F4"/>
        <w:spacing w:line="220" w:lineRule="auto"/>
      </w:pPr>
      <w:r>
        <w:rPr>
          <w:rFonts w:ascii="Consolas" w:eastAsia="Consolas" w:hAnsi="Consolas" w:cs="Consolas"/>
          <w:sz w:val="15"/>
          <w:szCs w:val="15"/>
        </w:rPr>
        <w:t xml:space="preserve">        var values = star</w:t>
      </w:r>
    </w:p>
    <w:p w14:paraId="06959A7B"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w:t>
      </w:r>
      <w:proofErr w:type="gramStart"/>
      <w:r>
        <w:rPr>
          <w:rFonts w:ascii="Consolas" w:eastAsia="Consolas" w:hAnsi="Consolas" w:cs="Consolas"/>
          <w:sz w:val="15"/>
          <w:szCs w:val="15"/>
        </w:rPr>
        <w:t>sheaf.Transport</w:t>
      </w:r>
      <w:proofErr w:type="gramEnd"/>
      <w:r>
        <w:rPr>
          <w:rFonts w:ascii="Consolas" w:eastAsia="Consolas" w:hAnsi="Consolas" w:cs="Consolas"/>
          <w:sz w:val="15"/>
          <w:szCs w:val="15"/>
        </w:rPr>
        <w:t>(element, archive[i</w:t>
      </w:r>
      <w:proofErr w:type="gramStart"/>
      <w:r>
        <w:rPr>
          <w:rFonts w:ascii="Consolas" w:eastAsia="Consolas" w:hAnsi="Consolas" w:cs="Consolas"/>
          <w:sz w:val="15"/>
          <w:szCs w:val="15"/>
        </w:rPr>
        <w:t>].Element</w:t>
      </w:r>
      <w:proofErr w:type="gramEnd"/>
      <w:r>
        <w:rPr>
          <w:rFonts w:ascii="Consolas" w:eastAsia="Consolas" w:hAnsi="Consolas" w:cs="Consolas"/>
          <w:sz w:val="15"/>
          <w:szCs w:val="15"/>
        </w:rPr>
        <w:t>, archive[i</w:t>
      </w:r>
      <w:proofErr w:type="gramStart"/>
      <w:r>
        <w:rPr>
          <w:rFonts w:ascii="Consolas" w:eastAsia="Consolas" w:hAnsi="Consolas" w:cs="Consolas"/>
          <w:sz w:val="15"/>
          <w:szCs w:val="15"/>
        </w:rPr>
        <w:t>].Y</w:t>
      </w:r>
      <w:proofErr w:type="gramEnd"/>
      <w:r>
        <w:rPr>
          <w:rFonts w:ascii="Consolas" w:eastAsia="Consolas" w:hAnsi="Consolas" w:cs="Consolas"/>
          <w:sz w:val="15"/>
          <w:szCs w:val="15"/>
        </w:rPr>
        <w:t>))</w:t>
      </w:r>
    </w:p>
    <w:p w14:paraId="34542372"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.ToImmutableArray</w:t>
      </w:r>
      <w:proofErr w:type="gramEnd"/>
      <w:r>
        <w:rPr>
          <w:rFonts w:ascii="Consolas" w:eastAsia="Consolas" w:hAnsi="Consolas" w:cs="Consolas"/>
          <w:sz w:val="15"/>
          <w:szCs w:val="15"/>
        </w:rPr>
        <w:t>();</w:t>
      </w:r>
    </w:p>
    <w:p w14:paraId="1AE0A030" w14:textId="77777777" w:rsidR="004B55CF" w:rsidRDefault="00000000">
      <w:pPr>
        <w:keepLines/>
        <w:shd w:val="clear" w:color="auto" w:fill="F6F6F4"/>
        <w:spacing w:line="220" w:lineRule="auto"/>
      </w:pPr>
      <w:r>
        <w:rPr>
          <w:rFonts w:ascii="Consolas" w:eastAsia="Consolas" w:hAnsi="Consolas" w:cs="Consolas"/>
          <w:sz w:val="15"/>
          <w:szCs w:val="15"/>
        </w:rPr>
        <w:t xml:space="preserve">        var logits = star</w:t>
      </w:r>
    </w:p>
    <w:p w14:paraId="366E07C3"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((i, k) =&gt; archive[i</w:t>
      </w:r>
      <w:proofErr w:type="gramStart"/>
      <w:r>
        <w:rPr>
          <w:rFonts w:ascii="Consolas" w:eastAsia="Consolas" w:hAnsi="Consolas" w:cs="Consolas"/>
          <w:sz w:val="15"/>
          <w:szCs w:val="15"/>
        </w:rPr>
        <w:t>].LogW</w:t>
      </w:r>
      <w:proofErr w:type="gramEnd"/>
      <w:r>
        <w:rPr>
          <w:rFonts w:ascii="Consolas" w:eastAsia="Consolas" w:hAnsi="Consolas" w:cs="Consolas"/>
          <w:sz w:val="15"/>
          <w:szCs w:val="15"/>
        </w:rPr>
        <w:t xml:space="preserve"> - (z - values[k]</w:t>
      </w:r>
      <w:proofErr w:type="gramStart"/>
      <w:r>
        <w:rPr>
          <w:rFonts w:ascii="Consolas" w:eastAsia="Consolas" w:hAnsi="Consolas" w:cs="Consolas"/>
          <w:sz w:val="15"/>
          <w:szCs w:val="15"/>
        </w:rPr>
        <w:t>).Dot</w:t>
      </w:r>
      <w:proofErr w:type="gramEnd"/>
      <w:r>
        <w:rPr>
          <w:rFonts w:ascii="Consolas" w:eastAsia="Consolas" w:hAnsi="Consolas" w:cs="Consolas"/>
          <w:sz w:val="15"/>
          <w:szCs w:val="15"/>
        </w:rPr>
        <w:t>(z - values[k]) / (2 * s * s))</w:t>
      </w:r>
    </w:p>
    <w:p w14:paraId="362C91C4"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.ToImmutableArray</w:t>
      </w:r>
      <w:proofErr w:type="gramEnd"/>
      <w:r>
        <w:rPr>
          <w:rFonts w:ascii="Consolas" w:eastAsia="Consolas" w:hAnsi="Consolas" w:cs="Consolas"/>
          <w:sz w:val="15"/>
          <w:szCs w:val="15"/>
        </w:rPr>
        <w:t>();</w:t>
      </w:r>
    </w:p>
    <w:p w14:paraId="66E0E272" w14:textId="77777777" w:rsidR="004B55CF" w:rsidRDefault="00000000">
      <w:pPr>
        <w:keepLines/>
        <w:shd w:val="clear" w:color="auto" w:fill="F6F6F4"/>
        <w:spacing w:line="220" w:lineRule="auto"/>
      </w:pPr>
      <w:r>
        <w:rPr>
          <w:rFonts w:ascii="Consolas" w:eastAsia="Consolas" w:hAnsi="Consolas" w:cs="Consolas"/>
          <w:sz w:val="15"/>
          <w:szCs w:val="15"/>
        </w:rPr>
        <w:t xml:space="preserve">        double c = </w:t>
      </w:r>
      <w:proofErr w:type="gramStart"/>
      <w:r>
        <w:rPr>
          <w:rFonts w:ascii="Consolas" w:eastAsia="Consolas" w:hAnsi="Consolas" w:cs="Consolas"/>
          <w:sz w:val="15"/>
          <w:szCs w:val="15"/>
        </w:rPr>
        <w:t>logits.Max</w:t>
      </w:r>
      <w:proofErr w:type="gramEnd"/>
      <w:r>
        <w:rPr>
          <w:rFonts w:ascii="Consolas" w:eastAsia="Consolas" w:hAnsi="Consolas" w:cs="Consolas"/>
          <w:sz w:val="15"/>
          <w:szCs w:val="15"/>
        </w:rPr>
        <w:t>();</w:t>
      </w:r>
    </w:p>
    <w:p w14:paraId="5C5C0BE0" w14:textId="77777777" w:rsidR="004B55CF" w:rsidRDefault="00000000">
      <w:pPr>
        <w:keepLines/>
        <w:shd w:val="clear" w:color="auto" w:fill="F6F6F4"/>
        <w:spacing w:line="220" w:lineRule="auto"/>
      </w:pPr>
      <w:r>
        <w:rPr>
          <w:rFonts w:ascii="Consolas" w:eastAsia="Consolas" w:hAnsi="Consolas" w:cs="Consolas"/>
          <w:sz w:val="15"/>
          <w:szCs w:val="15"/>
        </w:rPr>
        <w:t xml:space="preserve">        double total = </w:t>
      </w:r>
      <w:proofErr w:type="gramStart"/>
      <w:r>
        <w:rPr>
          <w:rFonts w:ascii="Consolas" w:eastAsia="Consolas" w:hAnsi="Consolas" w:cs="Consolas"/>
          <w:sz w:val="15"/>
          <w:szCs w:val="15"/>
        </w:rPr>
        <w:t>logits.Sum</w:t>
      </w:r>
      <w:proofErr w:type="gramEnd"/>
      <w:r>
        <w:rPr>
          <w:rFonts w:ascii="Consolas" w:eastAsia="Consolas" w:hAnsi="Consolas" w:cs="Consolas"/>
          <w:sz w:val="15"/>
          <w:szCs w:val="15"/>
        </w:rPr>
        <w:t>(l =&gt; Math.Exp(l - c));</w:t>
      </w:r>
    </w:p>
    <w:p w14:paraId="52406FC2" w14:textId="77777777" w:rsidR="004B55CF" w:rsidRDefault="00000000">
      <w:pPr>
        <w:keepLines/>
        <w:shd w:val="clear" w:color="auto" w:fill="F6F6F4"/>
        <w:spacing w:line="220" w:lineRule="auto"/>
      </w:pPr>
      <w:r>
        <w:rPr>
          <w:rFonts w:ascii="Consolas" w:eastAsia="Consolas" w:hAnsi="Consolas" w:cs="Consolas"/>
          <w:sz w:val="15"/>
          <w:szCs w:val="15"/>
        </w:rPr>
        <w:t xml:space="preserve">        var weights = </w:t>
      </w:r>
      <w:proofErr w:type="gramStart"/>
      <w:r>
        <w:rPr>
          <w:rFonts w:ascii="Consolas" w:eastAsia="Consolas" w:hAnsi="Consolas" w:cs="Consolas"/>
          <w:sz w:val="15"/>
          <w:szCs w:val="15"/>
        </w:rPr>
        <w:t>logits.Select</w:t>
      </w:r>
      <w:proofErr w:type="gramEnd"/>
      <w:r>
        <w:rPr>
          <w:rFonts w:ascii="Consolas" w:eastAsia="Consolas" w:hAnsi="Consolas" w:cs="Consolas"/>
          <w:sz w:val="15"/>
          <w:szCs w:val="15"/>
        </w:rPr>
        <w:t>(l =&gt; Math.Exp(l - c) / total</w:t>
      </w:r>
      <w:proofErr w:type="gramStart"/>
      <w:r>
        <w:rPr>
          <w:rFonts w:ascii="Consolas" w:eastAsia="Consolas" w:hAnsi="Consolas" w:cs="Consolas"/>
          <w:sz w:val="15"/>
          <w:szCs w:val="15"/>
        </w:rPr>
        <w:t>).ToImmutableArray</w:t>
      </w:r>
      <w:proofErr w:type="gramEnd"/>
      <w:r>
        <w:rPr>
          <w:rFonts w:ascii="Consolas" w:eastAsia="Consolas" w:hAnsi="Consolas" w:cs="Consolas"/>
          <w:sz w:val="15"/>
          <w:szCs w:val="15"/>
        </w:rPr>
        <w:t>();</w:t>
      </w:r>
    </w:p>
    <w:p w14:paraId="0D0C4816" w14:textId="77777777" w:rsidR="004B55CF" w:rsidRDefault="00000000">
      <w:pPr>
        <w:keepLines/>
        <w:shd w:val="clear" w:color="auto" w:fill="F6F6F4"/>
        <w:spacing w:line="220" w:lineRule="auto"/>
      </w:pPr>
      <w:r>
        <w:rPr>
          <w:rFonts w:ascii="Consolas" w:eastAsia="Consolas" w:hAnsi="Consolas" w:cs="Consolas"/>
          <w:sz w:val="15"/>
          <w:szCs w:val="15"/>
        </w:rPr>
        <w:t xml:space="preserve">        var value = </w:t>
      </w:r>
      <w:proofErr w:type="gramStart"/>
      <w:r>
        <w:rPr>
          <w:rFonts w:ascii="Consolas" w:eastAsia="Consolas" w:hAnsi="Consolas" w:cs="Consolas"/>
          <w:sz w:val="15"/>
          <w:szCs w:val="15"/>
        </w:rPr>
        <w:t>values.Select</w:t>
      </w:r>
      <w:proofErr w:type="gramEnd"/>
      <w:r>
        <w:rPr>
          <w:rFonts w:ascii="Consolas" w:eastAsia="Consolas" w:hAnsi="Consolas" w:cs="Consolas"/>
          <w:sz w:val="15"/>
          <w:szCs w:val="15"/>
        </w:rPr>
        <w:t>((v, k) =&gt; weights[k] * v)</w:t>
      </w:r>
    </w:p>
    <w:p w14:paraId="2B3628F8"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.Aggregate</w:t>
      </w:r>
      <w:proofErr w:type="gramEnd"/>
      <w:r>
        <w:rPr>
          <w:rFonts w:ascii="Consolas" w:eastAsia="Consolas" w:hAnsi="Consolas" w:cs="Consolas"/>
          <w:sz w:val="15"/>
          <w:szCs w:val="15"/>
        </w:rPr>
        <w:t>(Vec.Zero(</w:t>
      </w:r>
      <w:proofErr w:type="gramStart"/>
      <w:r>
        <w:rPr>
          <w:rFonts w:ascii="Consolas" w:eastAsia="Consolas" w:hAnsi="Consolas" w:cs="Consolas"/>
          <w:sz w:val="15"/>
          <w:szCs w:val="15"/>
        </w:rPr>
        <w:t>z.Dim</w:t>
      </w:r>
      <w:proofErr w:type="gramEnd"/>
      <w:r>
        <w:rPr>
          <w:rFonts w:ascii="Consolas" w:eastAsia="Consolas" w:hAnsi="Consolas" w:cs="Consolas"/>
          <w:sz w:val="15"/>
          <w:szCs w:val="15"/>
        </w:rPr>
        <w:t>), (acc, v) =&gt; acc + v);</w:t>
      </w:r>
    </w:p>
    <w:p w14:paraId="57CE75AE" w14:textId="77777777" w:rsidR="004B55CF" w:rsidRDefault="00000000">
      <w:pPr>
        <w:keepLines/>
        <w:shd w:val="clear" w:color="auto" w:fill="F6F6F4"/>
        <w:spacing w:line="220" w:lineRule="auto"/>
      </w:pPr>
      <w:r>
        <w:rPr>
          <w:rFonts w:ascii="Consolas" w:eastAsia="Consolas" w:hAnsi="Consolas" w:cs="Consolas"/>
          <w:sz w:val="15"/>
          <w:szCs w:val="15"/>
        </w:rPr>
        <w:t xml:space="preserve">        return new </w:t>
      </w:r>
      <w:proofErr w:type="gramStart"/>
      <w:r>
        <w:rPr>
          <w:rFonts w:ascii="Consolas" w:eastAsia="Consolas" w:hAnsi="Consolas" w:cs="Consolas"/>
          <w:sz w:val="15"/>
          <w:szCs w:val="15"/>
        </w:rPr>
        <w:t>StarReadResult(</w:t>
      </w:r>
      <w:proofErr w:type="gramEnd"/>
      <w:r>
        <w:rPr>
          <w:rFonts w:ascii="Consolas" w:eastAsia="Consolas" w:hAnsi="Consolas" w:cs="Consolas"/>
          <w:sz w:val="15"/>
          <w:szCs w:val="15"/>
        </w:rPr>
        <w:t>value, star, weights);</w:t>
      </w:r>
    </w:p>
    <w:p w14:paraId="268567E8"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66F004FF"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20FCA30C" w14:textId="77777777" w:rsidR="004B55CF" w:rsidRDefault="00000000">
      <w:pPr>
        <w:keepLines/>
        <w:shd w:val="clear" w:color="auto" w:fill="F6F6F4"/>
        <w:spacing w:line="220" w:lineRule="auto"/>
      </w:pPr>
      <w:r>
        <w:rPr>
          <w:rFonts w:ascii="Consolas" w:eastAsia="Consolas" w:hAnsi="Consolas" w:cs="Consolas"/>
          <w:sz w:val="15"/>
          <w:szCs w:val="15"/>
        </w:rPr>
        <w:t xml:space="preserve">    /// &lt;summary&gt;The harmonic step in scaled coordinates, with the noise of Definition 19.</w:t>
      </w:r>
      <w:proofErr w:type="gramStart"/>
      <w:r>
        <w:rPr>
          <w:rFonts w:ascii="Consolas" w:eastAsia="Consolas" w:hAnsi="Consolas" w:cs="Consolas"/>
          <w:sz w:val="15"/>
          <w:szCs w:val="15"/>
        </w:rPr>
        <w:t>1.&lt;</w:t>
      </w:r>
      <w:proofErr w:type="gramEnd"/>
      <w:r>
        <w:rPr>
          <w:rFonts w:ascii="Consolas" w:eastAsia="Consolas" w:hAnsi="Consolas" w:cs="Consolas"/>
          <w:sz w:val="15"/>
          <w:szCs w:val="15"/>
        </w:rPr>
        <w:t>/summary&gt;</w:t>
      </w:r>
    </w:p>
    <w:p w14:paraId="1707D93B"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Vec </w:t>
      </w:r>
      <w:proofErr w:type="gramStart"/>
      <w:r>
        <w:rPr>
          <w:rFonts w:ascii="Consolas" w:eastAsia="Consolas" w:hAnsi="Consolas" w:cs="Consolas"/>
          <w:sz w:val="15"/>
          <w:szCs w:val="15"/>
        </w:rPr>
        <w:t>HarmonicStep(</w:t>
      </w:r>
      <w:proofErr w:type="gramEnd"/>
      <w:r>
        <w:rPr>
          <w:rFonts w:ascii="Consolas" w:eastAsia="Consolas" w:hAnsi="Consolas" w:cs="Consolas"/>
          <w:sz w:val="15"/>
          <w:szCs w:val="15"/>
        </w:rPr>
        <w:t>Vec z, Vec read, ScheduleStep step, Vec xi) =&gt;</w:t>
      </w:r>
    </w:p>
    <w:p w14:paraId="2325660E" w14:textId="77777777" w:rsidR="004B55CF" w:rsidRDefault="00000000">
      <w:pPr>
        <w:keepLines/>
        <w:shd w:val="clear" w:color="auto" w:fill="F6F6F4"/>
        <w:spacing w:line="220" w:lineRule="auto"/>
      </w:pPr>
      <w:r>
        <w:rPr>
          <w:rFonts w:ascii="Consolas" w:eastAsia="Consolas" w:hAnsi="Consolas" w:cs="Consolas"/>
          <w:sz w:val="15"/>
          <w:szCs w:val="15"/>
        </w:rPr>
        <w:t xml:space="preserve">        (1 - </w:t>
      </w:r>
      <w:proofErr w:type="gramStart"/>
      <w:r>
        <w:rPr>
          <w:rFonts w:ascii="Consolas" w:eastAsia="Consolas" w:hAnsi="Consolas" w:cs="Consolas"/>
          <w:sz w:val="15"/>
          <w:szCs w:val="15"/>
        </w:rPr>
        <w:t>step.Lambda</w:t>
      </w:r>
      <w:proofErr w:type="gramEnd"/>
      <w:r>
        <w:rPr>
          <w:rFonts w:ascii="Consolas" w:eastAsia="Consolas" w:hAnsi="Consolas" w:cs="Consolas"/>
          <w:sz w:val="15"/>
          <w:szCs w:val="15"/>
        </w:rPr>
        <w:t xml:space="preserve">) * z + </w:t>
      </w:r>
      <w:proofErr w:type="gramStart"/>
      <w:r>
        <w:rPr>
          <w:rFonts w:ascii="Consolas" w:eastAsia="Consolas" w:hAnsi="Consolas" w:cs="Consolas"/>
          <w:sz w:val="15"/>
          <w:szCs w:val="15"/>
        </w:rPr>
        <w:t>step.Lambda</w:t>
      </w:r>
      <w:proofErr w:type="gramEnd"/>
      <w:r>
        <w:rPr>
          <w:rFonts w:ascii="Consolas" w:eastAsia="Consolas" w:hAnsi="Consolas" w:cs="Consolas"/>
          <w:sz w:val="15"/>
          <w:szCs w:val="15"/>
        </w:rPr>
        <w:t xml:space="preserve"> * read + </w:t>
      </w:r>
      <w:proofErr w:type="gramStart"/>
      <w:r>
        <w:rPr>
          <w:rFonts w:ascii="Consolas" w:eastAsia="Consolas" w:hAnsi="Consolas" w:cs="Consolas"/>
          <w:sz w:val="15"/>
          <w:szCs w:val="15"/>
        </w:rPr>
        <w:t>step.ScaledNoise</w:t>
      </w:r>
      <w:proofErr w:type="gramEnd"/>
      <w:r>
        <w:rPr>
          <w:rFonts w:ascii="Consolas" w:eastAsia="Consolas" w:hAnsi="Consolas" w:cs="Consolas"/>
          <w:sz w:val="15"/>
          <w:szCs w:val="15"/>
        </w:rPr>
        <w:t xml:space="preserve"> * xi;</w:t>
      </w:r>
    </w:p>
    <w:p w14:paraId="6CC8F4B6"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7460CAD9" w14:textId="77777777" w:rsidR="004B55CF" w:rsidRDefault="00000000">
      <w:pPr>
        <w:keepLines/>
        <w:shd w:val="clear" w:color="auto" w:fill="F6F6F4"/>
        <w:spacing w:line="220" w:lineRule="auto"/>
      </w:pPr>
      <w:r>
        <w:rPr>
          <w:rFonts w:ascii="Consolas" w:eastAsia="Consolas" w:hAnsi="Consolas" w:cs="Consolas"/>
          <w:sz w:val="15"/>
          <w:szCs w:val="15"/>
        </w:rPr>
        <w:t xml:space="preserve">    /// &lt;summary&gt;Theorem 5.1: z_0 = omegaStar z_T + sum_t omega_t m_t + noise </w:t>
      </w:r>
      <w:proofErr w:type="gramStart"/>
      <w:r>
        <w:rPr>
          <w:rFonts w:ascii="Consolas" w:eastAsia="Consolas" w:hAnsi="Consolas" w:cs="Consolas"/>
          <w:sz w:val="15"/>
          <w:szCs w:val="15"/>
        </w:rPr>
        <w:t>terms.&lt;</w:t>
      </w:r>
      <w:proofErr w:type="gramEnd"/>
      <w:r>
        <w:rPr>
          <w:rFonts w:ascii="Consolas" w:eastAsia="Consolas" w:hAnsi="Consolas" w:cs="Consolas"/>
          <w:sz w:val="15"/>
          <w:szCs w:val="15"/>
        </w:rPr>
        <w:t>/summary&gt;</w:t>
      </w:r>
    </w:p>
    <w:p w14:paraId="4052D3DA" w14:textId="77777777" w:rsidR="004B55CF" w:rsidRDefault="00000000">
      <w:pPr>
        <w:keepLines/>
        <w:shd w:val="clear" w:color="auto" w:fill="F6F6F4"/>
        <w:spacing w:line="220" w:lineRule="auto"/>
      </w:pPr>
      <w:r>
        <w:rPr>
          <w:rFonts w:ascii="Consolas" w:eastAsia="Consolas" w:hAnsi="Consolas" w:cs="Consolas"/>
          <w:sz w:val="15"/>
          <w:szCs w:val="15"/>
        </w:rPr>
        <w:t xml:space="preserve">    public static (ImmutableArray&lt;double&gt; Omega, double OmegaStar) </w:t>
      </w:r>
      <w:proofErr w:type="gramStart"/>
      <w:r>
        <w:rPr>
          <w:rFonts w:ascii="Consolas" w:eastAsia="Consolas" w:hAnsi="Consolas" w:cs="Consolas"/>
          <w:sz w:val="15"/>
          <w:szCs w:val="15"/>
        </w:rPr>
        <w:t>TelescopingWeights(</w:t>
      </w:r>
      <w:proofErr w:type="gramEnd"/>
    </w:p>
    <w:p w14:paraId="44963720" w14:textId="77777777" w:rsidR="004B55CF" w:rsidRDefault="00000000">
      <w:pPr>
        <w:keepLines/>
        <w:shd w:val="clear" w:color="auto" w:fill="F6F6F4"/>
        <w:spacing w:line="220" w:lineRule="auto"/>
      </w:pPr>
      <w:r>
        <w:rPr>
          <w:rFonts w:ascii="Consolas" w:eastAsia="Consolas" w:hAnsi="Consolas" w:cs="Consolas"/>
          <w:sz w:val="15"/>
          <w:szCs w:val="15"/>
        </w:rPr>
        <w:t xml:space="preserve">        ImmutableArray&lt;double&gt; a, double eta)</w:t>
      </w:r>
    </w:p>
    <w:p w14:paraId="51CD93CD"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56ABFCC2" w14:textId="77777777" w:rsidR="004B55CF" w:rsidRDefault="00000000">
      <w:pPr>
        <w:keepLines/>
        <w:shd w:val="clear" w:color="auto" w:fill="F6F6F4"/>
        <w:spacing w:line="220" w:lineRule="auto"/>
      </w:pPr>
      <w:r>
        <w:rPr>
          <w:rFonts w:ascii="Consolas" w:eastAsia="Consolas" w:hAnsi="Consolas" w:cs="Consolas"/>
          <w:sz w:val="15"/>
          <w:szCs w:val="15"/>
        </w:rPr>
        <w:t xml:space="preserve">        int T = </w:t>
      </w:r>
      <w:proofErr w:type="gramStart"/>
      <w:r>
        <w:rPr>
          <w:rFonts w:ascii="Consolas" w:eastAsia="Consolas" w:hAnsi="Consolas" w:cs="Consolas"/>
          <w:sz w:val="15"/>
          <w:szCs w:val="15"/>
        </w:rPr>
        <w:t>a.Length</w:t>
      </w:r>
      <w:proofErr w:type="gramEnd"/>
      <w:r>
        <w:rPr>
          <w:rFonts w:ascii="Consolas" w:eastAsia="Consolas" w:hAnsi="Consolas" w:cs="Consolas"/>
          <w:sz w:val="15"/>
          <w:szCs w:val="15"/>
        </w:rPr>
        <w:t xml:space="preserve"> - 1;</w:t>
      </w:r>
    </w:p>
    <w:p w14:paraId="1F0C7DCA" w14:textId="77777777" w:rsidR="004B55CF" w:rsidRDefault="00000000">
      <w:pPr>
        <w:keepLines/>
        <w:shd w:val="clear" w:color="auto" w:fill="F6F6F4"/>
        <w:spacing w:line="220" w:lineRule="auto"/>
      </w:pPr>
      <w:r>
        <w:rPr>
          <w:rFonts w:ascii="Consolas" w:eastAsia="Consolas" w:hAnsi="Consolas" w:cs="Consolas"/>
          <w:sz w:val="15"/>
          <w:szCs w:val="15"/>
        </w:rPr>
        <w:t xml:space="preserve">        var lambdas = Enumerable.Range(1, T)</w:t>
      </w:r>
    </w:p>
    <w:p w14:paraId="3D4263A8"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(t =&gt; new ScheduleStep(a[t], </w:t>
      </w:r>
      <w:proofErr w:type="gramStart"/>
      <w:r>
        <w:rPr>
          <w:rFonts w:ascii="Consolas" w:eastAsia="Consolas" w:hAnsi="Consolas" w:cs="Consolas"/>
          <w:sz w:val="15"/>
          <w:szCs w:val="15"/>
        </w:rPr>
        <w:t>a[</w:t>
      </w:r>
      <w:proofErr w:type="gramEnd"/>
      <w:r>
        <w:rPr>
          <w:rFonts w:ascii="Consolas" w:eastAsia="Consolas" w:hAnsi="Consolas" w:cs="Consolas"/>
          <w:sz w:val="15"/>
          <w:szCs w:val="15"/>
        </w:rPr>
        <w:t>t - 1], eta</w:t>
      </w:r>
      <w:proofErr w:type="gramStart"/>
      <w:r>
        <w:rPr>
          <w:rFonts w:ascii="Consolas" w:eastAsia="Consolas" w:hAnsi="Consolas" w:cs="Consolas"/>
          <w:sz w:val="15"/>
          <w:szCs w:val="15"/>
        </w:rPr>
        <w:t>).Lambda).ToImmutableArray</w:t>
      </w:r>
      <w:proofErr w:type="gramEnd"/>
      <w:r>
        <w:rPr>
          <w:rFonts w:ascii="Consolas" w:eastAsia="Consolas" w:hAnsi="Consolas" w:cs="Consolas"/>
          <w:sz w:val="15"/>
          <w:szCs w:val="15"/>
        </w:rPr>
        <w:t>();</w:t>
      </w:r>
    </w:p>
    <w:p w14:paraId="36F6037E" w14:textId="77777777" w:rsidR="004B55CF" w:rsidRDefault="00000000">
      <w:pPr>
        <w:keepLines/>
        <w:shd w:val="clear" w:color="auto" w:fill="F6F6F4"/>
        <w:spacing w:line="220" w:lineRule="auto"/>
      </w:pPr>
      <w:r>
        <w:rPr>
          <w:rFonts w:ascii="Consolas" w:eastAsia="Consolas" w:hAnsi="Consolas" w:cs="Consolas"/>
          <w:sz w:val="15"/>
          <w:szCs w:val="15"/>
        </w:rPr>
        <w:t xml:space="preserve">        var survive = </w:t>
      </w:r>
      <w:proofErr w:type="gramStart"/>
      <w:r>
        <w:rPr>
          <w:rFonts w:ascii="Consolas" w:eastAsia="Consolas" w:hAnsi="Consolas" w:cs="Consolas"/>
          <w:sz w:val="15"/>
          <w:szCs w:val="15"/>
        </w:rPr>
        <w:t>lambdas.Aggregate</w:t>
      </w:r>
      <w:proofErr w:type="gramEnd"/>
      <w:r>
        <w:rPr>
          <w:rFonts w:ascii="Consolas" w:eastAsia="Consolas" w:hAnsi="Consolas" w:cs="Consolas"/>
          <w:sz w:val="15"/>
          <w:szCs w:val="15"/>
        </w:rPr>
        <w:t>(ImmutableArray.Create(1.0),</w:t>
      </w:r>
    </w:p>
    <w:p w14:paraId="16F0BBFD" w14:textId="77777777" w:rsidR="004B55CF" w:rsidRDefault="00000000">
      <w:pPr>
        <w:keepLines/>
        <w:shd w:val="clear" w:color="auto" w:fill="F6F6F4"/>
        <w:spacing w:line="220" w:lineRule="auto"/>
      </w:pPr>
      <w:r>
        <w:rPr>
          <w:rFonts w:ascii="Consolas" w:eastAsia="Consolas" w:hAnsi="Consolas" w:cs="Consolas"/>
          <w:sz w:val="15"/>
          <w:szCs w:val="15"/>
        </w:rPr>
        <w:t xml:space="preserve">            (acc, l) =&gt; </w:t>
      </w:r>
      <w:proofErr w:type="gramStart"/>
      <w:r>
        <w:rPr>
          <w:rFonts w:ascii="Consolas" w:eastAsia="Consolas" w:hAnsi="Consolas" w:cs="Consolas"/>
          <w:sz w:val="15"/>
          <w:szCs w:val="15"/>
        </w:rPr>
        <w:t>acc.Add</w:t>
      </w:r>
      <w:proofErr w:type="gramEnd"/>
      <w:r>
        <w:rPr>
          <w:rFonts w:ascii="Consolas" w:eastAsia="Consolas" w:hAnsi="Consolas" w:cs="Consolas"/>
          <w:sz w:val="15"/>
          <w:szCs w:val="15"/>
        </w:rPr>
        <w:t>(</w:t>
      </w:r>
      <w:proofErr w:type="gramStart"/>
      <w:r>
        <w:rPr>
          <w:rFonts w:ascii="Consolas" w:eastAsia="Consolas" w:hAnsi="Consolas" w:cs="Consolas"/>
          <w:sz w:val="15"/>
          <w:szCs w:val="15"/>
        </w:rPr>
        <w:t>acc[</w:t>
      </w:r>
      <w:proofErr w:type="gramEnd"/>
      <w:r>
        <w:rPr>
          <w:rFonts w:ascii="Consolas" w:eastAsia="Consolas" w:hAnsi="Consolas" w:cs="Consolas"/>
          <w:sz w:val="15"/>
          <w:szCs w:val="15"/>
        </w:rPr>
        <w:t>^1] * (1 - l)));</w:t>
      </w:r>
    </w:p>
    <w:p w14:paraId="2C6889C4" w14:textId="77777777" w:rsidR="004B55CF" w:rsidRDefault="00000000">
      <w:pPr>
        <w:keepLines/>
        <w:shd w:val="clear" w:color="auto" w:fill="F6F6F4"/>
        <w:spacing w:line="220" w:lineRule="auto"/>
      </w:pPr>
      <w:r>
        <w:rPr>
          <w:rFonts w:ascii="Consolas" w:eastAsia="Consolas" w:hAnsi="Consolas" w:cs="Consolas"/>
          <w:sz w:val="15"/>
          <w:szCs w:val="15"/>
        </w:rPr>
        <w:t xml:space="preserve">        var omega = Enumerable.Range(0, T</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(k =&gt; lambdas[k] * survive[k]);</w:t>
      </w:r>
    </w:p>
    <w:p w14:paraId="4179E82A" w14:textId="77777777" w:rsidR="004B55CF" w:rsidRDefault="00000000">
      <w:pPr>
        <w:keepLines/>
        <w:shd w:val="clear" w:color="auto" w:fill="F6F6F4"/>
        <w:spacing w:line="220" w:lineRule="auto"/>
      </w:pPr>
      <w:r>
        <w:rPr>
          <w:rFonts w:ascii="Consolas" w:eastAsia="Consolas" w:hAnsi="Consolas" w:cs="Consolas"/>
          <w:sz w:val="15"/>
          <w:szCs w:val="15"/>
        </w:rPr>
        <w:t xml:space="preserve">        return (ImmutableArray.CreateRange(omega), survive[T]);</w:t>
      </w:r>
    </w:p>
    <w:p w14:paraId="7CCC636D" w14:textId="77777777" w:rsidR="004B55CF" w:rsidRDefault="00000000">
      <w:pPr>
        <w:keepLines/>
        <w:shd w:val="clear" w:color="auto" w:fill="F6F6F4"/>
        <w:spacing w:line="220" w:lineRule="auto"/>
      </w:pPr>
      <w:r>
        <w:rPr>
          <w:rFonts w:ascii="Consolas" w:eastAsia="Consolas" w:hAnsi="Consolas" w:cs="Consolas"/>
          <w:sz w:val="15"/>
          <w:szCs w:val="15"/>
        </w:rPr>
        <w:t xml:space="preserve">    }</w:t>
      </w:r>
    </w:p>
    <w:p w14:paraId="480F5A70" w14:textId="77777777" w:rsidR="004B55CF" w:rsidRDefault="00000000">
      <w:pPr>
        <w:keepLines/>
        <w:shd w:val="clear" w:color="auto" w:fill="F6F6F4"/>
        <w:spacing w:line="220" w:lineRule="auto"/>
      </w:pPr>
      <w:r>
        <w:rPr>
          <w:rFonts w:ascii="Consolas" w:eastAsia="Consolas" w:hAnsi="Consolas" w:cs="Consolas"/>
          <w:sz w:val="15"/>
          <w:szCs w:val="15"/>
        </w:rPr>
        <w:t>}</w:t>
      </w:r>
    </w:p>
    <w:p w14:paraId="100D4EAF" w14:textId="77777777" w:rsidR="004B55CF" w:rsidRDefault="004B55CF">
      <w:pPr>
        <w:spacing w:after="60"/>
      </w:pPr>
    </w:p>
    <w:p w14:paraId="69905ACD" w14:textId="77777777" w:rsidR="004B55CF" w:rsidRDefault="00000000">
      <w:pPr>
        <w:spacing w:after="120" w:line="276" w:lineRule="auto"/>
        <w:jc w:val="both"/>
      </w:pPr>
      <w:r>
        <w:rPr>
          <w:i/>
          <w:iCs/>
        </w:rPr>
        <w:t>Validation output.</w:t>
      </w:r>
      <w:r>
        <w:t xml:space="preserve"> Star {0, 1, 2, 3, 4, 5}; read (0.189488, 0.087027); next state (0.232145, −0.077413); constant-sheaf read (0.142349, 0.060484); weights of (5.2): 0.5684, 0.1855, 0.0935, 0.0580, 0.0407, 0.0307 and ω</w:t>
      </w:r>
      <w:r>
        <w:rPr>
          <w:vertAlign w:val="subscript"/>
        </w:rPr>
        <w:t>*</w:t>
      </w:r>
      <w:r>
        <w:t xml:space="preserve"> = 0.0233.</w:t>
      </w:r>
    </w:p>
    <w:sectPr w:rsidR="004B55CF">
      <w:headerReference w:type="default" r:id="rId10"/>
      <w:footerReference w:type="default" r:id="rId11"/>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A615" w14:textId="77777777" w:rsidR="00C04FF8" w:rsidRDefault="00C04FF8">
      <w:r>
        <w:separator/>
      </w:r>
    </w:p>
  </w:endnote>
  <w:endnote w:type="continuationSeparator" w:id="0">
    <w:p w14:paraId="143BEC9B" w14:textId="77777777" w:rsidR="00C04FF8" w:rsidRDefault="00C04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184A" w14:textId="77777777" w:rsidR="004B55CF" w:rsidRDefault="00000000">
    <w:pPr>
      <w:jc w:val="center"/>
    </w:pPr>
    <w:r>
      <w:rPr>
        <w:sz w:val="19"/>
        <w:szCs w:val="19"/>
      </w:rPr>
      <w:fldChar w:fldCharType="begin"/>
    </w:r>
    <w:r>
      <w:rPr>
        <w:sz w:val="19"/>
        <w:szCs w:val="19"/>
      </w:rPr>
      <w:instrText>PAGE</w:instrText>
    </w:r>
    <w:r>
      <w:rPr>
        <w:sz w:val="19"/>
        <w:szCs w:val="19"/>
      </w:rPr>
      <w:fldChar w:fldCharType="separate"/>
    </w:r>
    <w:r w:rsidR="009C4691">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D9D54" w14:textId="77777777" w:rsidR="00C04FF8" w:rsidRDefault="00C04FF8">
      <w:r>
        <w:separator/>
      </w:r>
    </w:p>
  </w:footnote>
  <w:footnote w:type="continuationSeparator" w:id="0">
    <w:p w14:paraId="4E9F5902" w14:textId="77777777" w:rsidR="00C04FF8" w:rsidRDefault="00C04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881F" w14:textId="77777777" w:rsidR="004B55CF" w:rsidRDefault="00000000">
    <w:pPr>
      <w:jc w:val="right"/>
    </w:pPr>
    <w:r>
      <w:rPr>
        <w:i/>
        <w:iCs/>
        <w:color w:val="52514E"/>
        <w:sz w:val="17"/>
        <w:szCs w:val="17"/>
      </w:rPr>
      <w:t>Autoregressive Sheaf Evolution (ASE) · Conversion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24AA7"/>
    <w:multiLevelType w:val="hybridMultilevel"/>
    <w:tmpl w:val="3D94AB2E"/>
    <w:lvl w:ilvl="0" w:tplc="9C444588">
      <w:start w:val="1"/>
      <w:numFmt w:val="bullet"/>
      <w:lvlText w:val="•"/>
      <w:lvlJc w:val="left"/>
      <w:pPr>
        <w:ind w:left="540" w:hanging="300"/>
      </w:pPr>
    </w:lvl>
    <w:lvl w:ilvl="1" w:tplc="E06892E4">
      <w:numFmt w:val="decimal"/>
      <w:lvlText w:val=""/>
      <w:lvlJc w:val="left"/>
    </w:lvl>
    <w:lvl w:ilvl="2" w:tplc="A83A6AC6">
      <w:numFmt w:val="decimal"/>
      <w:lvlText w:val=""/>
      <w:lvlJc w:val="left"/>
    </w:lvl>
    <w:lvl w:ilvl="3" w:tplc="BE045B2A">
      <w:numFmt w:val="decimal"/>
      <w:lvlText w:val=""/>
      <w:lvlJc w:val="left"/>
    </w:lvl>
    <w:lvl w:ilvl="4" w:tplc="D10AF41E">
      <w:numFmt w:val="decimal"/>
      <w:lvlText w:val=""/>
      <w:lvlJc w:val="left"/>
    </w:lvl>
    <w:lvl w:ilvl="5" w:tplc="BA2E1508">
      <w:numFmt w:val="decimal"/>
      <w:lvlText w:val=""/>
      <w:lvlJc w:val="left"/>
    </w:lvl>
    <w:lvl w:ilvl="6" w:tplc="25DA7580">
      <w:numFmt w:val="decimal"/>
      <w:lvlText w:val=""/>
      <w:lvlJc w:val="left"/>
    </w:lvl>
    <w:lvl w:ilvl="7" w:tplc="45624CE0">
      <w:numFmt w:val="decimal"/>
      <w:lvlText w:val=""/>
      <w:lvlJc w:val="left"/>
    </w:lvl>
    <w:lvl w:ilvl="8" w:tplc="9142F574">
      <w:numFmt w:val="decimal"/>
      <w:lvlText w:val=""/>
      <w:lvlJc w:val="left"/>
    </w:lvl>
  </w:abstractNum>
  <w:abstractNum w:abstractNumId="1" w15:restartNumberingAfterBreak="0">
    <w:nsid w:val="7B762D5B"/>
    <w:multiLevelType w:val="hybridMultilevel"/>
    <w:tmpl w:val="81CA8FE0"/>
    <w:lvl w:ilvl="0" w:tplc="EBF22AF6">
      <w:start w:val="1"/>
      <w:numFmt w:val="decimal"/>
      <w:lvlText w:val="%1."/>
      <w:lvlJc w:val="left"/>
      <w:pPr>
        <w:ind w:left="540" w:hanging="360"/>
      </w:pPr>
    </w:lvl>
    <w:lvl w:ilvl="1" w:tplc="9050CC06">
      <w:numFmt w:val="decimal"/>
      <w:lvlText w:val=""/>
      <w:lvlJc w:val="left"/>
    </w:lvl>
    <w:lvl w:ilvl="2" w:tplc="9A400486">
      <w:numFmt w:val="decimal"/>
      <w:lvlText w:val=""/>
      <w:lvlJc w:val="left"/>
    </w:lvl>
    <w:lvl w:ilvl="3" w:tplc="D7C060C6">
      <w:numFmt w:val="decimal"/>
      <w:lvlText w:val=""/>
      <w:lvlJc w:val="left"/>
    </w:lvl>
    <w:lvl w:ilvl="4" w:tplc="F556A4E6">
      <w:numFmt w:val="decimal"/>
      <w:lvlText w:val=""/>
      <w:lvlJc w:val="left"/>
    </w:lvl>
    <w:lvl w:ilvl="5" w:tplc="98B4B46A">
      <w:numFmt w:val="decimal"/>
      <w:lvlText w:val=""/>
      <w:lvlJc w:val="left"/>
    </w:lvl>
    <w:lvl w:ilvl="6" w:tplc="BD3EA6F8">
      <w:numFmt w:val="decimal"/>
      <w:lvlText w:val=""/>
      <w:lvlJc w:val="left"/>
    </w:lvl>
    <w:lvl w:ilvl="7" w:tplc="185CEF94">
      <w:numFmt w:val="decimal"/>
      <w:lvlText w:val=""/>
      <w:lvlJc w:val="left"/>
    </w:lvl>
    <w:lvl w:ilvl="8" w:tplc="9AB492B0">
      <w:numFmt w:val="decimal"/>
      <w:lvlText w:val=""/>
      <w:lvlJc w:val="left"/>
    </w:lvl>
  </w:abstractNum>
  <w:abstractNum w:abstractNumId="2" w15:restartNumberingAfterBreak="0">
    <w:nsid w:val="7FEE2978"/>
    <w:multiLevelType w:val="hybridMultilevel"/>
    <w:tmpl w:val="058C3D7E"/>
    <w:lvl w:ilvl="0" w:tplc="53CC4D68">
      <w:start w:val="1"/>
      <w:numFmt w:val="bullet"/>
      <w:lvlText w:val="●"/>
      <w:lvlJc w:val="left"/>
      <w:pPr>
        <w:ind w:left="720" w:hanging="360"/>
      </w:pPr>
    </w:lvl>
    <w:lvl w:ilvl="1" w:tplc="E92CBD92">
      <w:start w:val="1"/>
      <w:numFmt w:val="bullet"/>
      <w:lvlText w:val="○"/>
      <w:lvlJc w:val="left"/>
      <w:pPr>
        <w:ind w:left="1440" w:hanging="360"/>
      </w:pPr>
    </w:lvl>
    <w:lvl w:ilvl="2" w:tplc="FE94356C">
      <w:start w:val="1"/>
      <w:numFmt w:val="bullet"/>
      <w:lvlText w:val="■"/>
      <w:lvlJc w:val="left"/>
      <w:pPr>
        <w:ind w:left="2160" w:hanging="360"/>
      </w:pPr>
    </w:lvl>
    <w:lvl w:ilvl="3" w:tplc="F8546630">
      <w:start w:val="1"/>
      <w:numFmt w:val="bullet"/>
      <w:lvlText w:val="●"/>
      <w:lvlJc w:val="left"/>
      <w:pPr>
        <w:ind w:left="2880" w:hanging="360"/>
      </w:pPr>
    </w:lvl>
    <w:lvl w:ilvl="4" w:tplc="B8D44D46">
      <w:start w:val="1"/>
      <w:numFmt w:val="bullet"/>
      <w:lvlText w:val="○"/>
      <w:lvlJc w:val="left"/>
      <w:pPr>
        <w:ind w:left="3600" w:hanging="360"/>
      </w:pPr>
    </w:lvl>
    <w:lvl w:ilvl="5" w:tplc="EF0E74EE">
      <w:start w:val="1"/>
      <w:numFmt w:val="bullet"/>
      <w:lvlText w:val="■"/>
      <w:lvlJc w:val="left"/>
      <w:pPr>
        <w:ind w:left="4320" w:hanging="360"/>
      </w:pPr>
    </w:lvl>
    <w:lvl w:ilvl="6" w:tplc="36887682">
      <w:start w:val="1"/>
      <w:numFmt w:val="bullet"/>
      <w:lvlText w:val="●"/>
      <w:lvlJc w:val="left"/>
      <w:pPr>
        <w:ind w:left="5040" w:hanging="360"/>
      </w:pPr>
    </w:lvl>
    <w:lvl w:ilvl="7" w:tplc="EA3222A4">
      <w:start w:val="1"/>
      <w:numFmt w:val="bullet"/>
      <w:lvlText w:val="●"/>
      <w:lvlJc w:val="left"/>
      <w:pPr>
        <w:ind w:left="5760" w:hanging="360"/>
      </w:pPr>
    </w:lvl>
    <w:lvl w:ilvl="8" w:tplc="40520010">
      <w:start w:val="1"/>
      <w:numFmt w:val="bullet"/>
      <w:lvlText w:val="●"/>
      <w:lvlJc w:val="left"/>
      <w:pPr>
        <w:ind w:left="6480" w:hanging="360"/>
      </w:pPr>
    </w:lvl>
  </w:abstractNum>
  <w:num w:numId="1" w16cid:durableId="890993141">
    <w:abstractNumId w:val="2"/>
    <w:lvlOverride w:ilvl="0">
      <w:startOverride w:val="1"/>
    </w:lvlOverride>
  </w:num>
  <w:num w:numId="2" w16cid:durableId="1424492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5CF"/>
    <w:rsid w:val="004B55CF"/>
    <w:rsid w:val="00652308"/>
    <w:rsid w:val="009C4691"/>
    <w:rsid w:val="00A24D40"/>
    <w:rsid w:val="00C04FF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7EB1"/>
  <w15:docId w15:val="{828014F1-5E79-4BCF-AB2E-D2967134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C3F6E"/>
      <w:sz w:val="28"/>
      <w:szCs w:val="28"/>
    </w:rPr>
  </w:style>
  <w:style w:type="paragraph" w:styleId="Heading2">
    <w:name w:val="heading 2"/>
    <w:uiPriority w:val="9"/>
    <w:unhideWhenUsed/>
    <w:qFormat/>
    <w:pPr>
      <w:keepNext/>
      <w:spacing w:before="240" w:after="100"/>
      <w:outlineLvl w:val="1"/>
    </w:pPr>
    <w:rPr>
      <w:b/>
      <w:bCs/>
      <w:color w:val="1C3F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12157</Words>
  <Characters>69299</Characters>
  <Application>Microsoft Office Word</Application>
  <DocSecurity>0</DocSecurity>
  <Lines>577</Lines>
  <Paragraphs>162</Paragraphs>
  <ScaleCrop>false</ScaleCrop>
  <Company/>
  <LinksUpToDate>false</LinksUpToDate>
  <CharactersWithSpaces>81294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 (ASE) · Conversion proposal</dc:title>
  <dc:creator>Debi Prasad Ghosh</dc:creator>
  <cp:lastModifiedBy>Debiprasad Ghosh</cp:lastModifiedBy>
  <cp:revision>3</cp:revision>
  <dcterms:created xsi:type="dcterms:W3CDTF">2026-10-17T17:58:00Z</dcterms:created>
  <dcterms:modified xsi:type="dcterms:W3CDTF">2026-10-18T09:29:00Z</dcterms:modified>
</cp:coreProperties>
</file>