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47118" w14:textId="77777777" w:rsidR="008D1331" w:rsidRPr="00D20255" w:rsidRDefault="00000000" w:rsidP="00D20255">
      <w:pPr>
        <w:pStyle w:val="Title"/>
        <w:jc w:val="center"/>
        <w:rPr>
          <w:sz w:val="58"/>
          <w:szCs w:val="58"/>
        </w:rPr>
      </w:pPr>
      <w:r w:rsidRPr="00D20255">
        <w:rPr>
          <w:sz w:val="58"/>
          <w:szCs w:val="58"/>
        </w:rPr>
        <w:t>Autoregressive Sheaf Evolution (ASE)</w:t>
      </w:r>
    </w:p>
    <w:p w14:paraId="11D39525" w14:textId="77777777" w:rsidR="008D1331" w:rsidRPr="00D20255" w:rsidRDefault="00000000" w:rsidP="00D20255">
      <w:pPr>
        <w:pStyle w:val="Subtitle"/>
        <w:jc w:val="center"/>
        <w:rPr>
          <w:color w:val="00B0F0"/>
          <w:sz w:val="22"/>
          <w:szCs w:val="18"/>
        </w:rPr>
      </w:pPr>
      <w:r w:rsidRPr="00D20255">
        <w:rPr>
          <w:color w:val="00B0F0"/>
          <w:sz w:val="22"/>
          <w:szCs w:val="18"/>
        </w:rPr>
        <w:t>Proposal for converting ADE into a sheaf structured evolutionary search framework</w:t>
      </w:r>
    </w:p>
    <w:p w14:paraId="7D0D5460" w14:textId="77777777" w:rsidR="008D1331" w:rsidRDefault="00000000" w:rsidP="00D20255">
      <w:pPr>
        <w:jc w:val="center"/>
      </w:pPr>
      <w:r>
        <w:t>Debi Prasad Ghosh</w:t>
      </w:r>
      <w:r>
        <w:br/>
        <w:t>Founder and Principal Engineer</w:t>
      </w:r>
      <w:r>
        <w:br/>
        <w:t>Debias Parametric Guru, Kolkata, India</w:t>
      </w:r>
      <w:r>
        <w:br/>
        <w:t>18 October 2026</w:t>
      </w:r>
    </w:p>
    <w:p w14:paraId="036ADFF7" w14:textId="77777777" w:rsidR="008D1331" w:rsidRDefault="00000000" w:rsidP="00D20255">
      <w:pPr>
        <w:pStyle w:val="Heading2"/>
        <w:jc w:val="both"/>
      </w:pPr>
      <w:r>
        <w:t>Purpose and recommendation</w:t>
      </w:r>
    </w:p>
    <w:p w14:paraId="361EA839" w14:textId="77777777" w:rsidR="008D1331" w:rsidRDefault="00000000" w:rsidP="00D20255">
      <w:pPr>
        <w:jc w:val="both"/>
      </w:pPr>
      <w:r>
        <w:t>We propose that the revised book be titled Autoregressive Sheaf Evolution (ASE). The conversion preserves the autoregressive evaluation log and evolutionary search loop of ADE while replacing its single global retrieval geometry with local data spaces, compatibility maps and scale dependent covers. The organising principle is horizontal topology within each layer and vertical algebra across layers.</w:t>
      </w:r>
    </w:p>
    <w:p w14:paraId="512873F7" w14:textId="77777777" w:rsidR="008D1331" w:rsidRDefault="00000000" w:rsidP="00D20255">
      <w:pPr>
        <w:pStyle w:val="Heading2"/>
        <w:jc w:val="both"/>
      </w:pPr>
      <w:r>
        <w:t>Abstract</w:t>
      </w:r>
    </w:p>
    <w:p w14:paraId="17F59BBB" w14:textId="77777777" w:rsidR="008D1331" w:rsidRDefault="00000000" w:rsidP="00D20255">
      <w:pPr>
        <w:jc w:val="both"/>
      </w:pPr>
      <w:r>
        <w:t>Every layer is modelled by a topological base, a cover and a sheaf of local data. Every token follows a path through the layers; its associated fibre sequence, or its linearised tangent sequence, is an algebraic representation of the layer order. A compatible fixed base construction packages the layers as one sheaf on a product with that order. ADE is recovered exactly by a one region cover, identity restrictions and the original update. The proposal proves the finite archive harmonic read, its recombination property, its energy interpretation, the vertical separation identity, branch purity and a locality bound. It distinguishes exact algebraic barcodes from numerical contraction, and affine angle obstructions from sign holonomy. The conversion retains Gibbs targets and valid importance estimation under their original measure and sampling assumptions.</w:t>
      </w:r>
    </w:p>
    <w:p w14:paraId="446415F9" w14:textId="77777777" w:rsidR="008D1331" w:rsidRDefault="00000000" w:rsidP="00D20255">
      <w:pPr>
        <w:jc w:val="both"/>
      </w:pPr>
      <w:r>
        <w:t>Reported experiments provide supporting examples rather than a search superiority theorem. The 25-check register is retained, including the modest full trajectory improvement for angles and the approximate relation between connected components and modes. Five falsifiable hypotheses, two chapter conversion registers, a six part nineteen chapter book plan, stages ASE-0 to ASE-6 and an immutable C# layer kernel make the proposal actionable.</w:t>
      </w:r>
    </w:p>
    <w:p w14:paraId="4EABBE68" w14:textId="77777777" w:rsidR="008D1331" w:rsidRDefault="00000000" w:rsidP="00D20255">
      <w:pPr>
        <w:jc w:val="both"/>
      </w:pPr>
      <w:r>
        <w:rPr>
          <w:sz w:val="19"/>
        </w:rPr>
        <w:t>Recommended first experiment: C2 on chain structured objectives, with equal evaluation budgets and a classical block recombination control.</w:t>
      </w:r>
    </w:p>
    <w:p w14:paraId="2DB48A87" w14:textId="77777777" w:rsidR="008D1331" w:rsidRDefault="00000000" w:rsidP="00D20255">
      <w:pPr>
        <w:jc w:val="both"/>
      </w:pPr>
      <w:r>
        <w:br w:type="page"/>
      </w:r>
    </w:p>
    <w:p w14:paraId="0233225B" w14:textId="77777777" w:rsidR="008D1331" w:rsidRDefault="00000000" w:rsidP="00D20255">
      <w:pPr>
        <w:pStyle w:val="Heading1"/>
        <w:jc w:val="both"/>
      </w:pPr>
      <w:r>
        <w:lastRenderedPageBreak/>
        <w:t>1 The conversion and its scope</w:t>
      </w:r>
    </w:p>
    <w:p w14:paraId="7EB9B135" w14:textId="77777777" w:rsidR="008D1331" w:rsidRDefault="00000000" w:rsidP="00D20255">
      <w:pPr>
        <w:jc w:val="both"/>
      </w:pPr>
      <w:r>
        <w:t>ADE already separates an optimisation proposal from a probability estimator and from an engineering verification decision. ASE should retain that separation. The proposed change concerns how a token retrieves and combines local design information; it does not replace a physical evaluation or make raw proposals exact Gibbs samples [1, 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31"/>
        <w:gridCol w:w="3816"/>
        <w:gridCol w:w="4046"/>
      </w:tblGrid>
      <w:tr w:rsidR="008D1331" w14:paraId="73AD1C4C" w14:textId="77777777">
        <w:trPr>
          <w:cantSplit/>
          <w:tblHeader/>
          <w:jc w:val="center"/>
        </w:trPr>
        <w:tc>
          <w:tcPr>
            <w:tcW w:w="2131" w:type="dxa"/>
            <w:shd w:val="clear" w:color="auto" w:fill="E7EBEF"/>
            <w:tcMar>
              <w:top w:w="65" w:type="dxa"/>
              <w:left w:w="85" w:type="dxa"/>
              <w:bottom w:w="65" w:type="dxa"/>
              <w:right w:w="85" w:type="dxa"/>
            </w:tcMar>
            <w:vAlign w:val="center"/>
          </w:tcPr>
          <w:p w14:paraId="34D02848" w14:textId="77777777" w:rsidR="008D1331" w:rsidRDefault="00000000" w:rsidP="00D20255">
            <w:pPr>
              <w:spacing w:after="20" w:line="245" w:lineRule="auto"/>
              <w:jc w:val="both"/>
            </w:pPr>
            <w:r>
              <w:rPr>
                <w:b/>
                <w:sz w:val="18"/>
              </w:rPr>
              <w:t>ADE object</w:t>
            </w:r>
          </w:p>
        </w:tc>
        <w:tc>
          <w:tcPr>
            <w:tcW w:w="3816" w:type="dxa"/>
            <w:shd w:val="clear" w:color="auto" w:fill="E7EBEF"/>
            <w:tcMar>
              <w:top w:w="65" w:type="dxa"/>
              <w:left w:w="85" w:type="dxa"/>
              <w:bottom w:w="65" w:type="dxa"/>
              <w:right w:w="85" w:type="dxa"/>
            </w:tcMar>
            <w:vAlign w:val="center"/>
          </w:tcPr>
          <w:p w14:paraId="30A61D76" w14:textId="77777777" w:rsidR="008D1331" w:rsidRDefault="00000000" w:rsidP="00D20255">
            <w:pPr>
              <w:spacing w:after="20" w:line="245" w:lineRule="auto"/>
              <w:jc w:val="both"/>
            </w:pPr>
            <w:r>
              <w:rPr>
                <w:b/>
                <w:sz w:val="18"/>
              </w:rPr>
              <w:t>ASE replacement</w:t>
            </w:r>
          </w:p>
        </w:tc>
        <w:tc>
          <w:tcPr>
            <w:tcW w:w="4046" w:type="dxa"/>
            <w:shd w:val="clear" w:color="auto" w:fill="E7EBEF"/>
            <w:tcMar>
              <w:top w:w="65" w:type="dxa"/>
              <w:left w:w="85" w:type="dxa"/>
              <w:bottom w:w="65" w:type="dxa"/>
              <w:right w:w="85" w:type="dxa"/>
            </w:tcMar>
            <w:vAlign w:val="center"/>
          </w:tcPr>
          <w:p w14:paraId="6FC50065" w14:textId="77777777" w:rsidR="008D1331" w:rsidRDefault="00000000" w:rsidP="00D20255">
            <w:pPr>
              <w:spacing w:after="20" w:line="245" w:lineRule="auto"/>
              <w:jc w:val="both"/>
            </w:pPr>
            <w:r>
              <w:rPr>
                <w:b/>
                <w:sz w:val="18"/>
              </w:rPr>
              <w:t>What survives</w:t>
            </w:r>
          </w:p>
        </w:tc>
      </w:tr>
      <w:tr w:rsidR="008D1331" w14:paraId="2B20A047" w14:textId="77777777">
        <w:trPr>
          <w:cantSplit/>
          <w:jc w:val="center"/>
        </w:trPr>
        <w:tc>
          <w:tcPr>
            <w:tcW w:w="2131" w:type="dxa"/>
            <w:shd w:val="clear" w:color="auto" w:fill="FFFFFF"/>
            <w:tcMar>
              <w:top w:w="65" w:type="dxa"/>
              <w:left w:w="85" w:type="dxa"/>
              <w:bottom w:w="65" w:type="dxa"/>
              <w:right w:w="85" w:type="dxa"/>
            </w:tcMar>
            <w:vAlign w:val="center"/>
          </w:tcPr>
          <w:p w14:paraId="53238851" w14:textId="77777777" w:rsidR="008D1331" w:rsidRDefault="00000000" w:rsidP="00D20255">
            <w:pPr>
              <w:spacing w:after="20" w:line="245" w:lineRule="auto"/>
              <w:jc w:val="both"/>
            </w:pPr>
            <w:r>
              <w:rPr>
                <w:sz w:val="18"/>
              </w:rPr>
              <w:t>One Euclidean retrieval space</w:t>
            </w:r>
          </w:p>
        </w:tc>
        <w:tc>
          <w:tcPr>
            <w:tcW w:w="3816" w:type="dxa"/>
            <w:shd w:val="clear" w:color="auto" w:fill="FFFFFF"/>
            <w:tcMar>
              <w:top w:w="65" w:type="dxa"/>
              <w:left w:w="85" w:type="dxa"/>
              <w:bottom w:w="65" w:type="dxa"/>
              <w:right w:w="85" w:type="dxa"/>
            </w:tcMar>
            <w:vAlign w:val="center"/>
          </w:tcPr>
          <w:p w14:paraId="15317D3F" w14:textId="77777777" w:rsidR="008D1331" w:rsidRDefault="00000000" w:rsidP="00D20255">
            <w:pPr>
              <w:spacing w:after="20" w:line="245" w:lineRule="auto"/>
              <w:jc w:val="both"/>
            </w:pPr>
            <w:r>
              <w:rPr>
                <w:sz w:val="18"/>
              </w:rPr>
              <w:t>A topological base with local data sheaves</w:t>
            </w:r>
          </w:p>
        </w:tc>
        <w:tc>
          <w:tcPr>
            <w:tcW w:w="4046" w:type="dxa"/>
            <w:shd w:val="clear" w:color="auto" w:fill="FFFFFF"/>
            <w:tcMar>
              <w:top w:w="65" w:type="dxa"/>
              <w:left w:w="85" w:type="dxa"/>
              <w:bottom w:w="65" w:type="dxa"/>
              <w:right w:w="85" w:type="dxa"/>
            </w:tcMar>
            <w:vAlign w:val="center"/>
          </w:tcPr>
          <w:p w14:paraId="269E89FE" w14:textId="77777777" w:rsidR="008D1331" w:rsidRDefault="00000000" w:rsidP="00D20255">
            <w:pPr>
              <w:spacing w:after="20" w:line="245" w:lineRule="auto"/>
              <w:jc w:val="both"/>
            </w:pPr>
            <w:r>
              <w:rPr>
                <w:sz w:val="18"/>
              </w:rPr>
              <w:t>The Euclidean case is embedded exactly</w:t>
            </w:r>
          </w:p>
        </w:tc>
      </w:tr>
      <w:tr w:rsidR="008D1331" w14:paraId="06315D51" w14:textId="77777777">
        <w:trPr>
          <w:cantSplit/>
          <w:jc w:val="center"/>
        </w:trPr>
        <w:tc>
          <w:tcPr>
            <w:tcW w:w="2131" w:type="dxa"/>
            <w:shd w:val="clear" w:color="auto" w:fill="F7F8F9"/>
            <w:tcMar>
              <w:top w:w="65" w:type="dxa"/>
              <w:left w:w="85" w:type="dxa"/>
              <w:bottom w:w="65" w:type="dxa"/>
              <w:right w:w="85" w:type="dxa"/>
            </w:tcMar>
            <w:vAlign w:val="center"/>
          </w:tcPr>
          <w:p w14:paraId="1DB196D1" w14:textId="77777777" w:rsidR="008D1331" w:rsidRDefault="00000000" w:rsidP="00D20255">
            <w:pPr>
              <w:spacing w:after="20" w:line="245" w:lineRule="auto"/>
              <w:jc w:val="both"/>
            </w:pPr>
            <w:r>
              <w:rPr>
                <w:sz w:val="18"/>
              </w:rPr>
              <w:t>One Gaussian weighted read</w:t>
            </w:r>
          </w:p>
        </w:tc>
        <w:tc>
          <w:tcPr>
            <w:tcW w:w="3816" w:type="dxa"/>
            <w:shd w:val="clear" w:color="auto" w:fill="F7F8F9"/>
            <w:tcMar>
              <w:top w:w="65" w:type="dxa"/>
              <w:left w:w="85" w:type="dxa"/>
              <w:bottom w:w="65" w:type="dxa"/>
              <w:right w:w="85" w:type="dxa"/>
            </w:tcMar>
            <w:vAlign w:val="center"/>
          </w:tcPr>
          <w:p w14:paraId="40F38D4B" w14:textId="77777777" w:rsidR="008D1331" w:rsidRDefault="00000000" w:rsidP="00D20255">
            <w:pPr>
              <w:spacing w:after="20" w:line="245" w:lineRule="auto"/>
              <w:jc w:val="both"/>
            </w:pPr>
            <w:r>
              <w:rPr>
                <w:sz w:val="18"/>
              </w:rPr>
              <w:t>Harmonic extension from compatible local records</w:t>
            </w:r>
          </w:p>
        </w:tc>
        <w:tc>
          <w:tcPr>
            <w:tcW w:w="4046" w:type="dxa"/>
            <w:shd w:val="clear" w:color="auto" w:fill="F7F8F9"/>
            <w:tcMar>
              <w:top w:w="65" w:type="dxa"/>
              <w:left w:w="85" w:type="dxa"/>
              <w:bottom w:w="65" w:type="dxa"/>
              <w:right w:w="85" w:type="dxa"/>
            </w:tcMar>
            <w:vAlign w:val="center"/>
          </w:tcPr>
          <w:p w14:paraId="5A804704" w14:textId="77777777" w:rsidR="008D1331" w:rsidRDefault="00000000" w:rsidP="00D20255">
            <w:pPr>
              <w:spacing w:after="20" w:line="245" w:lineRule="auto"/>
              <w:jc w:val="both"/>
            </w:pPr>
            <w:r>
              <w:rPr>
                <w:sz w:val="18"/>
              </w:rPr>
              <w:t>Identity maps recover the ADE mean</w:t>
            </w:r>
          </w:p>
        </w:tc>
      </w:tr>
      <w:tr w:rsidR="008D1331" w14:paraId="2D94A1B2" w14:textId="77777777">
        <w:trPr>
          <w:cantSplit/>
          <w:jc w:val="center"/>
        </w:trPr>
        <w:tc>
          <w:tcPr>
            <w:tcW w:w="2131" w:type="dxa"/>
            <w:shd w:val="clear" w:color="auto" w:fill="FFFFFF"/>
            <w:tcMar>
              <w:top w:w="65" w:type="dxa"/>
              <w:left w:w="85" w:type="dxa"/>
              <w:bottom w:w="65" w:type="dxa"/>
              <w:right w:w="85" w:type="dxa"/>
            </w:tcMar>
            <w:vAlign w:val="center"/>
          </w:tcPr>
          <w:p w14:paraId="2ED59F61" w14:textId="77777777" w:rsidR="008D1331" w:rsidRDefault="00000000" w:rsidP="00D20255">
            <w:pPr>
              <w:spacing w:after="20" w:line="245" w:lineRule="auto"/>
              <w:jc w:val="both"/>
            </w:pPr>
            <w:r>
              <w:rPr>
                <w:sz w:val="18"/>
              </w:rPr>
              <w:t>Noise schedule</w:t>
            </w:r>
          </w:p>
        </w:tc>
        <w:tc>
          <w:tcPr>
            <w:tcW w:w="3816" w:type="dxa"/>
            <w:shd w:val="clear" w:color="auto" w:fill="FFFFFF"/>
            <w:tcMar>
              <w:top w:w="65" w:type="dxa"/>
              <w:left w:w="85" w:type="dxa"/>
              <w:bottom w:w="65" w:type="dxa"/>
              <w:right w:w="85" w:type="dxa"/>
            </w:tcMar>
            <w:vAlign w:val="center"/>
          </w:tcPr>
          <w:p w14:paraId="5450137F" w14:textId="77777777" w:rsidR="008D1331" w:rsidRDefault="00000000" w:rsidP="00D20255">
            <w:pPr>
              <w:spacing w:after="20" w:line="245" w:lineRule="auto"/>
              <w:jc w:val="both"/>
            </w:pPr>
            <w:r>
              <w:rPr>
                <w:sz w:val="18"/>
              </w:rPr>
              <w:t>Layer resolution and update schedule</w:t>
            </w:r>
          </w:p>
        </w:tc>
        <w:tc>
          <w:tcPr>
            <w:tcW w:w="4046" w:type="dxa"/>
            <w:shd w:val="clear" w:color="auto" w:fill="FFFFFF"/>
            <w:tcMar>
              <w:top w:w="65" w:type="dxa"/>
              <w:left w:w="85" w:type="dxa"/>
              <w:bottom w:w="65" w:type="dxa"/>
              <w:right w:w="85" w:type="dxa"/>
            </w:tcMar>
            <w:vAlign w:val="center"/>
          </w:tcPr>
          <w:p w14:paraId="1F08BF03" w14:textId="77777777" w:rsidR="008D1331" w:rsidRDefault="00000000" w:rsidP="00D20255">
            <w:pPr>
              <w:spacing w:after="20" w:line="245" w:lineRule="auto"/>
              <w:jc w:val="both"/>
            </w:pPr>
            <w:r>
              <w:rPr>
                <w:sz w:val="18"/>
              </w:rPr>
              <w:t>The original schedule remains available</w:t>
            </w:r>
          </w:p>
        </w:tc>
      </w:tr>
      <w:tr w:rsidR="008D1331" w14:paraId="02E0DA0C" w14:textId="77777777">
        <w:trPr>
          <w:cantSplit/>
          <w:jc w:val="center"/>
        </w:trPr>
        <w:tc>
          <w:tcPr>
            <w:tcW w:w="2131" w:type="dxa"/>
            <w:shd w:val="clear" w:color="auto" w:fill="F7F8F9"/>
            <w:tcMar>
              <w:top w:w="65" w:type="dxa"/>
              <w:left w:w="85" w:type="dxa"/>
              <w:bottom w:w="65" w:type="dxa"/>
              <w:right w:w="85" w:type="dxa"/>
            </w:tcMar>
            <w:vAlign w:val="center"/>
          </w:tcPr>
          <w:p w14:paraId="3A0BE7B5" w14:textId="77777777" w:rsidR="008D1331" w:rsidRDefault="00000000" w:rsidP="00D20255">
            <w:pPr>
              <w:spacing w:after="20" w:line="245" w:lineRule="auto"/>
              <w:jc w:val="both"/>
            </w:pPr>
            <w:r>
              <w:rPr>
                <w:sz w:val="18"/>
              </w:rPr>
              <w:t>Archive vector</w:t>
            </w:r>
          </w:p>
        </w:tc>
        <w:tc>
          <w:tcPr>
            <w:tcW w:w="3816" w:type="dxa"/>
            <w:shd w:val="clear" w:color="auto" w:fill="F7F8F9"/>
            <w:tcMar>
              <w:top w:w="65" w:type="dxa"/>
              <w:left w:w="85" w:type="dxa"/>
              <w:bottom w:w="65" w:type="dxa"/>
              <w:right w:w="85" w:type="dxa"/>
            </w:tcMar>
            <w:vAlign w:val="center"/>
          </w:tcPr>
          <w:p w14:paraId="75C4CD83" w14:textId="77777777" w:rsidR="008D1331" w:rsidRDefault="00000000" w:rsidP="00D20255">
            <w:pPr>
              <w:spacing w:after="20" w:line="245" w:lineRule="auto"/>
              <w:jc w:val="both"/>
            </w:pPr>
            <w:r>
              <w:rPr>
                <w:sz w:val="18"/>
              </w:rPr>
              <w:t>Local values with declared domains and maps</w:t>
            </w:r>
          </w:p>
        </w:tc>
        <w:tc>
          <w:tcPr>
            <w:tcW w:w="4046" w:type="dxa"/>
            <w:shd w:val="clear" w:color="auto" w:fill="F7F8F9"/>
            <w:tcMar>
              <w:top w:w="65" w:type="dxa"/>
              <w:left w:w="85" w:type="dxa"/>
              <w:bottom w:w="65" w:type="dxa"/>
              <w:right w:w="85" w:type="dxa"/>
            </w:tcMar>
            <w:vAlign w:val="center"/>
          </w:tcPr>
          <w:p w14:paraId="1A0D14BA" w14:textId="77777777" w:rsidR="008D1331" w:rsidRDefault="00000000" w:rsidP="00D20255">
            <w:pPr>
              <w:spacing w:after="20" w:line="245" w:lineRule="auto"/>
              <w:jc w:val="both"/>
            </w:pPr>
            <w:r>
              <w:rPr>
                <w:sz w:val="18"/>
              </w:rPr>
              <w:t>Immutable evaluations remain evidence</w:t>
            </w:r>
          </w:p>
        </w:tc>
      </w:tr>
      <w:tr w:rsidR="008D1331" w14:paraId="047D7693" w14:textId="77777777">
        <w:trPr>
          <w:cantSplit/>
          <w:jc w:val="center"/>
        </w:trPr>
        <w:tc>
          <w:tcPr>
            <w:tcW w:w="2131" w:type="dxa"/>
            <w:shd w:val="clear" w:color="auto" w:fill="FFFFFF"/>
            <w:tcMar>
              <w:top w:w="65" w:type="dxa"/>
              <w:left w:w="85" w:type="dxa"/>
              <w:bottom w:w="65" w:type="dxa"/>
              <w:right w:w="85" w:type="dxa"/>
            </w:tcMar>
            <w:vAlign w:val="center"/>
          </w:tcPr>
          <w:p w14:paraId="0719B3DD" w14:textId="77777777" w:rsidR="008D1331" w:rsidRDefault="00000000" w:rsidP="00D20255">
            <w:pPr>
              <w:spacing w:after="20" w:line="245" w:lineRule="auto"/>
              <w:jc w:val="both"/>
            </w:pPr>
            <w:r>
              <w:rPr>
                <w:sz w:val="18"/>
              </w:rPr>
              <w:t>Token denoising chain</w:t>
            </w:r>
          </w:p>
        </w:tc>
        <w:tc>
          <w:tcPr>
            <w:tcW w:w="3816" w:type="dxa"/>
            <w:shd w:val="clear" w:color="auto" w:fill="FFFFFF"/>
            <w:tcMar>
              <w:top w:w="65" w:type="dxa"/>
              <w:left w:w="85" w:type="dxa"/>
              <w:bottom w:w="65" w:type="dxa"/>
              <w:right w:w="85" w:type="dxa"/>
            </w:tcMar>
            <w:vAlign w:val="center"/>
          </w:tcPr>
          <w:p w14:paraId="0015CCEE" w14:textId="77777777" w:rsidR="008D1331" w:rsidRDefault="00000000" w:rsidP="00D20255">
            <w:pPr>
              <w:spacing w:after="20" w:line="245" w:lineRule="auto"/>
              <w:jc w:val="both"/>
            </w:pPr>
            <w:r>
              <w:rPr>
                <w:sz w:val="18"/>
              </w:rPr>
              <w:t>Token path and associated fibre or tangent diagram</w:t>
            </w:r>
          </w:p>
        </w:tc>
        <w:tc>
          <w:tcPr>
            <w:tcW w:w="4046" w:type="dxa"/>
            <w:shd w:val="clear" w:color="auto" w:fill="FFFFFF"/>
            <w:tcMar>
              <w:top w:w="65" w:type="dxa"/>
              <w:left w:w="85" w:type="dxa"/>
              <w:bottom w:w="65" w:type="dxa"/>
              <w:right w:w="85" w:type="dxa"/>
            </w:tcMar>
            <w:vAlign w:val="center"/>
          </w:tcPr>
          <w:p w14:paraId="5F636DF0" w14:textId="77777777" w:rsidR="008D1331" w:rsidRDefault="00000000" w:rsidP="00D20255">
            <w:pPr>
              <w:spacing w:after="20" w:line="245" w:lineRule="auto"/>
              <w:jc w:val="both"/>
            </w:pPr>
            <w:r>
              <w:rPr>
                <w:sz w:val="18"/>
              </w:rPr>
              <w:t>The affine recurrence under stated conditions</w:t>
            </w:r>
          </w:p>
        </w:tc>
      </w:tr>
      <w:tr w:rsidR="008D1331" w14:paraId="4AD40DBA" w14:textId="77777777">
        <w:trPr>
          <w:cantSplit/>
          <w:jc w:val="center"/>
        </w:trPr>
        <w:tc>
          <w:tcPr>
            <w:tcW w:w="2131" w:type="dxa"/>
            <w:shd w:val="clear" w:color="auto" w:fill="F7F8F9"/>
            <w:tcMar>
              <w:top w:w="65" w:type="dxa"/>
              <w:left w:w="85" w:type="dxa"/>
              <w:bottom w:w="65" w:type="dxa"/>
              <w:right w:w="85" w:type="dxa"/>
            </w:tcMar>
            <w:vAlign w:val="center"/>
          </w:tcPr>
          <w:p w14:paraId="5C3A8C37" w14:textId="77777777" w:rsidR="008D1331" w:rsidRDefault="00000000" w:rsidP="00D20255">
            <w:pPr>
              <w:spacing w:after="20" w:line="245" w:lineRule="auto"/>
              <w:jc w:val="both"/>
            </w:pPr>
            <w:r>
              <w:rPr>
                <w:sz w:val="18"/>
              </w:rPr>
              <w:t>Global decoder</w:t>
            </w:r>
          </w:p>
        </w:tc>
        <w:tc>
          <w:tcPr>
            <w:tcW w:w="3816" w:type="dxa"/>
            <w:shd w:val="clear" w:color="auto" w:fill="F7F8F9"/>
            <w:tcMar>
              <w:top w:w="65" w:type="dxa"/>
              <w:left w:w="85" w:type="dxa"/>
              <w:bottom w:w="65" w:type="dxa"/>
              <w:right w:w="85" w:type="dxa"/>
            </w:tcMar>
            <w:vAlign w:val="center"/>
          </w:tcPr>
          <w:p w14:paraId="4D21F744" w14:textId="77777777" w:rsidR="008D1331" w:rsidRDefault="00000000" w:rsidP="00D20255">
            <w:pPr>
              <w:spacing w:after="20" w:line="245" w:lineRule="auto"/>
              <w:jc w:val="both"/>
            </w:pPr>
            <w:r>
              <w:rPr>
                <w:sz w:val="18"/>
              </w:rPr>
              <w:t>Branch specific coordinates and physical maps</w:t>
            </w:r>
          </w:p>
        </w:tc>
        <w:tc>
          <w:tcPr>
            <w:tcW w:w="4046" w:type="dxa"/>
            <w:shd w:val="clear" w:color="auto" w:fill="F7F8F9"/>
            <w:tcMar>
              <w:top w:w="65" w:type="dxa"/>
              <w:left w:w="85" w:type="dxa"/>
              <w:bottom w:w="65" w:type="dxa"/>
              <w:right w:w="85" w:type="dxa"/>
            </w:tcMar>
            <w:vAlign w:val="center"/>
          </w:tcPr>
          <w:p w14:paraId="2B17CB03" w14:textId="77777777" w:rsidR="008D1331" w:rsidRDefault="00000000" w:rsidP="00D20255">
            <w:pPr>
              <w:spacing w:after="20" w:line="245" w:lineRule="auto"/>
              <w:jc w:val="both"/>
            </w:pPr>
            <w:r>
              <w:rPr>
                <w:sz w:val="18"/>
              </w:rPr>
              <w:t>Every released design is still verified</w:t>
            </w:r>
          </w:p>
        </w:tc>
      </w:tr>
      <w:tr w:rsidR="008D1331" w14:paraId="6C12FEDB" w14:textId="77777777">
        <w:trPr>
          <w:cantSplit/>
          <w:jc w:val="center"/>
        </w:trPr>
        <w:tc>
          <w:tcPr>
            <w:tcW w:w="2131" w:type="dxa"/>
            <w:shd w:val="clear" w:color="auto" w:fill="FFFFFF"/>
            <w:tcMar>
              <w:top w:w="65" w:type="dxa"/>
              <w:left w:w="85" w:type="dxa"/>
              <w:bottom w:w="65" w:type="dxa"/>
              <w:right w:w="85" w:type="dxa"/>
            </w:tcMar>
            <w:vAlign w:val="center"/>
          </w:tcPr>
          <w:p w14:paraId="441F7807" w14:textId="77777777" w:rsidR="008D1331" w:rsidRDefault="00000000" w:rsidP="00D20255">
            <w:pPr>
              <w:spacing w:after="20" w:line="245" w:lineRule="auto"/>
              <w:jc w:val="both"/>
            </w:pPr>
            <w:r>
              <w:rPr>
                <w:sz w:val="18"/>
              </w:rPr>
              <w:t>Global archive scan</w:t>
            </w:r>
          </w:p>
        </w:tc>
        <w:tc>
          <w:tcPr>
            <w:tcW w:w="3816" w:type="dxa"/>
            <w:shd w:val="clear" w:color="auto" w:fill="FFFFFF"/>
            <w:tcMar>
              <w:top w:w="65" w:type="dxa"/>
              <w:left w:w="85" w:type="dxa"/>
              <w:bottom w:w="65" w:type="dxa"/>
              <w:right w:w="85" w:type="dxa"/>
            </w:tcMar>
            <w:vAlign w:val="center"/>
          </w:tcPr>
          <w:p w14:paraId="064C8E1F" w14:textId="77777777" w:rsidR="008D1331" w:rsidRDefault="00000000" w:rsidP="00D20255">
            <w:pPr>
              <w:spacing w:after="20" w:line="245" w:lineRule="auto"/>
              <w:jc w:val="both"/>
            </w:pPr>
            <w:r>
              <w:rPr>
                <w:sz w:val="18"/>
              </w:rPr>
              <w:t>Indexed local star with an error certificate</w:t>
            </w:r>
          </w:p>
        </w:tc>
        <w:tc>
          <w:tcPr>
            <w:tcW w:w="4046" w:type="dxa"/>
            <w:shd w:val="clear" w:color="auto" w:fill="FFFFFF"/>
            <w:tcMar>
              <w:top w:w="65" w:type="dxa"/>
              <w:left w:w="85" w:type="dxa"/>
              <w:bottom w:w="65" w:type="dxa"/>
              <w:right w:w="85" w:type="dxa"/>
            </w:tcMar>
            <w:vAlign w:val="center"/>
          </w:tcPr>
          <w:p w14:paraId="41F4EC1D" w14:textId="77777777" w:rsidR="008D1331" w:rsidRDefault="00000000" w:rsidP="00D20255">
            <w:pPr>
              <w:spacing w:after="20" w:line="245" w:lineRule="auto"/>
              <w:jc w:val="both"/>
            </w:pPr>
            <w:r>
              <w:rPr>
                <w:sz w:val="18"/>
              </w:rPr>
              <w:t>Full reads remain a fallback</w:t>
            </w:r>
          </w:p>
        </w:tc>
      </w:tr>
    </w:tbl>
    <w:p w14:paraId="2FC80E19" w14:textId="77777777" w:rsidR="008D1331" w:rsidRDefault="008D1331" w:rsidP="00D20255">
      <w:pPr>
        <w:spacing w:after="20"/>
        <w:jc w:val="both"/>
      </w:pPr>
    </w:p>
    <w:p w14:paraId="28D19659" w14:textId="77777777" w:rsidR="008D1331" w:rsidRDefault="00000000" w:rsidP="00D20255">
      <w:pPr>
        <w:pStyle w:val="Heading2"/>
        <w:jc w:val="both"/>
      </w:pPr>
      <w:r>
        <w:t>What dropping Diffusion means</w:t>
      </w:r>
    </w:p>
    <w:p w14:paraId="0B818FD4" w14:textId="77777777" w:rsidR="008D1331" w:rsidRDefault="00000000" w:rsidP="00D20255">
      <w:pPr>
        <w:jc w:val="both"/>
      </w:pPr>
      <w:r>
        <w:t>The word leaves the title because a sheaf becomes the organising data structure. Gaussian kernels, optional sheaf heat flow and ADE schedule coefficients remain valid computational choices. A sheaf by itself specifies neither a stochastic process nor an optimiser: kernels, reads, update maps, sampling laws and selection policies must still be supplied.</w:t>
      </w:r>
    </w:p>
    <w:p w14:paraId="0477740A" w14:textId="77777777" w:rsidR="008D1331" w:rsidRDefault="00000000" w:rsidP="00D20255">
      <w:pPr>
        <w:jc w:val="both"/>
      </w:pPr>
      <w:r>
        <w:t>The precise preservation statement is an inclusion statement. Every valid ADE result remains valid when ASE is specialised to the ADE construction and the result’s hypotheses hold. A theorem proved for Gaussian Euclidean retrieval does not automatically hold for arbitrary restriction maps, local truncation, nonlinear charts or a learned sheaf. Each generalisation receives its own assumptions.</w:t>
      </w:r>
    </w:p>
    <w:p w14:paraId="75AB43B3" w14:textId="77777777" w:rsidR="008D1331" w:rsidRDefault="00000000" w:rsidP="00D20255">
      <w:pPr>
        <w:pStyle w:val="Heading2"/>
        <w:jc w:val="both"/>
      </w:pPr>
      <w:r>
        <w:t>Three geometries to keep distinct</w:t>
      </w:r>
    </w:p>
    <w:p w14:paraId="46512057" w14:textId="77777777" w:rsidR="008D1331" w:rsidRDefault="00000000" w:rsidP="00D20255">
      <w:pPr>
        <w:jc w:val="both"/>
      </w:pPr>
      <w:r>
        <w:t>A cover of physical or latent states describes spatial locality. A family of variable subsets describes partial information and objective incidence. The layer order describes computation depth. All three admit diagrammatic constructions, but an incidence hypergraph is not automatically the nerve of an open cover of the physical design space. The implementation records which base each sheaf uses.</w:t>
      </w:r>
    </w:p>
    <w:p w14:paraId="31527C41" w14:textId="77777777" w:rsidR="008D1331" w:rsidRDefault="00000000" w:rsidP="00D20255">
      <w:pPr>
        <w:jc w:val="both"/>
      </w:pPr>
      <w:r>
        <w:t>Topology is therefore a specified modelling object at every layer, rather than a consequence of calling a vector latent. A useful ASE model must say which neighbourhoods, symmetries or shared variables its topology represents.</w:t>
      </w:r>
    </w:p>
    <w:p w14:paraId="44758A80" w14:textId="77777777" w:rsidR="008D1331" w:rsidRDefault="00000000" w:rsidP="00D20255">
      <w:pPr>
        <w:jc w:val="both"/>
      </w:pPr>
      <w:r>
        <w:br w:type="page"/>
      </w:r>
    </w:p>
    <w:p w14:paraId="6C4F35E0" w14:textId="77777777" w:rsidR="008D1331" w:rsidRDefault="00000000" w:rsidP="00D20255">
      <w:pPr>
        <w:pStyle w:val="Heading1"/>
        <w:jc w:val="both"/>
      </w:pPr>
      <w:r>
        <w:lastRenderedPageBreak/>
        <w:t>2 Horizontal spaces and local algebra</w:t>
      </w:r>
    </w:p>
    <w:p w14:paraId="35D2C95D" w14:textId="77777777" w:rsidR="008D1331" w:rsidRDefault="00000000" w:rsidP="00D20255">
      <w:pPr>
        <w:pStyle w:val="Heading2"/>
        <w:jc w:val="both"/>
      </w:pPr>
      <w:r>
        <w:t>Definition 2.1 Layer geometry</w:t>
      </w:r>
    </w:p>
    <w:p w14:paraId="7283B957" w14:textId="77777777" w:rsidR="008D1331" w:rsidRDefault="00000000" w:rsidP="00D20255">
      <w:pPr>
        <w:jc w:val="both"/>
      </w:pPr>
      <w:r>
        <w:t>Fix layers t = T, …, 1, 0, traversed from bottom to top. For a Gaussian scale choose 0 &lt; aₜ ≤ aₜ₋₁ ≤ 1 and sₜ = √((1 − aₜ)/aₜ). Each layer has a base Xₜ and a finite open cover Uₜ of the region visited by its tokens. The nerve Nₜ has one vertex per cover element and a simplex whenever the corresponding elements have a common intersection. Cover diameter near κsₜ is a resolution policy, not an existence theorem for a good cover.</w:t>
      </w:r>
    </w:p>
    <w:p w14:paraId="426A4687" w14:textId="77777777" w:rsidR="008D1331" w:rsidRDefault="00000000" w:rsidP="00D20255">
      <w:pPr>
        <w:pStyle w:val="Heading2"/>
        <w:jc w:val="both"/>
      </w:pPr>
      <w:r>
        <w:t>Definition 2.2 Cellular data sheaf</w:t>
      </w:r>
    </w:p>
    <w:p w14:paraId="02206FB4" w14:textId="77777777" w:rsidR="008D1331" w:rsidRDefault="00000000" w:rsidP="00D20255">
      <w:pPr>
        <w:jc w:val="both"/>
      </w:pPr>
      <w:r>
        <w:t>On the face poset of Nₜ, assign a finite dimensional real vector space Fₜ(σ) to each simplex σ and a map rστ : Fₜ(σ) → Fₜ(τ) to each face inclusion σ ≤ τ. Require rσσ = I and rτρrστ = rσρ. This convention gives vertex to overlap maps. A graph sheaf needs only vertex and edge spaces; extending it over triangles requires the additional compatibility identities [3, 4].</w:t>
      </w:r>
    </w:p>
    <w:p w14:paraId="316A0AE2" w14:textId="77777777" w:rsidR="008D1331" w:rsidRDefault="00000000" w:rsidP="00D20255">
      <w:pPr>
        <w:spacing w:before="60" w:after="160"/>
        <w:jc w:val="both"/>
      </w:pPr>
      <m:oMathPara>
        <m:oMathParaPr>
          <m:jc m:val="center"/>
        </m:oMathParaPr>
        <m:oMath>
          <m:sSup>
            <m:sSupPr>
              <m:ctrlPr>
                <w:rPr>
                  <w:rFonts w:ascii="Cambria Math" w:hAnsi="Cambria Math"/>
                </w:rPr>
              </m:ctrlPr>
            </m:sSupPr>
            <m:e>
              <m:r>
                <w:rPr>
                  <w:rFonts w:ascii="Cambria Math" w:hAnsi="Cambria Math"/>
                  <w:sz w:val="21"/>
                </w:rPr>
                <m:t>C</m:t>
              </m:r>
            </m:e>
            <m:sup>
              <m:r>
                <w:rPr>
                  <w:rFonts w:ascii="Cambria Math" w:hAnsi="Cambria Math"/>
                  <w:sz w:val="21"/>
                </w:rPr>
                <m:t>k</m:t>
              </m:r>
            </m:sup>
          </m:sSup>
          <m:d>
            <m:dPr>
              <m:ctrlPr>
                <w:rPr>
                  <w:rFonts w:ascii="Cambria Math" w:hAnsi="Cambria Math"/>
                </w:rPr>
              </m:ctrlPr>
            </m:dPr>
            <m:e>
              <m:sSub>
                <m:sSubPr>
                  <m:ctrlPr>
                    <w:rPr>
                      <w:rFonts w:ascii="Cambria Math" w:hAnsi="Cambria Math"/>
                    </w:rPr>
                  </m:ctrlPr>
                </m:sSubPr>
                <m:e>
                  <m:r>
                    <w:rPr>
                      <w:rFonts w:ascii="Cambria Math" w:hAnsi="Cambria Math"/>
                      <w:sz w:val="21"/>
                    </w:rPr>
                    <m:t>N</m:t>
                  </m:r>
                </m:e>
                <m:sub>
                  <m:r>
                    <w:rPr>
                      <w:rFonts w:ascii="Cambria Math" w:hAnsi="Cambria Math"/>
                      <w:sz w:val="21"/>
                    </w:rPr>
                    <m:t>t</m:t>
                  </m:r>
                </m:sub>
              </m:sSub>
              <m:r>
                <m:rPr>
                  <m:sty m:val="p"/>
                </m:rPr>
                <w:rPr>
                  <w:rFonts w:ascii="Cambria Math" w:hAnsi="Cambria Math"/>
                  <w:sz w:val="21"/>
                </w:rPr>
                <m:t>;</m:t>
              </m:r>
              <m:sSub>
                <m:sSubPr>
                  <m:ctrlPr>
                    <w:rPr>
                      <w:rFonts w:ascii="Cambria Math" w:hAnsi="Cambria Math"/>
                    </w:rPr>
                  </m:ctrlPr>
                </m:sSubPr>
                <m:e>
                  <m:r>
                    <m:rPr>
                      <m:scr m:val="script"/>
                      <m:sty m:val="p"/>
                    </m:rPr>
                    <w:rPr>
                      <w:rFonts w:ascii="Cambria Math" w:hAnsi="Cambria Math"/>
                      <w:sz w:val="21"/>
                    </w:rPr>
                    <m:t>F</m:t>
                  </m:r>
                </m:e>
                <m:sub>
                  <m:r>
                    <w:rPr>
                      <w:rFonts w:ascii="Cambria Math" w:hAnsi="Cambria Math"/>
                      <w:sz w:val="21"/>
                    </w:rPr>
                    <m:t>t</m:t>
                  </m:r>
                </m:sub>
              </m:sSub>
            </m:e>
          </m:d>
          <m:r>
            <m:rPr>
              <m:sty m:val="p"/>
            </m:rPr>
            <w:rPr>
              <w:rFonts w:ascii="Cambria Math" w:hAnsi="Cambria Math"/>
              <w:sz w:val="21"/>
            </w:rPr>
            <m:t>=</m:t>
          </m:r>
          <m:sSub>
            <m:sSubPr>
              <m:ctrlPr>
                <w:rPr>
                  <w:rFonts w:ascii="Cambria Math" w:hAnsi="Cambria Math"/>
                </w:rPr>
              </m:ctrlPr>
            </m:sSubPr>
            <m:e>
              <m:r>
                <m:rPr>
                  <m:sty m:val="p"/>
                </m:rPr>
                <w:rPr>
                  <w:rFonts w:ascii="Cambria Math" w:hAnsi="Cambria Math"/>
                  <w:sz w:val="21"/>
                </w:rPr>
                <m:t>⨁</m:t>
              </m:r>
            </m:e>
            <m:sub>
              <m:r>
                <m:rPr>
                  <m:sty m:val="p"/>
                </m:rPr>
                <w:rPr>
                  <w:rFonts w:ascii="Cambria Math" w:hAnsi="Cambria Math"/>
                  <w:sz w:val="21"/>
                </w:rPr>
                <m:t>dim</m:t>
              </m:r>
              <m:r>
                <w:rPr>
                  <w:rFonts w:ascii="Cambria Math" w:hAnsi="Cambria Math"/>
                  <w:sz w:val="21"/>
                </w:rPr>
                <m:t>σ</m:t>
              </m:r>
              <m:r>
                <m:rPr>
                  <m:sty m:val="p"/>
                </m:rPr>
                <w:rPr>
                  <w:rFonts w:ascii="Cambria Math" w:hAnsi="Cambria Math"/>
                  <w:sz w:val="21"/>
                </w:rPr>
                <m:t>=</m:t>
              </m:r>
              <m:r>
                <w:rPr>
                  <w:rFonts w:ascii="Cambria Math" w:hAnsi="Cambria Math"/>
                  <w:sz w:val="21"/>
                </w:rPr>
                <m:t>k</m:t>
              </m:r>
            </m:sub>
          </m:sSub>
          <m:sSub>
            <m:sSubPr>
              <m:ctrlPr>
                <w:rPr>
                  <w:rFonts w:ascii="Cambria Math" w:hAnsi="Cambria Math"/>
                </w:rPr>
              </m:ctrlPr>
            </m:sSubPr>
            <m:e>
              <m:r>
                <m:rPr>
                  <m:scr m:val="script"/>
                  <m:sty m:val="p"/>
                </m:rPr>
                <w:rPr>
                  <w:rFonts w:ascii="Cambria Math" w:hAnsi="Cambria Math"/>
                  <w:sz w:val="21"/>
                </w:rPr>
                <m:t>F</m:t>
              </m:r>
            </m:e>
            <m:sub>
              <m:r>
                <w:rPr>
                  <w:rFonts w:ascii="Cambria Math" w:hAnsi="Cambria Math"/>
                  <w:sz w:val="21"/>
                </w:rPr>
                <m:t>t</m:t>
              </m:r>
            </m:sub>
          </m:sSub>
          <m:d>
            <m:dPr>
              <m:ctrlPr>
                <w:rPr>
                  <w:rFonts w:ascii="Cambria Math" w:hAnsi="Cambria Math"/>
                </w:rPr>
              </m:ctrlPr>
            </m:dPr>
            <m:e>
              <m:r>
                <w:rPr>
                  <w:rFonts w:ascii="Cambria Math" w:hAnsi="Cambria Math"/>
                  <w:sz w:val="21"/>
                </w:rPr>
                <m:t>σ</m:t>
              </m:r>
            </m:e>
          </m:d>
          <m:r>
            <m:rPr>
              <m:sty m:val="p"/>
            </m:rPr>
            <w:rPr>
              <w:rFonts w:ascii="Cambria Math" w:hAnsi="Cambria Math"/>
              <w:sz w:val="21"/>
            </w:rPr>
            <m:t>,</m:t>
          </m:r>
          <m:r>
            <w:rPr>
              <w:rFonts w:ascii="Cambria Math" w:hAnsi="Cambria Math"/>
              <w:sz w:val="21"/>
            </w:rPr>
            <m:t>  </m:t>
          </m:r>
          <m:sSup>
            <m:sSupPr>
              <m:ctrlPr>
                <w:rPr>
                  <w:rFonts w:ascii="Cambria Math" w:hAnsi="Cambria Math"/>
                </w:rPr>
              </m:ctrlPr>
            </m:sSupPr>
            <m:e>
              <m:r>
                <w:rPr>
                  <w:rFonts w:ascii="Cambria Math" w:hAnsi="Cambria Math"/>
                  <w:sz w:val="21"/>
                </w:rPr>
                <m:t>H</m:t>
              </m:r>
            </m:e>
            <m:sup>
              <m:r>
                <w:rPr>
                  <w:rFonts w:ascii="Cambria Math" w:hAnsi="Cambria Math"/>
                  <w:sz w:val="21"/>
                </w:rPr>
                <m:t>k</m:t>
              </m:r>
            </m:sup>
          </m:sSup>
          <m:r>
            <m:rPr>
              <m:sty m:val="p"/>
            </m:rPr>
            <w:rPr>
              <w:rFonts w:ascii="Cambria Math" w:hAnsi="Cambria Math"/>
              <w:sz w:val="21"/>
            </w:rPr>
            <m:t>=ker</m:t>
          </m:r>
          <m:sSup>
            <m:sSupPr>
              <m:ctrlPr>
                <w:rPr>
                  <w:rFonts w:ascii="Cambria Math" w:hAnsi="Cambria Math"/>
                </w:rPr>
              </m:ctrlPr>
            </m:sSupPr>
            <m:e>
              <m:r>
                <w:rPr>
                  <w:rFonts w:ascii="Cambria Math" w:hAnsi="Cambria Math"/>
                  <w:sz w:val="21"/>
                </w:rPr>
                <m:t>δ</m:t>
              </m:r>
            </m:e>
            <m:sup>
              <m:r>
                <w:rPr>
                  <w:rFonts w:ascii="Cambria Math" w:hAnsi="Cambria Math"/>
                  <w:sz w:val="21"/>
                </w:rPr>
                <m:t>k</m:t>
              </m:r>
            </m:sup>
          </m:sSup>
          <m:r>
            <m:rPr>
              <m:sty m:val="p"/>
            </m:rPr>
            <w:rPr>
              <w:rFonts w:ascii="Cambria Math" w:hAnsi="Cambria Math"/>
              <w:sz w:val="21"/>
            </w:rPr>
            <m:t>/im</m:t>
          </m:r>
          <m:sSup>
            <m:sSupPr>
              <m:ctrlPr>
                <w:rPr>
                  <w:rFonts w:ascii="Cambria Math" w:hAnsi="Cambria Math"/>
                </w:rPr>
              </m:ctrlPr>
            </m:sSupPr>
            <m:e>
              <m:r>
                <w:rPr>
                  <w:rFonts w:ascii="Cambria Math" w:hAnsi="Cambria Math"/>
                  <w:sz w:val="21"/>
                </w:rPr>
                <m:t>δ</m:t>
              </m:r>
            </m:e>
            <m:sup>
              <m:r>
                <w:rPr>
                  <w:rFonts w:ascii="Cambria Math" w:hAnsi="Cambria Math"/>
                  <w:sz w:val="21"/>
                </w:rPr>
                <m:t>k</m:t>
              </m:r>
              <m:r>
                <m:rPr>
                  <m:sty m:val="p"/>
                </m:rPr>
                <w:rPr>
                  <w:rFonts w:ascii="Cambria Math" w:hAnsi="Cambria Math"/>
                  <w:sz w:val="21"/>
                </w:rPr>
                <m:t>-</m:t>
              </m:r>
              <m:r>
                <w:rPr>
                  <w:rFonts w:ascii="Cambria Math" w:hAnsi="Cambria Math"/>
                  <w:sz w:val="21"/>
                </w:rPr>
                <m:t>1</m:t>
              </m:r>
            </m:sup>
          </m:sSup>
        </m:oMath>
      </m:oMathPara>
    </w:p>
    <w:p w14:paraId="4C304650" w14:textId="77777777" w:rsidR="008D1331" w:rsidRDefault="00000000" w:rsidP="00D20255">
      <w:pPr>
        <w:jc w:val="both"/>
      </w:pPr>
      <w:r>
        <w:t>The signed restrictions define the coboundary δ and satisfy δᵏ⁺¹δᵏ = 0. A global section is a vertex assignment whose restrictions agree on each overlap. For a graph, (δx)ₑ = rᵥₑxᵥ − rᵤₑxᵤ after orienting the edge from u to v. Thus H⁰ = ker δ⁰ describes compatible assignments, while δx measures the residual of a particular assignment.</w:t>
      </w:r>
    </w:p>
    <w:p w14:paraId="73063D1B" w14:textId="77777777" w:rsidR="008D1331" w:rsidRDefault="00000000" w:rsidP="00D20255">
      <w:pPr>
        <w:pStyle w:val="Heading2"/>
        <w:jc w:val="both"/>
      </w:pPr>
      <w:r>
        <w:t>Lemma 2.3 Positive sheaf energy</w:t>
      </w:r>
    </w:p>
    <w:p w14:paraId="5163310A" w14:textId="77777777" w:rsidR="008D1331" w:rsidRDefault="00000000" w:rsidP="00D20255">
      <w:pPr>
        <w:spacing w:before="60" w:after="160"/>
        <w:jc w:val="both"/>
      </w:pPr>
      <m:oMathPara>
        <m:oMathParaPr>
          <m:jc m:val="center"/>
        </m:oMathParaPr>
        <m:oMath>
          <m:r>
            <w:rPr>
              <w:rFonts w:ascii="Cambria Math" w:hAnsi="Cambria Math"/>
              <w:sz w:val="21"/>
            </w:rPr>
            <m:t>L</m:t>
          </m:r>
          <m:r>
            <m:rPr>
              <m:sty m:val="p"/>
            </m:rPr>
            <w:rPr>
              <w:rFonts w:ascii="Cambria Math" w:hAnsi="Cambria Math"/>
              <w:sz w:val="21"/>
            </w:rPr>
            <m:t>=</m:t>
          </m:r>
          <m:sSup>
            <m:sSupPr>
              <m:ctrlPr>
                <w:rPr>
                  <w:rFonts w:ascii="Cambria Math" w:hAnsi="Cambria Math"/>
                </w:rPr>
              </m:ctrlPr>
            </m:sSupPr>
            <m:e>
              <m:r>
                <w:rPr>
                  <w:rFonts w:ascii="Cambria Math" w:hAnsi="Cambria Math"/>
                  <w:sz w:val="21"/>
                </w:rPr>
                <m:t>δ</m:t>
              </m:r>
            </m:e>
            <m:sup>
              <m:r>
                <m:rPr>
                  <m:sty m:val="p"/>
                </m:rPr>
                <w:rPr>
                  <w:rFonts w:ascii="Cambria Math" w:hAnsi="Cambria Math"/>
                  <w:sz w:val="21"/>
                </w:rPr>
                <m:t>⊤</m:t>
              </m:r>
            </m:sup>
          </m:sSup>
          <m:r>
            <w:rPr>
              <w:rFonts w:ascii="Cambria Math" w:hAnsi="Cambria Math"/>
              <w:sz w:val="21"/>
            </w:rPr>
            <m:t>Wδ</m:t>
          </m:r>
          <m:r>
            <m:rPr>
              <m:sty m:val="p"/>
            </m:rPr>
            <w:rPr>
              <w:rFonts w:ascii="Cambria Math" w:hAnsi="Cambria Math"/>
              <w:sz w:val="21"/>
            </w:rPr>
            <m:t>,</m:t>
          </m:r>
          <m:r>
            <w:rPr>
              <w:rFonts w:ascii="Cambria Math" w:hAnsi="Cambria Math"/>
              <w:sz w:val="21"/>
            </w:rPr>
            <m:t> </m:t>
          </m:r>
          <m:sSup>
            <m:sSupPr>
              <m:ctrlPr>
                <w:rPr>
                  <w:rFonts w:ascii="Cambria Math" w:hAnsi="Cambria Math"/>
                </w:rPr>
              </m:ctrlPr>
            </m:sSupPr>
            <m:e>
              <m:r>
                <w:rPr>
                  <w:rFonts w:ascii="Cambria Math" w:hAnsi="Cambria Math"/>
                  <w:sz w:val="21"/>
                </w:rPr>
                <m:t>x</m:t>
              </m:r>
            </m:e>
            <m:sup>
              <m:r>
                <m:rPr>
                  <m:sty m:val="p"/>
                </m:rPr>
                <w:rPr>
                  <w:rFonts w:ascii="Cambria Math" w:hAnsi="Cambria Math"/>
                  <w:sz w:val="21"/>
                </w:rPr>
                <m:t>⊤</m:t>
              </m:r>
            </m:sup>
          </m:sSup>
          <m:r>
            <w:rPr>
              <w:rFonts w:ascii="Cambria Math" w:hAnsi="Cambria Math"/>
              <w:sz w:val="21"/>
            </w:rPr>
            <m:t>Lx</m:t>
          </m:r>
          <m:r>
            <m:rPr>
              <m:sty m:val="p"/>
            </m:rPr>
            <w:rPr>
              <w:rFonts w:ascii="Cambria Math" w:hAnsi="Cambria Math"/>
              <w:sz w:val="21"/>
            </w:rPr>
            <m:t>=∥</m:t>
          </m:r>
          <m:sSup>
            <m:sSupPr>
              <m:ctrlPr>
                <w:rPr>
                  <w:rFonts w:ascii="Cambria Math" w:hAnsi="Cambria Math"/>
                </w:rPr>
              </m:ctrlPr>
            </m:sSupPr>
            <m:e>
              <m:r>
                <w:rPr>
                  <w:rFonts w:ascii="Cambria Math" w:hAnsi="Cambria Math"/>
                  <w:sz w:val="21"/>
                </w:rPr>
                <m:t>W</m:t>
              </m:r>
            </m:e>
            <m:sup>
              <m:r>
                <w:rPr>
                  <w:rFonts w:ascii="Cambria Math" w:hAnsi="Cambria Math"/>
                  <w:sz w:val="21"/>
                </w:rPr>
                <m:t>1</m:t>
              </m:r>
              <m:r>
                <m:rPr>
                  <m:sty m:val="p"/>
                </m:rPr>
                <w:rPr>
                  <w:rFonts w:ascii="Cambria Math" w:hAnsi="Cambria Math"/>
                  <w:sz w:val="21"/>
                </w:rPr>
                <m:t>/</m:t>
              </m:r>
              <m:r>
                <w:rPr>
                  <w:rFonts w:ascii="Cambria Math" w:hAnsi="Cambria Math"/>
                  <w:sz w:val="21"/>
                </w:rPr>
                <m:t>2</m:t>
              </m:r>
            </m:sup>
          </m:sSup>
          <m:r>
            <w:rPr>
              <w:rFonts w:ascii="Cambria Math" w:hAnsi="Cambria Math"/>
              <w:sz w:val="21"/>
            </w:rPr>
            <m:t>δx</m:t>
          </m:r>
          <m:sSup>
            <m:sSupPr>
              <m:ctrlPr>
                <w:rPr>
                  <w:rFonts w:ascii="Cambria Math" w:hAnsi="Cambria Math"/>
                </w:rPr>
              </m:ctrlPr>
            </m:sSupPr>
            <m:e>
              <m:r>
                <m:rPr>
                  <m:sty m:val="p"/>
                </m:rPr>
                <w:rPr>
                  <w:rFonts w:ascii="Cambria Math" w:hAnsi="Cambria Math"/>
                  <w:sz w:val="21"/>
                </w:rPr>
                <m:t>∥</m:t>
              </m:r>
            </m:e>
            <m:sup>
              <m:r>
                <w:rPr>
                  <w:rFonts w:ascii="Cambria Math" w:hAnsi="Cambria Math"/>
                  <w:sz w:val="21"/>
                </w:rPr>
                <m:t>2</m:t>
              </m:r>
            </m:sup>
          </m:sSup>
          <m:r>
            <m:rPr>
              <m:sty m:val="p"/>
            </m:rPr>
            <w:rPr>
              <w:rFonts w:ascii="Cambria Math" w:hAnsi="Cambria Math"/>
              <w:sz w:val="21"/>
            </w:rPr>
            <m:t>≥</m:t>
          </m:r>
          <m:r>
            <w:rPr>
              <w:rFonts w:ascii="Cambria Math" w:hAnsi="Cambria Math"/>
              <w:sz w:val="21"/>
            </w:rPr>
            <m:t>0</m:t>
          </m:r>
          <m:r>
            <m:rPr>
              <m:sty m:val="p"/>
            </m:rPr>
            <w:rPr>
              <w:rFonts w:ascii="Cambria Math" w:hAnsi="Cambria Math"/>
              <w:sz w:val="21"/>
            </w:rPr>
            <m:t>,</m:t>
          </m:r>
          <m:r>
            <w:rPr>
              <w:rFonts w:ascii="Cambria Math" w:hAnsi="Cambria Math"/>
              <w:sz w:val="21"/>
            </w:rPr>
            <m:t> </m:t>
          </m:r>
          <m:r>
            <m:rPr>
              <m:sty m:val="p"/>
            </m:rPr>
            <w:rPr>
              <w:rFonts w:ascii="Cambria Math" w:hAnsi="Cambria Math"/>
              <w:sz w:val="21"/>
            </w:rPr>
            <m:t>ker</m:t>
          </m:r>
          <m:r>
            <w:rPr>
              <w:rFonts w:ascii="Cambria Math" w:hAnsi="Cambria Math"/>
              <w:sz w:val="21"/>
            </w:rPr>
            <m:t>L</m:t>
          </m:r>
          <m:r>
            <m:rPr>
              <m:sty m:val="p"/>
            </m:rPr>
            <w:rPr>
              <w:rFonts w:ascii="Cambria Math" w:hAnsi="Cambria Math"/>
              <w:sz w:val="21"/>
            </w:rPr>
            <m:t>=</m:t>
          </m:r>
          <m:sSup>
            <m:sSupPr>
              <m:ctrlPr>
                <w:rPr>
                  <w:rFonts w:ascii="Cambria Math" w:hAnsi="Cambria Math"/>
                </w:rPr>
              </m:ctrlPr>
            </m:sSupPr>
            <m:e>
              <m:r>
                <w:rPr>
                  <w:rFonts w:ascii="Cambria Math" w:hAnsi="Cambria Math"/>
                  <w:sz w:val="21"/>
                </w:rPr>
                <m:t>H</m:t>
              </m:r>
            </m:e>
            <m:sup>
              <m:r>
                <w:rPr>
                  <w:rFonts w:ascii="Cambria Math" w:hAnsi="Cambria Math"/>
                  <w:sz w:val="21"/>
                </w:rPr>
                <m:t>0</m:t>
              </m:r>
            </m:sup>
          </m:sSup>
        </m:oMath>
      </m:oMathPara>
    </w:p>
    <w:p w14:paraId="655D2CC4" w14:textId="77777777" w:rsidR="008D1331" w:rsidRDefault="00000000" w:rsidP="00D20255">
      <w:pPr>
        <w:jc w:val="both"/>
      </w:pPr>
      <w:r>
        <w:t>Here W is positive definite on the edge cochains. The identity proves both positive semidefiniteness and the kernel statement. H¹ measures closed edge data modulo coboundaries. A nonzero disagreement δx is already a coboundary and therefore is not itself a nonzero cohomology class.</w:t>
      </w:r>
    </w:p>
    <w:p w14:paraId="428B36C4" w14:textId="77777777" w:rsidR="008D1331" w:rsidRDefault="00000000" w:rsidP="00D20255">
      <w:pPr>
        <w:pStyle w:val="Heading2"/>
        <w:jc w:val="both"/>
      </w:pPr>
      <w:r>
        <w:t>Coordinates and observations</w:t>
      </w:r>
    </w:p>
    <w:p w14:paraId="71C0D5B1" w14:textId="77777777" w:rsidR="008D1331" w:rsidRDefault="00000000" w:rsidP="00D20255">
      <w:pPr>
        <w:jc w:val="both"/>
      </w:pPr>
      <w:r>
        <w:t>A stalk is the data space attached to one base point or cell. It need not be a chart coordinate system. Rectangular restrictions can represent partial observations. An affine coordinate transition requires an affine sheaf or torsor; nonlinear coordinate changes require sheaves of suitable nonlinear objects. Orthogonal linear transports are a particularly tractable subclass, rather than a definition of every sheaf.</w:t>
      </w:r>
    </w:p>
    <w:p w14:paraId="0DD2D500" w14:textId="77777777" w:rsidR="008D1331" w:rsidRDefault="00000000" w:rsidP="00D20255">
      <w:pPr>
        <w:jc w:val="both"/>
      </w:pPr>
      <w:r>
        <w:t>For engineering use, assign units and metrics before comparing overlap residuals. Mixing displacement, stress and dimensionless utilisation without scaling changes the energy and the resulting read. Record those scales with the restriction maps.</w:t>
      </w:r>
    </w:p>
    <w:p w14:paraId="6C42117A" w14:textId="77777777" w:rsidR="008D1331" w:rsidRDefault="00000000" w:rsidP="00D20255">
      <w:pPr>
        <w:jc w:val="both"/>
      </w:pPr>
      <w:r>
        <w:br w:type="page"/>
      </w:r>
    </w:p>
    <w:p w14:paraId="3DA5632A" w14:textId="77777777" w:rsidR="008D1331" w:rsidRDefault="00000000" w:rsidP="00D20255">
      <w:pPr>
        <w:pStyle w:val="Heading1"/>
        <w:jc w:val="both"/>
      </w:pPr>
      <w:r>
        <w:lastRenderedPageBreak/>
        <w:t>3 Vertical fibres and the product construction</w:t>
      </w:r>
    </w:p>
    <w:p w14:paraId="0CDA2731" w14:textId="77777777" w:rsidR="008D1331" w:rsidRDefault="00000000" w:rsidP="00D20255">
      <w:pPr>
        <w:pStyle w:val="Heading2"/>
        <w:jc w:val="both"/>
      </w:pPr>
      <w:r>
        <w:t>Definition 3.1 Token path and associated diagram</w:t>
      </w:r>
    </w:p>
    <w:p w14:paraId="281E299E" w14:textId="77777777" w:rsidR="008D1331" w:rsidRDefault="00000000" w:rsidP="00D20255">
      <w:pPr>
        <w:jc w:val="both"/>
      </w:pPr>
      <w:r>
        <w:t>Let a token visit xₜ ∈ Xₜ and let Vₜ be the data space attached to its visited cell. A specified family of linear maps ρₜ : Vₜ → Vₜ₋₁ forms a representation Vₜ → Vₜ₋₁ → ⋯ → V₀. We call this the token’s vertical fibre diagram. A single stalk is one fibre; the entire journey is a sequence of stalks, not one stalk in the standard terminology.</w:t>
      </w:r>
    </w:p>
    <w:p w14:paraId="282F4953" w14:textId="77777777" w:rsidR="008D1331" w:rsidRDefault="00000000" w:rsidP="00D20255">
      <w:pPr>
        <w:jc w:val="both"/>
      </w:pPr>
      <w:r>
        <w:t>Every finite dimensional representation of a finite linear order over a field decomposes into interval modules. Its barcode is a complete invariant up to isomorphism of that representation [10]. This statement applies to specified linear transports and to derivatives of smooth token updates along a realised path. A state dependent nonlinear update is not itself a linear representation and does not acquire an exact barcode merely by being layered.</w:t>
      </w:r>
    </w:p>
    <w:p w14:paraId="391CAE19" w14:textId="77777777" w:rsidR="008D1331" w:rsidRDefault="00000000" w:rsidP="00D20255">
      <w:pPr>
        <w:pStyle w:val="Heading2"/>
        <w:jc w:val="both"/>
      </w:pPr>
      <w:r>
        <w:t>Proposition 3.2 Fixed base product sheaf</w:t>
      </w:r>
    </w:p>
    <w:p w14:paraId="1C4FD0B9" w14:textId="77777777" w:rsidR="008D1331" w:rsidRDefault="00000000" w:rsidP="00D20255">
      <w:pPr>
        <w:jc w:val="both"/>
      </w:pPr>
      <w:r>
        <w:t>Let X be a fixed space and P the finite order T &lt; T − 1 &lt; ⋯ &lt; 0 with the Alexandrov topology of upward closed sets. Diagrams Gₜ → Gₜ₋₁ of sheaves on X correspond to sheaves G on X × P. On basic opens set Gₜ(U) = G(U × ↑t). The vertical arrow is restriction along U × ↑(t − 1) ⊂ U × ↑t.</w:t>
      </w:r>
    </w:p>
    <w:p w14:paraId="3D07024E" w14:textId="77777777" w:rsidR="008D1331" w:rsidRDefault="00000000" w:rsidP="00D20255">
      <w:pPr>
        <w:jc w:val="both"/>
      </w:pPr>
      <w:r>
        <w:t>Proof. The rectangles U × ↑t form a basis. A sheaf on the product restricts to a sheaf in U at each t, with natural maps from the displayed inclusions. Conversely, a compatible diagram defines values and restrictions on those rectangles. Covers of a rectangle are controlled by the rectangles containing its lowest layer, together with their compatible upper restrictions. The sheaf gluing axiom on X therefore gives the gluing axiom on this basis; extension from a basis gives the required sheaf. The constructions are inverse up to natural isomorphism.</w:t>
      </w:r>
    </w:p>
    <w:p w14:paraId="50F02D8C" w14:textId="77777777" w:rsidR="008D1331" w:rsidRDefault="00000000" w:rsidP="00D20255">
      <w:pPr>
        <w:pStyle w:val="Heading2"/>
        <w:jc w:val="both"/>
      </w:pPr>
      <w:r>
        <w:t>Moving tokens and changing covers</w:t>
      </w:r>
    </w:p>
    <w:p w14:paraId="29102B14" w14:textId="77777777" w:rsidR="008D1331" w:rsidRDefault="00000000" w:rsidP="00D20255">
      <w:pPr>
        <w:jc w:val="both"/>
      </w:pPr>
      <w:r>
        <w:t>If a deterministic step is Φₜ : X → X, transport to a moving token needs a morphism Fₜ → Φₜ⁻¹Fₜ₋₁. Its stalk at x maps into the stalk at Φₜ(x). This inverse image typing matters. Under a fixed noise realisation the same description can be used pathwise. Different bases require pullbacks to a common base, a specified correspondence or another explicit comparison construction.</w:t>
      </w:r>
    </w:p>
    <w:p w14:paraId="6C516239" w14:textId="77777777" w:rsidR="008D1331" w:rsidRDefault="00000000" w:rsidP="00D20255">
      <w:pPr>
        <w:jc w:val="both"/>
      </w:pPr>
      <w:r>
        <w:t>Different covers at successive layers do not automatically provide vertical morphisms. Use refinement maps, a common refinement or a fixed cell complex with changing coefficients. A family of unrelated sheaves is not yet a sheaf over the layer product. Once these morphisms are specified, horizontal restrictions and vertical maps must commute on every relevant square.</w:t>
      </w:r>
    </w:p>
    <w:p w14:paraId="09321B3F" w14:textId="77777777" w:rsidR="008D1331" w:rsidRDefault="00000000" w:rsidP="00D20255">
      <w:pPr>
        <w:jc w:val="both"/>
      </w:pPr>
      <w:r>
        <w:br w:type="page"/>
      </w:r>
    </w:p>
    <w:p w14:paraId="624C0126" w14:textId="77777777" w:rsidR="008D1331" w:rsidRDefault="00000000" w:rsidP="00D20255">
      <w:pPr>
        <w:pStyle w:val="Heading1"/>
        <w:jc w:val="both"/>
      </w:pPr>
      <w:r>
        <w:lastRenderedPageBreak/>
        <w:t>4 The ASE layer contract</w:t>
      </w:r>
    </w:p>
    <w:p w14:paraId="18D4F0AA" w14:textId="77777777" w:rsidR="008D1331" w:rsidRDefault="00000000" w:rsidP="00D20255">
      <w:pPr>
        <w:jc w:val="both"/>
      </w:pPr>
      <w:r>
        <w:t>An ASE layer consumes a token, a versioned archive, a declared geometry and schedule coefficients. It produces a proposed state together with its read, neighbourhood and numerical diagnostics. For a token vector z ∈ ℝᴰ, record values yᵢ and restrictions Qᵢ and Rᵢ into a common edge observation space, define</w:t>
      </w:r>
    </w:p>
    <w:p w14:paraId="3C2165C7" w14:textId="77777777" w:rsidR="008D1331" w:rsidRDefault="00000000" w:rsidP="00D20255">
      <w:pPr>
        <w:spacing w:before="60" w:after="160"/>
        <w:jc w:val="both"/>
      </w:pPr>
      <m:oMathPara>
        <m:oMathParaPr>
          <m:jc m:val="center"/>
        </m:oMathParaPr>
        <m:oMath>
          <m:sSub>
            <m:sSubPr>
              <m:ctrlPr>
                <w:rPr>
                  <w:rFonts w:ascii="Cambria Math" w:hAnsi="Cambria Math"/>
                </w:rPr>
              </m:ctrlPr>
            </m:sSubPr>
            <m:e>
              <m:r>
                <w:rPr>
                  <w:rFonts w:ascii="Cambria Math" w:hAnsi="Cambria Math"/>
                  <w:sz w:val="21"/>
                </w:rPr>
                <m:t>e</m:t>
              </m:r>
            </m:e>
            <m:sub>
              <m:r>
                <w:rPr>
                  <w:rFonts w:ascii="Cambria Math" w:hAnsi="Cambria Math"/>
                  <w:sz w:val="21"/>
                </w:rPr>
                <m:t>i</m:t>
              </m:r>
            </m:sub>
          </m:sSub>
          <m:d>
            <m:dPr>
              <m:ctrlPr>
                <w:rPr>
                  <w:rFonts w:ascii="Cambria Math" w:hAnsi="Cambria Math"/>
                </w:rPr>
              </m:ctrlPr>
            </m:dPr>
            <m:e>
              <m:r>
                <w:rPr>
                  <w:rFonts w:ascii="Cambria Math" w:hAnsi="Cambria Math"/>
                  <w:sz w:val="21"/>
                </w:rPr>
                <m:t>z</m:t>
              </m:r>
            </m:e>
          </m:d>
          <m:r>
            <m:rPr>
              <m:sty m:val="p"/>
            </m:rPr>
            <w:rPr>
              <w:rFonts w:ascii="Cambria Math" w:hAnsi="Cambria Math"/>
              <w:sz w:val="21"/>
            </w:rPr>
            <m:t>=</m:t>
          </m:r>
          <m:f>
            <m:fPr>
              <m:type m:val="lin"/>
              <m:ctrlPr>
                <w:rPr>
                  <w:rFonts w:ascii="Cambria Math" w:hAnsi="Cambria Math"/>
                </w:rPr>
              </m:ctrlPr>
            </m:fPr>
            <m:num>
              <m:r>
                <w:rPr>
                  <w:rFonts w:ascii="Cambria Math" w:hAnsi="Cambria Math"/>
                  <w:sz w:val="21"/>
                </w:rPr>
                <m:t>1</m:t>
              </m:r>
            </m:num>
            <m:den>
              <m:r>
                <w:rPr>
                  <w:rFonts w:ascii="Cambria Math" w:hAnsi="Cambria Math"/>
                  <w:sz w:val="21"/>
                </w:rPr>
                <m:t>2</m:t>
              </m:r>
            </m:den>
          </m:f>
          <m:r>
            <m:rPr>
              <m:sty m:val="p"/>
            </m:rPr>
            <w:rPr>
              <w:rFonts w:ascii="Cambria Math" w:hAnsi="Cambria Math"/>
              <w:sz w:val="21"/>
            </w:rPr>
            <m:t>∥</m:t>
          </m:r>
          <m:sSub>
            <m:sSubPr>
              <m:ctrlPr>
                <w:rPr>
                  <w:rFonts w:ascii="Cambria Math" w:hAnsi="Cambria Math"/>
                </w:rPr>
              </m:ctrlPr>
            </m:sSubPr>
            <m:e>
              <m:r>
                <w:rPr>
                  <w:rFonts w:ascii="Cambria Math" w:hAnsi="Cambria Math"/>
                  <w:sz w:val="21"/>
                </w:rPr>
                <m:t>Q</m:t>
              </m:r>
            </m:e>
            <m:sub>
              <m:r>
                <w:rPr>
                  <w:rFonts w:ascii="Cambria Math" w:hAnsi="Cambria Math"/>
                  <w:sz w:val="21"/>
                </w:rPr>
                <m:t>i</m:t>
              </m:r>
            </m:sub>
          </m:sSub>
          <m:r>
            <w:rPr>
              <w:rFonts w:ascii="Cambria Math" w:hAnsi="Cambria Math"/>
              <w:sz w:val="21"/>
            </w:rPr>
            <m:t>z</m:t>
          </m:r>
          <m:r>
            <m:rPr>
              <m:sty m:val="p"/>
            </m:rPr>
            <w:rPr>
              <w:rFonts w:ascii="Cambria Math" w:hAnsi="Cambria Math"/>
              <w:sz w:val="21"/>
            </w:rPr>
            <m:t>-</m:t>
          </m:r>
          <m:sSub>
            <m:sSubPr>
              <m:ctrlPr>
                <w:rPr>
                  <w:rFonts w:ascii="Cambria Math" w:hAnsi="Cambria Math"/>
                </w:rPr>
              </m:ctrlPr>
            </m:sSubPr>
            <m:e>
              <m:r>
                <w:rPr>
                  <w:rFonts w:ascii="Cambria Math" w:hAnsi="Cambria Math"/>
                  <w:sz w:val="21"/>
                </w:rPr>
                <m:t>R</m:t>
              </m:r>
            </m:e>
            <m:sub>
              <m:r>
                <w:rPr>
                  <w:rFonts w:ascii="Cambria Math" w:hAnsi="Cambria Math"/>
                  <w:sz w:val="21"/>
                </w:rPr>
                <m:t>i</m:t>
              </m:r>
            </m:sub>
          </m:sSub>
          <m:sSub>
            <m:sSubPr>
              <m:ctrlPr>
                <w:rPr>
                  <w:rFonts w:ascii="Cambria Math" w:hAnsi="Cambria Math"/>
                </w:rPr>
              </m:ctrlPr>
            </m:sSubPr>
            <m:e>
              <m:r>
                <w:rPr>
                  <w:rFonts w:ascii="Cambria Math" w:hAnsi="Cambria Math"/>
                  <w:sz w:val="21"/>
                </w:rPr>
                <m:t>y</m:t>
              </m:r>
            </m:e>
            <m:sub>
              <m:r>
                <w:rPr>
                  <w:rFonts w:ascii="Cambria Math" w:hAnsi="Cambria Math"/>
                  <w:sz w:val="21"/>
                </w:rPr>
                <m:t>i</m:t>
              </m:r>
            </m:sub>
          </m:sSub>
          <m:sSup>
            <m:sSupPr>
              <m:ctrlPr>
                <w:rPr>
                  <w:rFonts w:ascii="Cambria Math" w:hAnsi="Cambria Math"/>
                </w:rPr>
              </m:ctrlPr>
            </m:sSupPr>
            <m:e>
              <m:r>
                <m:rPr>
                  <m:sty m:val="p"/>
                </m:rPr>
                <w:rPr>
                  <w:rFonts w:ascii="Cambria Math" w:hAnsi="Cambria Math"/>
                  <w:sz w:val="21"/>
                </w:rPr>
                <m:t>∥</m:t>
              </m:r>
            </m:e>
            <m:sup>
              <m:r>
                <w:rPr>
                  <w:rFonts w:ascii="Cambria Math" w:hAnsi="Cambria Math"/>
                  <w:sz w:val="21"/>
                </w:rPr>
                <m:t>2</m:t>
              </m:r>
            </m:sup>
          </m:sSup>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α</m:t>
              </m:r>
            </m:e>
            <m:sub>
              <m:r>
                <w:rPr>
                  <w:rFonts w:ascii="Cambria Math" w:hAnsi="Cambria Math"/>
                  <w:sz w:val="21"/>
                </w:rPr>
                <m:t>i</m:t>
              </m:r>
            </m:sub>
          </m:sSub>
          <m:d>
            <m:dPr>
              <m:ctrlPr>
                <w:rPr>
                  <w:rFonts w:ascii="Cambria Math" w:hAnsi="Cambria Math"/>
                </w:rPr>
              </m:ctrlPr>
            </m:dPr>
            <m:e>
              <m:r>
                <w:rPr>
                  <w:rFonts w:ascii="Cambria Math" w:hAnsi="Cambria Math"/>
                  <w:sz w:val="21"/>
                </w:rPr>
                <m:t>z</m:t>
              </m:r>
            </m:e>
          </m:d>
          <m:r>
            <m:rPr>
              <m:sty m:val="p"/>
            </m:rPr>
            <w:rPr>
              <w:rFonts w:ascii="Cambria Math" w:hAnsi="Cambria Math"/>
              <w:sz w:val="21"/>
            </w:rPr>
            <m:t>∝</m:t>
          </m:r>
          <m:sSub>
            <m:sSubPr>
              <m:ctrlPr>
                <w:rPr>
                  <w:rFonts w:ascii="Cambria Math" w:hAnsi="Cambria Math"/>
                </w:rPr>
              </m:ctrlPr>
            </m:sSubPr>
            <m:e>
              <m:r>
                <w:rPr>
                  <w:rFonts w:ascii="Cambria Math" w:hAnsi="Cambria Math"/>
                  <w:sz w:val="21"/>
                </w:rPr>
                <m:t>w</m:t>
              </m:r>
            </m:e>
            <m:sub>
              <m:r>
                <w:rPr>
                  <w:rFonts w:ascii="Cambria Math" w:hAnsi="Cambria Math"/>
                  <w:sz w:val="21"/>
                </w:rPr>
                <m:t>i</m:t>
              </m:r>
            </m:sub>
          </m:sSub>
          <m:r>
            <m:rPr>
              <m:sty m:val="p"/>
            </m:rPr>
            <w:rPr>
              <w:rFonts w:ascii="Cambria Math" w:hAnsi="Cambria Math"/>
              <w:sz w:val="21"/>
            </w:rPr>
            <m:t>exp</m:t>
          </m:r>
          <m:d>
            <m:dPr>
              <m:ctrlPr>
                <w:rPr>
                  <w:rFonts w:ascii="Cambria Math" w:hAnsi="Cambria Math"/>
                </w:rPr>
              </m:ctrlPr>
            </m:dPr>
            <m:e>
              <m:r>
                <m:rPr>
                  <m:sty m:val="p"/>
                </m:rPr>
                <w:rPr>
                  <w:rFonts w:ascii="Cambria Math" w:hAnsi="Cambria Math"/>
                  <w:sz w:val="21"/>
                </w:rPr>
                <m:t>-</m:t>
              </m:r>
              <m:sSub>
                <m:sSubPr>
                  <m:ctrlPr>
                    <w:rPr>
                      <w:rFonts w:ascii="Cambria Math" w:hAnsi="Cambria Math"/>
                    </w:rPr>
                  </m:ctrlPr>
                </m:sSubPr>
                <m:e>
                  <m:r>
                    <w:rPr>
                      <w:rFonts w:ascii="Cambria Math" w:hAnsi="Cambria Math"/>
                      <w:sz w:val="21"/>
                    </w:rPr>
                    <m:t>e</m:t>
                  </m:r>
                </m:e>
                <m:sub>
                  <m:r>
                    <w:rPr>
                      <w:rFonts w:ascii="Cambria Math" w:hAnsi="Cambria Math"/>
                      <w:sz w:val="21"/>
                    </w:rPr>
                    <m:t>i</m:t>
                  </m:r>
                </m:sub>
              </m:sSub>
              <m:d>
                <m:dPr>
                  <m:ctrlPr>
                    <w:rPr>
                      <w:rFonts w:ascii="Cambria Math" w:hAnsi="Cambria Math"/>
                    </w:rPr>
                  </m:ctrlPr>
                </m:dPr>
                <m:e>
                  <m:r>
                    <w:rPr>
                      <w:rFonts w:ascii="Cambria Math" w:hAnsi="Cambria Math"/>
                      <w:sz w:val="21"/>
                    </w:rPr>
                    <m:t>z</m:t>
                  </m:r>
                </m:e>
              </m:d>
              <m:r>
                <m:rPr>
                  <m:sty m:val="p"/>
                </m:rPr>
                <w:rPr>
                  <w:rFonts w:ascii="Cambria Math" w:hAnsi="Cambria Math"/>
                  <w:sz w:val="21"/>
                </w:rPr>
                <m:t>/</m:t>
              </m:r>
              <m:sSup>
                <m:sSupPr>
                  <m:ctrlPr>
                    <w:rPr>
                      <w:rFonts w:ascii="Cambria Math" w:hAnsi="Cambria Math"/>
                    </w:rPr>
                  </m:ctrlPr>
                </m:sSupPr>
                <m:e>
                  <m:r>
                    <w:rPr>
                      <w:rFonts w:ascii="Cambria Math" w:hAnsi="Cambria Math"/>
                      <w:sz w:val="21"/>
                    </w:rPr>
                    <m:t>s</m:t>
                  </m:r>
                </m:e>
                <m:sup>
                  <m:r>
                    <w:rPr>
                      <w:rFonts w:ascii="Cambria Math" w:hAnsi="Cambria Math"/>
                      <w:sz w:val="21"/>
                    </w:rPr>
                    <m:t>2</m:t>
                  </m:r>
                </m:sup>
              </m:sSup>
            </m:e>
          </m:d>
        </m:oMath>
      </m:oMathPara>
    </w:p>
    <w:p w14:paraId="684A49B9" w14:textId="77777777" w:rsidR="008D1331" w:rsidRDefault="00000000" w:rsidP="00D20255">
      <w:pPr>
        <w:pStyle w:val="Heading2"/>
        <w:jc w:val="both"/>
      </w:pPr>
      <w:r>
        <w:t>Definition 4.1 Layer operations</w:t>
      </w:r>
    </w:p>
    <w:p w14:paraId="04FB3486" w14:textId="77777777" w:rsidR="008D1331" w:rsidRDefault="00000000" w:rsidP="00D20255">
      <w:pPr>
        <w:jc w:val="both"/>
      </w:pPr>
      <w:r>
        <w:t>First choose a branch and a token cell using only available history. Retrieve a nonempty indexed star S. Build its edge observations and positive weights. Freeze the weights at the current query and solve the weighted least squares problem for the harmonic read m(z). Compute a declared update and noise term. If the proposal changes chart, apply a valid transition and record the new cell. Evaluate and append the physical candidate only after the full token traversal.</w:t>
      </w:r>
    </w:p>
    <w:p w14:paraId="341AA4E3" w14:textId="77777777" w:rsidR="008D1331" w:rsidRDefault="00000000" w:rsidP="00D20255">
      <w:pPr>
        <w:spacing w:before="60" w:after="160"/>
        <w:jc w:val="both"/>
      </w:pPr>
      <m:oMathPara>
        <m:oMathParaPr>
          <m:jc m:val="center"/>
        </m:oMathParaPr>
        <m:oMath>
          <m:r>
            <w:rPr>
              <w:rFonts w:ascii="Cambria Math" w:hAnsi="Cambria Math"/>
              <w:sz w:val="21"/>
            </w:rPr>
            <m:t>H</m:t>
          </m:r>
          <m:r>
            <m:rPr>
              <m:sty m:val="p"/>
            </m:rPr>
            <w:rPr>
              <w:rFonts w:ascii="Cambria Math" w:hAnsi="Cambria Math"/>
              <w:sz w:val="21"/>
            </w:rPr>
            <m:t>=</m:t>
          </m:r>
          <m:nary>
            <m:naryPr>
              <m:chr m:val="∑"/>
              <m:limLoc m:val="undOvr"/>
              <m:supHide m:val="1"/>
              <m:ctrlPr>
                <w:rPr>
                  <w:rFonts w:ascii="Cambria Math" w:hAnsi="Cambria Math"/>
                </w:rPr>
              </m:ctrlPr>
            </m:naryPr>
            <m:sub>
              <m:r>
                <w:rPr>
                  <w:rFonts w:ascii="Cambria Math" w:hAnsi="Cambria Math"/>
                  <w:sz w:val="21"/>
                </w:rPr>
                <m:t>i</m:t>
              </m:r>
            </m:sub>
            <m:sup>
              <m:r>
                <w:rPr>
                  <w:rFonts w:ascii="Cambria Math" w:hAnsi="Cambria Math"/>
                  <w:sz w:val="21"/>
                </w:rPr>
                <m:t>​</m:t>
              </m:r>
            </m:sup>
            <m:e>
              <m:sSub>
                <m:sSubPr>
                  <m:ctrlPr>
                    <w:rPr>
                      <w:rFonts w:ascii="Cambria Math" w:hAnsi="Cambria Math"/>
                    </w:rPr>
                  </m:ctrlPr>
                </m:sSubPr>
                <m:e>
                  <m:r>
                    <w:rPr>
                      <w:rFonts w:ascii="Cambria Math" w:hAnsi="Cambria Math"/>
                      <w:sz w:val="21"/>
                    </w:rPr>
                    <m:t>α</m:t>
                  </m:r>
                </m:e>
                <m:sub>
                  <m:r>
                    <w:rPr>
                      <w:rFonts w:ascii="Cambria Math" w:hAnsi="Cambria Math"/>
                      <w:sz w:val="21"/>
                    </w:rPr>
                    <m:t>i</m:t>
                  </m:r>
                </m:sub>
              </m:sSub>
            </m:e>
          </m:nary>
          <m:sSubSup>
            <m:sSubSupPr>
              <m:ctrlPr>
                <w:rPr>
                  <w:rFonts w:ascii="Cambria Math" w:hAnsi="Cambria Math"/>
                </w:rPr>
              </m:ctrlPr>
            </m:sSubSupPr>
            <m:e>
              <m:r>
                <w:rPr>
                  <w:rFonts w:ascii="Cambria Math" w:hAnsi="Cambria Math"/>
                  <w:sz w:val="21"/>
                </w:rPr>
                <m:t>Q</m:t>
              </m:r>
            </m:e>
            <m:sub>
              <m:r>
                <w:rPr>
                  <w:rFonts w:ascii="Cambria Math" w:hAnsi="Cambria Math"/>
                  <w:sz w:val="21"/>
                </w:rPr>
                <m:t>i</m:t>
              </m:r>
            </m:sub>
            <m:sup>
              <m:r>
                <m:rPr>
                  <m:sty m:val="p"/>
                </m:rPr>
                <w:rPr>
                  <w:rFonts w:ascii="Cambria Math" w:hAnsi="Cambria Math"/>
                  <w:sz w:val="21"/>
                </w:rPr>
                <m:t>⊤</m:t>
              </m:r>
            </m:sup>
          </m:sSubSup>
          <m:sSub>
            <m:sSubPr>
              <m:ctrlPr>
                <w:rPr>
                  <w:rFonts w:ascii="Cambria Math" w:hAnsi="Cambria Math"/>
                </w:rPr>
              </m:ctrlPr>
            </m:sSubPr>
            <m:e>
              <m:r>
                <w:rPr>
                  <w:rFonts w:ascii="Cambria Math" w:hAnsi="Cambria Math"/>
                  <w:sz w:val="21"/>
                </w:rPr>
                <m:t>Q</m:t>
              </m:r>
            </m:e>
            <m:sub>
              <m:r>
                <w:rPr>
                  <w:rFonts w:ascii="Cambria Math" w:hAnsi="Cambria Math"/>
                  <w:sz w:val="21"/>
                </w:rPr>
                <m:t>i</m:t>
              </m:r>
            </m:sub>
          </m:sSub>
          <m:r>
            <m:rPr>
              <m:sty m:val="p"/>
            </m:rPr>
            <w:rPr>
              <w:rFonts w:ascii="Cambria Math" w:hAnsi="Cambria Math"/>
              <w:sz w:val="21"/>
            </w:rPr>
            <m:t>,</m:t>
          </m:r>
          <m:r>
            <w:rPr>
              <w:rFonts w:ascii="Cambria Math" w:hAnsi="Cambria Math"/>
              <w:sz w:val="21"/>
            </w:rPr>
            <m:t> b</m:t>
          </m:r>
          <m:r>
            <m:rPr>
              <m:sty m:val="p"/>
            </m:rPr>
            <w:rPr>
              <w:rFonts w:ascii="Cambria Math" w:hAnsi="Cambria Math"/>
              <w:sz w:val="21"/>
            </w:rPr>
            <m:t>=</m:t>
          </m:r>
          <m:nary>
            <m:naryPr>
              <m:chr m:val="∑"/>
              <m:limLoc m:val="undOvr"/>
              <m:supHide m:val="1"/>
              <m:ctrlPr>
                <w:rPr>
                  <w:rFonts w:ascii="Cambria Math" w:hAnsi="Cambria Math"/>
                </w:rPr>
              </m:ctrlPr>
            </m:naryPr>
            <m:sub>
              <m:r>
                <w:rPr>
                  <w:rFonts w:ascii="Cambria Math" w:hAnsi="Cambria Math"/>
                  <w:sz w:val="21"/>
                </w:rPr>
                <m:t>i</m:t>
              </m:r>
            </m:sub>
            <m:sup>
              <m:r>
                <w:rPr>
                  <w:rFonts w:ascii="Cambria Math" w:hAnsi="Cambria Math"/>
                  <w:sz w:val="21"/>
                </w:rPr>
                <m:t>​</m:t>
              </m:r>
            </m:sup>
            <m:e>
              <m:sSub>
                <m:sSubPr>
                  <m:ctrlPr>
                    <w:rPr>
                      <w:rFonts w:ascii="Cambria Math" w:hAnsi="Cambria Math"/>
                    </w:rPr>
                  </m:ctrlPr>
                </m:sSubPr>
                <m:e>
                  <m:r>
                    <w:rPr>
                      <w:rFonts w:ascii="Cambria Math" w:hAnsi="Cambria Math"/>
                      <w:sz w:val="21"/>
                    </w:rPr>
                    <m:t>α</m:t>
                  </m:r>
                </m:e>
                <m:sub>
                  <m:r>
                    <w:rPr>
                      <w:rFonts w:ascii="Cambria Math" w:hAnsi="Cambria Math"/>
                      <w:sz w:val="21"/>
                    </w:rPr>
                    <m:t>i</m:t>
                  </m:r>
                </m:sub>
              </m:sSub>
            </m:e>
          </m:nary>
          <m:sSubSup>
            <m:sSubSupPr>
              <m:ctrlPr>
                <w:rPr>
                  <w:rFonts w:ascii="Cambria Math" w:hAnsi="Cambria Math"/>
                </w:rPr>
              </m:ctrlPr>
            </m:sSubSupPr>
            <m:e>
              <m:r>
                <w:rPr>
                  <w:rFonts w:ascii="Cambria Math" w:hAnsi="Cambria Math"/>
                  <w:sz w:val="21"/>
                </w:rPr>
                <m:t>Q</m:t>
              </m:r>
            </m:e>
            <m:sub>
              <m:r>
                <w:rPr>
                  <w:rFonts w:ascii="Cambria Math" w:hAnsi="Cambria Math"/>
                  <w:sz w:val="21"/>
                </w:rPr>
                <m:t>i</m:t>
              </m:r>
            </m:sub>
            <m:sup>
              <m:r>
                <m:rPr>
                  <m:sty m:val="p"/>
                </m:rPr>
                <w:rPr>
                  <w:rFonts w:ascii="Cambria Math" w:hAnsi="Cambria Math"/>
                  <w:sz w:val="21"/>
                </w:rPr>
                <m:t>⊤</m:t>
              </m:r>
            </m:sup>
          </m:sSubSup>
          <m:sSub>
            <m:sSubPr>
              <m:ctrlPr>
                <w:rPr>
                  <w:rFonts w:ascii="Cambria Math" w:hAnsi="Cambria Math"/>
                </w:rPr>
              </m:ctrlPr>
            </m:sSubPr>
            <m:e>
              <m:r>
                <w:rPr>
                  <w:rFonts w:ascii="Cambria Math" w:hAnsi="Cambria Math"/>
                  <w:sz w:val="21"/>
                </w:rPr>
                <m:t>R</m:t>
              </m:r>
            </m:e>
            <m:sub>
              <m:r>
                <w:rPr>
                  <w:rFonts w:ascii="Cambria Math" w:hAnsi="Cambria Math"/>
                  <w:sz w:val="21"/>
                </w:rPr>
                <m:t>i</m:t>
              </m:r>
            </m:sub>
          </m:sSub>
          <m:sSub>
            <m:sSubPr>
              <m:ctrlPr>
                <w:rPr>
                  <w:rFonts w:ascii="Cambria Math" w:hAnsi="Cambria Math"/>
                </w:rPr>
              </m:ctrlPr>
            </m:sSubPr>
            <m:e>
              <m:r>
                <w:rPr>
                  <w:rFonts w:ascii="Cambria Math" w:hAnsi="Cambria Math"/>
                  <w:sz w:val="21"/>
                </w:rPr>
                <m:t>y</m:t>
              </m:r>
            </m:e>
            <m:sub>
              <m:r>
                <w:rPr>
                  <w:rFonts w:ascii="Cambria Math" w:hAnsi="Cambria Math"/>
                  <w:sz w:val="21"/>
                </w:rPr>
                <m:t>i</m:t>
              </m:r>
            </m:sub>
          </m:sSub>
          <m:r>
            <m:rPr>
              <m:sty m:val="p"/>
            </m:rPr>
            <w:rPr>
              <w:rFonts w:ascii="Cambria Math" w:hAnsi="Cambria Math"/>
              <w:sz w:val="21"/>
            </w:rPr>
            <m:t>,</m:t>
          </m:r>
          <m:r>
            <w:rPr>
              <w:rFonts w:ascii="Cambria Math" w:hAnsi="Cambria Math"/>
              <w:sz w:val="21"/>
            </w:rPr>
            <m:t> m</m:t>
          </m:r>
          <m:r>
            <m:rPr>
              <m:sty m:val="p"/>
            </m:rPr>
            <w:rPr>
              <w:rFonts w:ascii="Cambria Math" w:hAnsi="Cambria Math"/>
              <w:sz w:val="21"/>
            </w:rPr>
            <m:t>=</m:t>
          </m:r>
          <m:sSup>
            <m:sSupPr>
              <m:ctrlPr>
                <w:rPr>
                  <w:rFonts w:ascii="Cambria Math" w:hAnsi="Cambria Math"/>
                </w:rPr>
              </m:ctrlPr>
            </m:sSupPr>
            <m:e>
              <m:r>
                <w:rPr>
                  <w:rFonts w:ascii="Cambria Math" w:hAnsi="Cambria Math"/>
                  <w:sz w:val="21"/>
                </w:rPr>
                <m:t>H</m:t>
              </m:r>
            </m:e>
            <m:sup>
              <m:r>
                <m:rPr>
                  <m:sty m:val="p"/>
                </m:rPr>
                <w:rPr>
                  <w:rFonts w:ascii="Cambria Math" w:hAnsi="Cambria Math"/>
                  <w:sz w:val="21"/>
                </w:rPr>
                <m:t>-</m:t>
              </m:r>
              <m:r>
                <w:rPr>
                  <w:rFonts w:ascii="Cambria Math" w:hAnsi="Cambria Math"/>
                  <w:sz w:val="21"/>
                </w:rPr>
                <m:t>1</m:t>
              </m:r>
            </m:sup>
          </m:sSup>
          <m:r>
            <w:rPr>
              <w:rFonts w:ascii="Cambria Math" w:hAnsi="Cambria Math"/>
              <w:sz w:val="21"/>
            </w:rPr>
            <m:t>b</m:t>
          </m:r>
        </m:oMath>
      </m:oMathPara>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75"/>
        <w:gridCol w:w="3744"/>
        <w:gridCol w:w="3974"/>
      </w:tblGrid>
      <w:tr w:rsidR="008D1331" w14:paraId="3B6D5890" w14:textId="77777777">
        <w:trPr>
          <w:cantSplit/>
          <w:tblHeader/>
          <w:jc w:val="center"/>
        </w:trPr>
        <w:tc>
          <w:tcPr>
            <w:tcW w:w="2275" w:type="dxa"/>
            <w:shd w:val="clear" w:color="auto" w:fill="E7EBEF"/>
            <w:tcMar>
              <w:top w:w="65" w:type="dxa"/>
              <w:left w:w="85" w:type="dxa"/>
              <w:bottom w:w="65" w:type="dxa"/>
              <w:right w:w="85" w:type="dxa"/>
            </w:tcMar>
            <w:vAlign w:val="center"/>
          </w:tcPr>
          <w:p w14:paraId="7D3478BF" w14:textId="77777777" w:rsidR="008D1331" w:rsidRDefault="00000000" w:rsidP="00D20255">
            <w:pPr>
              <w:spacing w:after="20" w:line="245" w:lineRule="auto"/>
              <w:jc w:val="both"/>
            </w:pPr>
            <w:r>
              <w:rPr>
                <w:b/>
                <w:sz w:val="19"/>
              </w:rPr>
              <w:t>Update</w:t>
            </w:r>
          </w:p>
        </w:tc>
        <w:tc>
          <w:tcPr>
            <w:tcW w:w="3744" w:type="dxa"/>
            <w:shd w:val="clear" w:color="auto" w:fill="E7EBEF"/>
            <w:tcMar>
              <w:top w:w="65" w:type="dxa"/>
              <w:left w:w="85" w:type="dxa"/>
              <w:bottom w:w="65" w:type="dxa"/>
              <w:right w:w="85" w:type="dxa"/>
            </w:tcMar>
            <w:vAlign w:val="center"/>
          </w:tcPr>
          <w:p w14:paraId="610920E2" w14:textId="77777777" w:rsidR="008D1331" w:rsidRDefault="00000000" w:rsidP="00D20255">
            <w:pPr>
              <w:spacing w:after="20" w:line="245" w:lineRule="auto"/>
              <w:jc w:val="both"/>
            </w:pPr>
            <w:r>
              <w:rPr>
                <w:b/>
                <w:sz w:val="19"/>
              </w:rPr>
              <w:t>Formula</w:t>
            </w:r>
          </w:p>
        </w:tc>
        <w:tc>
          <w:tcPr>
            <w:tcW w:w="3974" w:type="dxa"/>
            <w:shd w:val="clear" w:color="auto" w:fill="E7EBEF"/>
            <w:tcMar>
              <w:top w:w="65" w:type="dxa"/>
              <w:left w:w="85" w:type="dxa"/>
              <w:bottom w:w="65" w:type="dxa"/>
              <w:right w:w="85" w:type="dxa"/>
            </w:tcMar>
            <w:vAlign w:val="center"/>
          </w:tcPr>
          <w:p w14:paraId="363F74B7" w14:textId="77777777" w:rsidR="008D1331" w:rsidRDefault="00000000" w:rsidP="00D20255">
            <w:pPr>
              <w:spacing w:after="20" w:line="245" w:lineRule="auto"/>
              <w:jc w:val="both"/>
            </w:pPr>
            <w:r>
              <w:rPr>
                <w:b/>
                <w:sz w:val="19"/>
              </w:rPr>
              <w:t>Required interpretation</w:t>
            </w:r>
          </w:p>
        </w:tc>
      </w:tr>
      <w:tr w:rsidR="008D1331" w14:paraId="2AC7B731" w14:textId="77777777">
        <w:trPr>
          <w:cantSplit/>
          <w:jc w:val="center"/>
        </w:trPr>
        <w:tc>
          <w:tcPr>
            <w:tcW w:w="2275" w:type="dxa"/>
            <w:shd w:val="clear" w:color="auto" w:fill="FFFFFF"/>
            <w:tcMar>
              <w:top w:w="65" w:type="dxa"/>
              <w:left w:w="85" w:type="dxa"/>
              <w:bottom w:w="65" w:type="dxa"/>
              <w:right w:w="85" w:type="dxa"/>
            </w:tcMar>
            <w:vAlign w:val="center"/>
          </w:tcPr>
          <w:p w14:paraId="6CEB5C1C" w14:textId="77777777" w:rsidR="008D1331" w:rsidRDefault="00000000" w:rsidP="00D20255">
            <w:pPr>
              <w:spacing w:after="20" w:line="245" w:lineRule="auto"/>
              <w:jc w:val="both"/>
            </w:pPr>
            <w:r>
              <w:rPr>
                <w:sz w:val="19"/>
              </w:rPr>
              <w:t>Orthogonal transport</w:t>
            </w:r>
          </w:p>
        </w:tc>
        <w:tc>
          <w:tcPr>
            <w:tcW w:w="3744" w:type="dxa"/>
            <w:shd w:val="clear" w:color="auto" w:fill="FFFFFF"/>
            <w:tcMar>
              <w:top w:w="65" w:type="dxa"/>
              <w:left w:w="85" w:type="dxa"/>
              <w:bottom w:w="65" w:type="dxa"/>
              <w:right w:w="85" w:type="dxa"/>
            </w:tcMar>
            <w:vAlign w:val="center"/>
          </w:tcPr>
          <w:p w14:paraId="1C39892C" w14:textId="77777777" w:rsidR="008D1331" w:rsidRDefault="00000000" w:rsidP="00D20255">
            <w:pPr>
              <w:spacing w:after="20" w:line="245" w:lineRule="auto"/>
              <w:jc w:val="both"/>
            </w:pPr>
            <w:r>
              <w:rPr>
                <w:sz w:val="19"/>
              </w:rPr>
              <w:t>z⁺ = (1 − λ)z + λm(z) + ν</w:t>
            </w:r>
          </w:p>
        </w:tc>
        <w:tc>
          <w:tcPr>
            <w:tcW w:w="3974" w:type="dxa"/>
            <w:shd w:val="clear" w:color="auto" w:fill="FFFFFF"/>
            <w:tcMar>
              <w:top w:w="65" w:type="dxa"/>
              <w:left w:w="85" w:type="dxa"/>
              <w:bottom w:w="65" w:type="dxa"/>
              <w:right w:w="85" w:type="dxa"/>
            </w:tcMar>
            <w:vAlign w:val="center"/>
          </w:tcPr>
          <w:p w14:paraId="66501F25" w14:textId="77777777" w:rsidR="008D1331" w:rsidRDefault="00000000" w:rsidP="00D20255">
            <w:pPr>
              <w:spacing w:after="20" w:line="245" w:lineRule="auto"/>
              <w:jc w:val="both"/>
            </w:pPr>
            <w:r>
              <w:rPr>
                <w:sz w:val="19"/>
              </w:rPr>
              <w:t>H = I; both harmonic interpolation and Euclidean energy step</w:t>
            </w:r>
          </w:p>
        </w:tc>
      </w:tr>
      <w:tr w:rsidR="008D1331" w14:paraId="761113E9" w14:textId="77777777">
        <w:trPr>
          <w:cantSplit/>
          <w:jc w:val="center"/>
        </w:trPr>
        <w:tc>
          <w:tcPr>
            <w:tcW w:w="2275" w:type="dxa"/>
            <w:shd w:val="clear" w:color="auto" w:fill="F7F8F9"/>
            <w:tcMar>
              <w:top w:w="65" w:type="dxa"/>
              <w:left w:w="85" w:type="dxa"/>
              <w:bottom w:w="65" w:type="dxa"/>
              <w:right w:w="85" w:type="dxa"/>
            </w:tcMar>
            <w:vAlign w:val="center"/>
          </w:tcPr>
          <w:p w14:paraId="4ACBAA18" w14:textId="77777777" w:rsidR="008D1331" w:rsidRDefault="00000000" w:rsidP="00D20255">
            <w:pPr>
              <w:spacing w:after="20" w:line="245" w:lineRule="auto"/>
              <w:jc w:val="both"/>
            </w:pPr>
            <w:r>
              <w:rPr>
                <w:sz w:val="19"/>
              </w:rPr>
              <w:t>General harmonic interpolation</w:t>
            </w:r>
          </w:p>
        </w:tc>
        <w:tc>
          <w:tcPr>
            <w:tcW w:w="3744" w:type="dxa"/>
            <w:shd w:val="clear" w:color="auto" w:fill="F7F8F9"/>
            <w:tcMar>
              <w:top w:w="65" w:type="dxa"/>
              <w:left w:w="85" w:type="dxa"/>
              <w:bottom w:w="65" w:type="dxa"/>
              <w:right w:w="85" w:type="dxa"/>
            </w:tcMar>
            <w:vAlign w:val="center"/>
          </w:tcPr>
          <w:p w14:paraId="024925A7" w14:textId="77777777" w:rsidR="008D1331" w:rsidRDefault="00000000" w:rsidP="00D20255">
            <w:pPr>
              <w:spacing w:after="20" w:line="245" w:lineRule="auto"/>
              <w:jc w:val="both"/>
            </w:pPr>
            <w:r>
              <w:rPr>
                <w:sz w:val="19"/>
              </w:rPr>
              <w:t>z⁺ = (1 − λ)z + λm(z) + ν</w:t>
            </w:r>
          </w:p>
        </w:tc>
        <w:tc>
          <w:tcPr>
            <w:tcW w:w="3974" w:type="dxa"/>
            <w:shd w:val="clear" w:color="auto" w:fill="F7F8F9"/>
            <w:tcMar>
              <w:top w:w="65" w:type="dxa"/>
              <w:left w:w="85" w:type="dxa"/>
              <w:bottom w:w="65" w:type="dxa"/>
              <w:right w:w="85" w:type="dxa"/>
            </w:tcMar>
            <w:vAlign w:val="center"/>
          </w:tcPr>
          <w:p w14:paraId="4B361D5B" w14:textId="77777777" w:rsidR="008D1331" w:rsidRDefault="00000000" w:rsidP="00D20255">
            <w:pPr>
              <w:spacing w:after="20" w:line="245" w:lineRule="auto"/>
              <w:jc w:val="both"/>
            </w:pPr>
            <w:r>
              <w:rPr>
                <w:sz w:val="19"/>
              </w:rPr>
              <w:t>H ≻ 0; preconditioned energy step</w:t>
            </w:r>
          </w:p>
        </w:tc>
      </w:tr>
      <w:tr w:rsidR="008D1331" w14:paraId="695B29B8" w14:textId="77777777">
        <w:trPr>
          <w:cantSplit/>
          <w:jc w:val="center"/>
        </w:trPr>
        <w:tc>
          <w:tcPr>
            <w:tcW w:w="2275" w:type="dxa"/>
            <w:shd w:val="clear" w:color="auto" w:fill="FFFFFF"/>
            <w:tcMar>
              <w:top w:w="65" w:type="dxa"/>
              <w:left w:w="85" w:type="dxa"/>
              <w:bottom w:w="65" w:type="dxa"/>
              <w:right w:w="85" w:type="dxa"/>
            </w:tcMar>
            <w:vAlign w:val="center"/>
          </w:tcPr>
          <w:p w14:paraId="0835B90D" w14:textId="77777777" w:rsidR="008D1331" w:rsidRDefault="00000000" w:rsidP="00D20255">
            <w:pPr>
              <w:spacing w:after="20" w:line="245" w:lineRule="auto"/>
              <w:jc w:val="both"/>
            </w:pPr>
            <w:r>
              <w:rPr>
                <w:sz w:val="19"/>
              </w:rPr>
              <w:t>General Euclidean energy step</w:t>
            </w:r>
          </w:p>
        </w:tc>
        <w:tc>
          <w:tcPr>
            <w:tcW w:w="3744" w:type="dxa"/>
            <w:shd w:val="clear" w:color="auto" w:fill="FFFFFF"/>
            <w:tcMar>
              <w:top w:w="65" w:type="dxa"/>
              <w:left w:w="85" w:type="dxa"/>
              <w:bottom w:w="65" w:type="dxa"/>
              <w:right w:w="85" w:type="dxa"/>
            </w:tcMar>
            <w:vAlign w:val="center"/>
          </w:tcPr>
          <w:p w14:paraId="1008CE50" w14:textId="77777777" w:rsidR="008D1331" w:rsidRDefault="00000000" w:rsidP="00D20255">
            <w:pPr>
              <w:spacing w:after="20" w:line="245" w:lineRule="auto"/>
              <w:jc w:val="both"/>
            </w:pPr>
            <w:r>
              <w:rPr>
                <w:sz w:val="19"/>
              </w:rPr>
              <w:t>z⁺ = z − λH(z)(z − m(z)) + ν</w:t>
            </w:r>
          </w:p>
        </w:tc>
        <w:tc>
          <w:tcPr>
            <w:tcW w:w="3974" w:type="dxa"/>
            <w:shd w:val="clear" w:color="auto" w:fill="FFFFFF"/>
            <w:tcMar>
              <w:top w:w="65" w:type="dxa"/>
              <w:left w:w="85" w:type="dxa"/>
              <w:bottom w:w="65" w:type="dxa"/>
              <w:right w:w="85" w:type="dxa"/>
            </w:tcMar>
            <w:vAlign w:val="center"/>
          </w:tcPr>
          <w:p w14:paraId="3CDF9B72" w14:textId="77777777" w:rsidR="008D1331" w:rsidRDefault="00000000" w:rsidP="00D20255">
            <w:pPr>
              <w:spacing w:after="20" w:line="245" w:lineRule="auto"/>
              <w:jc w:val="both"/>
            </w:pPr>
            <w:r>
              <w:rPr>
                <w:sz w:val="19"/>
              </w:rPr>
              <w:t>Different recurrence; schedule only scalar separation need not apply</w:t>
            </w:r>
          </w:p>
        </w:tc>
      </w:tr>
    </w:tbl>
    <w:p w14:paraId="695C78B8" w14:textId="77777777" w:rsidR="008D1331" w:rsidRDefault="008D1331" w:rsidP="00D20255">
      <w:pPr>
        <w:spacing w:after="20"/>
        <w:jc w:val="both"/>
      </w:pPr>
    </w:p>
    <w:p w14:paraId="1B9014DF" w14:textId="77777777" w:rsidR="008D1331" w:rsidRDefault="00000000" w:rsidP="00D20255">
      <w:pPr>
        <w:pStyle w:val="Heading2"/>
        <w:jc w:val="both"/>
      </w:pPr>
      <w:r>
        <w:t>Coordinate transitions and missing information</w:t>
      </w:r>
    </w:p>
    <w:p w14:paraId="017D6351" w14:textId="77777777" w:rsidR="008D1331" w:rsidRDefault="00000000" w:rsidP="00D20255">
      <w:pPr>
        <w:jc w:val="both"/>
      </w:pPr>
      <w:r>
        <w:t>For invertible orthogonal restrictions, transport into the token frame is vᵢ = QᵢᵀRᵢyᵢ. For a rectangular restriction, the pseudoinverse yields one representative of a fibre and discards its nullspace; it is not a canonical invertible chart transition. Use the joint normal equations instead. If H is singular, retain the unresolved directions or introduce an explicitly stated prior; silently using a pseudoinverse changes the operator.</w:t>
      </w:r>
    </w:p>
    <w:p w14:paraId="4257C5A9" w14:textId="77777777" w:rsidR="008D1331" w:rsidRDefault="00000000" w:rsidP="00D20255">
      <w:pPr>
        <w:jc w:val="both"/>
      </w:pPr>
      <w:r>
        <w:t>An empty star triggers a declared fallback, such as enlarging the neighbourhood within its branch or using a defensive proposal. A small minimum eigenvalue of H triggers conditioning control. A coordinate mask records what a record actually contributes; an unobserved coordinate has no invented value. The cover, map versions, scales, residuals and fallback status travel with the proposal.</w:t>
      </w:r>
    </w:p>
    <w:p w14:paraId="3C46B6D1" w14:textId="77777777" w:rsidR="008D1331" w:rsidRDefault="00000000" w:rsidP="00D20255">
      <w:pPr>
        <w:jc w:val="both"/>
      </w:pPr>
      <w:r>
        <w:t>The separation theorem on page 8 applies to the first two updates in one shared affine coordinate system. Across arbitrary chart changes, transport terms and affine offsets must also be propagated.</w:t>
      </w:r>
    </w:p>
    <w:p w14:paraId="7FE04DBC" w14:textId="77777777" w:rsidR="008D1331" w:rsidRDefault="00000000" w:rsidP="00D20255">
      <w:pPr>
        <w:jc w:val="both"/>
      </w:pPr>
      <w:r>
        <w:br w:type="page"/>
      </w:r>
    </w:p>
    <w:p w14:paraId="5B130F05" w14:textId="77777777" w:rsidR="008D1331" w:rsidRDefault="00000000" w:rsidP="00D20255">
      <w:pPr>
        <w:pStyle w:val="Heading1"/>
        <w:jc w:val="both"/>
      </w:pPr>
      <w:r>
        <w:lastRenderedPageBreak/>
        <w:t>5 Harmonic reads and recombination</w:t>
      </w:r>
    </w:p>
    <w:p w14:paraId="0534180C" w14:textId="77777777" w:rsidR="008D1331" w:rsidRDefault="00000000" w:rsidP="00D20255">
      <w:pPr>
        <w:pStyle w:val="Heading2"/>
        <w:jc w:val="both"/>
      </w:pPr>
      <w:r>
        <w:t>Proposition 5.1 Harmonic extension</w:t>
      </w:r>
    </w:p>
    <w:p w14:paraId="3A8B470C" w14:textId="77777777" w:rsidR="008D1331" w:rsidRDefault="00000000" w:rsidP="00D20255">
      <w:pPr>
        <w:jc w:val="both"/>
      </w:pPr>
      <w:r>
        <w:t>For fixed cᵢ &gt; 0 and restrictions Qᵢ : ℝᴰ → ℝᵏⁱ and Rᵢ : ℝᵈⁱ → ℝᵏⁱ, suppose G = ΣᵢcᵢQᵢᵀQᵢ is positive definite. The unique minimiser of the star discrepancy is</w:t>
      </w:r>
    </w:p>
    <w:p w14:paraId="0C31642A" w14:textId="77777777" w:rsidR="008D1331" w:rsidRDefault="00000000" w:rsidP="00D20255">
      <w:pPr>
        <w:spacing w:before="60" w:after="160"/>
        <w:jc w:val="both"/>
      </w:pPr>
      <m:oMathPara>
        <m:oMathParaPr>
          <m:jc m:val="center"/>
        </m:oMathParaPr>
        <m:oMath>
          <m:limLow>
            <m:limLowPr>
              <m:ctrlPr>
                <w:rPr>
                  <w:rFonts w:ascii="Cambria Math" w:hAnsi="Cambria Math"/>
                </w:rPr>
              </m:ctrlPr>
            </m:limLowPr>
            <m:e>
              <m:r>
                <m:rPr>
                  <m:sty m:val="p"/>
                </m:rPr>
                <w:rPr>
                  <w:rFonts w:ascii="Cambria Math" w:hAnsi="Cambria Math"/>
                  <w:sz w:val="21"/>
                </w:rPr>
                <m:t>argmin</m:t>
              </m:r>
            </m:e>
            <m:lim>
              <m:r>
                <w:rPr>
                  <w:rFonts w:ascii="Cambria Math" w:hAnsi="Cambria Math"/>
                  <w:sz w:val="21"/>
                </w:rPr>
                <m:t>x</m:t>
              </m:r>
            </m:lim>
          </m:limLow>
          <m:nary>
            <m:naryPr>
              <m:chr m:val="∑"/>
              <m:limLoc m:val="undOvr"/>
              <m:supHide m:val="1"/>
              <m:ctrlPr>
                <w:rPr>
                  <w:rFonts w:ascii="Cambria Math" w:hAnsi="Cambria Math"/>
                </w:rPr>
              </m:ctrlPr>
            </m:naryPr>
            <m:sub>
              <m:r>
                <w:rPr>
                  <w:rFonts w:ascii="Cambria Math" w:hAnsi="Cambria Math"/>
                  <w:sz w:val="21"/>
                </w:rPr>
                <m:t>i</m:t>
              </m:r>
            </m:sub>
            <m:sup>
              <m:r>
                <w:rPr>
                  <w:rFonts w:ascii="Cambria Math" w:hAnsi="Cambria Math"/>
                  <w:sz w:val="21"/>
                </w:rPr>
                <m:t>​</m:t>
              </m:r>
            </m:sup>
            <m:e>
              <m:sSub>
                <m:sSubPr>
                  <m:ctrlPr>
                    <w:rPr>
                      <w:rFonts w:ascii="Cambria Math" w:hAnsi="Cambria Math"/>
                    </w:rPr>
                  </m:ctrlPr>
                </m:sSubPr>
                <m:e>
                  <m:r>
                    <w:rPr>
                      <w:rFonts w:ascii="Cambria Math" w:hAnsi="Cambria Math"/>
                      <w:sz w:val="21"/>
                    </w:rPr>
                    <m:t>c</m:t>
                  </m:r>
                </m:e>
                <m:sub>
                  <m:r>
                    <w:rPr>
                      <w:rFonts w:ascii="Cambria Math" w:hAnsi="Cambria Math"/>
                      <w:sz w:val="21"/>
                    </w:rPr>
                    <m:t>i</m:t>
                  </m:r>
                </m:sub>
              </m:sSub>
            </m:e>
          </m:nary>
          <m:r>
            <m:rPr>
              <m:sty m:val="p"/>
            </m:rPr>
            <w:rPr>
              <w:rFonts w:ascii="Cambria Math" w:hAnsi="Cambria Math"/>
              <w:sz w:val="21"/>
            </w:rPr>
            <m:t>∥</m:t>
          </m:r>
          <m:sSub>
            <m:sSubPr>
              <m:ctrlPr>
                <w:rPr>
                  <w:rFonts w:ascii="Cambria Math" w:hAnsi="Cambria Math"/>
                </w:rPr>
              </m:ctrlPr>
            </m:sSubPr>
            <m:e>
              <m:r>
                <w:rPr>
                  <w:rFonts w:ascii="Cambria Math" w:hAnsi="Cambria Math"/>
                  <w:sz w:val="21"/>
                </w:rPr>
                <m:t>Q</m:t>
              </m:r>
            </m:e>
            <m:sub>
              <m:r>
                <w:rPr>
                  <w:rFonts w:ascii="Cambria Math" w:hAnsi="Cambria Math"/>
                  <w:sz w:val="21"/>
                </w:rPr>
                <m:t>i</m:t>
              </m:r>
            </m:sub>
          </m:sSub>
          <m:r>
            <w:rPr>
              <w:rFonts w:ascii="Cambria Math" w:hAnsi="Cambria Math"/>
              <w:sz w:val="21"/>
            </w:rPr>
            <m:t>x</m:t>
          </m:r>
          <m:r>
            <m:rPr>
              <m:sty m:val="p"/>
            </m:rPr>
            <w:rPr>
              <w:rFonts w:ascii="Cambria Math" w:hAnsi="Cambria Math"/>
              <w:sz w:val="21"/>
            </w:rPr>
            <m:t>-</m:t>
          </m:r>
          <m:sSub>
            <m:sSubPr>
              <m:ctrlPr>
                <w:rPr>
                  <w:rFonts w:ascii="Cambria Math" w:hAnsi="Cambria Math"/>
                </w:rPr>
              </m:ctrlPr>
            </m:sSubPr>
            <m:e>
              <m:r>
                <w:rPr>
                  <w:rFonts w:ascii="Cambria Math" w:hAnsi="Cambria Math"/>
                  <w:sz w:val="21"/>
                </w:rPr>
                <m:t>R</m:t>
              </m:r>
            </m:e>
            <m:sub>
              <m:r>
                <w:rPr>
                  <w:rFonts w:ascii="Cambria Math" w:hAnsi="Cambria Math"/>
                  <w:sz w:val="21"/>
                </w:rPr>
                <m:t>i</m:t>
              </m:r>
            </m:sub>
          </m:sSub>
          <m:sSub>
            <m:sSubPr>
              <m:ctrlPr>
                <w:rPr>
                  <w:rFonts w:ascii="Cambria Math" w:hAnsi="Cambria Math"/>
                </w:rPr>
              </m:ctrlPr>
            </m:sSubPr>
            <m:e>
              <m:r>
                <w:rPr>
                  <w:rFonts w:ascii="Cambria Math" w:hAnsi="Cambria Math"/>
                  <w:sz w:val="21"/>
                </w:rPr>
                <m:t>y</m:t>
              </m:r>
            </m:e>
            <m:sub>
              <m:r>
                <w:rPr>
                  <w:rFonts w:ascii="Cambria Math" w:hAnsi="Cambria Math"/>
                  <w:sz w:val="21"/>
                </w:rPr>
                <m:t>i</m:t>
              </m:r>
            </m:sub>
          </m:sSub>
          <m:sSup>
            <m:sSupPr>
              <m:ctrlPr>
                <w:rPr>
                  <w:rFonts w:ascii="Cambria Math" w:hAnsi="Cambria Math"/>
                </w:rPr>
              </m:ctrlPr>
            </m:sSupPr>
            <m:e>
              <m:r>
                <m:rPr>
                  <m:sty m:val="p"/>
                </m:rPr>
                <w:rPr>
                  <w:rFonts w:ascii="Cambria Math" w:hAnsi="Cambria Math"/>
                  <w:sz w:val="21"/>
                </w:rPr>
                <m:t>∥</m:t>
              </m:r>
            </m:e>
            <m:sup>
              <m:r>
                <w:rPr>
                  <w:rFonts w:ascii="Cambria Math" w:hAnsi="Cambria Math"/>
                  <w:sz w:val="21"/>
                </w:rPr>
                <m:t>2</m:t>
              </m:r>
            </m:sup>
          </m:sSup>
          <m:r>
            <m:rPr>
              <m:sty m:val="p"/>
            </m:rPr>
            <w:rPr>
              <w:rFonts w:ascii="Cambria Math" w:hAnsi="Cambria Math"/>
              <w:sz w:val="21"/>
            </w:rPr>
            <m:t>=</m:t>
          </m:r>
          <m:sSup>
            <m:sSupPr>
              <m:ctrlPr>
                <w:rPr>
                  <w:rFonts w:ascii="Cambria Math" w:hAnsi="Cambria Math"/>
                </w:rPr>
              </m:ctrlPr>
            </m:sSupPr>
            <m:e>
              <m:r>
                <w:rPr>
                  <w:rFonts w:ascii="Cambria Math" w:hAnsi="Cambria Math"/>
                  <w:sz w:val="21"/>
                </w:rPr>
                <m:t>G</m:t>
              </m:r>
            </m:e>
            <m:sup>
              <m:r>
                <m:rPr>
                  <m:sty m:val="p"/>
                </m:rPr>
                <w:rPr>
                  <w:rFonts w:ascii="Cambria Math" w:hAnsi="Cambria Math"/>
                  <w:sz w:val="21"/>
                </w:rPr>
                <m:t>-</m:t>
              </m:r>
              <m:r>
                <w:rPr>
                  <w:rFonts w:ascii="Cambria Math" w:hAnsi="Cambria Math"/>
                  <w:sz w:val="21"/>
                </w:rPr>
                <m:t>1</m:t>
              </m:r>
            </m:sup>
          </m:sSup>
          <m:nary>
            <m:naryPr>
              <m:chr m:val="∑"/>
              <m:limLoc m:val="undOvr"/>
              <m:supHide m:val="1"/>
              <m:ctrlPr>
                <w:rPr>
                  <w:rFonts w:ascii="Cambria Math" w:hAnsi="Cambria Math"/>
                </w:rPr>
              </m:ctrlPr>
            </m:naryPr>
            <m:sub>
              <m:r>
                <w:rPr>
                  <w:rFonts w:ascii="Cambria Math" w:hAnsi="Cambria Math"/>
                  <w:sz w:val="21"/>
                </w:rPr>
                <m:t>i</m:t>
              </m:r>
            </m:sub>
            <m:sup>
              <m:r>
                <w:rPr>
                  <w:rFonts w:ascii="Cambria Math" w:hAnsi="Cambria Math"/>
                  <w:sz w:val="21"/>
                </w:rPr>
                <m:t>​</m:t>
              </m:r>
            </m:sup>
            <m:e>
              <m:sSub>
                <m:sSubPr>
                  <m:ctrlPr>
                    <w:rPr>
                      <w:rFonts w:ascii="Cambria Math" w:hAnsi="Cambria Math"/>
                    </w:rPr>
                  </m:ctrlPr>
                </m:sSubPr>
                <m:e>
                  <m:r>
                    <w:rPr>
                      <w:rFonts w:ascii="Cambria Math" w:hAnsi="Cambria Math"/>
                      <w:sz w:val="21"/>
                    </w:rPr>
                    <m:t>c</m:t>
                  </m:r>
                </m:e>
                <m:sub>
                  <m:r>
                    <w:rPr>
                      <w:rFonts w:ascii="Cambria Math" w:hAnsi="Cambria Math"/>
                      <w:sz w:val="21"/>
                    </w:rPr>
                    <m:t>i</m:t>
                  </m:r>
                </m:sub>
              </m:sSub>
            </m:e>
          </m:nary>
          <m:sSubSup>
            <m:sSubSupPr>
              <m:ctrlPr>
                <w:rPr>
                  <w:rFonts w:ascii="Cambria Math" w:hAnsi="Cambria Math"/>
                </w:rPr>
              </m:ctrlPr>
            </m:sSubSupPr>
            <m:e>
              <m:r>
                <w:rPr>
                  <w:rFonts w:ascii="Cambria Math" w:hAnsi="Cambria Math"/>
                  <w:sz w:val="21"/>
                </w:rPr>
                <m:t>Q</m:t>
              </m:r>
            </m:e>
            <m:sub>
              <m:r>
                <w:rPr>
                  <w:rFonts w:ascii="Cambria Math" w:hAnsi="Cambria Math"/>
                  <w:sz w:val="21"/>
                </w:rPr>
                <m:t>i</m:t>
              </m:r>
            </m:sub>
            <m:sup>
              <m:r>
                <m:rPr>
                  <m:sty m:val="p"/>
                </m:rPr>
                <w:rPr>
                  <w:rFonts w:ascii="Cambria Math" w:hAnsi="Cambria Math"/>
                  <w:sz w:val="21"/>
                </w:rPr>
                <m:t>⊤</m:t>
              </m:r>
            </m:sup>
          </m:sSubSup>
          <m:sSub>
            <m:sSubPr>
              <m:ctrlPr>
                <w:rPr>
                  <w:rFonts w:ascii="Cambria Math" w:hAnsi="Cambria Math"/>
                </w:rPr>
              </m:ctrlPr>
            </m:sSubPr>
            <m:e>
              <m:r>
                <w:rPr>
                  <w:rFonts w:ascii="Cambria Math" w:hAnsi="Cambria Math"/>
                  <w:sz w:val="21"/>
                </w:rPr>
                <m:t>R</m:t>
              </m:r>
            </m:e>
            <m:sub>
              <m:r>
                <w:rPr>
                  <w:rFonts w:ascii="Cambria Math" w:hAnsi="Cambria Math"/>
                  <w:sz w:val="21"/>
                </w:rPr>
                <m:t>i</m:t>
              </m:r>
            </m:sub>
          </m:sSub>
          <m:sSub>
            <m:sSubPr>
              <m:ctrlPr>
                <w:rPr>
                  <w:rFonts w:ascii="Cambria Math" w:hAnsi="Cambria Math"/>
                </w:rPr>
              </m:ctrlPr>
            </m:sSubPr>
            <m:e>
              <m:r>
                <w:rPr>
                  <w:rFonts w:ascii="Cambria Math" w:hAnsi="Cambria Math"/>
                  <w:sz w:val="21"/>
                </w:rPr>
                <m:t>y</m:t>
              </m:r>
            </m:e>
            <m:sub>
              <m:r>
                <w:rPr>
                  <w:rFonts w:ascii="Cambria Math" w:hAnsi="Cambria Math"/>
                  <w:sz w:val="21"/>
                </w:rPr>
                <m:t>i</m:t>
              </m:r>
            </m:sub>
          </m:sSub>
        </m:oMath>
      </m:oMathPara>
    </w:p>
    <w:p w14:paraId="5DDC59B3" w14:textId="77777777" w:rsidR="008D1331" w:rsidRDefault="00000000" w:rsidP="00D20255">
      <w:pPr>
        <w:jc w:val="both"/>
      </w:pPr>
      <w:r>
        <w:t>Proof. Differentiate the quadratic. Its gradient is 2(Gx − b), and its Hessian is 2G ≻ 0. The normal equation therefore has the displayed unique solution. The coefficients may have been computed from a query, but are held fixed during this minimisation.</w:t>
      </w:r>
    </w:p>
    <w:p w14:paraId="696A1BF0" w14:textId="77777777" w:rsidR="008D1331" w:rsidRDefault="00000000" w:rsidP="00D20255">
      <w:pPr>
        <w:pStyle w:val="Heading2"/>
        <w:jc w:val="both"/>
      </w:pPr>
      <w:r>
        <w:t>Corollary 5.2 Transported convex hull</w:t>
      </w:r>
    </w:p>
    <w:p w14:paraId="26BEC651" w14:textId="77777777" w:rsidR="008D1331" w:rsidRDefault="00000000" w:rsidP="00D20255">
      <w:pPr>
        <w:jc w:val="both"/>
      </w:pPr>
      <w:r>
        <w:t>If every Qᵢ is square orthogonal, then G = (Σcᵢ)I and the read is Σαᵢvᵢ, where vᵢ = QᵢᵀRᵢyᵢ and αᵢ = cᵢ/Σcⱼ. It stays inside the convex hull of transported values. With identity restrictions, this is the original archive hull. Transport may change that hull, but does not remove convexity inside the token frame.</w:t>
      </w:r>
    </w:p>
    <w:p w14:paraId="7FCADC20" w14:textId="77777777" w:rsidR="008D1331" w:rsidRDefault="00000000" w:rsidP="00D20255">
      <w:pPr>
        <w:pStyle w:val="Heading2"/>
        <w:jc w:val="both"/>
      </w:pPr>
      <w:r>
        <w:t>Proposition 5.3 Coordinate recombination</w:t>
      </w:r>
    </w:p>
    <w:p w14:paraId="246BBB80" w14:textId="77777777" w:rsidR="008D1331" w:rsidRDefault="00000000" w:rsidP="00D20255">
      <w:pPr>
        <w:jc w:val="both"/>
      </w:pPr>
      <w:r>
        <w:t>Let Qᵢ = Rᵢ = Pᵢ select a subset Sᵢ of a full design’s coordinates, and let the subsets cover all coordinates. Coordinate j of the read is the c-weighted mean over the records for which j ∈ Sᵢ. Consequently the result lies in the coordinate box defined by its contributing observations; it need not lie in the convex hull of the full archived designs.</w:t>
      </w:r>
    </w:p>
    <w:p w14:paraId="5404EB59" w14:textId="77777777" w:rsidR="008D1331" w:rsidRDefault="00000000" w:rsidP="00D20255">
      <w:pPr>
        <w:spacing w:before="60" w:after="160"/>
        <w:jc w:val="both"/>
      </w:pPr>
      <m:oMathPara>
        <m:oMathParaPr>
          <m:jc m:val="center"/>
        </m:oMathParaPr>
        <m:oMath>
          <m:sSub>
            <m:sSubPr>
              <m:ctrlPr>
                <w:rPr>
                  <w:rFonts w:ascii="Cambria Math" w:hAnsi="Cambria Math"/>
                </w:rPr>
              </m:ctrlPr>
            </m:sSubPr>
            <m:e>
              <m:r>
                <w:rPr>
                  <w:rFonts w:ascii="Cambria Math" w:hAnsi="Cambria Math"/>
                  <w:sz w:val="21"/>
                </w:rPr>
                <m:t>m</m:t>
              </m:r>
            </m:e>
            <m:sub>
              <m:r>
                <w:rPr>
                  <w:rFonts w:ascii="Cambria Math" w:hAnsi="Cambria Math"/>
                  <w:sz w:val="21"/>
                </w:rPr>
                <m:t>j</m:t>
              </m:r>
            </m:sub>
          </m:sSub>
          <m:r>
            <m:rPr>
              <m:sty m:val="p"/>
            </m:rPr>
            <w:rPr>
              <w:rFonts w:ascii="Cambria Math" w:hAnsi="Cambria Math"/>
              <w:sz w:val="21"/>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1"/>
                    </w:rPr>
                    <m:t>i</m:t>
                  </m:r>
                  <m:r>
                    <m:rPr>
                      <m:sty m:val="p"/>
                    </m:rPr>
                    <w:rPr>
                      <w:rFonts w:ascii="Cambria Math" w:hAnsi="Cambria Math"/>
                      <w:sz w:val="21"/>
                    </w:rPr>
                    <m:t>:</m:t>
                  </m:r>
                  <m:r>
                    <w:rPr>
                      <w:rFonts w:ascii="Cambria Math" w:hAnsi="Cambria Math"/>
                      <w:sz w:val="21"/>
                    </w:rPr>
                    <m:t>j</m:t>
                  </m:r>
                  <m:r>
                    <m:rPr>
                      <m:sty m:val="p"/>
                    </m:rPr>
                    <w:rPr>
                      <w:rFonts w:ascii="Cambria Math" w:hAnsi="Cambria Math"/>
                      <w:sz w:val="21"/>
                    </w:rPr>
                    <m:t>∈</m:t>
                  </m:r>
                  <m:sSub>
                    <m:sSubPr>
                      <m:ctrlPr>
                        <w:rPr>
                          <w:rFonts w:ascii="Cambria Math" w:hAnsi="Cambria Math"/>
                        </w:rPr>
                      </m:ctrlPr>
                    </m:sSubPr>
                    <m:e>
                      <m:r>
                        <w:rPr>
                          <w:rFonts w:ascii="Cambria Math" w:hAnsi="Cambria Math"/>
                          <w:sz w:val="21"/>
                        </w:rPr>
                        <m:t>S</m:t>
                      </m:r>
                    </m:e>
                    <m:sub>
                      <m:r>
                        <w:rPr>
                          <w:rFonts w:ascii="Cambria Math" w:hAnsi="Cambria Math"/>
                          <w:sz w:val="21"/>
                        </w:rPr>
                        <m:t>i</m:t>
                      </m:r>
                    </m:sub>
                  </m:sSub>
                </m:sub>
                <m:sup>
                  <m:r>
                    <w:rPr>
                      <w:rFonts w:ascii="Cambria Math" w:hAnsi="Cambria Math"/>
                      <w:sz w:val="21"/>
                    </w:rPr>
                    <m:t>​</m:t>
                  </m:r>
                </m:sup>
                <m:e>
                  <m:sSub>
                    <m:sSubPr>
                      <m:ctrlPr>
                        <w:rPr>
                          <w:rFonts w:ascii="Cambria Math" w:hAnsi="Cambria Math"/>
                        </w:rPr>
                      </m:ctrlPr>
                    </m:sSubPr>
                    <m:e>
                      <m:r>
                        <w:rPr>
                          <w:rFonts w:ascii="Cambria Math" w:hAnsi="Cambria Math"/>
                          <w:sz w:val="21"/>
                        </w:rPr>
                        <m:t>c</m:t>
                      </m:r>
                    </m:e>
                    <m:sub>
                      <m:r>
                        <w:rPr>
                          <w:rFonts w:ascii="Cambria Math" w:hAnsi="Cambria Math"/>
                          <w:sz w:val="21"/>
                        </w:rPr>
                        <m:t>i</m:t>
                      </m:r>
                    </m:sub>
                  </m:sSub>
                </m:e>
              </m:nary>
              <m:sSub>
                <m:sSubPr>
                  <m:ctrlPr>
                    <w:rPr>
                      <w:rFonts w:ascii="Cambria Math" w:hAnsi="Cambria Math"/>
                    </w:rPr>
                  </m:ctrlPr>
                </m:sSubPr>
                <m:e>
                  <m:r>
                    <w:rPr>
                      <w:rFonts w:ascii="Cambria Math" w:hAnsi="Cambria Math"/>
                      <w:sz w:val="21"/>
                    </w:rPr>
                    <m:t>y</m:t>
                  </m:r>
                </m:e>
                <m:sub>
                  <m:r>
                    <w:rPr>
                      <w:rFonts w:ascii="Cambria Math" w:hAnsi="Cambria Math"/>
                      <w:sz w:val="21"/>
                    </w:rPr>
                    <m:t>ij</m:t>
                  </m:r>
                </m:sub>
              </m:sSub>
            </m:num>
            <m:den>
              <m:nary>
                <m:naryPr>
                  <m:chr m:val="∑"/>
                  <m:limLoc m:val="undOvr"/>
                  <m:supHide m:val="1"/>
                  <m:ctrlPr>
                    <w:rPr>
                      <w:rFonts w:ascii="Cambria Math" w:hAnsi="Cambria Math"/>
                    </w:rPr>
                  </m:ctrlPr>
                </m:naryPr>
                <m:sub>
                  <m:r>
                    <w:rPr>
                      <w:rFonts w:ascii="Cambria Math" w:hAnsi="Cambria Math"/>
                      <w:sz w:val="21"/>
                    </w:rPr>
                    <m:t>i</m:t>
                  </m:r>
                  <m:r>
                    <m:rPr>
                      <m:sty m:val="p"/>
                    </m:rPr>
                    <w:rPr>
                      <w:rFonts w:ascii="Cambria Math" w:hAnsi="Cambria Math"/>
                      <w:sz w:val="21"/>
                    </w:rPr>
                    <m:t>:</m:t>
                  </m:r>
                  <m:r>
                    <w:rPr>
                      <w:rFonts w:ascii="Cambria Math" w:hAnsi="Cambria Math"/>
                      <w:sz w:val="21"/>
                    </w:rPr>
                    <m:t>j</m:t>
                  </m:r>
                  <m:r>
                    <m:rPr>
                      <m:sty m:val="p"/>
                    </m:rPr>
                    <w:rPr>
                      <w:rFonts w:ascii="Cambria Math" w:hAnsi="Cambria Math"/>
                      <w:sz w:val="21"/>
                    </w:rPr>
                    <m:t>∈</m:t>
                  </m:r>
                  <m:sSub>
                    <m:sSubPr>
                      <m:ctrlPr>
                        <w:rPr>
                          <w:rFonts w:ascii="Cambria Math" w:hAnsi="Cambria Math"/>
                        </w:rPr>
                      </m:ctrlPr>
                    </m:sSubPr>
                    <m:e>
                      <m:r>
                        <w:rPr>
                          <w:rFonts w:ascii="Cambria Math" w:hAnsi="Cambria Math"/>
                          <w:sz w:val="21"/>
                        </w:rPr>
                        <m:t>S</m:t>
                      </m:r>
                    </m:e>
                    <m:sub>
                      <m:r>
                        <w:rPr>
                          <w:rFonts w:ascii="Cambria Math" w:hAnsi="Cambria Math"/>
                          <w:sz w:val="21"/>
                        </w:rPr>
                        <m:t>i</m:t>
                      </m:r>
                    </m:sub>
                  </m:sSub>
                </m:sub>
                <m:sup>
                  <m:r>
                    <w:rPr>
                      <w:rFonts w:ascii="Cambria Math" w:hAnsi="Cambria Math"/>
                      <w:sz w:val="21"/>
                    </w:rPr>
                    <m:t>​</m:t>
                  </m:r>
                </m:sup>
                <m:e>
                  <m:sSub>
                    <m:sSubPr>
                      <m:ctrlPr>
                        <w:rPr>
                          <w:rFonts w:ascii="Cambria Math" w:hAnsi="Cambria Math"/>
                        </w:rPr>
                      </m:ctrlPr>
                    </m:sSubPr>
                    <m:e>
                      <m:r>
                        <w:rPr>
                          <w:rFonts w:ascii="Cambria Math" w:hAnsi="Cambria Math"/>
                          <w:sz w:val="21"/>
                        </w:rPr>
                        <m:t>c</m:t>
                      </m:r>
                    </m:e>
                    <m:sub>
                      <m:r>
                        <w:rPr>
                          <w:rFonts w:ascii="Cambria Math" w:hAnsi="Cambria Math"/>
                          <w:sz w:val="21"/>
                        </w:rPr>
                        <m:t>i</m:t>
                      </m:r>
                    </m:sub>
                  </m:sSub>
                </m:e>
              </m:nary>
            </m:den>
          </m:f>
        </m:oMath>
      </m:oMathPara>
    </w:p>
    <w:p w14:paraId="5BC5AAF8" w14:textId="77777777" w:rsidR="008D1331" w:rsidRDefault="00000000" w:rsidP="00D20255">
      <w:pPr>
        <w:jc w:val="both"/>
      </w:pPr>
      <w:r>
        <w:t>Proof. Each PᵢᵀPᵢ is a diagonal zero one mask. G is diagonal and positive on every coordinate. Solving its normal equations coordinate by coordinate gives the formula and interval bounds. For y₁ = (1, 0), S₁ = {1} and y₂ = (0, 1), S₂ = {2}, the read is (1, 1), outside the segment joining the archive points.</w:t>
      </w:r>
    </w:p>
    <w:p w14:paraId="493CCCAD" w14:textId="77777777" w:rsidR="008D1331" w:rsidRDefault="00000000" w:rsidP="00D20255">
      <w:pPr>
        <w:pStyle w:val="Heading2"/>
        <w:jc w:val="both"/>
      </w:pPr>
      <w:r>
        <w:t>Engineering meaning</w:t>
      </w:r>
    </w:p>
    <w:p w14:paraId="3C84E7DB" w14:textId="77777777" w:rsidR="008D1331" w:rsidRDefault="00000000" w:rsidP="00D20255">
      <w:pPr>
        <w:jc w:val="both"/>
      </w:pPr>
      <w:r>
        <w:t>A record can contribute its strong subassembly without contributing every other coordinate. This is a mathematical form of recombination. It creates a new candidate, not a proof of feasibility or reduced cost: coupled loads, geometry and interface requirements must be reevaluated. Choosing coordinate masks or local objective weights changes the proposal and usually changes its statistical target.</w:t>
      </w:r>
    </w:p>
    <w:p w14:paraId="51BFA2AF" w14:textId="77777777" w:rsidR="008D1331" w:rsidRDefault="00000000" w:rsidP="00D20255">
      <w:pPr>
        <w:jc w:val="both"/>
      </w:pPr>
      <w:r>
        <w:t>The source reports 133 reads outside the archive hull in 400 random coordinate-mask instances, with every read inside its coordinate box [2]. This establishes an observed operator property. Search advantage remains C2, and should be compared with ordinary block crossover or block coordinate optimisation as well as ADE.</w:t>
      </w:r>
    </w:p>
    <w:p w14:paraId="3FD10384" w14:textId="77777777" w:rsidR="008D1331" w:rsidRDefault="00000000" w:rsidP="00D20255">
      <w:pPr>
        <w:jc w:val="both"/>
      </w:pPr>
      <w:r>
        <w:br w:type="page"/>
      </w:r>
    </w:p>
    <w:p w14:paraId="5080C707" w14:textId="77777777" w:rsidR="008D1331" w:rsidRDefault="00000000" w:rsidP="00D20255">
      <w:pPr>
        <w:pStyle w:val="Heading1"/>
        <w:jc w:val="both"/>
      </w:pPr>
      <w:r>
        <w:lastRenderedPageBreak/>
        <w:t>6 Soft energy and exact ADE recovery</w:t>
      </w:r>
    </w:p>
    <w:p w14:paraId="77603CD8" w14:textId="77777777" w:rsidR="008D1331" w:rsidRDefault="00000000" w:rsidP="00D20255">
      <w:pPr>
        <w:pStyle w:val="Heading2"/>
        <w:jc w:val="both"/>
      </w:pPr>
      <w:r>
        <w:t>Proposition 6.1 Soft discrepancy energy</w:t>
      </w:r>
    </w:p>
    <w:p w14:paraId="420B1A7D" w14:textId="77777777" w:rsidR="008D1331" w:rsidRDefault="00000000" w:rsidP="00D20255">
      <w:pPr>
        <w:jc w:val="both"/>
      </w:pPr>
      <w:r>
        <w:t>On a region where the record set and maps are fixed, let wᵢ &gt; 0 be query independent. Define</w:t>
      </w:r>
    </w:p>
    <w:p w14:paraId="3F03F62A" w14:textId="77777777" w:rsidR="008D1331" w:rsidRDefault="00000000" w:rsidP="00D20255">
      <w:pPr>
        <w:spacing w:before="60" w:after="160"/>
        <w:jc w:val="both"/>
      </w:pPr>
      <m:oMathPara>
        <m:oMathParaPr>
          <m:jc m:val="center"/>
        </m:oMathParaPr>
        <m:oMath>
          <m:sSub>
            <m:sSubPr>
              <m:ctrlPr>
                <w:rPr>
                  <w:rFonts w:ascii="Cambria Math" w:hAnsi="Cambria Math"/>
                </w:rPr>
              </m:ctrlPr>
            </m:sSubPr>
            <m:e>
              <m:r>
                <w:rPr>
                  <w:rFonts w:ascii="Cambria Math" w:hAnsi="Cambria Math"/>
                  <w:sz w:val="21"/>
                </w:rPr>
                <m:t>E</m:t>
              </m:r>
            </m:e>
            <m:sub>
              <m:r>
                <w:rPr>
                  <w:rFonts w:ascii="Cambria Math" w:hAnsi="Cambria Math"/>
                  <w:sz w:val="21"/>
                </w:rPr>
                <m:t>s</m:t>
              </m:r>
            </m:sub>
          </m:sSub>
          <m:d>
            <m:dPr>
              <m:ctrlPr>
                <w:rPr>
                  <w:rFonts w:ascii="Cambria Math" w:hAnsi="Cambria Math"/>
                </w:rPr>
              </m:ctrlPr>
            </m:dPr>
            <m:e>
              <m:r>
                <w:rPr>
                  <w:rFonts w:ascii="Cambria Math" w:hAnsi="Cambria Math"/>
                  <w:sz w:val="21"/>
                </w:rPr>
                <m:t>z</m:t>
              </m:r>
            </m:e>
          </m:d>
          <m:r>
            <m:rPr>
              <m:sty m:val="p"/>
            </m:rPr>
            <w:rPr>
              <w:rFonts w:ascii="Cambria Math" w:hAnsi="Cambria Math"/>
              <w:sz w:val="21"/>
            </w:rPr>
            <m:t>=-</m:t>
          </m:r>
          <m:sSup>
            <m:sSupPr>
              <m:ctrlPr>
                <w:rPr>
                  <w:rFonts w:ascii="Cambria Math" w:hAnsi="Cambria Math"/>
                </w:rPr>
              </m:ctrlPr>
            </m:sSupPr>
            <m:e>
              <m:r>
                <w:rPr>
                  <w:rFonts w:ascii="Cambria Math" w:hAnsi="Cambria Math"/>
                  <w:sz w:val="21"/>
                </w:rPr>
                <m:t>s</m:t>
              </m:r>
            </m:e>
            <m:sup>
              <m:r>
                <w:rPr>
                  <w:rFonts w:ascii="Cambria Math" w:hAnsi="Cambria Math"/>
                  <w:sz w:val="21"/>
                </w:rPr>
                <m:t>2</m:t>
              </m:r>
            </m:sup>
          </m:sSup>
          <m:r>
            <m:rPr>
              <m:sty m:val="p"/>
            </m:rPr>
            <w:rPr>
              <w:rFonts w:ascii="Cambria Math" w:hAnsi="Cambria Math"/>
              <w:sz w:val="21"/>
            </w:rPr>
            <m:t>log</m:t>
          </m:r>
          <m:nary>
            <m:naryPr>
              <m:chr m:val="∑"/>
              <m:limLoc m:val="undOvr"/>
              <m:supHide m:val="1"/>
              <m:ctrlPr>
                <w:rPr>
                  <w:rFonts w:ascii="Cambria Math" w:hAnsi="Cambria Math"/>
                </w:rPr>
              </m:ctrlPr>
            </m:naryPr>
            <m:sub>
              <m:r>
                <w:rPr>
                  <w:rFonts w:ascii="Cambria Math" w:hAnsi="Cambria Math"/>
                  <w:sz w:val="21"/>
                </w:rPr>
                <m:t>i</m:t>
              </m:r>
            </m:sub>
            <m:sup>
              <m:r>
                <w:rPr>
                  <w:rFonts w:ascii="Cambria Math" w:hAnsi="Cambria Math"/>
                  <w:sz w:val="21"/>
                </w:rPr>
                <m:t>​</m:t>
              </m:r>
            </m:sup>
            <m:e>
              <m:sSub>
                <m:sSubPr>
                  <m:ctrlPr>
                    <w:rPr>
                      <w:rFonts w:ascii="Cambria Math" w:hAnsi="Cambria Math"/>
                    </w:rPr>
                  </m:ctrlPr>
                </m:sSubPr>
                <m:e>
                  <m:r>
                    <w:rPr>
                      <w:rFonts w:ascii="Cambria Math" w:hAnsi="Cambria Math"/>
                      <w:sz w:val="21"/>
                    </w:rPr>
                    <m:t>w</m:t>
                  </m:r>
                </m:e>
                <m:sub>
                  <m:r>
                    <w:rPr>
                      <w:rFonts w:ascii="Cambria Math" w:hAnsi="Cambria Math"/>
                      <w:sz w:val="21"/>
                    </w:rPr>
                    <m:t>i</m:t>
                  </m:r>
                </m:sub>
              </m:sSub>
            </m:e>
          </m:nary>
          <m:r>
            <m:rPr>
              <m:sty m:val="p"/>
            </m:rPr>
            <w:rPr>
              <w:rFonts w:ascii="Cambria Math" w:hAnsi="Cambria Math"/>
              <w:sz w:val="21"/>
            </w:rPr>
            <m:t>exp</m:t>
          </m:r>
          <m:r>
            <w:rPr>
              <w:rFonts w:ascii="Cambria Math" w:hAnsi="Cambria Math"/>
              <w:sz w:val="21"/>
            </w:rPr>
            <m:t>​</m:t>
          </m:r>
          <m:d>
            <m:dPr>
              <m:ctrlPr>
                <w:rPr>
                  <w:rFonts w:ascii="Cambria Math" w:hAnsi="Cambria Math"/>
                </w:rPr>
              </m:ctrlPr>
            </m:dPr>
            <m:e>
              <m:r>
                <m:rPr>
                  <m:sty m:val="p"/>
                </m:rPr>
                <w:rPr>
                  <w:rFonts w:ascii="Cambria Math" w:hAnsi="Cambria Math"/>
                  <w:sz w:val="21"/>
                </w:rPr>
                <m:t>-</m:t>
              </m:r>
              <m:f>
                <m:fPr>
                  <m:ctrlPr>
                    <w:rPr>
                      <w:rFonts w:ascii="Cambria Math" w:hAnsi="Cambria Math"/>
                    </w:rPr>
                  </m:ctrlPr>
                </m:fPr>
                <m:num>
                  <m:r>
                    <m:rPr>
                      <m:sty m:val="p"/>
                    </m:rPr>
                    <w:rPr>
                      <w:rFonts w:ascii="Cambria Math" w:hAnsi="Cambria Math"/>
                      <w:sz w:val="21"/>
                    </w:rPr>
                    <m:t>∥</m:t>
                  </m:r>
                  <m:sSub>
                    <m:sSubPr>
                      <m:ctrlPr>
                        <w:rPr>
                          <w:rFonts w:ascii="Cambria Math" w:hAnsi="Cambria Math"/>
                        </w:rPr>
                      </m:ctrlPr>
                    </m:sSubPr>
                    <m:e>
                      <m:r>
                        <w:rPr>
                          <w:rFonts w:ascii="Cambria Math" w:hAnsi="Cambria Math"/>
                          <w:sz w:val="21"/>
                        </w:rPr>
                        <m:t>Q</m:t>
                      </m:r>
                    </m:e>
                    <m:sub>
                      <m:r>
                        <w:rPr>
                          <w:rFonts w:ascii="Cambria Math" w:hAnsi="Cambria Math"/>
                          <w:sz w:val="21"/>
                        </w:rPr>
                        <m:t>i</m:t>
                      </m:r>
                    </m:sub>
                  </m:sSub>
                  <m:r>
                    <w:rPr>
                      <w:rFonts w:ascii="Cambria Math" w:hAnsi="Cambria Math"/>
                      <w:sz w:val="21"/>
                    </w:rPr>
                    <m:t>z</m:t>
                  </m:r>
                  <m:r>
                    <m:rPr>
                      <m:sty m:val="p"/>
                    </m:rPr>
                    <w:rPr>
                      <w:rFonts w:ascii="Cambria Math" w:hAnsi="Cambria Math"/>
                      <w:sz w:val="21"/>
                    </w:rPr>
                    <m:t>-</m:t>
                  </m:r>
                  <m:sSub>
                    <m:sSubPr>
                      <m:ctrlPr>
                        <w:rPr>
                          <w:rFonts w:ascii="Cambria Math" w:hAnsi="Cambria Math"/>
                        </w:rPr>
                      </m:ctrlPr>
                    </m:sSubPr>
                    <m:e>
                      <m:r>
                        <w:rPr>
                          <w:rFonts w:ascii="Cambria Math" w:hAnsi="Cambria Math"/>
                          <w:sz w:val="21"/>
                        </w:rPr>
                        <m:t>R</m:t>
                      </m:r>
                    </m:e>
                    <m:sub>
                      <m:r>
                        <w:rPr>
                          <w:rFonts w:ascii="Cambria Math" w:hAnsi="Cambria Math"/>
                          <w:sz w:val="21"/>
                        </w:rPr>
                        <m:t>i</m:t>
                      </m:r>
                    </m:sub>
                  </m:sSub>
                  <m:sSub>
                    <m:sSubPr>
                      <m:ctrlPr>
                        <w:rPr>
                          <w:rFonts w:ascii="Cambria Math" w:hAnsi="Cambria Math"/>
                        </w:rPr>
                      </m:ctrlPr>
                    </m:sSubPr>
                    <m:e>
                      <m:r>
                        <w:rPr>
                          <w:rFonts w:ascii="Cambria Math" w:hAnsi="Cambria Math"/>
                          <w:sz w:val="21"/>
                        </w:rPr>
                        <m:t>y</m:t>
                      </m:r>
                    </m:e>
                    <m:sub>
                      <m:r>
                        <w:rPr>
                          <w:rFonts w:ascii="Cambria Math" w:hAnsi="Cambria Math"/>
                          <w:sz w:val="21"/>
                        </w:rPr>
                        <m:t>i</m:t>
                      </m:r>
                    </m:sub>
                  </m:sSub>
                  <m:sSup>
                    <m:sSupPr>
                      <m:ctrlPr>
                        <w:rPr>
                          <w:rFonts w:ascii="Cambria Math" w:hAnsi="Cambria Math"/>
                        </w:rPr>
                      </m:ctrlPr>
                    </m:sSupPr>
                    <m:e>
                      <m:r>
                        <m:rPr>
                          <m:sty m:val="p"/>
                        </m:rPr>
                        <w:rPr>
                          <w:rFonts w:ascii="Cambria Math" w:hAnsi="Cambria Math"/>
                          <w:sz w:val="21"/>
                        </w:rPr>
                        <m:t>∥</m:t>
                      </m:r>
                    </m:e>
                    <m:sup>
                      <m:r>
                        <w:rPr>
                          <w:rFonts w:ascii="Cambria Math" w:hAnsi="Cambria Math"/>
                          <w:sz w:val="21"/>
                        </w:rPr>
                        <m:t>2</m:t>
                      </m:r>
                    </m:sup>
                  </m:sSup>
                </m:num>
                <m:den>
                  <m:r>
                    <w:rPr>
                      <w:rFonts w:ascii="Cambria Math" w:hAnsi="Cambria Math"/>
                      <w:sz w:val="21"/>
                    </w:rPr>
                    <m:t>2</m:t>
                  </m:r>
                  <m:sSup>
                    <m:sSupPr>
                      <m:ctrlPr>
                        <w:rPr>
                          <w:rFonts w:ascii="Cambria Math" w:hAnsi="Cambria Math"/>
                        </w:rPr>
                      </m:ctrlPr>
                    </m:sSupPr>
                    <m:e>
                      <m:r>
                        <w:rPr>
                          <w:rFonts w:ascii="Cambria Math" w:hAnsi="Cambria Math"/>
                          <w:sz w:val="21"/>
                        </w:rPr>
                        <m:t>s</m:t>
                      </m:r>
                    </m:e>
                    <m:sup>
                      <m:r>
                        <w:rPr>
                          <w:rFonts w:ascii="Cambria Math" w:hAnsi="Cambria Math"/>
                          <w:sz w:val="21"/>
                        </w:rPr>
                        <m:t>2</m:t>
                      </m:r>
                    </m:sup>
                  </m:sSup>
                </m:den>
              </m:f>
            </m:e>
          </m:d>
        </m:oMath>
      </m:oMathPara>
    </w:p>
    <w:p w14:paraId="16079169" w14:textId="77777777" w:rsidR="008D1331" w:rsidRDefault="00000000" w:rsidP="00D20255">
      <w:pPr>
        <w:spacing w:before="60" w:after="160"/>
        <w:jc w:val="both"/>
      </w:pPr>
      <m:oMathPara>
        <m:oMathParaPr>
          <m:jc m:val="center"/>
        </m:oMathParaPr>
        <m:oMath>
          <m:r>
            <m:rPr>
              <m:sty m:val="p"/>
            </m:rPr>
            <w:rPr>
              <w:rFonts w:ascii="Cambria Math" w:hAnsi="Cambria Math"/>
              <w:sz w:val="21"/>
            </w:rPr>
            <m:t>∇</m:t>
          </m:r>
          <m:sSub>
            <m:sSubPr>
              <m:ctrlPr>
                <w:rPr>
                  <w:rFonts w:ascii="Cambria Math" w:hAnsi="Cambria Math"/>
                </w:rPr>
              </m:ctrlPr>
            </m:sSubPr>
            <m:e>
              <m:r>
                <w:rPr>
                  <w:rFonts w:ascii="Cambria Math" w:hAnsi="Cambria Math"/>
                  <w:sz w:val="21"/>
                </w:rPr>
                <m:t>E</m:t>
              </m:r>
            </m:e>
            <m:sub>
              <m:r>
                <w:rPr>
                  <w:rFonts w:ascii="Cambria Math" w:hAnsi="Cambria Math"/>
                  <w:sz w:val="21"/>
                </w:rPr>
                <m:t>s</m:t>
              </m:r>
            </m:sub>
          </m:sSub>
          <m:d>
            <m:dPr>
              <m:ctrlPr>
                <w:rPr>
                  <w:rFonts w:ascii="Cambria Math" w:hAnsi="Cambria Math"/>
                </w:rPr>
              </m:ctrlPr>
            </m:dPr>
            <m:e>
              <m:r>
                <w:rPr>
                  <w:rFonts w:ascii="Cambria Math" w:hAnsi="Cambria Math"/>
                  <w:sz w:val="21"/>
                </w:rPr>
                <m:t>z</m:t>
              </m:r>
            </m:e>
          </m:d>
          <m:r>
            <m:rPr>
              <m:sty m:val="p"/>
            </m:rPr>
            <w:rPr>
              <w:rFonts w:ascii="Cambria Math" w:hAnsi="Cambria Math"/>
              <w:sz w:val="21"/>
            </w:rPr>
            <m:t>=</m:t>
          </m:r>
          <m:nary>
            <m:naryPr>
              <m:chr m:val="∑"/>
              <m:limLoc m:val="undOvr"/>
              <m:supHide m:val="1"/>
              <m:ctrlPr>
                <w:rPr>
                  <w:rFonts w:ascii="Cambria Math" w:hAnsi="Cambria Math"/>
                </w:rPr>
              </m:ctrlPr>
            </m:naryPr>
            <m:sub>
              <m:r>
                <w:rPr>
                  <w:rFonts w:ascii="Cambria Math" w:hAnsi="Cambria Math"/>
                  <w:sz w:val="21"/>
                </w:rPr>
                <m:t>i</m:t>
              </m:r>
            </m:sub>
            <m:sup>
              <m:r>
                <w:rPr>
                  <w:rFonts w:ascii="Cambria Math" w:hAnsi="Cambria Math"/>
                  <w:sz w:val="21"/>
                </w:rPr>
                <m:t>​</m:t>
              </m:r>
            </m:sup>
            <m:e>
              <m:sSub>
                <m:sSubPr>
                  <m:ctrlPr>
                    <w:rPr>
                      <w:rFonts w:ascii="Cambria Math" w:hAnsi="Cambria Math"/>
                    </w:rPr>
                  </m:ctrlPr>
                </m:sSubPr>
                <m:e>
                  <m:r>
                    <w:rPr>
                      <w:rFonts w:ascii="Cambria Math" w:hAnsi="Cambria Math"/>
                      <w:sz w:val="21"/>
                    </w:rPr>
                    <m:t>α</m:t>
                  </m:r>
                </m:e>
                <m:sub>
                  <m:r>
                    <w:rPr>
                      <w:rFonts w:ascii="Cambria Math" w:hAnsi="Cambria Math"/>
                      <w:sz w:val="21"/>
                    </w:rPr>
                    <m:t>i</m:t>
                  </m:r>
                </m:sub>
              </m:sSub>
            </m:e>
          </m:nary>
          <m:sSubSup>
            <m:sSubSupPr>
              <m:ctrlPr>
                <w:rPr>
                  <w:rFonts w:ascii="Cambria Math" w:hAnsi="Cambria Math"/>
                </w:rPr>
              </m:ctrlPr>
            </m:sSubSupPr>
            <m:e>
              <m:r>
                <w:rPr>
                  <w:rFonts w:ascii="Cambria Math" w:hAnsi="Cambria Math"/>
                  <w:sz w:val="21"/>
                </w:rPr>
                <m:t>Q</m:t>
              </m:r>
            </m:e>
            <m:sub>
              <m:r>
                <w:rPr>
                  <w:rFonts w:ascii="Cambria Math" w:hAnsi="Cambria Math"/>
                  <w:sz w:val="21"/>
                </w:rPr>
                <m:t>i</m:t>
              </m:r>
            </m:sub>
            <m:sup>
              <m:r>
                <m:rPr>
                  <m:sty m:val="p"/>
                </m:rPr>
                <w:rPr>
                  <w:rFonts w:ascii="Cambria Math" w:hAnsi="Cambria Math"/>
                  <w:sz w:val="21"/>
                </w:rPr>
                <m:t>⊤</m:t>
              </m:r>
            </m:sup>
          </m:sSubSup>
          <m:d>
            <m:dPr>
              <m:ctrlPr>
                <w:rPr>
                  <w:rFonts w:ascii="Cambria Math" w:hAnsi="Cambria Math"/>
                </w:rPr>
              </m:ctrlPr>
            </m:dPr>
            <m:e>
              <m:sSub>
                <m:sSubPr>
                  <m:ctrlPr>
                    <w:rPr>
                      <w:rFonts w:ascii="Cambria Math" w:hAnsi="Cambria Math"/>
                    </w:rPr>
                  </m:ctrlPr>
                </m:sSubPr>
                <m:e>
                  <m:r>
                    <w:rPr>
                      <w:rFonts w:ascii="Cambria Math" w:hAnsi="Cambria Math"/>
                      <w:sz w:val="21"/>
                    </w:rPr>
                    <m:t>Q</m:t>
                  </m:r>
                </m:e>
                <m:sub>
                  <m:r>
                    <w:rPr>
                      <w:rFonts w:ascii="Cambria Math" w:hAnsi="Cambria Math"/>
                      <w:sz w:val="21"/>
                    </w:rPr>
                    <m:t>i</m:t>
                  </m:r>
                </m:sub>
              </m:sSub>
              <m:r>
                <w:rPr>
                  <w:rFonts w:ascii="Cambria Math" w:hAnsi="Cambria Math"/>
                  <w:sz w:val="21"/>
                </w:rPr>
                <m:t>z</m:t>
              </m:r>
              <m:r>
                <m:rPr>
                  <m:sty m:val="p"/>
                </m:rPr>
                <w:rPr>
                  <w:rFonts w:ascii="Cambria Math" w:hAnsi="Cambria Math"/>
                  <w:sz w:val="21"/>
                </w:rPr>
                <m:t>-</m:t>
              </m:r>
              <m:sSub>
                <m:sSubPr>
                  <m:ctrlPr>
                    <w:rPr>
                      <w:rFonts w:ascii="Cambria Math" w:hAnsi="Cambria Math"/>
                    </w:rPr>
                  </m:ctrlPr>
                </m:sSubPr>
                <m:e>
                  <m:r>
                    <w:rPr>
                      <w:rFonts w:ascii="Cambria Math" w:hAnsi="Cambria Math"/>
                      <w:sz w:val="21"/>
                    </w:rPr>
                    <m:t>R</m:t>
                  </m:r>
                </m:e>
                <m:sub>
                  <m:r>
                    <w:rPr>
                      <w:rFonts w:ascii="Cambria Math" w:hAnsi="Cambria Math"/>
                      <w:sz w:val="21"/>
                    </w:rPr>
                    <m:t>i</m:t>
                  </m:r>
                </m:sub>
              </m:sSub>
              <m:sSub>
                <m:sSubPr>
                  <m:ctrlPr>
                    <w:rPr>
                      <w:rFonts w:ascii="Cambria Math" w:hAnsi="Cambria Math"/>
                    </w:rPr>
                  </m:ctrlPr>
                </m:sSubPr>
                <m:e>
                  <m:r>
                    <w:rPr>
                      <w:rFonts w:ascii="Cambria Math" w:hAnsi="Cambria Math"/>
                      <w:sz w:val="21"/>
                    </w:rPr>
                    <m:t>y</m:t>
                  </m:r>
                </m:e>
                <m:sub>
                  <m:r>
                    <w:rPr>
                      <w:rFonts w:ascii="Cambria Math" w:hAnsi="Cambria Math"/>
                      <w:sz w:val="21"/>
                    </w:rPr>
                    <m:t>i</m:t>
                  </m:r>
                </m:sub>
              </m:sSub>
            </m:e>
          </m:d>
          <m:r>
            <m:rPr>
              <m:sty m:val="p"/>
            </m:rPr>
            <w:rPr>
              <w:rFonts w:ascii="Cambria Math" w:hAnsi="Cambria Math"/>
              <w:sz w:val="21"/>
            </w:rPr>
            <m:t>=</m:t>
          </m:r>
          <m:r>
            <w:rPr>
              <w:rFonts w:ascii="Cambria Math" w:hAnsi="Cambria Math"/>
              <w:sz w:val="21"/>
            </w:rPr>
            <m:t>H</m:t>
          </m:r>
          <m:d>
            <m:dPr>
              <m:ctrlPr>
                <w:rPr>
                  <w:rFonts w:ascii="Cambria Math" w:hAnsi="Cambria Math"/>
                </w:rPr>
              </m:ctrlPr>
            </m:dPr>
            <m:e>
              <m:r>
                <w:rPr>
                  <w:rFonts w:ascii="Cambria Math" w:hAnsi="Cambria Math"/>
                  <w:sz w:val="21"/>
                </w:rPr>
                <m:t>z</m:t>
              </m:r>
            </m:e>
          </m:d>
          <m:d>
            <m:dPr>
              <m:ctrlPr>
                <w:rPr>
                  <w:rFonts w:ascii="Cambria Math" w:hAnsi="Cambria Math"/>
                </w:rPr>
              </m:ctrlPr>
            </m:dPr>
            <m:e>
              <m:r>
                <w:rPr>
                  <w:rFonts w:ascii="Cambria Math" w:hAnsi="Cambria Math"/>
                  <w:sz w:val="21"/>
                </w:rPr>
                <m:t>z</m:t>
              </m:r>
              <m:r>
                <m:rPr>
                  <m:sty m:val="p"/>
                </m:rPr>
                <w:rPr>
                  <w:rFonts w:ascii="Cambria Math" w:hAnsi="Cambria Math"/>
                  <w:sz w:val="21"/>
                </w:rPr>
                <m:t>-</m:t>
              </m:r>
              <m:r>
                <w:rPr>
                  <w:rFonts w:ascii="Cambria Math" w:hAnsi="Cambria Math"/>
                  <w:sz w:val="21"/>
                </w:rPr>
                <m:t>m</m:t>
              </m:r>
              <m:d>
                <m:dPr>
                  <m:ctrlPr>
                    <w:rPr>
                      <w:rFonts w:ascii="Cambria Math" w:hAnsi="Cambria Math"/>
                    </w:rPr>
                  </m:ctrlPr>
                </m:dPr>
                <m:e>
                  <m:r>
                    <w:rPr>
                      <w:rFonts w:ascii="Cambria Math" w:hAnsi="Cambria Math"/>
                      <w:sz w:val="21"/>
                    </w:rPr>
                    <m:t>z</m:t>
                  </m:r>
                </m:e>
              </m:d>
            </m:e>
          </m:d>
        </m:oMath>
      </m:oMathPara>
    </w:p>
    <w:p w14:paraId="3B622F0E" w14:textId="77777777" w:rsidR="008D1331" w:rsidRDefault="00000000" w:rsidP="00D20255">
      <w:pPr>
        <w:jc w:val="both"/>
      </w:pPr>
      <w:r>
        <w:t>Proof. The derivative of a log sum of exponentials is the softmax weighted derivative of its exponents. Expanding the resulting sum gives H(z)z − b(z). Substituting the normal equation Hm = b gives the final identity. Differentiating a changing record set, learned query dependent map or query dependent prior weight requires additional terms.</w:t>
      </w:r>
    </w:p>
    <w:p w14:paraId="40B3F19F" w14:textId="77777777" w:rsidR="008D1331" w:rsidRDefault="00000000" w:rsidP="00D20255">
      <w:pPr>
        <w:jc w:val="both"/>
      </w:pPr>
      <w:r>
        <w:t>If Qᵢ is orthogonal, H = I and z − λ∇Eₛ = (1 − λ)z + λm. For general positive definite H, the same interpolation is z − λH⁻¹∇Eₛ, a preconditioned step. It is incorrect to identify both updates with Euclidean gradient descent for arbitrary restrictions. Calling a step gradient descent describes its direction; monotone energy decrease additionally requires a suitable step size or line search.</w:t>
      </w:r>
    </w:p>
    <w:p w14:paraId="524929D1" w14:textId="77777777" w:rsidR="008D1331" w:rsidRDefault="00000000" w:rsidP="00D20255">
      <w:pPr>
        <w:pStyle w:val="Heading2"/>
        <w:jc w:val="both"/>
      </w:pPr>
      <w:r>
        <w:t>Proposition 6.2 ADE is an exact special case</w:t>
      </w:r>
    </w:p>
    <w:p w14:paraId="5BD61496" w14:textId="77777777" w:rsidR="008D1331" w:rsidRDefault="00000000" w:rsidP="00D20255">
      <w:pPr>
        <w:jc w:val="both"/>
      </w:pPr>
      <w:r>
        <w:t>Use a one region cover of ℝᴰ with identity restrictions. Represent retrieval by an auxiliary star with one token vertex and one fixed leaf per record. Set wᵢ to the ADE archive weights and sₜ² = (1 − aₜ)/aₜ. The harmonic read is exactly the ADE Gaussian retrieval at qₜ = √aₜzₜ. With the following coefficients and no consensus, the ASE layer is exactly the ADE proposal:</w:t>
      </w:r>
    </w:p>
    <w:p w14:paraId="3EE09A48" w14:textId="77777777" w:rsidR="008D1331" w:rsidRDefault="00000000" w:rsidP="00D20255">
      <w:pPr>
        <w:spacing w:before="60" w:after="160"/>
        <w:jc w:val="both"/>
      </w:pPr>
      <m:oMathPara>
        <m:oMathParaPr>
          <m:jc m:val="center"/>
        </m:oMathParaPr>
        <m:oMath>
          <m:sSubSup>
            <m:sSubSupPr>
              <m:ctrlPr>
                <w:rPr>
                  <w:rFonts w:ascii="Cambria Math" w:hAnsi="Cambria Math"/>
                </w:rPr>
              </m:ctrlPr>
            </m:sSubSupPr>
            <m:e>
              <m:r>
                <w:rPr>
                  <w:rFonts w:ascii="Cambria Math" w:hAnsi="Cambria Math"/>
                  <w:sz w:val="21"/>
                </w:rPr>
                <m:t>σ</m:t>
              </m:r>
            </m:e>
            <m:sub>
              <m:r>
                <w:rPr>
                  <w:rFonts w:ascii="Cambria Math" w:hAnsi="Cambria Math"/>
                  <w:sz w:val="21"/>
                </w:rPr>
                <m:t>t</m:t>
              </m:r>
            </m:sub>
            <m:sup>
              <m:r>
                <w:rPr>
                  <w:rFonts w:ascii="Cambria Math" w:hAnsi="Cambria Math"/>
                  <w:sz w:val="21"/>
                </w:rPr>
                <m:t>2</m:t>
              </m:r>
            </m:sup>
          </m:sSubSup>
          <m:r>
            <m:rPr>
              <m:sty m:val="p"/>
            </m:rPr>
            <w:rPr>
              <w:rFonts w:ascii="Cambria Math" w:hAnsi="Cambria Math"/>
              <w:sz w:val="21"/>
            </w:rPr>
            <m:t>=</m:t>
          </m:r>
          <m:sSup>
            <m:sSupPr>
              <m:ctrlPr>
                <w:rPr>
                  <w:rFonts w:ascii="Cambria Math" w:hAnsi="Cambria Math"/>
                </w:rPr>
              </m:ctrlPr>
            </m:sSupPr>
            <m:e>
              <m:r>
                <w:rPr>
                  <w:rFonts w:ascii="Cambria Math" w:hAnsi="Cambria Math"/>
                  <w:sz w:val="21"/>
                </w:rPr>
                <m:t>η</m:t>
              </m:r>
            </m:e>
            <m:sup>
              <m:r>
                <w:rPr>
                  <w:rFonts w:ascii="Cambria Math" w:hAnsi="Cambria Math"/>
                  <w:sz w:val="21"/>
                </w:rPr>
                <m:t>2</m:t>
              </m:r>
            </m:sup>
          </m:sSup>
          <m:f>
            <m:fPr>
              <m:ctrlPr>
                <w:rPr>
                  <w:rFonts w:ascii="Cambria Math" w:hAnsi="Cambria Math"/>
                </w:rPr>
              </m:ctrlPr>
            </m:fPr>
            <m:num>
              <m:r>
                <w:rPr>
                  <w:rFonts w:ascii="Cambria Math" w:hAnsi="Cambria Math"/>
                  <w:sz w:val="21"/>
                </w:rPr>
                <m:t>1</m:t>
              </m:r>
              <m:r>
                <m:rPr>
                  <m:sty m:val="p"/>
                </m:rPr>
                <w:rPr>
                  <w:rFonts w:ascii="Cambria Math" w:hAnsi="Cambria Math"/>
                  <w:sz w:val="21"/>
                </w:rPr>
                <m:t>-</m:t>
              </m:r>
              <m:sSub>
                <m:sSubPr>
                  <m:ctrlPr>
                    <w:rPr>
                      <w:rFonts w:ascii="Cambria Math" w:hAnsi="Cambria Math"/>
                    </w:rPr>
                  </m:ctrlPr>
                </m:sSubPr>
                <m:e>
                  <m:r>
                    <w:rPr>
                      <w:rFonts w:ascii="Cambria Math" w:hAnsi="Cambria Math"/>
                      <w:sz w:val="21"/>
                    </w:rPr>
                    <m:t>a</m:t>
                  </m:r>
                </m:e>
                <m:sub>
                  <m:r>
                    <w:rPr>
                      <w:rFonts w:ascii="Cambria Math" w:hAnsi="Cambria Math"/>
                      <w:sz w:val="21"/>
                    </w:rPr>
                    <m:t>t</m:t>
                  </m:r>
                  <m:r>
                    <m:rPr>
                      <m:sty m:val="p"/>
                    </m:rPr>
                    <w:rPr>
                      <w:rFonts w:ascii="Cambria Math" w:hAnsi="Cambria Math"/>
                      <w:sz w:val="21"/>
                    </w:rPr>
                    <m:t>-</m:t>
                  </m:r>
                  <m:r>
                    <w:rPr>
                      <w:rFonts w:ascii="Cambria Math" w:hAnsi="Cambria Math"/>
                      <w:sz w:val="21"/>
                    </w:rPr>
                    <m:t>1</m:t>
                  </m:r>
                </m:sub>
              </m:sSub>
            </m:num>
            <m:den>
              <m:r>
                <w:rPr>
                  <w:rFonts w:ascii="Cambria Math" w:hAnsi="Cambria Math"/>
                  <w:sz w:val="21"/>
                </w:rPr>
                <m:t>1</m:t>
              </m:r>
              <m:r>
                <m:rPr>
                  <m:sty m:val="p"/>
                </m:rPr>
                <w:rPr>
                  <w:rFonts w:ascii="Cambria Math" w:hAnsi="Cambria Math"/>
                  <w:sz w:val="21"/>
                </w:rPr>
                <m:t>-</m:t>
              </m:r>
              <m:sSub>
                <m:sSubPr>
                  <m:ctrlPr>
                    <w:rPr>
                      <w:rFonts w:ascii="Cambria Math" w:hAnsi="Cambria Math"/>
                    </w:rPr>
                  </m:ctrlPr>
                </m:sSubPr>
                <m:e>
                  <m:r>
                    <w:rPr>
                      <w:rFonts w:ascii="Cambria Math" w:hAnsi="Cambria Math"/>
                      <w:sz w:val="21"/>
                    </w:rPr>
                    <m:t>a</m:t>
                  </m:r>
                </m:e>
                <m:sub>
                  <m:r>
                    <w:rPr>
                      <w:rFonts w:ascii="Cambria Math" w:hAnsi="Cambria Math"/>
                      <w:sz w:val="21"/>
                    </w:rPr>
                    <m:t>t</m:t>
                  </m:r>
                </m:sub>
              </m:sSub>
            </m:den>
          </m:f>
          <m:d>
            <m:dPr>
              <m:ctrlPr>
                <w:rPr>
                  <w:rFonts w:ascii="Cambria Math" w:hAnsi="Cambria Math"/>
                </w:rPr>
              </m:ctrlPr>
            </m:dPr>
            <m:e>
              <m:r>
                <w:rPr>
                  <w:rFonts w:ascii="Cambria Math" w:hAnsi="Cambria Math"/>
                  <w:sz w:val="21"/>
                </w:rPr>
                <m:t>1</m:t>
              </m:r>
              <m:r>
                <m:rPr>
                  <m:sty m:val="p"/>
                </m:rPr>
                <w:rPr>
                  <w:rFonts w:ascii="Cambria Math" w:hAnsi="Cambria Math"/>
                  <w:sz w:val="21"/>
                </w:rPr>
                <m:t>-</m:t>
              </m:r>
              <m:f>
                <m:fPr>
                  <m:ctrlPr>
                    <w:rPr>
                      <w:rFonts w:ascii="Cambria Math" w:hAnsi="Cambria Math"/>
                    </w:rPr>
                  </m:ctrlPr>
                </m:fPr>
                <m:num>
                  <m:sSub>
                    <m:sSubPr>
                      <m:ctrlPr>
                        <w:rPr>
                          <w:rFonts w:ascii="Cambria Math" w:hAnsi="Cambria Math"/>
                        </w:rPr>
                      </m:ctrlPr>
                    </m:sSubPr>
                    <m:e>
                      <m:r>
                        <w:rPr>
                          <w:rFonts w:ascii="Cambria Math" w:hAnsi="Cambria Math"/>
                          <w:sz w:val="21"/>
                        </w:rPr>
                        <m:t>a</m:t>
                      </m:r>
                    </m:e>
                    <m:sub>
                      <m:r>
                        <w:rPr>
                          <w:rFonts w:ascii="Cambria Math" w:hAnsi="Cambria Math"/>
                          <w:sz w:val="21"/>
                        </w:rPr>
                        <m:t>t</m:t>
                      </m:r>
                    </m:sub>
                  </m:sSub>
                </m:num>
                <m:den>
                  <m:sSub>
                    <m:sSubPr>
                      <m:ctrlPr>
                        <w:rPr>
                          <w:rFonts w:ascii="Cambria Math" w:hAnsi="Cambria Math"/>
                        </w:rPr>
                      </m:ctrlPr>
                    </m:sSubPr>
                    <m:e>
                      <m:r>
                        <w:rPr>
                          <w:rFonts w:ascii="Cambria Math" w:hAnsi="Cambria Math"/>
                          <w:sz w:val="21"/>
                        </w:rPr>
                        <m:t>a</m:t>
                      </m:r>
                    </m:e>
                    <m:sub>
                      <m:r>
                        <w:rPr>
                          <w:rFonts w:ascii="Cambria Math" w:hAnsi="Cambria Math"/>
                          <w:sz w:val="21"/>
                        </w:rPr>
                        <m:t>t</m:t>
                      </m:r>
                      <m:r>
                        <m:rPr>
                          <m:sty m:val="p"/>
                        </m:rPr>
                        <w:rPr>
                          <w:rFonts w:ascii="Cambria Math" w:hAnsi="Cambria Math"/>
                          <w:sz w:val="21"/>
                        </w:rPr>
                        <m:t>-</m:t>
                      </m:r>
                      <m:r>
                        <w:rPr>
                          <w:rFonts w:ascii="Cambria Math" w:hAnsi="Cambria Math"/>
                          <w:sz w:val="21"/>
                        </w:rPr>
                        <m:t>1</m:t>
                      </m:r>
                    </m:sub>
                  </m:sSub>
                </m:den>
              </m:f>
            </m:e>
          </m:d>
          <m:r>
            <m:rPr>
              <m:sty m:val="p"/>
            </m:rPr>
            <w:rPr>
              <w:rFonts w:ascii="Cambria Math" w:hAnsi="Cambria Math"/>
              <w:sz w:val="21"/>
            </w:rPr>
            <m:t>,</m:t>
          </m:r>
          <m:r>
            <w:rPr>
              <w:rFonts w:ascii="Cambria Math" w:hAnsi="Cambria Math"/>
              <w:sz w:val="21"/>
            </w:rPr>
            <m:t>  0</m:t>
          </m:r>
          <m:r>
            <m:rPr>
              <m:sty m:val="p"/>
            </m:rPr>
            <w:rPr>
              <w:rFonts w:ascii="Cambria Math" w:hAnsi="Cambria Math"/>
              <w:sz w:val="21"/>
            </w:rPr>
            <m:t>≤</m:t>
          </m:r>
          <m:r>
            <w:rPr>
              <w:rFonts w:ascii="Cambria Math" w:hAnsi="Cambria Math"/>
              <w:sz w:val="21"/>
            </w:rPr>
            <m:t>η</m:t>
          </m:r>
          <m:r>
            <m:rPr>
              <m:sty m:val="p"/>
            </m:rPr>
            <w:rPr>
              <w:rFonts w:ascii="Cambria Math" w:hAnsi="Cambria Math"/>
              <w:sz w:val="21"/>
            </w:rPr>
            <m:t>≤</m:t>
          </m:r>
          <m:r>
            <w:rPr>
              <w:rFonts w:ascii="Cambria Math" w:hAnsi="Cambria Math"/>
              <w:sz w:val="21"/>
            </w:rPr>
            <m:t>1</m:t>
          </m:r>
        </m:oMath>
      </m:oMathPara>
    </w:p>
    <w:p w14:paraId="498B8330" w14:textId="77777777" w:rsidR="008D1331" w:rsidRDefault="00000000" w:rsidP="00D20255">
      <w:pPr>
        <w:spacing w:before="60" w:after="160"/>
        <w:jc w:val="both"/>
      </w:pPr>
      <m:oMathPara>
        <m:oMathParaPr>
          <m:jc m:val="center"/>
        </m:oMathParaPr>
        <m:oMath>
          <m:sSub>
            <m:sSubPr>
              <m:ctrlPr>
                <w:rPr>
                  <w:rFonts w:ascii="Cambria Math" w:hAnsi="Cambria Math"/>
                </w:rPr>
              </m:ctrlPr>
            </m:sSubPr>
            <m:e>
              <m:r>
                <w:rPr>
                  <w:rFonts w:ascii="Cambria Math" w:hAnsi="Cambria Math"/>
                  <w:sz w:val="21"/>
                </w:rPr>
                <m:t>A</m:t>
              </m:r>
            </m:e>
            <m:sub>
              <m:r>
                <w:rPr>
                  <w:rFonts w:ascii="Cambria Math" w:hAnsi="Cambria Math"/>
                  <w:sz w:val="21"/>
                </w:rPr>
                <m:t>t</m:t>
              </m:r>
            </m:sub>
          </m:sSub>
          <m:r>
            <m:rPr>
              <m:sty m:val="p"/>
            </m:rPr>
            <w:rPr>
              <w:rFonts w:ascii="Cambria Math" w:hAnsi="Cambria Math"/>
              <w:sz w:val="21"/>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1"/>
                    </w:rPr>
                    <m:t>1</m:t>
                  </m:r>
                  <m:r>
                    <m:rPr>
                      <m:sty m:val="p"/>
                    </m:rPr>
                    <w:rPr>
                      <w:rFonts w:ascii="Cambria Math" w:hAnsi="Cambria Math"/>
                      <w:sz w:val="21"/>
                    </w:rPr>
                    <m:t>-</m:t>
                  </m:r>
                  <m:sSub>
                    <m:sSubPr>
                      <m:ctrlPr>
                        <w:rPr>
                          <w:rFonts w:ascii="Cambria Math" w:hAnsi="Cambria Math"/>
                        </w:rPr>
                      </m:ctrlPr>
                    </m:sSubPr>
                    <m:e>
                      <m:r>
                        <w:rPr>
                          <w:rFonts w:ascii="Cambria Math" w:hAnsi="Cambria Math"/>
                          <w:sz w:val="21"/>
                        </w:rPr>
                        <m:t>a</m:t>
                      </m:r>
                    </m:e>
                    <m:sub>
                      <m:r>
                        <w:rPr>
                          <w:rFonts w:ascii="Cambria Math" w:hAnsi="Cambria Math"/>
                          <w:sz w:val="21"/>
                        </w:rPr>
                        <m:t>t</m:t>
                      </m:r>
                      <m:r>
                        <m:rPr>
                          <m:sty m:val="p"/>
                        </m:rPr>
                        <w:rPr>
                          <w:rFonts w:ascii="Cambria Math" w:hAnsi="Cambria Math"/>
                          <w:sz w:val="21"/>
                        </w:rPr>
                        <m:t>-</m:t>
                      </m:r>
                      <m:r>
                        <w:rPr>
                          <w:rFonts w:ascii="Cambria Math" w:hAnsi="Cambria Math"/>
                          <w:sz w:val="21"/>
                        </w:rPr>
                        <m:t>1</m:t>
                      </m:r>
                    </m:sub>
                  </m:sSub>
                  <m:r>
                    <m:rPr>
                      <m:sty m:val="p"/>
                    </m:rPr>
                    <w:rPr>
                      <w:rFonts w:ascii="Cambria Math" w:hAnsi="Cambria Math"/>
                      <w:sz w:val="21"/>
                    </w:rPr>
                    <m:t>-</m:t>
                  </m:r>
                  <m:sSubSup>
                    <m:sSubSupPr>
                      <m:ctrlPr>
                        <w:rPr>
                          <w:rFonts w:ascii="Cambria Math" w:hAnsi="Cambria Math"/>
                        </w:rPr>
                      </m:ctrlPr>
                    </m:sSubSupPr>
                    <m:e>
                      <m:r>
                        <w:rPr>
                          <w:rFonts w:ascii="Cambria Math" w:hAnsi="Cambria Math"/>
                          <w:sz w:val="21"/>
                        </w:rPr>
                        <m:t>σ</m:t>
                      </m:r>
                    </m:e>
                    <m:sub>
                      <m:r>
                        <w:rPr>
                          <w:rFonts w:ascii="Cambria Math" w:hAnsi="Cambria Math"/>
                          <w:sz w:val="21"/>
                        </w:rPr>
                        <m:t>t</m:t>
                      </m:r>
                    </m:sub>
                    <m:sup>
                      <m:r>
                        <w:rPr>
                          <w:rFonts w:ascii="Cambria Math" w:hAnsi="Cambria Math"/>
                          <w:sz w:val="21"/>
                        </w:rPr>
                        <m:t>2</m:t>
                      </m:r>
                    </m:sup>
                  </m:sSubSup>
                </m:num>
                <m:den>
                  <m:r>
                    <w:rPr>
                      <w:rFonts w:ascii="Cambria Math" w:hAnsi="Cambria Math"/>
                      <w:sz w:val="21"/>
                    </w:rPr>
                    <m:t>1</m:t>
                  </m:r>
                  <m:r>
                    <m:rPr>
                      <m:sty m:val="p"/>
                    </m:rPr>
                    <w:rPr>
                      <w:rFonts w:ascii="Cambria Math" w:hAnsi="Cambria Math"/>
                      <w:sz w:val="21"/>
                    </w:rPr>
                    <m:t>-</m:t>
                  </m:r>
                  <m:sSub>
                    <m:sSubPr>
                      <m:ctrlPr>
                        <w:rPr>
                          <w:rFonts w:ascii="Cambria Math" w:hAnsi="Cambria Math"/>
                        </w:rPr>
                      </m:ctrlPr>
                    </m:sSubPr>
                    <m:e>
                      <m:r>
                        <w:rPr>
                          <w:rFonts w:ascii="Cambria Math" w:hAnsi="Cambria Math"/>
                          <w:sz w:val="21"/>
                        </w:rPr>
                        <m:t>a</m:t>
                      </m:r>
                    </m:e>
                    <m:sub>
                      <m:r>
                        <w:rPr>
                          <w:rFonts w:ascii="Cambria Math" w:hAnsi="Cambria Math"/>
                          <w:sz w:val="21"/>
                        </w:rPr>
                        <m:t>t</m:t>
                      </m:r>
                    </m:sub>
                  </m:sSub>
                </m:den>
              </m:f>
            </m:e>
          </m:rad>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λ</m:t>
              </m:r>
            </m:e>
            <m:sub>
              <m:r>
                <w:rPr>
                  <w:rFonts w:ascii="Cambria Math" w:hAnsi="Cambria Math"/>
                  <w:sz w:val="21"/>
                </w:rPr>
                <m:t>t</m:t>
              </m:r>
            </m:sub>
          </m:sSub>
          <m:r>
            <m:rPr>
              <m:sty m:val="p"/>
            </m:rPr>
            <w:rPr>
              <w:rFonts w:ascii="Cambria Math" w:hAnsi="Cambria Math"/>
              <w:sz w:val="21"/>
            </w:rPr>
            <m:t>=</m:t>
          </m:r>
          <m:r>
            <w:rPr>
              <w:rFonts w:ascii="Cambria Math" w:hAnsi="Cambria Math"/>
              <w:sz w:val="21"/>
            </w:rPr>
            <m:t>1</m:t>
          </m:r>
          <m:r>
            <m:rPr>
              <m:sty m:val="p"/>
            </m:rPr>
            <w:rPr>
              <w:rFonts w:ascii="Cambria Math" w:hAnsi="Cambria Math"/>
              <w:sz w:val="21"/>
            </w:rPr>
            <m:t>-</m:t>
          </m:r>
          <m:sSub>
            <m:sSubPr>
              <m:ctrlPr>
                <w:rPr>
                  <w:rFonts w:ascii="Cambria Math" w:hAnsi="Cambria Math"/>
                </w:rPr>
              </m:ctrlPr>
            </m:sSubPr>
            <m:e>
              <m:r>
                <w:rPr>
                  <w:rFonts w:ascii="Cambria Math" w:hAnsi="Cambria Math"/>
                  <w:sz w:val="21"/>
                </w:rPr>
                <m:t>A</m:t>
              </m:r>
            </m:e>
            <m:sub>
              <m:r>
                <w:rPr>
                  <w:rFonts w:ascii="Cambria Math" w:hAnsi="Cambria Math"/>
                  <w:sz w:val="21"/>
                </w:rPr>
                <m:t>t</m:t>
              </m:r>
            </m:sub>
          </m:sSub>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sz w:val="21"/>
                        </w:rPr>
                        <m:t>a</m:t>
                      </m:r>
                    </m:e>
                    <m:sub>
                      <m:r>
                        <w:rPr>
                          <w:rFonts w:ascii="Cambria Math" w:hAnsi="Cambria Math"/>
                          <w:sz w:val="21"/>
                        </w:rPr>
                        <m:t>t</m:t>
                      </m:r>
                    </m:sub>
                  </m:sSub>
                </m:num>
                <m:den>
                  <m:sSub>
                    <m:sSubPr>
                      <m:ctrlPr>
                        <w:rPr>
                          <w:rFonts w:ascii="Cambria Math" w:hAnsi="Cambria Math"/>
                        </w:rPr>
                      </m:ctrlPr>
                    </m:sSubPr>
                    <m:e>
                      <m:r>
                        <w:rPr>
                          <w:rFonts w:ascii="Cambria Math" w:hAnsi="Cambria Math"/>
                          <w:sz w:val="21"/>
                        </w:rPr>
                        <m:t>a</m:t>
                      </m:r>
                    </m:e>
                    <m:sub>
                      <m:r>
                        <w:rPr>
                          <w:rFonts w:ascii="Cambria Math" w:hAnsi="Cambria Math"/>
                          <w:sz w:val="21"/>
                        </w:rPr>
                        <m:t>t</m:t>
                      </m:r>
                      <m:r>
                        <m:rPr>
                          <m:sty m:val="p"/>
                        </m:rPr>
                        <w:rPr>
                          <w:rFonts w:ascii="Cambria Math" w:hAnsi="Cambria Math"/>
                          <w:sz w:val="21"/>
                        </w:rPr>
                        <m:t>-</m:t>
                      </m:r>
                      <m:r>
                        <w:rPr>
                          <w:rFonts w:ascii="Cambria Math" w:hAnsi="Cambria Math"/>
                          <w:sz w:val="21"/>
                        </w:rPr>
                        <m:t>1</m:t>
                      </m:r>
                    </m:sub>
                  </m:sSub>
                </m:den>
              </m:f>
            </m:e>
          </m:rad>
        </m:oMath>
      </m:oMathPara>
    </w:p>
    <w:p w14:paraId="0834A9C6" w14:textId="77777777" w:rsidR="008D1331" w:rsidRDefault="00000000" w:rsidP="00D20255">
      <w:pPr>
        <w:spacing w:before="60" w:after="160"/>
        <w:jc w:val="both"/>
      </w:pPr>
      <m:oMathPara>
        <m:oMathParaPr>
          <m:jc m:val="center"/>
        </m:oMathParaPr>
        <m:oMath>
          <m:sSub>
            <m:sSubPr>
              <m:ctrlPr>
                <w:rPr>
                  <w:rFonts w:ascii="Cambria Math" w:hAnsi="Cambria Math"/>
                </w:rPr>
              </m:ctrlPr>
            </m:sSubPr>
            <m:e>
              <m:r>
                <w:rPr>
                  <w:rFonts w:ascii="Cambria Math" w:hAnsi="Cambria Math"/>
                  <w:sz w:val="21"/>
                </w:rPr>
                <m:t>z</m:t>
              </m:r>
            </m:e>
            <m:sub>
              <m:r>
                <w:rPr>
                  <w:rFonts w:ascii="Cambria Math" w:hAnsi="Cambria Math"/>
                  <w:sz w:val="21"/>
                </w:rPr>
                <m:t>t</m:t>
              </m:r>
              <m:r>
                <m:rPr>
                  <m:sty m:val="p"/>
                </m:rPr>
                <w:rPr>
                  <w:rFonts w:ascii="Cambria Math" w:hAnsi="Cambria Math"/>
                  <w:sz w:val="21"/>
                </w:rPr>
                <m:t>-</m:t>
              </m:r>
              <m:r>
                <w:rPr>
                  <w:rFonts w:ascii="Cambria Math" w:hAnsi="Cambria Math"/>
                  <w:sz w:val="21"/>
                </w:rPr>
                <m:t>1</m:t>
              </m:r>
            </m:sub>
          </m:sSub>
          <m:r>
            <m:rPr>
              <m:sty m:val="p"/>
            </m:rPr>
            <w:rPr>
              <w:rFonts w:ascii="Cambria Math" w:hAnsi="Cambria Math"/>
              <w:sz w:val="21"/>
            </w:rPr>
            <m:t>=</m:t>
          </m:r>
          <m:d>
            <m:dPr>
              <m:ctrlPr>
                <w:rPr>
                  <w:rFonts w:ascii="Cambria Math" w:hAnsi="Cambria Math"/>
                </w:rPr>
              </m:ctrlPr>
            </m:dPr>
            <m:e>
              <m:r>
                <w:rPr>
                  <w:rFonts w:ascii="Cambria Math" w:hAnsi="Cambria Math"/>
                  <w:sz w:val="21"/>
                </w:rPr>
                <m:t>1</m:t>
              </m:r>
              <m:r>
                <m:rPr>
                  <m:sty m:val="p"/>
                </m:rPr>
                <w:rPr>
                  <w:rFonts w:ascii="Cambria Math" w:hAnsi="Cambria Math"/>
                  <w:sz w:val="21"/>
                </w:rPr>
                <m:t>-</m:t>
              </m:r>
              <m:sSub>
                <m:sSubPr>
                  <m:ctrlPr>
                    <w:rPr>
                      <w:rFonts w:ascii="Cambria Math" w:hAnsi="Cambria Math"/>
                    </w:rPr>
                  </m:ctrlPr>
                </m:sSubPr>
                <m:e>
                  <m:r>
                    <w:rPr>
                      <w:rFonts w:ascii="Cambria Math" w:hAnsi="Cambria Math"/>
                      <w:sz w:val="21"/>
                    </w:rPr>
                    <m:t>λ</m:t>
                  </m:r>
                </m:e>
                <m:sub>
                  <m:r>
                    <w:rPr>
                      <w:rFonts w:ascii="Cambria Math" w:hAnsi="Cambria Math"/>
                      <w:sz w:val="21"/>
                    </w:rPr>
                    <m:t>t</m:t>
                  </m:r>
                </m:sub>
              </m:sSub>
            </m:e>
          </m:d>
          <m:sSub>
            <m:sSubPr>
              <m:ctrlPr>
                <w:rPr>
                  <w:rFonts w:ascii="Cambria Math" w:hAnsi="Cambria Math"/>
                </w:rPr>
              </m:ctrlPr>
            </m:sSubPr>
            <m:e>
              <m:r>
                <w:rPr>
                  <w:rFonts w:ascii="Cambria Math" w:hAnsi="Cambria Math"/>
                  <w:sz w:val="21"/>
                </w:rPr>
                <m:t>z</m:t>
              </m:r>
            </m:e>
            <m:sub>
              <m:r>
                <w:rPr>
                  <w:rFonts w:ascii="Cambria Math" w:hAnsi="Cambria Math"/>
                  <w:sz w:val="21"/>
                </w:rPr>
                <m:t>t</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λ</m:t>
              </m:r>
            </m:e>
            <m:sub>
              <m:r>
                <w:rPr>
                  <w:rFonts w:ascii="Cambria Math" w:hAnsi="Cambria Math"/>
                  <w:sz w:val="21"/>
                </w:rPr>
                <m:t>t</m:t>
              </m:r>
            </m:sub>
          </m:sSub>
          <m:sSub>
            <m:sSubPr>
              <m:ctrlPr>
                <w:rPr>
                  <w:rFonts w:ascii="Cambria Math" w:hAnsi="Cambria Math"/>
                </w:rPr>
              </m:ctrlPr>
            </m:sSubPr>
            <m:e>
              <m:r>
                <w:rPr>
                  <w:rFonts w:ascii="Cambria Math" w:hAnsi="Cambria Math"/>
                  <w:sz w:val="21"/>
                </w:rPr>
                <m:t>m</m:t>
              </m:r>
            </m:e>
            <m:sub>
              <m:r>
                <w:rPr>
                  <w:rFonts w:ascii="Cambria Math" w:hAnsi="Cambria Math"/>
                  <w:sz w:val="21"/>
                </w:rPr>
                <m:t>t</m:t>
              </m:r>
            </m:sub>
          </m:sSub>
          <m:d>
            <m:dPr>
              <m:ctrlPr>
                <w:rPr>
                  <w:rFonts w:ascii="Cambria Math" w:hAnsi="Cambria Math"/>
                </w:rPr>
              </m:ctrlPr>
            </m:dPr>
            <m:e>
              <m:sSub>
                <m:sSubPr>
                  <m:ctrlPr>
                    <w:rPr>
                      <w:rFonts w:ascii="Cambria Math" w:hAnsi="Cambria Math"/>
                    </w:rPr>
                  </m:ctrlPr>
                </m:sSubPr>
                <m:e>
                  <m:r>
                    <w:rPr>
                      <w:rFonts w:ascii="Cambria Math" w:hAnsi="Cambria Math"/>
                      <w:sz w:val="21"/>
                    </w:rPr>
                    <m:t>z</m:t>
                  </m:r>
                </m:e>
                <m:sub>
                  <m:r>
                    <w:rPr>
                      <w:rFonts w:ascii="Cambria Math" w:hAnsi="Cambria Math"/>
                      <w:sz w:val="21"/>
                    </w:rPr>
                    <m:t>t</m:t>
                  </m:r>
                </m:sub>
              </m:sSub>
            </m:e>
          </m:d>
          <m:r>
            <m:rPr>
              <m:sty m:val="p"/>
            </m:rPr>
            <w:rPr>
              <w:rFonts w:ascii="Cambria Math" w:hAnsi="Cambria Math"/>
              <w:sz w:val="21"/>
            </w:rPr>
            <m:t>+</m:t>
          </m:r>
          <m:f>
            <m:fPr>
              <m:ctrlPr>
                <w:rPr>
                  <w:rFonts w:ascii="Cambria Math" w:hAnsi="Cambria Math"/>
                </w:rPr>
              </m:ctrlPr>
            </m:fPr>
            <m:num>
              <m:sSub>
                <m:sSubPr>
                  <m:ctrlPr>
                    <w:rPr>
                      <w:rFonts w:ascii="Cambria Math" w:hAnsi="Cambria Math"/>
                    </w:rPr>
                  </m:ctrlPr>
                </m:sSubPr>
                <m:e>
                  <m:r>
                    <w:rPr>
                      <w:rFonts w:ascii="Cambria Math" w:hAnsi="Cambria Math"/>
                      <w:sz w:val="21"/>
                    </w:rPr>
                    <m:t>σ</m:t>
                  </m:r>
                </m:e>
                <m:sub>
                  <m:r>
                    <w:rPr>
                      <w:rFonts w:ascii="Cambria Math" w:hAnsi="Cambria Math"/>
                      <w:sz w:val="21"/>
                    </w:rPr>
                    <m:t>t</m:t>
                  </m:r>
                </m:sub>
              </m:sSub>
              <m:sSub>
                <m:sSubPr>
                  <m:ctrlPr>
                    <w:rPr>
                      <w:rFonts w:ascii="Cambria Math" w:hAnsi="Cambria Math"/>
                    </w:rPr>
                  </m:ctrlPr>
                </m:sSubPr>
                <m:e>
                  <m:r>
                    <w:rPr>
                      <w:rFonts w:ascii="Cambria Math" w:hAnsi="Cambria Math"/>
                      <w:sz w:val="21"/>
                    </w:rPr>
                    <m:t>ξ</m:t>
                  </m:r>
                </m:e>
                <m:sub>
                  <m:r>
                    <w:rPr>
                      <w:rFonts w:ascii="Cambria Math" w:hAnsi="Cambria Math"/>
                      <w:sz w:val="21"/>
                    </w:rPr>
                    <m:t>t</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sz w:val="21"/>
                        </w:rPr>
                        <m:t>a</m:t>
                      </m:r>
                    </m:e>
                    <m:sub>
                      <m:r>
                        <w:rPr>
                          <w:rFonts w:ascii="Cambria Math" w:hAnsi="Cambria Math"/>
                          <w:sz w:val="21"/>
                        </w:rPr>
                        <m:t>t</m:t>
                      </m:r>
                      <m:r>
                        <m:rPr>
                          <m:sty m:val="p"/>
                        </m:rPr>
                        <w:rPr>
                          <w:rFonts w:ascii="Cambria Math" w:hAnsi="Cambria Math"/>
                          <w:sz w:val="21"/>
                        </w:rPr>
                        <m:t>-</m:t>
                      </m:r>
                      <m:r>
                        <w:rPr>
                          <w:rFonts w:ascii="Cambria Math" w:hAnsi="Cambria Math"/>
                          <w:sz w:val="21"/>
                        </w:rPr>
                        <m:t>1</m:t>
                      </m:r>
                    </m:sub>
                  </m:sSub>
                </m:e>
              </m:rad>
            </m:den>
          </m:f>
        </m:oMath>
      </m:oMathPara>
    </w:p>
    <w:p w14:paraId="6761C288" w14:textId="77777777" w:rsidR="008D1331" w:rsidRDefault="00000000" w:rsidP="00D20255">
      <w:pPr>
        <w:jc w:val="both"/>
      </w:pPr>
      <w:r>
        <w:t>Proof. The squared distances satisfy ‖qₜ − √aₜyᵢ‖²/(1 − aₜ) = ‖zₜ − yᵢ‖²/sₜ². The Gaussian weights and harmonic mean therefore coincide. Divide the ADE update qₜ₋₁ = Aₜqₜ + Bₜmₜ + σₜξₜ by √aₜ₋₁ and use Bₜ = √aₜ₋₁ − Aₜ√aₜ. This yields the displayed interpolation and scaled noise exactly.</w:t>
      </w:r>
    </w:p>
    <w:p w14:paraId="2C70BEB0" w14:textId="77777777" w:rsidR="008D1331" w:rsidRDefault="00000000" w:rsidP="00D20255">
      <w:pPr>
        <w:jc w:val="both"/>
      </w:pPr>
      <w:r>
        <w:t>The cover nerve with one vertex describes the base geometry. The retrieval star describes observations attached to that geometry. Keeping these two graphs distinct resolves the apparent paradox of obtaining a nontrivial archive read from a one vertex nerve.</w:t>
      </w:r>
    </w:p>
    <w:p w14:paraId="7C503343" w14:textId="77777777" w:rsidR="008D1331" w:rsidRDefault="00000000" w:rsidP="00D20255">
      <w:pPr>
        <w:jc w:val="both"/>
      </w:pPr>
      <w:r>
        <w:br w:type="page"/>
      </w:r>
    </w:p>
    <w:p w14:paraId="2BCB7C90" w14:textId="77777777" w:rsidR="008D1331" w:rsidRDefault="00000000" w:rsidP="00D20255">
      <w:pPr>
        <w:pStyle w:val="Heading1"/>
        <w:jc w:val="both"/>
      </w:pPr>
      <w:r>
        <w:lastRenderedPageBreak/>
        <w:t>7 Separation of vertical and horizontal operators</w:t>
      </w:r>
    </w:p>
    <w:p w14:paraId="38767774" w14:textId="77777777" w:rsidR="008D1331" w:rsidRDefault="00000000" w:rsidP="00D20255">
      <w:pPr>
        <w:pStyle w:val="Heading2"/>
        <w:jc w:val="both"/>
      </w:pPr>
      <w:r>
        <w:t>Theorem 7.1 Schedule separation</w:t>
      </w:r>
    </w:p>
    <w:p w14:paraId="33D1807F" w14:textId="77777777" w:rsidR="008D1331" w:rsidRDefault="00000000" w:rsidP="00D20255">
      <w:pPr>
        <w:jc w:val="both"/>
      </w:pPr>
      <w:r>
        <w:t>In a common finite dimensional affine space, let arbitrary realised reads mₜ and noise increments νₜ satisfy zₜ₋₁ = (1 − λₜ)zₜ + λₜmₜ + νₜ, for 0 ≤ λₜ ≤ 1 and t = T, …, 1. Define</w:t>
      </w:r>
    </w:p>
    <w:p w14:paraId="073B5C6F" w14:textId="77777777" w:rsidR="008D1331" w:rsidRDefault="00000000" w:rsidP="00D20255">
      <w:pPr>
        <w:spacing w:before="60" w:after="160"/>
        <w:jc w:val="both"/>
      </w:pPr>
      <m:oMathPara>
        <m:oMathParaPr>
          <m:jc m:val="center"/>
        </m:oMathParaPr>
        <m:oMath>
          <m:sSub>
            <m:sSubPr>
              <m:ctrlPr>
                <w:rPr>
                  <w:rFonts w:ascii="Cambria Math" w:hAnsi="Cambria Math"/>
                </w:rPr>
              </m:ctrlPr>
            </m:sSubPr>
            <m:e>
              <m:r>
                <w:rPr>
                  <w:rFonts w:ascii="Cambria Math" w:hAnsi="Cambria Math"/>
                  <w:sz w:val="21"/>
                </w:rPr>
                <m:t>π</m:t>
              </m:r>
            </m:e>
            <m:sub>
              <m:r>
                <w:rPr>
                  <w:rFonts w:ascii="Cambria Math" w:hAnsi="Cambria Math"/>
                  <w:sz w:val="21"/>
                </w:rPr>
                <m:t>t</m:t>
              </m:r>
            </m:sub>
          </m:sSub>
          <m:r>
            <m:rPr>
              <m:sty m:val="p"/>
            </m:rPr>
            <w:rPr>
              <w:rFonts w:ascii="Cambria Math" w:hAnsi="Cambria Math"/>
              <w:sz w:val="21"/>
            </w:rPr>
            <m:t>=</m:t>
          </m:r>
          <m:nary>
            <m:naryPr>
              <m:chr m:val="∏"/>
              <m:limLoc m:val="undOvr"/>
              <m:supHide m:val="1"/>
              <m:ctrlPr>
                <w:rPr>
                  <w:rFonts w:ascii="Cambria Math" w:hAnsi="Cambria Math"/>
                </w:rPr>
              </m:ctrlPr>
            </m:naryPr>
            <m:sub>
              <m:r>
                <w:rPr>
                  <w:rFonts w:ascii="Cambria Math" w:hAnsi="Cambria Math"/>
                  <w:sz w:val="21"/>
                </w:rPr>
                <m:t>1</m:t>
              </m:r>
              <m:r>
                <m:rPr>
                  <m:sty m:val="p"/>
                </m:rPr>
                <w:rPr>
                  <w:rFonts w:ascii="Cambria Math" w:hAnsi="Cambria Math"/>
                  <w:sz w:val="21"/>
                </w:rPr>
                <m:t>≤</m:t>
              </m:r>
              <m:r>
                <w:rPr>
                  <w:rFonts w:ascii="Cambria Math" w:hAnsi="Cambria Math"/>
                  <w:sz w:val="21"/>
                </w:rPr>
                <m:t>s</m:t>
              </m:r>
              <m:r>
                <m:rPr>
                  <m:sty m:val="p"/>
                </m:rPr>
                <w:rPr>
                  <w:rFonts w:ascii="Cambria Math" w:hAnsi="Cambria Math"/>
                  <w:sz w:val="21"/>
                </w:rPr>
                <m:t>&lt;</m:t>
              </m:r>
              <m:r>
                <w:rPr>
                  <w:rFonts w:ascii="Cambria Math" w:hAnsi="Cambria Math"/>
                  <w:sz w:val="21"/>
                </w:rPr>
                <m:t>t</m:t>
              </m:r>
            </m:sub>
            <m:sup>
              <m:r>
                <w:rPr>
                  <w:rFonts w:ascii="Cambria Math" w:hAnsi="Cambria Math"/>
                  <w:sz w:val="21"/>
                </w:rPr>
                <m:t>​</m:t>
              </m:r>
            </m:sup>
            <m:e>
              <m:d>
                <m:dPr>
                  <m:ctrlPr>
                    <w:rPr>
                      <w:rFonts w:ascii="Cambria Math" w:hAnsi="Cambria Math"/>
                    </w:rPr>
                  </m:ctrlPr>
                </m:dPr>
                <m:e>
                  <m:r>
                    <w:rPr>
                      <w:rFonts w:ascii="Cambria Math" w:hAnsi="Cambria Math"/>
                      <w:sz w:val="21"/>
                    </w:rPr>
                    <m:t>1</m:t>
                  </m:r>
                  <m:r>
                    <m:rPr>
                      <m:sty m:val="p"/>
                    </m:rPr>
                    <w:rPr>
                      <w:rFonts w:ascii="Cambria Math" w:hAnsi="Cambria Math"/>
                      <w:sz w:val="21"/>
                    </w:rPr>
                    <m:t>-</m:t>
                  </m:r>
                  <m:sSub>
                    <m:sSubPr>
                      <m:ctrlPr>
                        <w:rPr>
                          <w:rFonts w:ascii="Cambria Math" w:hAnsi="Cambria Math"/>
                        </w:rPr>
                      </m:ctrlPr>
                    </m:sSubPr>
                    <m:e>
                      <m:r>
                        <w:rPr>
                          <w:rFonts w:ascii="Cambria Math" w:hAnsi="Cambria Math"/>
                          <w:sz w:val="21"/>
                        </w:rPr>
                        <m:t>λ</m:t>
                      </m:r>
                    </m:e>
                    <m:sub>
                      <m:r>
                        <w:rPr>
                          <w:rFonts w:ascii="Cambria Math" w:hAnsi="Cambria Math"/>
                          <w:sz w:val="21"/>
                        </w:rPr>
                        <m:t>s</m:t>
                      </m:r>
                    </m:sub>
                  </m:sSub>
                </m:e>
              </m:d>
            </m:e>
          </m:nary>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ω</m:t>
              </m:r>
            </m:e>
            <m:sub>
              <m:r>
                <w:rPr>
                  <w:rFonts w:ascii="Cambria Math" w:hAnsi="Cambria Math"/>
                  <w:sz w:val="21"/>
                </w:rPr>
                <m:t>t</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λ</m:t>
              </m:r>
            </m:e>
            <m:sub>
              <m:r>
                <w:rPr>
                  <w:rFonts w:ascii="Cambria Math" w:hAnsi="Cambria Math"/>
                  <w:sz w:val="21"/>
                </w:rPr>
                <m:t>t</m:t>
              </m:r>
            </m:sub>
          </m:sSub>
          <m:sSub>
            <m:sSubPr>
              <m:ctrlPr>
                <w:rPr>
                  <w:rFonts w:ascii="Cambria Math" w:hAnsi="Cambria Math"/>
                </w:rPr>
              </m:ctrlPr>
            </m:sSubPr>
            <m:e>
              <m:r>
                <w:rPr>
                  <w:rFonts w:ascii="Cambria Math" w:hAnsi="Cambria Math"/>
                  <w:sz w:val="21"/>
                </w:rPr>
                <m:t>π</m:t>
              </m:r>
            </m:e>
            <m:sub>
              <m:r>
                <w:rPr>
                  <w:rFonts w:ascii="Cambria Math" w:hAnsi="Cambria Math"/>
                  <w:sz w:val="21"/>
                </w:rPr>
                <m:t>t</m:t>
              </m:r>
            </m:sub>
          </m:sSub>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ω</m:t>
              </m:r>
            </m:e>
            <m:sub>
              <m:r>
                <m:rPr>
                  <m:sty m:val="p"/>
                </m:rPr>
                <w:rPr>
                  <w:rFonts w:ascii="Cambria Math" w:hAnsi="Cambria Math"/>
                  <w:sz w:val="21"/>
                </w:rPr>
                <m:t>*</m:t>
              </m:r>
            </m:sub>
          </m:sSub>
          <m:r>
            <m:rPr>
              <m:sty m:val="p"/>
            </m:rPr>
            <w:rPr>
              <w:rFonts w:ascii="Cambria Math" w:hAnsi="Cambria Math"/>
              <w:sz w:val="21"/>
            </w:rPr>
            <m:t>=</m:t>
          </m:r>
          <m:nary>
            <m:naryPr>
              <m:chr m:val="∏"/>
              <m:limLoc m:val="undOvr"/>
              <m:ctrlPr>
                <w:rPr>
                  <w:rFonts w:ascii="Cambria Math" w:hAnsi="Cambria Math"/>
                </w:rPr>
              </m:ctrlPr>
            </m:naryPr>
            <m:sub>
              <m:r>
                <w:rPr>
                  <w:rFonts w:ascii="Cambria Math" w:hAnsi="Cambria Math"/>
                  <w:sz w:val="21"/>
                </w:rPr>
                <m:t>s</m:t>
              </m:r>
              <m:r>
                <m:rPr>
                  <m:sty m:val="p"/>
                </m:rPr>
                <w:rPr>
                  <w:rFonts w:ascii="Cambria Math" w:hAnsi="Cambria Math"/>
                  <w:sz w:val="21"/>
                </w:rPr>
                <m:t>=</m:t>
              </m:r>
              <m:r>
                <w:rPr>
                  <w:rFonts w:ascii="Cambria Math" w:hAnsi="Cambria Math"/>
                  <w:sz w:val="21"/>
                </w:rPr>
                <m:t>1</m:t>
              </m:r>
            </m:sub>
            <m:sup>
              <m:r>
                <w:rPr>
                  <w:rFonts w:ascii="Cambria Math" w:hAnsi="Cambria Math"/>
                  <w:sz w:val="21"/>
                </w:rPr>
                <m:t>T</m:t>
              </m:r>
            </m:sup>
            <m:e>
              <m:d>
                <m:dPr>
                  <m:ctrlPr>
                    <w:rPr>
                      <w:rFonts w:ascii="Cambria Math" w:hAnsi="Cambria Math"/>
                    </w:rPr>
                  </m:ctrlPr>
                </m:dPr>
                <m:e>
                  <m:r>
                    <w:rPr>
                      <w:rFonts w:ascii="Cambria Math" w:hAnsi="Cambria Math"/>
                      <w:sz w:val="21"/>
                    </w:rPr>
                    <m:t>1</m:t>
                  </m:r>
                  <m:r>
                    <m:rPr>
                      <m:sty m:val="p"/>
                    </m:rPr>
                    <w:rPr>
                      <w:rFonts w:ascii="Cambria Math" w:hAnsi="Cambria Math"/>
                      <w:sz w:val="21"/>
                    </w:rPr>
                    <m:t>-</m:t>
                  </m:r>
                  <m:sSub>
                    <m:sSubPr>
                      <m:ctrlPr>
                        <w:rPr>
                          <w:rFonts w:ascii="Cambria Math" w:hAnsi="Cambria Math"/>
                        </w:rPr>
                      </m:ctrlPr>
                    </m:sSubPr>
                    <m:e>
                      <m:r>
                        <w:rPr>
                          <w:rFonts w:ascii="Cambria Math" w:hAnsi="Cambria Math"/>
                          <w:sz w:val="21"/>
                        </w:rPr>
                        <m:t>λ</m:t>
                      </m:r>
                    </m:e>
                    <m:sub>
                      <m:r>
                        <w:rPr>
                          <w:rFonts w:ascii="Cambria Math" w:hAnsi="Cambria Math"/>
                          <w:sz w:val="21"/>
                        </w:rPr>
                        <m:t>s</m:t>
                      </m:r>
                    </m:sub>
                  </m:sSub>
                </m:e>
              </m:d>
            </m:e>
          </m:nary>
        </m:oMath>
      </m:oMathPara>
    </w:p>
    <w:p w14:paraId="0B55CF11" w14:textId="77777777" w:rsidR="008D1331" w:rsidRDefault="00000000" w:rsidP="00D20255">
      <w:pPr>
        <w:spacing w:before="60" w:after="160"/>
        <w:jc w:val="both"/>
      </w:pPr>
      <m:oMathPara>
        <m:oMathParaPr>
          <m:jc m:val="center"/>
        </m:oMathParaPr>
        <m:oMath>
          <m:sSub>
            <m:sSubPr>
              <m:ctrlPr>
                <w:rPr>
                  <w:rFonts w:ascii="Cambria Math" w:hAnsi="Cambria Math"/>
                </w:rPr>
              </m:ctrlPr>
            </m:sSubPr>
            <m:e>
              <m:r>
                <w:rPr>
                  <w:rFonts w:ascii="Cambria Math" w:hAnsi="Cambria Math"/>
                  <w:sz w:val="21"/>
                </w:rPr>
                <m:t>z</m:t>
              </m:r>
            </m:e>
            <m:sub>
              <m:r>
                <w:rPr>
                  <w:rFonts w:ascii="Cambria Math" w:hAnsi="Cambria Math"/>
                  <w:sz w:val="21"/>
                </w:rPr>
                <m:t>0</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ω</m:t>
              </m:r>
            </m:e>
            <m:sub>
              <m:r>
                <m:rPr>
                  <m:sty m:val="p"/>
                </m:rPr>
                <w:rPr>
                  <w:rFonts w:ascii="Cambria Math" w:hAnsi="Cambria Math"/>
                  <w:sz w:val="21"/>
                </w:rPr>
                <m:t>*</m:t>
              </m:r>
            </m:sub>
          </m:sSub>
          <m:sSub>
            <m:sSubPr>
              <m:ctrlPr>
                <w:rPr>
                  <w:rFonts w:ascii="Cambria Math" w:hAnsi="Cambria Math"/>
                </w:rPr>
              </m:ctrlPr>
            </m:sSubPr>
            <m:e>
              <m:r>
                <w:rPr>
                  <w:rFonts w:ascii="Cambria Math" w:hAnsi="Cambria Math"/>
                  <w:sz w:val="21"/>
                </w:rPr>
                <m:t>z</m:t>
              </m:r>
            </m:e>
            <m:sub>
              <m:r>
                <w:rPr>
                  <w:rFonts w:ascii="Cambria Math" w:hAnsi="Cambria Math"/>
                  <w:sz w:val="21"/>
                </w:rPr>
                <m:t>T</m:t>
              </m:r>
            </m:sub>
          </m:sSub>
          <m:r>
            <m:rPr>
              <m:sty m:val="p"/>
            </m:rPr>
            <w:rPr>
              <w:rFonts w:ascii="Cambria Math" w:hAnsi="Cambria Math"/>
              <w:sz w:val="21"/>
            </w:rPr>
            <m:t>+</m:t>
          </m:r>
          <m:nary>
            <m:naryPr>
              <m:chr m:val="∑"/>
              <m:limLoc m:val="undOvr"/>
              <m:ctrlPr>
                <w:rPr>
                  <w:rFonts w:ascii="Cambria Math" w:hAnsi="Cambria Math"/>
                </w:rPr>
              </m:ctrlPr>
            </m:naryPr>
            <m:sub>
              <m:r>
                <w:rPr>
                  <w:rFonts w:ascii="Cambria Math" w:hAnsi="Cambria Math"/>
                  <w:sz w:val="21"/>
                </w:rPr>
                <m:t>t</m:t>
              </m:r>
              <m:r>
                <m:rPr>
                  <m:sty m:val="p"/>
                </m:rPr>
                <w:rPr>
                  <w:rFonts w:ascii="Cambria Math" w:hAnsi="Cambria Math"/>
                  <w:sz w:val="21"/>
                </w:rPr>
                <m:t>=</m:t>
              </m:r>
              <m:r>
                <w:rPr>
                  <w:rFonts w:ascii="Cambria Math" w:hAnsi="Cambria Math"/>
                  <w:sz w:val="21"/>
                </w:rPr>
                <m:t>1</m:t>
              </m:r>
            </m:sub>
            <m:sup>
              <m:r>
                <w:rPr>
                  <w:rFonts w:ascii="Cambria Math" w:hAnsi="Cambria Math"/>
                  <w:sz w:val="21"/>
                </w:rPr>
                <m:t>T</m:t>
              </m:r>
            </m:sup>
            <m:e>
              <m:sSub>
                <m:sSubPr>
                  <m:ctrlPr>
                    <w:rPr>
                      <w:rFonts w:ascii="Cambria Math" w:hAnsi="Cambria Math"/>
                    </w:rPr>
                  </m:ctrlPr>
                </m:sSubPr>
                <m:e>
                  <m:r>
                    <w:rPr>
                      <w:rFonts w:ascii="Cambria Math" w:hAnsi="Cambria Math"/>
                      <w:sz w:val="21"/>
                    </w:rPr>
                    <m:t>ω</m:t>
                  </m:r>
                </m:e>
                <m:sub>
                  <m:r>
                    <w:rPr>
                      <w:rFonts w:ascii="Cambria Math" w:hAnsi="Cambria Math"/>
                      <w:sz w:val="21"/>
                    </w:rPr>
                    <m:t>t</m:t>
                  </m:r>
                </m:sub>
              </m:sSub>
            </m:e>
          </m:nary>
          <m:sSub>
            <m:sSubPr>
              <m:ctrlPr>
                <w:rPr>
                  <w:rFonts w:ascii="Cambria Math" w:hAnsi="Cambria Math"/>
                </w:rPr>
              </m:ctrlPr>
            </m:sSubPr>
            <m:e>
              <m:r>
                <w:rPr>
                  <w:rFonts w:ascii="Cambria Math" w:hAnsi="Cambria Math"/>
                  <w:sz w:val="21"/>
                </w:rPr>
                <m:t>m</m:t>
              </m:r>
            </m:e>
            <m:sub>
              <m:r>
                <w:rPr>
                  <w:rFonts w:ascii="Cambria Math" w:hAnsi="Cambria Math"/>
                  <w:sz w:val="21"/>
                </w:rPr>
                <m:t>t</m:t>
              </m:r>
            </m:sub>
          </m:sSub>
          <m:r>
            <m:rPr>
              <m:sty m:val="p"/>
            </m:rPr>
            <w:rPr>
              <w:rFonts w:ascii="Cambria Math" w:hAnsi="Cambria Math"/>
              <w:sz w:val="21"/>
            </w:rPr>
            <m:t>+</m:t>
          </m:r>
          <m:nary>
            <m:naryPr>
              <m:chr m:val="∑"/>
              <m:limLoc m:val="undOvr"/>
              <m:ctrlPr>
                <w:rPr>
                  <w:rFonts w:ascii="Cambria Math" w:hAnsi="Cambria Math"/>
                </w:rPr>
              </m:ctrlPr>
            </m:naryPr>
            <m:sub>
              <m:r>
                <w:rPr>
                  <w:rFonts w:ascii="Cambria Math" w:hAnsi="Cambria Math"/>
                  <w:sz w:val="21"/>
                </w:rPr>
                <m:t>t</m:t>
              </m:r>
              <m:r>
                <m:rPr>
                  <m:sty m:val="p"/>
                </m:rPr>
                <w:rPr>
                  <w:rFonts w:ascii="Cambria Math" w:hAnsi="Cambria Math"/>
                  <w:sz w:val="21"/>
                </w:rPr>
                <m:t>=</m:t>
              </m:r>
              <m:r>
                <w:rPr>
                  <w:rFonts w:ascii="Cambria Math" w:hAnsi="Cambria Math"/>
                  <w:sz w:val="21"/>
                </w:rPr>
                <m:t>1</m:t>
              </m:r>
            </m:sub>
            <m:sup>
              <m:r>
                <w:rPr>
                  <w:rFonts w:ascii="Cambria Math" w:hAnsi="Cambria Math"/>
                  <w:sz w:val="21"/>
                </w:rPr>
                <m:t>T</m:t>
              </m:r>
            </m:sup>
            <m:e>
              <m:sSub>
                <m:sSubPr>
                  <m:ctrlPr>
                    <w:rPr>
                      <w:rFonts w:ascii="Cambria Math" w:hAnsi="Cambria Math"/>
                    </w:rPr>
                  </m:ctrlPr>
                </m:sSubPr>
                <m:e>
                  <m:r>
                    <w:rPr>
                      <w:rFonts w:ascii="Cambria Math" w:hAnsi="Cambria Math"/>
                      <w:sz w:val="21"/>
                    </w:rPr>
                    <m:t>π</m:t>
                  </m:r>
                </m:e>
                <m:sub>
                  <m:r>
                    <w:rPr>
                      <w:rFonts w:ascii="Cambria Math" w:hAnsi="Cambria Math"/>
                      <w:sz w:val="21"/>
                    </w:rPr>
                    <m:t>t</m:t>
                  </m:r>
                </m:sub>
              </m:sSub>
            </m:e>
          </m:nary>
          <m:sSub>
            <m:sSubPr>
              <m:ctrlPr>
                <w:rPr>
                  <w:rFonts w:ascii="Cambria Math" w:hAnsi="Cambria Math"/>
                </w:rPr>
              </m:ctrlPr>
            </m:sSubPr>
            <m:e>
              <m:r>
                <w:rPr>
                  <w:rFonts w:ascii="Cambria Math" w:hAnsi="Cambria Math"/>
                  <w:sz w:val="21"/>
                </w:rPr>
                <m:t>ν</m:t>
              </m:r>
            </m:e>
            <m:sub>
              <m:r>
                <w:rPr>
                  <w:rFonts w:ascii="Cambria Math" w:hAnsi="Cambria Math"/>
                  <w:sz w:val="21"/>
                </w:rPr>
                <m:t>t</m:t>
              </m:r>
            </m:sub>
          </m:sSub>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ω</m:t>
              </m:r>
            </m:e>
            <m:sub>
              <m:r>
                <m:rPr>
                  <m:sty m:val="p"/>
                </m:rPr>
                <w:rPr>
                  <w:rFonts w:ascii="Cambria Math" w:hAnsi="Cambria Math"/>
                  <w:sz w:val="21"/>
                </w:rPr>
                <m:t>*</m:t>
              </m:r>
            </m:sub>
          </m:sSub>
          <m:r>
            <m:rPr>
              <m:sty m:val="p"/>
            </m:rPr>
            <w:rPr>
              <w:rFonts w:ascii="Cambria Math" w:hAnsi="Cambria Math"/>
              <w:sz w:val="21"/>
            </w:rPr>
            <m:t>+</m:t>
          </m:r>
          <m:nary>
            <m:naryPr>
              <m:chr m:val="∑"/>
              <m:limLoc m:val="undOvr"/>
              <m:supHide m:val="1"/>
              <m:ctrlPr>
                <w:rPr>
                  <w:rFonts w:ascii="Cambria Math" w:hAnsi="Cambria Math"/>
                </w:rPr>
              </m:ctrlPr>
            </m:naryPr>
            <m:sub>
              <m:r>
                <w:rPr>
                  <w:rFonts w:ascii="Cambria Math" w:hAnsi="Cambria Math"/>
                  <w:sz w:val="21"/>
                </w:rPr>
                <m:t>t</m:t>
              </m:r>
            </m:sub>
            <m:sup>
              <m:r>
                <w:rPr>
                  <w:rFonts w:ascii="Cambria Math" w:hAnsi="Cambria Math"/>
                  <w:sz w:val="21"/>
                </w:rPr>
                <m:t>​</m:t>
              </m:r>
            </m:sup>
            <m:e>
              <m:sSub>
                <m:sSubPr>
                  <m:ctrlPr>
                    <w:rPr>
                      <w:rFonts w:ascii="Cambria Math" w:hAnsi="Cambria Math"/>
                    </w:rPr>
                  </m:ctrlPr>
                </m:sSubPr>
                <m:e>
                  <m:r>
                    <w:rPr>
                      <w:rFonts w:ascii="Cambria Math" w:hAnsi="Cambria Math"/>
                      <w:sz w:val="21"/>
                    </w:rPr>
                    <m:t>ω</m:t>
                  </m:r>
                </m:e>
                <m:sub>
                  <m:r>
                    <w:rPr>
                      <w:rFonts w:ascii="Cambria Math" w:hAnsi="Cambria Math"/>
                      <w:sz w:val="21"/>
                    </w:rPr>
                    <m:t>t</m:t>
                  </m:r>
                </m:sub>
              </m:sSub>
            </m:e>
          </m:nary>
          <m:r>
            <m:rPr>
              <m:sty m:val="p"/>
            </m:rPr>
            <w:rPr>
              <w:rFonts w:ascii="Cambria Math" w:hAnsi="Cambria Math"/>
              <w:sz w:val="21"/>
            </w:rPr>
            <m:t>=</m:t>
          </m:r>
          <m:r>
            <w:rPr>
              <w:rFonts w:ascii="Cambria Math" w:hAnsi="Cambria Math"/>
              <w:sz w:val="21"/>
            </w:rPr>
            <m:t>1</m:t>
          </m:r>
        </m:oMath>
      </m:oMathPara>
    </w:p>
    <w:p w14:paraId="75F57040" w14:textId="77777777" w:rsidR="008D1331" w:rsidRDefault="00000000" w:rsidP="00D20255">
      <w:pPr>
        <w:jc w:val="both"/>
      </w:pPr>
      <w:r>
        <w:t>The coefficients depend only on the schedule; they do not depend on the form of the read. The identity is pathwise, so the reads may depend on the evolving state and the noise may be random.</w:t>
      </w:r>
    </w:p>
    <w:p w14:paraId="63E0467A" w14:textId="77777777" w:rsidR="008D1331" w:rsidRDefault="00000000" w:rsidP="00D20255">
      <w:pPr>
        <w:jc w:val="both"/>
      </w:pPr>
      <w:r>
        <w:t>Proof. Substitute each recurrence into the next. A read or noise inserted at layer t is multiplied by every subsequent factor (1 − λₛ) for s &lt; t, yielding the formula. If pₜ = ∏₁≤s&lt;t(1 − λₛ), then pₜ − pₜ₊₁ = λₜpₜ. Summing from 1 to T gives 1 − ω* = Σωₜ. Nonnegativity follows from 0 ≤ λₜ ≤ 1.</w:t>
      </w:r>
    </w:p>
    <w:p w14:paraId="2DFCA0A5" w14:textId="77777777" w:rsidR="008D1331" w:rsidRDefault="00000000" w:rsidP="00D20255">
      <w:pPr>
        <w:pStyle w:val="Heading2"/>
        <w:jc w:val="both"/>
      </w:pPr>
      <w:r>
        <w:t>Corollary 7.2 Deterministic schedule coefficients</w:t>
      </w:r>
    </w:p>
    <w:p w14:paraId="4FABAA1D" w14:textId="77777777" w:rsidR="008D1331" w:rsidRDefault="00000000" w:rsidP="00D20255">
      <w:pPr>
        <w:jc w:val="both"/>
      </w:pPr>
      <w:r>
        <w:t>For η = 0, 0 &lt; aₜ &lt; 1 and s₀ &gt; 0, the ADE-compatible coefficients obey</w:t>
      </w:r>
    </w:p>
    <w:p w14:paraId="07AA0204" w14:textId="77777777" w:rsidR="008D1331" w:rsidRDefault="00000000" w:rsidP="00D20255">
      <w:pPr>
        <w:spacing w:before="60" w:after="160"/>
        <w:jc w:val="both"/>
      </w:pPr>
      <m:oMathPara>
        <m:oMathParaPr>
          <m:jc m:val="center"/>
        </m:oMathParaPr>
        <m:oMath>
          <m:r>
            <w:rPr>
              <w:rFonts w:ascii="Cambria Math" w:hAnsi="Cambria Math"/>
              <w:sz w:val="21"/>
            </w:rPr>
            <m:t>1</m:t>
          </m:r>
          <m:r>
            <m:rPr>
              <m:sty m:val="p"/>
            </m:rPr>
            <w:rPr>
              <w:rFonts w:ascii="Cambria Math" w:hAnsi="Cambria Math"/>
              <w:sz w:val="21"/>
            </w:rPr>
            <m:t>-</m:t>
          </m:r>
          <m:sSub>
            <m:sSubPr>
              <m:ctrlPr>
                <w:rPr>
                  <w:rFonts w:ascii="Cambria Math" w:hAnsi="Cambria Math"/>
                </w:rPr>
              </m:ctrlPr>
            </m:sSubPr>
            <m:e>
              <m:r>
                <w:rPr>
                  <w:rFonts w:ascii="Cambria Math" w:hAnsi="Cambria Math"/>
                  <w:sz w:val="21"/>
                </w:rPr>
                <m:t>λ</m:t>
              </m:r>
            </m:e>
            <m:sub>
              <m:r>
                <w:rPr>
                  <w:rFonts w:ascii="Cambria Math" w:hAnsi="Cambria Math"/>
                  <w:sz w:val="21"/>
                </w:rPr>
                <m:t>t</m:t>
              </m:r>
            </m:sub>
          </m:sSub>
          <m:r>
            <m:rPr>
              <m:sty m:val="p"/>
            </m:rPr>
            <w:rPr>
              <w:rFonts w:ascii="Cambria Math" w:hAnsi="Cambria Math"/>
              <w:sz w:val="21"/>
            </w:rPr>
            <m:t>=</m:t>
          </m:r>
          <m:f>
            <m:fPr>
              <m:ctrlPr>
                <w:rPr>
                  <w:rFonts w:ascii="Cambria Math" w:hAnsi="Cambria Math"/>
                </w:rPr>
              </m:ctrlPr>
            </m:fPr>
            <m:num>
              <m:sSub>
                <m:sSubPr>
                  <m:ctrlPr>
                    <w:rPr>
                      <w:rFonts w:ascii="Cambria Math" w:hAnsi="Cambria Math"/>
                    </w:rPr>
                  </m:ctrlPr>
                </m:sSubPr>
                <m:e>
                  <m:r>
                    <w:rPr>
                      <w:rFonts w:ascii="Cambria Math" w:hAnsi="Cambria Math"/>
                      <w:sz w:val="21"/>
                    </w:rPr>
                    <m:t>s</m:t>
                  </m:r>
                </m:e>
                <m:sub>
                  <m:r>
                    <w:rPr>
                      <w:rFonts w:ascii="Cambria Math" w:hAnsi="Cambria Math"/>
                      <w:sz w:val="21"/>
                    </w:rPr>
                    <m:t>t</m:t>
                  </m:r>
                  <m:r>
                    <m:rPr>
                      <m:sty m:val="p"/>
                    </m:rPr>
                    <w:rPr>
                      <w:rFonts w:ascii="Cambria Math" w:hAnsi="Cambria Math"/>
                      <w:sz w:val="21"/>
                    </w:rPr>
                    <m:t>-</m:t>
                  </m:r>
                  <m:r>
                    <w:rPr>
                      <w:rFonts w:ascii="Cambria Math" w:hAnsi="Cambria Math"/>
                      <w:sz w:val="21"/>
                    </w:rPr>
                    <m:t>1</m:t>
                  </m:r>
                </m:sub>
              </m:sSub>
            </m:num>
            <m:den>
              <m:sSub>
                <m:sSubPr>
                  <m:ctrlPr>
                    <w:rPr>
                      <w:rFonts w:ascii="Cambria Math" w:hAnsi="Cambria Math"/>
                    </w:rPr>
                  </m:ctrlPr>
                </m:sSubPr>
                <m:e>
                  <m:r>
                    <w:rPr>
                      <w:rFonts w:ascii="Cambria Math" w:hAnsi="Cambria Math"/>
                      <w:sz w:val="21"/>
                    </w:rPr>
                    <m:t>s</m:t>
                  </m:r>
                </m:e>
                <m:sub>
                  <m:r>
                    <w:rPr>
                      <w:rFonts w:ascii="Cambria Math" w:hAnsi="Cambria Math"/>
                      <w:sz w:val="21"/>
                    </w:rPr>
                    <m:t>t</m:t>
                  </m:r>
                </m:sub>
              </m:sSub>
            </m:den>
          </m:f>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ω</m:t>
              </m:r>
            </m:e>
            <m:sub>
              <m:r>
                <m:rPr>
                  <m:sty m:val="p"/>
                </m:rPr>
                <w:rPr>
                  <w:rFonts w:ascii="Cambria Math" w:hAnsi="Cambria Math"/>
                  <w:sz w:val="21"/>
                </w:rPr>
                <m:t>*</m:t>
              </m:r>
            </m:sub>
          </m:sSub>
          <m:r>
            <m:rPr>
              <m:sty m:val="p"/>
            </m:rPr>
            <w:rPr>
              <w:rFonts w:ascii="Cambria Math" w:hAnsi="Cambria Math"/>
              <w:sz w:val="21"/>
            </w:rPr>
            <m:t>=</m:t>
          </m:r>
          <m:f>
            <m:fPr>
              <m:ctrlPr>
                <w:rPr>
                  <w:rFonts w:ascii="Cambria Math" w:hAnsi="Cambria Math"/>
                </w:rPr>
              </m:ctrlPr>
            </m:fPr>
            <m:num>
              <m:sSub>
                <m:sSubPr>
                  <m:ctrlPr>
                    <w:rPr>
                      <w:rFonts w:ascii="Cambria Math" w:hAnsi="Cambria Math"/>
                    </w:rPr>
                  </m:ctrlPr>
                </m:sSubPr>
                <m:e>
                  <m:r>
                    <w:rPr>
                      <w:rFonts w:ascii="Cambria Math" w:hAnsi="Cambria Math"/>
                      <w:sz w:val="21"/>
                    </w:rPr>
                    <m:t>s</m:t>
                  </m:r>
                </m:e>
                <m:sub>
                  <m:r>
                    <w:rPr>
                      <w:rFonts w:ascii="Cambria Math" w:hAnsi="Cambria Math"/>
                      <w:sz w:val="21"/>
                    </w:rPr>
                    <m:t>0</m:t>
                  </m:r>
                </m:sub>
              </m:sSub>
            </m:num>
            <m:den>
              <m:sSub>
                <m:sSubPr>
                  <m:ctrlPr>
                    <w:rPr>
                      <w:rFonts w:ascii="Cambria Math" w:hAnsi="Cambria Math"/>
                    </w:rPr>
                  </m:ctrlPr>
                </m:sSubPr>
                <m:e>
                  <m:r>
                    <w:rPr>
                      <w:rFonts w:ascii="Cambria Math" w:hAnsi="Cambria Math"/>
                      <w:sz w:val="21"/>
                    </w:rPr>
                    <m:t>s</m:t>
                  </m:r>
                </m:e>
                <m:sub>
                  <m:r>
                    <w:rPr>
                      <w:rFonts w:ascii="Cambria Math" w:hAnsi="Cambria Math"/>
                      <w:sz w:val="21"/>
                    </w:rPr>
                    <m:t>T</m:t>
                  </m:r>
                </m:sub>
              </m:sSub>
            </m:den>
          </m:f>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ω</m:t>
              </m:r>
            </m:e>
            <m:sub>
              <m:r>
                <w:rPr>
                  <w:rFonts w:ascii="Cambria Math" w:hAnsi="Cambria Math"/>
                  <w:sz w:val="21"/>
                </w:rPr>
                <m:t>t</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s</m:t>
              </m:r>
            </m:e>
            <m:sub>
              <m:r>
                <w:rPr>
                  <w:rFonts w:ascii="Cambria Math" w:hAnsi="Cambria Math"/>
                  <w:sz w:val="21"/>
                </w:rPr>
                <m:t>0</m:t>
              </m:r>
            </m:sub>
          </m:sSub>
          <m:r>
            <w:rPr>
              <w:rFonts w:ascii="Cambria Math" w:hAnsi="Cambria Math"/>
              <w:sz w:val="21"/>
            </w:rPr>
            <m:t>​</m:t>
          </m:r>
          <m:d>
            <m:dPr>
              <m:ctrlPr>
                <w:rPr>
                  <w:rFonts w:ascii="Cambria Math" w:hAnsi="Cambria Math"/>
                </w:rPr>
              </m:ctrlPr>
            </m:dPr>
            <m:e>
              <m:f>
                <m:fPr>
                  <m:ctrlPr>
                    <w:rPr>
                      <w:rFonts w:ascii="Cambria Math" w:hAnsi="Cambria Math"/>
                    </w:rPr>
                  </m:ctrlPr>
                </m:fPr>
                <m:num>
                  <m:r>
                    <w:rPr>
                      <w:rFonts w:ascii="Cambria Math" w:hAnsi="Cambria Math"/>
                      <w:sz w:val="21"/>
                    </w:rPr>
                    <m:t>1</m:t>
                  </m:r>
                </m:num>
                <m:den>
                  <m:sSub>
                    <m:sSubPr>
                      <m:ctrlPr>
                        <w:rPr>
                          <w:rFonts w:ascii="Cambria Math" w:hAnsi="Cambria Math"/>
                        </w:rPr>
                      </m:ctrlPr>
                    </m:sSubPr>
                    <m:e>
                      <m:r>
                        <w:rPr>
                          <w:rFonts w:ascii="Cambria Math" w:hAnsi="Cambria Math"/>
                          <w:sz w:val="21"/>
                        </w:rPr>
                        <m:t>s</m:t>
                      </m:r>
                    </m:e>
                    <m:sub>
                      <m:r>
                        <w:rPr>
                          <w:rFonts w:ascii="Cambria Math" w:hAnsi="Cambria Math"/>
                          <w:sz w:val="21"/>
                        </w:rPr>
                        <m:t>t</m:t>
                      </m:r>
                      <m:r>
                        <m:rPr>
                          <m:sty m:val="p"/>
                        </m:rPr>
                        <w:rPr>
                          <w:rFonts w:ascii="Cambria Math" w:hAnsi="Cambria Math"/>
                          <w:sz w:val="21"/>
                        </w:rPr>
                        <m:t>-</m:t>
                      </m:r>
                      <m:r>
                        <w:rPr>
                          <w:rFonts w:ascii="Cambria Math" w:hAnsi="Cambria Math"/>
                          <w:sz w:val="21"/>
                        </w:rPr>
                        <m:t>1</m:t>
                      </m:r>
                    </m:sub>
                  </m:sSub>
                </m:den>
              </m:f>
              <m:r>
                <m:rPr>
                  <m:sty m:val="p"/>
                </m:rPr>
                <w:rPr>
                  <w:rFonts w:ascii="Cambria Math" w:hAnsi="Cambria Math"/>
                  <w:sz w:val="21"/>
                </w:rPr>
                <m:t>-</m:t>
              </m:r>
              <m:f>
                <m:fPr>
                  <m:ctrlPr>
                    <w:rPr>
                      <w:rFonts w:ascii="Cambria Math" w:hAnsi="Cambria Math"/>
                    </w:rPr>
                  </m:ctrlPr>
                </m:fPr>
                <m:num>
                  <m:r>
                    <w:rPr>
                      <w:rFonts w:ascii="Cambria Math" w:hAnsi="Cambria Math"/>
                      <w:sz w:val="21"/>
                    </w:rPr>
                    <m:t>1</m:t>
                  </m:r>
                </m:num>
                <m:den>
                  <m:sSub>
                    <m:sSubPr>
                      <m:ctrlPr>
                        <w:rPr>
                          <w:rFonts w:ascii="Cambria Math" w:hAnsi="Cambria Math"/>
                        </w:rPr>
                      </m:ctrlPr>
                    </m:sSubPr>
                    <m:e>
                      <m:r>
                        <w:rPr>
                          <w:rFonts w:ascii="Cambria Math" w:hAnsi="Cambria Math"/>
                          <w:sz w:val="21"/>
                        </w:rPr>
                        <m:t>s</m:t>
                      </m:r>
                    </m:e>
                    <m:sub>
                      <m:r>
                        <w:rPr>
                          <w:rFonts w:ascii="Cambria Math" w:hAnsi="Cambria Math"/>
                          <w:sz w:val="21"/>
                        </w:rPr>
                        <m:t>t</m:t>
                      </m:r>
                    </m:sub>
                  </m:sSub>
                </m:den>
              </m:f>
            </m:e>
          </m:d>
        </m:oMath>
      </m:oMathPara>
    </w:p>
    <w:p w14:paraId="201C0103" w14:textId="77777777" w:rsidR="008D1331" w:rsidRDefault="00000000" w:rsidP="00D20255">
      <w:pPr>
        <w:jc w:val="both"/>
      </w:pPr>
      <w:r>
        <w:t>Proof. Substitute σₜ = 0 in Aₜ and multiply the scale ratios. The formula for ωₜ follows by telescoping. The product definition, rather than a division by s₀, remains valid at the clean endpoint. If a₀ = 1, then λ₁ = 1 and σ₁ = 0, so z₀ = m₁(z₁). Earlier layers still influence z₀ through the query supplied to that final read.</w:t>
      </w:r>
    </w:p>
    <w:p w14:paraId="6D5F9459" w14:textId="77777777" w:rsidR="008D1331" w:rsidRDefault="00000000" w:rsidP="00D20255">
      <w:pPr>
        <w:pStyle w:val="Heading2"/>
        <w:jc w:val="both"/>
      </w:pPr>
      <w:r>
        <w:t>Novelty and the limits of the separation</w:t>
      </w:r>
    </w:p>
    <w:p w14:paraId="06CB0662" w14:textId="77777777" w:rsidR="008D1331" w:rsidRDefault="00000000" w:rsidP="00D20255">
      <w:pPr>
        <w:jc w:val="both"/>
      </w:pPr>
      <w:r>
        <w:t>Without noise, the output is a convex combination of the realised starting state and reads. ADE reads stay in the archive hull; ASE coordinate recombination can supply reads outside it. Noise, the starting state and transformed or recombined reads are distinct novelty channels. This identity does not prove independent causal effects: changing one read changes later queries and later reads.</w:t>
      </w:r>
    </w:p>
    <w:p w14:paraId="35C08E61" w14:textId="77777777" w:rsidR="008D1331" w:rsidRDefault="00000000" w:rsidP="00D20255">
      <w:pPr>
        <w:jc w:val="both"/>
      </w:pPr>
      <w:r>
        <w:t>For arbitrary vertical linear maps, unrolling still works but the coefficients become ordered matrix products. Across affine chart changes, extra offsets also propagate. The scalar convex-weight theorem therefore applies to the specified interpolation kernel, rather than to every possible sheaf evolution.</w:t>
      </w:r>
    </w:p>
    <w:p w14:paraId="37230298" w14:textId="77777777" w:rsidR="008D1331" w:rsidRDefault="00000000" w:rsidP="00D20255">
      <w:pPr>
        <w:jc w:val="both"/>
      </w:pPr>
      <w:r>
        <w:br w:type="page"/>
      </w:r>
    </w:p>
    <w:p w14:paraId="55275583" w14:textId="77777777" w:rsidR="008D1331" w:rsidRDefault="00000000" w:rsidP="00D20255">
      <w:pPr>
        <w:pStyle w:val="Heading1"/>
        <w:jc w:val="both"/>
      </w:pPr>
      <w:r>
        <w:lastRenderedPageBreak/>
        <w:t>8 What the cosine schedule preserves</w:t>
      </w:r>
    </w:p>
    <w:p w14:paraId="610869B1" w14:textId="77777777" w:rsidR="008D1331" w:rsidRDefault="00000000" w:rsidP="00D20255">
      <w:pPr>
        <w:jc w:val="both"/>
      </w:pPr>
      <w:r>
        <w:t>For η = 0, aₜ = cos²(πt/(2T)) gives sₜ = tan(πt/(2T)). At the exact bottom a_T = 0, the scaled coordinate is undefined. Implement a positive cutoff a_T or treat the update as a limit in the original q coordinate. The top query z₁ has a finite contribution from the original bottom query even though the scaled starting-state coefficient tends to zero.</w:t>
      </w:r>
    </w:p>
    <w:p w14:paraId="1ACB82BF" w14:textId="77777777" w:rsidR="008D1331" w:rsidRDefault="00000000" w:rsidP="00D20255">
      <w:pPr>
        <w:spacing w:before="60" w:after="160"/>
        <w:jc w:val="both"/>
      </w:pPr>
      <m:oMathPara>
        <m:oMathParaPr>
          <m:jc m:val="center"/>
        </m:oMathParaPr>
        <m:oMath>
          <m:sSub>
            <m:sSubPr>
              <m:ctrlPr>
                <w:rPr>
                  <w:rFonts w:ascii="Cambria Math" w:hAnsi="Cambria Math"/>
                </w:rPr>
              </m:ctrlPr>
            </m:sSubPr>
            <m:e>
              <m:r>
                <w:rPr>
                  <w:rFonts w:ascii="Cambria Math" w:hAnsi="Cambria Math"/>
                  <w:sz w:val="21"/>
                </w:rPr>
                <m:t>ω</m:t>
              </m:r>
            </m:e>
            <m:sub>
              <m:r>
                <w:rPr>
                  <w:rFonts w:ascii="Cambria Math" w:hAnsi="Cambria Math"/>
                  <w:sz w:val="21"/>
                </w:rPr>
                <m:t>t</m:t>
              </m:r>
              <m:r>
                <m:rPr>
                  <m:sty m:val="p"/>
                </m:rPr>
                <w:rPr>
                  <w:rFonts w:ascii="Cambria Math" w:hAnsi="Cambria Math"/>
                  <w:sz w:val="21"/>
                </w:rPr>
                <m:t>→</m:t>
              </m:r>
              <m:r>
                <w:rPr>
                  <w:rFonts w:ascii="Cambria Math" w:hAnsi="Cambria Math"/>
                  <w:sz w:val="21"/>
                </w:rPr>
                <m:t>1</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s</m:t>
              </m:r>
            </m:e>
            <m:sub>
              <m:r>
                <w:rPr>
                  <w:rFonts w:ascii="Cambria Math" w:hAnsi="Cambria Math"/>
                  <w:sz w:val="21"/>
                </w:rPr>
                <m:t>1</m:t>
              </m:r>
            </m:sub>
          </m:sSub>
          <m:r>
            <w:rPr>
              <w:rFonts w:ascii="Cambria Math" w:hAnsi="Cambria Math"/>
              <w:sz w:val="21"/>
            </w:rPr>
            <m:t>​</m:t>
          </m:r>
          <m:d>
            <m:dPr>
              <m:ctrlPr>
                <w:rPr>
                  <w:rFonts w:ascii="Cambria Math" w:hAnsi="Cambria Math"/>
                </w:rPr>
              </m:ctrlPr>
            </m:dPr>
            <m:e>
              <m:f>
                <m:fPr>
                  <m:ctrlPr>
                    <w:rPr>
                      <w:rFonts w:ascii="Cambria Math" w:hAnsi="Cambria Math"/>
                    </w:rPr>
                  </m:ctrlPr>
                </m:fPr>
                <m:num>
                  <m:r>
                    <w:rPr>
                      <w:rFonts w:ascii="Cambria Math" w:hAnsi="Cambria Math"/>
                      <w:sz w:val="21"/>
                    </w:rPr>
                    <m:t>1</m:t>
                  </m:r>
                </m:num>
                <m:den>
                  <m:sSub>
                    <m:sSubPr>
                      <m:ctrlPr>
                        <w:rPr>
                          <w:rFonts w:ascii="Cambria Math" w:hAnsi="Cambria Math"/>
                        </w:rPr>
                      </m:ctrlPr>
                    </m:sSubPr>
                    <m:e>
                      <m:r>
                        <w:rPr>
                          <w:rFonts w:ascii="Cambria Math" w:hAnsi="Cambria Math"/>
                          <w:sz w:val="21"/>
                        </w:rPr>
                        <m:t>s</m:t>
                      </m:r>
                    </m:e>
                    <m:sub>
                      <m:r>
                        <w:rPr>
                          <w:rFonts w:ascii="Cambria Math" w:hAnsi="Cambria Math"/>
                          <w:sz w:val="21"/>
                        </w:rPr>
                        <m:t>t</m:t>
                      </m:r>
                      <m:r>
                        <m:rPr>
                          <m:sty m:val="p"/>
                        </m:rPr>
                        <w:rPr>
                          <w:rFonts w:ascii="Cambria Math" w:hAnsi="Cambria Math"/>
                          <w:sz w:val="21"/>
                        </w:rPr>
                        <m:t>-</m:t>
                      </m:r>
                      <m:r>
                        <w:rPr>
                          <w:rFonts w:ascii="Cambria Math" w:hAnsi="Cambria Math"/>
                          <w:sz w:val="21"/>
                        </w:rPr>
                        <m:t>1</m:t>
                      </m:r>
                    </m:sub>
                  </m:sSub>
                </m:den>
              </m:f>
              <m:r>
                <m:rPr>
                  <m:sty m:val="p"/>
                </m:rPr>
                <w:rPr>
                  <w:rFonts w:ascii="Cambria Math" w:hAnsi="Cambria Math"/>
                  <w:sz w:val="21"/>
                </w:rPr>
                <m:t>-</m:t>
              </m:r>
              <m:f>
                <m:fPr>
                  <m:ctrlPr>
                    <w:rPr>
                      <w:rFonts w:ascii="Cambria Math" w:hAnsi="Cambria Math"/>
                    </w:rPr>
                  </m:ctrlPr>
                </m:fPr>
                <m:num>
                  <m:r>
                    <w:rPr>
                      <w:rFonts w:ascii="Cambria Math" w:hAnsi="Cambria Math"/>
                      <w:sz w:val="21"/>
                    </w:rPr>
                    <m:t>1</m:t>
                  </m:r>
                </m:num>
                <m:den>
                  <m:sSub>
                    <m:sSubPr>
                      <m:ctrlPr>
                        <w:rPr>
                          <w:rFonts w:ascii="Cambria Math" w:hAnsi="Cambria Math"/>
                        </w:rPr>
                      </m:ctrlPr>
                    </m:sSubPr>
                    <m:e>
                      <m:r>
                        <w:rPr>
                          <w:rFonts w:ascii="Cambria Math" w:hAnsi="Cambria Math"/>
                          <w:sz w:val="21"/>
                        </w:rPr>
                        <m:t>s</m:t>
                      </m:r>
                    </m:e>
                    <m:sub>
                      <m:r>
                        <w:rPr>
                          <w:rFonts w:ascii="Cambria Math" w:hAnsi="Cambria Math"/>
                          <w:sz w:val="21"/>
                        </w:rPr>
                        <m:t>t</m:t>
                      </m:r>
                    </m:sub>
                  </m:sSub>
                </m:den>
              </m:f>
            </m:e>
          </m:d>
          <m:r>
            <m:rPr>
              <m:sty m:val="p"/>
            </m:rPr>
            <w:rPr>
              <w:rFonts w:ascii="Cambria Math" w:hAnsi="Cambria Math"/>
              <w:sz w:val="21"/>
            </w:rPr>
            <m:t>,</m:t>
          </m:r>
          <m:r>
            <w:rPr>
              <w:rFonts w:ascii="Cambria Math" w:hAnsi="Cambria Math"/>
              <w:sz w:val="21"/>
            </w:rPr>
            <m:t>  t</m:t>
          </m:r>
          <m:r>
            <m:rPr>
              <m:sty m:val="p"/>
            </m:rPr>
            <w:rPr>
              <w:rFonts w:ascii="Cambria Math" w:hAnsi="Cambria Math"/>
              <w:sz w:val="21"/>
            </w:rPr>
            <m:t>=</m:t>
          </m:r>
          <m:r>
            <w:rPr>
              <w:rFonts w:ascii="Cambria Math" w:hAnsi="Cambria Math"/>
              <w:sz w:val="21"/>
            </w:rPr>
            <m:t>2</m:t>
          </m:r>
          <m:r>
            <m:rPr>
              <m:sty m:val="p"/>
            </m:rPr>
            <w:rPr>
              <w:rFonts w:ascii="Cambria Math" w:hAnsi="Cambria Math"/>
              <w:sz w:val="21"/>
            </w:rPr>
            <m:t>,…,</m:t>
          </m:r>
          <m:r>
            <w:rPr>
              <w:rFonts w:ascii="Cambria Math" w:hAnsi="Cambria Math"/>
              <w:sz w:val="21"/>
            </w:rPr>
            <m:t>T</m:t>
          </m:r>
        </m:oMath>
      </m:oMathPara>
    </w:p>
    <w:p w14:paraId="0C638BE4" w14:textId="77777777" w:rsidR="008D1331" w:rsidRDefault="00000000" w:rsidP="00D20255">
      <w:pPr>
        <w:spacing w:before="60" w:after="160"/>
        <w:jc w:val="both"/>
      </w:pPr>
      <m:oMathPara>
        <m:oMathParaPr>
          <m:jc m:val="center"/>
        </m:oMathParaPr>
        <m:oMath>
          <m:limLow>
            <m:limLowPr>
              <m:ctrlPr>
                <w:rPr>
                  <w:rFonts w:ascii="Cambria Math" w:hAnsi="Cambria Math"/>
                </w:rPr>
              </m:ctrlPr>
            </m:limLowPr>
            <m:e>
              <m:r>
                <m:rPr>
                  <m:sty m:val="p"/>
                </m:rPr>
                <w:rPr>
                  <w:rFonts w:ascii="Cambria Math" w:hAnsi="Cambria Math"/>
                  <w:sz w:val="21"/>
                </w:rPr>
                <m:t>lim</m:t>
              </m:r>
            </m:e>
            <m:lim>
              <m:sSub>
                <m:sSubPr>
                  <m:ctrlPr>
                    <w:rPr>
                      <w:rFonts w:ascii="Cambria Math" w:hAnsi="Cambria Math"/>
                    </w:rPr>
                  </m:ctrlPr>
                </m:sSubPr>
                <m:e>
                  <m:r>
                    <w:rPr>
                      <w:rFonts w:ascii="Cambria Math" w:hAnsi="Cambria Math"/>
                      <w:sz w:val="21"/>
                    </w:rPr>
                    <m:t>a</m:t>
                  </m:r>
                </m:e>
                <m:sub>
                  <m:r>
                    <w:rPr>
                      <w:rFonts w:ascii="Cambria Math" w:hAnsi="Cambria Math"/>
                      <w:sz w:val="21"/>
                    </w:rPr>
                    <m:t>T</m:t>
                  </m:r>
                </m:sub>
              </m:sSub>
              <m:r>
                <m:rPr>
                  <m:sty m:val="p"/>
                </m:rPr>
                <w:rPr>
                  <w:rFonts w:ascii="Cambria Math" w:hAnsi="Cambria Math"/>
                  <w:sz w:val="21"/>
                </w:rPr>
                <m:t>→</m:t>
              </m:r>
              <m:r>
                <w:rPr>
                  <w:rFonts w:ascii="Cambria Math" w:hAnsi="Cambria Math"/>
                  <w:sz w:val="21"/>
                </w:rPr>
                <m:t>0</m:t>
              </m:r>
            </m:lim>
          </m:limLow>
          <m:f>
            <m:fPr>
              <m:ctrlPr>
                <w:rPr>
                  <w:rFonts w:ascii="Cambria Math" w:hAnsi="Cambria Math"/>
                </w:rPr>
              </m:ctrlPr>
            </m:fPr>
            <m:num>
              <m:sSub>
                <m:sSubPr>
                  <m:ctrlPr>
                    <w:rPr>
                      <w:rFonts w:ascii="Cambria Math" w:hAnsi="Cambria Math"/>
                    </w:rPr>
                  </m:ctrlPr>
                </m:sSubPr>
                <m:e>
                  <m:r>
                    <w:rPr>
                      <w:rFonts w:ascii="Cambria Math" w:hAnsi="Cambria Math"/>
                      <w:sz w:val="21"/>
                    </w:rPr>
                    <m:t>s</m:t>
                  </m:r>
                </m:e>
                <m:sub>
                  <m:r>
                    <w:rPr>
                      <w:rFonts w:ascii="Cambria Math" w:hAnsi="Cambria Math"/>
                      <w:sz w:val="21"/>
                    </w:rPr>
                    <m:t>1</m:t>
                  </m:r>
                </m:sub>
              </m:sSub>
            </m:num>
            <m:den>
              <m:sSub>
                <m:sSubPr>
                  <m:ctrlPr>
                    <w:rPr>
                      <w:rFonts w:ascii="Cambria Math" w:hAnsi="Cambria Math"/>
                    </w:rPr>
                  </m:ctrlPr>
                </m:sSubPr>
                <m:e>
                  <m:r>
                    <w:rPr>
                      <w:rFonts w:ascii="Cambria Math" w:hAnsi="Cambria Math"/>
                      <w:sz w:val="21"/>
                    </w:rPr>
                    <m:t>s</m:t>
                  </m:r>
                </m:e>
                <m:sub>
                  <m:r>
                    <w:rPr>
                      <w:rFonts w:ascii="Cambria Math" w:hAnsi="Cambria Math"/>
                      <w:sz w:val="21"/>
                    </w:rPr>
                    <m:t>T</m:t>
                  </m:r>
                </m:sub>
              </m:sSub>
            </m:den>
          </m:f>
          <m:sSub>
            <m:sSubPr>
              <m:ctrlPr>
                <w:rPr>
                  <w:rFonts w:ascii="Cambria Math" w:hAnsi="Cambria Math"/>
                </w:rPr>
              </m:ctrlPr>
            </m:sSubPr>
            <m:e>
              <m:r>
                <w:rPr>
                  <w:rFonts w:ascii="Cambria Math" w:hAnsi="Cambria Math"/>
                  <w:sz w:val="21"/>
                </w:rPr>
                <m:t>z</m:t>
              </m:r>
            </m:e>
            <m:sub>
              <m:r>
                <w:rPr>
                  <w:rFonts w:ascii="Cambria Math" w:hAnsi="Cambria Math"/>
                  <w:sz w:val="21"/>
                </w:rPr>
                <m:t>T</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s</m:t>
              </m:r>
            </m:e>
            <m:sub>
              <m:r>
                <w:rPr>
                  <w:rFonts w:ascii="Cambria Math" w:hAnsi="Cambria Math"/>
                  <w:sz w:val="21"/>
                </w:rPr>
                <m:t>1</m:t>
              </m:r>
            </m:sub>
          </m:sSub>
          <m:sSub>
            <m:sSubPr>
              <m:ctrlPr>
                <w:rPr>
                  <w:rFonts w:ascii="Cambria Math" w:hAnsi="Cambria Math"/>
                </w:rPr>
              </m:ctrlPr>
            </m:sSubPr>
            <m:e>
              <m:r>
                <w:rPr>
                  <w:rFonts w:ascii="Cambria Math" w:hAnsi="Cambria Math"/>
                  <w:sz w:val="21"/>
                </w:rPr>
                <m:t>q</m:t>
              </m:r>
            </m:e>
            <m:sub>
              <m:r>
                <w:rPr>
                  <w:rFonts w:ascii="Cambria Math" w:hAnsi="Cambria Math"/>
                  <w:sz w:val="21"/>
                </w:rPr>
                <m:t>T</m:t>
              </m:r>
            </m:sub>
          </m:sSub>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z</m:t>
              </m:r>
            </m:e>
            <m:sub>
              <m:r>
                <w:rPr>
                  <w:rFonts w:ascii="Cambria Math" w:hAnsi="Cambria Math"/>
                  <w:sz w:val="21"/>
                </w:rPr>
                <m:t>T</m:t>
              </m:r>
            </m:sub>
          </m:sSub>
          <m:r>
            <m:rPr>
              <m:sty m:val="p"/>
            </m:rPr>
            <w:rPr>
              <w:rFonts w:ascii="Cambria Math" w:hAnsi="Cambria Math"/>
              <w:sz w:val="21"/>
            </w:rPr>
            <m:t>=</m:t>
          </m:r>
          <m:f>
            <m:fPr>
              <m:ctrlPr>
                <w:rPr>
                  <w:rFonts w:ascii="Cambria Math" w:hAnsi="Cambria Math"/>
                </w:rPr>
              </m:ctrlPr>
            </m:fPr>
            <m:num>
              <m:sSub>
                <m:sSubPr>
                  <m:ctrlPr>
                    <w:rPr>
                      <w:rFonts w:ascii="Cambria Math" w:hAnsi="Cambria Math"/>
                    </w:rPr>
                  </m:ctrlPr>
                </m:sSubPr>
                <m:e>
                  <m:r>
                    <w:rPr>
                      <w:rFonts w:ascii="Cambria Math" w:hAnsi="Cambria Math"/>
                      <w:sz w:val="21"/>
                    </w:rPr>
                    <m:t>q</m:t>
                  </m:r>
                </m:e>
                <m:sub>
                  <m:r>
                    <w:rPr>
                      <w:rFonts w:ascii="Cambria Math" w:hAnsi="Cambria Math"/>
                      <w:sz w:val="21"/>
                    </w:rPr>
                    <m:t>T</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sz w:val="21"/>
                        </w:rPr>
                        <m:t>a</m:t>
                      </m:r>
                    </m:e>
                    <m:sub>
                      <m:r>
                        <w:rPr>
                          <w:rFonts w:ascii="Cambria Math" w:hAnsi="Cambria Math"/>
                          <w:sz w:val="21"/>
                        </w:rPr>
                        <m:t>T</m:t>
                      </m:r>
                    </m:sub>
                  </m:sSub>
                </m:e>
              </m:rad>
            </m:den>
          </m:f>
        </m:oMath>
      </m:oMathPara>
    </w:p>
    <w:p w14:paraId="61FA6DA3" w14:textId="77777777" w:rsidR="008D1331" w:rsidRDefault="00000000" w:rsidP="00D20255">
      <w:pPr>
        <w:jc w:val="both"/>
      </w:pPr>
      <w:r>
        <w:rPr>
          <w:noProof/>
        </w:rPr>
        <w:drawing>
          <wp:inline distT="0" distB="0" distL="0" distR="0" wp14:anchorId="31CA99D8" wp14:editId="447CD4A7">
            <wp:extent cx="6080760" cy="2258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png"/>
                    <pic:cNvPicPr/>
                  </pic:nvPicPr>
                  <pic:blipFill>
                    <a:blip r:embed="rId8"/>
                    <a:stretch>
                      <a:fillRect/>
                    </a:stretch>
                  </pic:blipFill>
                  <pic:spPr>
                    <a:xfrm>
                      <a:off x="0" y="0"/>
                      <a:ext cx="6080760" cy="2258568"/>
                    </a:xfrm>
                    <a:prstGeom prst="rect">
                      <a:avLst/>
                    </a:prstGeom>
                  </pic:spPr>
                </pic:pic>
              </a:graphicData>
            </a:graphic>
          </wp:inline>
        </w:drawing>
      </w:r>
    </w:p>
    <w:p w14:paraId="5F4CEED0" w14:textId="77777777" w:rsidR="008D1331" w:rsidRDefault="00000000" w:rsidP="00D20255">
      <w:pPr>
        <w:pStyle w:val="Caption"/>
        <w:jc w:val="both"/>
      </w:pPr>
      <w:r>
        <w:t>Figure 1  Exact coefficients for the limiting sixteen layer cosine schedule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440"/>
        <w:gridCol w:w="1440"/>
        <w:gridCol w:w="1440"/>
        <w:gridCol w:w="1440"/>
        <w:gridCol w:w="2218"/>
      </w:tblGrid>
      <w:tr w:rsidR="008D1331" w14:paraId="6C72F267" w14:textId="77777777">
        <w:trPr>
          <w:cantSplit/>
          <w:tblHeader/>
          <w:jc w:val="center"/>
        </w:trPr>
        <w:tc>
          <w:tcPr>
            <w:tcW w:w="2016" w:type="dxa"/>
            <w:shd w:val="clear" w:color="auto" w:fill="E7EBEF"/>
            <w:tcMar>
              <w:top w:w="65" w:type="dxa"/>
              <w:left w:w="85" w:type="dxa"/>
              <w:bottom w:w="65" w:type="dxa"/>
              <w:right w:w="85" w:type="dxa"/>
            </w:tcMar>
            <w:vAlign w:val="center"/>
          </w:tcPr>
          <w:p w14:paraId="25729148" w14:textId="77777777" w:rsidR="008D1331" w:rsidRDefault="00000000" w:rsidP="00D20255">
            <w:pPr>
              <w:spacing w:after="20" w:line="245" w:lineRule="auto"/>
              <w:jc w:val="both"/>
            </w:pPr>
            <w:r>
              <w:rPr>
                <w:b/>
                <w:sz w:val="18"/>
              </w:rPr>
              <w:t>Layer read</w:t>
            </w:r>
          </w:p>
        </w:tc>
        <w:tc>
          <w:tcPr>
            <w:tcW w:w="1440" w:type="dxa"/>
            <w:shd w:val="clear" w:color="auto" w:fill="E7EBEF"/>
            <w:tcMar>
              <w:top w:w="65" w:type="dxa"/>
              <w:left w:w="85" w:type="dxa"/>
              <w:bottom w:w="65" w:type="dxa"/>
              <w:right w:w="85" w:type="dxa"/>
            </w:tcMar>
            <w:vAlign w:val="center"/>
          </w:tcPr>
          <w:p w14:paraId="373C4A54" w14:textId="77777777" w:rsidR="008D1331" w:rsidRDefault="00000000" w:rsidP="00D20255">
            <w:pPr>
              <w:spacing w:after="20" w:line="245" w:lineRule="auto"/>
              <w:jc w:val="both"/>
            </w:pPr>
            <w:r>
              <w:rPr>
                <w:b/>
                <w:sz w:val="18"/>
              </w:rPr>
              <w:t>2</w:t>
            </w:r>
          </w:p>
        </w:tc>
        <w:tc>
          <w:tcPr>
            <w:tcW w:w="1440" w:type="dxa"/>
            <w:shd w:val="clear" w:color="auto" w:fill="E7EBEF"/>
            <w:tcMar>
              <w:top w:w="65" w:type="dxa"/>
              <w:left w:w="85" w:type="dxa"/>
              <w:bottom w:w="65" w:type="dxa"/>
              <w:right w:w="85" w:type="dxa"/>
            </w:tcMar>
            <w:vAlign w:val="center"/>
          </w:tcPr>
          <w:p w14:paraId="1EFC43D2" w14:textId="77777777" w:rsidR="008D1331" w:rsidRDefault="00000000" w:rsidP="00D20255">
            <w:pPr>
              <w:spacing w:after="20" w:line="245" w:lineRule="auto"/>
              <w:jc w:val="both"/>
            </w:pPr>
            <w:r>
              <w:rPr>
                <w:b/>
                <w:sz w:val="18"/>
              </w:rPr>
              <w:t>3</w:t>
            </w:r>
          </w:p>
        </w:tc>
        <w:tc>
          <w:tcPr>
            <w:tcW w:w="1440" w:type="dxa"/>
            <w:shd w:val="clear" w:color="auto" w:fill="E7EBEF"/>
            <w:tcMar>
              <w:top w:w="65" w:type="dxa"/>
              <w:left w:w="85" w:type="dxa"/>
              <w:bottom w:w="65" w:type="dxa"/>
              <w:right w:w="85" w:type="dxa"/>
            </w:tcMar>
            <w:vAlign w:val="center"/>
          </w:tcPr>
          <w:p w14:paraId="4EC297D2" w14:textId="77777777" w:rsidR="008D1331" w:rsidRDefault="00000000" w:rsidP="00D20255">
            <w:pPr>
              <w:spacing w:after="20" w:line="245" w:lineRule="auto"/>
              <w:jc w:val="both"/>
            </w:pPr>
            <w:r>
              <w:rPr>
                <w:b/>
                <w:sz w:val="18"/>
              </w:rPr>
              <w:t>4</w:t>
            </w:r>
          </w:p>
        </w:tc>
        <w:tc>
          <w:tcPr>
            <w:tcW w:w="1440" w:type="dxa"/>
            <w:shd w:val="clear" w:color="auto" w:fill="E7EBEF"/>
            <w:tcMar>
              <w:top w:w="65" w:type="dxa"/>
              <w:left w:w="85" w:type="dxa"/>
              <w:bottom w:w="65" w:type="dxa"/>
              <w:right w:w="85" w:type="dxa"/>
            </w:tcMar>
            <w:vAlign w:val="center"/>
          </w:tcPr>
          <w:p w14:paraId="1A472689" w14:textId="77777777" w:rsidR="008D1331" w:rsidRDefault="00000000" w:rsidP="00D20255">
            <w:pPr>
              <w:spacing w:after="20" w:line="245" w:lineRule="auto"/>
              <w:jc w:val="both"/>
            </w:pPr>
            <w:r>
              <w:rPr>
                <w:b/>
                <w:sz w:val="18"/>
              </w:rPr>
              <w:t>5</w:t>
            </w:r>
          </w:p>
        </w:tc>
        <w:tc>
          <w:tcPr>
            <w:tcW w:w="2218" w:type="dxa"/>
            <w:shd w:val="clear" w:color="auto" w:fill="E7EBEF"/>
            <w:tcMar>
              <w:top w:w="65" w:type="dxa"/>
              <w:left w:w="85" w:type="dxa"/>
              <w:bottom w:w="65" w:type="dxa"/>
              <w:right w:w="85" w:type="dxa"/>
            </w:tcMar>
            <w:vAlign w:val="center"/>
          </w:tcPr>
          <w:p w14:paraId="369E280B" w14:textId="77777777" w:rsidR="008D1331" w:rsidRDefault="00000000" w:rsidP="00D20255">
            <w:pPr>
              <w:spacing w:after="20" w:line="245" w:lineRule="auto"/>
              <w:jc w:val="both"/>
            </w:pPr>
            <w:r>
              <w:rPr>
                <w:b/>
                <w:sz w:val="18"/>
              </w:rPr>
              <w:t>6 to 16</w:t>
            </w:r>
          </w:p>
        </w:tc>
      </w:tr>
      <w:tr w:rsidR="008D1331" w14:paraId="1447B774" w14:textId="77777777">
        <w:trPr>
          <w:cantSplit/>
          <w:jc w:val="center"/>
        </w:trPr>
        <w:tc>
          <w:tcPr>
            <w:tcW w:w="2016" w:type="dxa"/>
            <w:shd w:val="clear" w:color="auto" w:fill="FFFFFF"/>
            <w:tcMar>
              <w:top w:w="65" w:type="dxa"/>
              <w:left w:w="85" w:type="dxa"/>
              <w:bottom w:w="65" w:type="dxa"/>
              <w:right w:w="85" w:type="dxa"/>
            </w:tcMar>
            <w:vAlign w:val="center"/>
          </w:tcPr>
          <w:p w14:paraId="10CA5368" w14:textId="77777777" w:rsidR="008D1331" w:rsidRDefault="00000000" w:rsidP="00D20255">
            <w:pPr>
              <w:spacing w:after="20" w:line="245" w:lineRule="auto"/>
              <w:jc w:val="both"/>
            </w:pPr>
            <w:r>
              <w:rPr>
                <w:sz w:val="18"/>
              </w:rPr>
              <w:t>Weight in z₁</w:t>
            </w:r>
          </w:p>
        </w:tc>
        <w:tc>
          <w:tcPr>
            <w:tcW w:w="1440" w:type="dxa"/>
            <w:shd w:val="clear" w:color="auto" w:fill="FFFFFF"/>
            <w:tcMar>
              <w:top w:w="65" w:type="dxa"/>
              <w:left w:w="85" w:type="dxa"/>
              <w:bottom w:w="65" w:type="dxa"/>
              <w:right w:w="85" w:type="dxa"/>
            </w:tcMar>
            <w:vAlign w:val="center"/>
          </w:tcPr>
          <w:p w14:paraId="3CEE652B" w14:textId="77777777" w:rsidR="008D1331" w:rsidRDefault="00000000" w:rsidP="00D20255">
            <w:pPr>
              <w:spacing w:after="20" w:line="245" w:lineRule="auto"/>
              <w:jc w:val="both"/>
            </w:pPr>
            <w:r>
              <w:rPr>
                <w:sz w:val="18"/>
              </w:rPr>
              <w:t>0.5049</w:t>
            </w:r>
          </w:p>
        </w:tc>
        <w:tc>
          <w:tcPr>
            <w:tcW w:w="1440" w:type="dxa"/>
            <w:shd w:val="clear" w:color="auto" w:fill="FFFFFF"/>
            <w:tcMar>
              <w:top w:w="65" w:type="dxa"/>
              <w:left w:w="85" w:type="dxa"/>
              <w:bottom w:w="65" w:type="dxa"/>
              <w:right w:w="85" w:type="dxa"/>
            </w:tcMar>
            <w:vAlign w:val="center"/>
          </w:tcPr>
          <w:p w14:paraId="20ABF8CA" w14:textId="77777777" w:rsidR="008D1331" w:rsidRDefault="00000000" w:rsidP="00D20255">
            <w:pPr>
              <w:spacing w:after="20" w:line="245" w:lineRule="auto"/>
              <w:jc w:val="both"/>
            </w:pPr>
            <w:r>
              <w:rPr>
                <w:sz w:val="18"/>
              </w:rPr>
              <w:t>0.1705</w:t>
            </w:r>
          </w:p>
        </w:tc>
        <w:tc>
          <w:tcPr>
            <w:tcW w:w="1440" w:type="dxa"/>
            <w:shd w:val="clear" w:color="auto" w:fill="FFFFFF"/>
            <w:tcMar>
              <w:top w:w="65" w:type="dxa"/>
              <w:left w:w="85" w:type="dxa"/>
              <w:bottom w:w="65" w:type="dxa"/>
              <w:right w:w="85" w:type="dxa"/>
            </w:tcMar>
            <w:vAlign w:val="center"/>
          </w:tcPr>
          <w:p w14:paraId="007432E1" w14:textId="77777777" w:rsidR="008D1331" w:rsidRDefault="00000000" w:rsidP="00D20255">
            <w:pPr>
              <w:spacing w:after="20" w:line="245" w:lineRule="auto"/>
              <w:jc w:val="both"/>
            </w:pPr>
            <w:r>
              <w:rPr>
                <w:sz w:val="18"/>
              </w:rPr>
              <w:t>0.0869</w:t>
            </w:r>
          </w:p>
        </w:tc>
        <w:tc>
          <w:tcPr>
            <w:tcW w:w="1440" w:type="dxa"/>
            <w:shd w:val="clear" w:color="auto" w:fill="FFFFFF"/>
            <w:tcMar>
              <w:top w:w="65" w:type="dxa"/>
              <w:left w:w="85" w:type="dxa"/>
              <w:bottom w:w="65" w:type="dxa"/>
              <w:right w:w="85" w:type="dxa"/>
            </w:tcMar>
            <w:vAlign w:val="center"/>
          </w:tcPr>
          <w:p w14:paraId="04D09EE2" w14:textId="77777777" w:rsidR="008D1331" w:rsidRDefault="00000000" w:rsidP="00D20255">
            <w:pPr>
              <w:spacing w:after="20" w:line="245" w:lineRule="auto"/>
              <w:jc w:val="both"/>
            </w:pPr>
            <w:r>
              <w:rPr>
                <w:sz w:val="18"/>
              </w:rPr>
              <w:t>0.0535</w:t>
            </w:r>
          </w:p>
        </w:tc>
        <w:tc>
          <w:tcPr>
            <w:tcW w:w="2218" w:type="dxa"/>
            <w:shd w:val="clear" w:color="auto" w:fill="FFFFFF"/>
            <w:tcMar>
              <w:top w:w="65" w:type="dxa"/>
              <w:left w:w="85" w:type="dxa"/>
              <w:bottom w:w="65" w:type="dxa"/>
              <w:right w:w="85" w:type="dxa"/>
            </w:tcMar>
            <w:vAlign w:val="center"/>
          </w:tcPr>
          <w:p w14:paraId="526BFFF8" w14:textId="77777777" w:rsidR="008D1331" w:rsidRDefault="00000000" w:rsidP="00D20255">
            <w:pPr>
              <w:spacing w:after="20" w:line="245" w:lineRule="auto"/>
              <w:jc w:val="both"/>
            </w:pPr>
            <w:r>
              <w:rPr>
                <w:sz w:val="18"/>
              </w:rPr>
              <w:t>0.1843</w:t>
            </w:r>
          </w:p>
        </w:tc>
      </w:tr>
    </w:tbl>
    <w:p w14:paraId="1E559603" w14:textId="77777777" w:rsidR="008D1331" w:rsidRDefault="008D1331" w:rsidP="00D20255">
      <w:pPr>
        <w:spacing w:after="20"/>
        <w:jc w:val="both"/>
      </w:pPr>
    </w:p>
    <w:p w14:paraId="5468C5C2" w14:textId="77777777" w:rsidR="008D1331" w:rsidRDefault="00000000" w:rsidP="00D20255">
      <w:pPr>
        <w:jc w:val="both"/>
      </w:pPr>
      <w:r>
        <w:t>Layer 2 contributes 0.5049 of the explicit read mixture in the final query. The read coefficients sum to one in this limiting calculation; there is also the finite term s₁q_T, with s₁ ≈ 0.09849. The limit is singular, so it would be wrong to infer that the physical starting query contributes nothing from the zero scaled coefficient.</w:t>
      </w:r>
    </w:p>
    <w:p w14:paraId="5277870E" w14:textId="77777777" w:rsidR="008D1331" w:rsidRDefault="00000000" w:rsidP="00D20255">
      <w:pPr>
        <w:jc w:val="both"/>
      </w:pPr>
      <w:r>
        <w:t>This is a schedule identity, not a fitted attribution. A barcode schedule may use fewer layers, but must demonstrate that omitted reads and changed queries preserve output quality. Equal read counts and equal objective evaluation budgets should be reported separately because the two costs differ.</w:t>
      </w:r>
    </w:p>
    <w:p w14:paraId="4E850D49" w14:textId="77777777" w:rsidR="008D1331" w:rsidRDefault="00000000" w:rsidP="00D20255">
      <w:pPr>
        <w:jc w:val="both"/>
      </w:pPr>
      <w:r>
        <w:br w:type="page"/>
      </w:r>
    </w:p>
    <w:p w14:paraId="615B8442" w14:textId="77777777" w:rsidR="008D1331" w:rsidRDefault="00000000" w:rsidP="00D20255">
      <w:pPr>
        <w:pStyle w:val="Heading1"/>
        <w:jc w:val="both"/>
      </w:pPr>
      <w:r>
        <w:lastRenderedPageBreak/>
        <w:t>9 Heat flow and disconnected branches</w:t>
      </w:r>
    </w:p>
    <w:p w14:paraId="0EEDB08C" w14:textId="77777777" w:rsidR="008D1331" w:rsidRDefault="00000000" w:rsidP="00D20255">
      <w:pPr>
        <w:pStyle w:val="Heading2"/>
        <w:jc w:val="both"/>
      </w:pPr>
      <w:r>
        <w:t>Proposition 9.1 Consensus is projection onto compatible data</w:t>
      </w:r>
    </w:p>
    <w:p w14:paraId="4F9A92CC" w14:textId="77777777" w:rsidR="008D1331" w:rsidRDefault="00000000" w:rsidP="00D20255">
      <w:pPr>
        <w:jc w:val="both"/>
      </w:pPr>
      <w:r>
        <w:t>For a finite graph sheaf, L = δᵀWδ and a positive definite mass matrix D, solve Dẋ = −Lx. Let P be the D-orthogonal projection onto ker δ, and let γ be the smallest positive eigenvalue of D⁻¹ᐟ²LD⁻¹ᐟ². When positive eigenvalues exist,</w:t>
      </w:r>
    </w:p>
    <w:p w14:paraId="77FE6ED4" w14:textId="77777777" w:rsidR="008D1331" w:rsidRDefault="00000000" w:rsidP="00D20255">
      <w:pPr>
        <w:spacing w:before="60" w:after="160"/>
        <w:jc w:val="both"/>
      </w:pPr>
      <m:oMathPara>
        <m:oMathParaPr>
          <m:jc m:val="center"/>
        </m:oMathParaPr>
        <m:oMath>
          <m:r>
            <m:rPr>
              <m:sty m:val="p"/>
            </m:rPr>
            <w:rPr>
              <w:rFonts w:ascii="Cambria Math" w:hAnsi="Cambria Math"/>
              <w:sz w:val="21"/>
            </w:rPr>
            <m:t>∥</m:t>
          </m:r>
          <m:r>
            <w:rPr>
              <w:rFonts w:ascii="Cambria Math" w:hAnsi="Cambria Math"/>
              <w:sz w:val="21"/>
            </w:rPr>
            <m:t>x</m:t>
          </m:r>
          <m:d>
            <m:dPr>
              <m:ctrlPr>
                <w:rPr>
                  <w:rFonts w:ascii="Cambria Math" w:hAnsi="Cambria Math"/>
                </w:rPr>
              </m:ctrlPr>
            </m:dPr>
            <m:e>
              <m:r>
                <w:rPr>
                  <w:rFonts w:ascii="Cambria Math" w:hAnsi="Cambria Math"/>
                  <w:sz w:val="21"/>
                </w:rPr>
                <m:t>τ</m:t>
              </m:r>
            </m:e>
          </m:d>
          <m:r>
            <m:rPr>
              <m:sty m:val="p"/>
            </m:rPr>
            <w:rPr>
              <w:rFonts w:ascii="Cambria Math" w:hAnsi="Cambria Math"/>
              <w:sz w:val="21"/>
            </w:rPr>
            <m:t>-</m:t>
          </m:r>
          <m:r>
            <w:rPr>
              <w:rFonts w:ascii="Cambria Math" w:hAnsi="Cambria Math"/>
              <w:sz w:val="21"/>
            </w:rPr>
            <m:t>Px</m:t>
          </m:r>
          <m:d>
            <m:dPr>
              <m:ctrlPr>
                <w:rPr>
                  <w:rFonts w:ascii="Cambria Math" w:hAnsi="Cambria Math"/>
                </w:rPr>
              </m:ctrlPr>
            </m:dPr>
            <m:e>
              <m:r>
                <w:rPr>
                  <w:rFonts w:ascii="Cambria Math" w:hAnsi="Cambria Math"/>
                  <w:sz w:val="21"/>
                </w:rPr>
                <m:t>0</m:t>
              </m:r>
            </m:e>
          </m:d>
          <m:sSub>
            <m:sSubPr>
              <m:ctrlPr>
                <w:rPr>
                  <w:rFonts w:ascii="Cambria Math" w:hAnsi="Cambria Math"/>
                </w:rPr>
              </m:ctrlPr>
            </m:sSubPr>
            <m:e>
              <m:r>
                <m:rPr>
                  <m:sty m:val="p"/>
                </m:rPr>
                <w:rPr>
                  <w:rFonts w:ascii="Cambria Math" w:hAnsi="Cambria Math"/>
                  <w:sz w:val="21"/>
                </w:rPr>
                <m:t>∥</m:t>
              </m:r>
            </m:e>
            <m:sub>
              <m:r>
                <w:rPr>
                  <w:rFonts w:ascii="Cambria Math" w:hAnsi="Cambria Math"/>
                  <w:sz w:val="21"/>
                </w:rPr>
                <m:t>D</m:t>
              </m:r>
            </m:sub>
          </m:sSub>
          <m:r>
            <m:rPr>
              <m:sty m:val="p"/>
            </m:rPr>
            <w:rPr>
              <w:rFonts w:ascii="Cambria Math" w:hAnsi="Cambria Math"/>
              <w:sz w:val="21"/>
            </w:rPr>
            <m:t>≤</m:t>
          </m:r>
          <m:sSup>
            <m:sSupPr>
              <m:ctrlPr>
                <w:rPr>
                  <w:rFonts w:ascii="Cambria Math" w:hAnsi="Cambria Math"/>
                </w:rPr>
              </m:ctrlPr>
            </m:sSupPr>
            <m:e>
              <m:r>
                <w:rPr>
                  <w:rFonts w:ascii="Cambria Math" w:hAnsi="Cambria Math"/>
                  <w:sz w:val="21"/>
                </w:rPr>
                <m:t>e</m:t>
              </m:r>
            </m:e>
            <m:sup>
              <m:r>
                <m:rPr>
                  <m:sty m:val="p"/>
                </m:rPr>
                <w:rPr>
                  <w:rFonts w:ascii="Cambria Math" w:hAnsi="Cambria Math"/>
                  <w:sz w:val="21"/>
                </w:rPr>
                <m:t>-</m:t>
              </m:r>
              <m:r>
                <w:rPr>
                  <w:rFonts w:ascii="Cambria Math" w:hAnsi="Cambria Math"/>
                  <w:sz w:val="21"/>
                </w:rPr>
                <m:t>γτ</m:t>
              </m:r>
            </m:sup>
          </m:sSup>
          <m:r>
            <m:rPr>
              <m:sty m:val="p"/>
            </m:rPr>
            <w:rPr>
              <w:rFonts w:ascii="Cambria Math" w:hAnsi="Cambria Math"/>
              <w:sz w:val="21"/>
            </w:rPr>
            <m:t>∥</m:t>
          </m:r>
          <m:r>
            <w:rPr>
              <w:rFonts w:ascii="Cambria Math" w:hAnsi="Cambria Math"/>
              <w:sz w:val="21"/>
            </w:rPr>
            <m:t>x</m:t>
          </m:r>
          <m:d>
            <m:dPr>
              <m:ctrlPr>
                <w:rPr>
                  <w:rFonts w:ascii="Cambria Math" w:hAnsi="Cambria Math"/>
                </w:rPr>
              </m:ctrlPr>
            </m:dPr>
            <m:e>
              <m:r>
                <w:rPr>
                  <w:rFonts w:ascii="Cambria Math" w:hAnsi="Cambria Math"/>
                  <w:sz w:val="21"/>
                </w:rPr>
                <m:t>0</m:t>
              </m:r>
            </m:e>
          </m:d>
          <m:r>
            <m:rPr>
              <m:sty m:val="p"/>
            </m:rPr>
            <w:rPr>
              <w:rFonts w:ascii="Cambria Math" w:hAnsi="Cambria Math"/>
              <w:sz w:val="21"/>
            </w:rPr>
            <m:t>-</m:t>
          </m:r>
          <m:r>
            <w:rPr>
              <w:rFonts w:ascii="Cambria Math" w:hAnsi="Cambria Math"/>
              <w:sz w:val="21"/>
            </w:rPr>
            <m:t>Px</m:t>
          </m:r>
          <m:d>
            <m:dPr>
              <m:ctrlPr>
                <w:rPr>
                  <w:rFonts w:ascii="Cambria Math" w:hAnsi="Cambria Math"/>
                </w:rPr>
              </m:ctrlPr>
            </m:dPr>
            <m:e>
              <m:r>
                <w:rPr>
                  <w:rFonts w:ascii="Cambria Math" w:hAnsi="Cambria Math"/>
                  <w:sz w:val="21"/>
                </w:rPr>
                <m:t>0</m:t>
              </m:r>
            </m:e>
          </m:d>
          <m:sSub>
            <m:sSubPr>
              <m:ctrlPr>
                <w:rPr>
                  <w:rFonts w:ascii="Cambria Math" w:hAnsi="Cambria Math"/>
                </w:rPr>
              </m:ctrlPr>
            </m:sSubPr>
            <m:e>
              <m:r>
                <m:rPr>
                  <m:sty m:val="p"/>
                </m:rPr>
                <w:rPr>
                  <w:rFonts w:ascii="Cambria Math" w:hAnsi="Cambria Math"/>
                  <w:sz w:val="21"/>
                </w:rPr>
                <m:t>∥</m:t>
              </m:r>
            </m:e>
            <m:sub>
              <m:r>
                <w:rPr>
                  <w:rFonts w:ascii="Cambria Math" w:hAnsi="Cambria Math"/>
                  <w:sz w:val="21"/>
                </w:rPr>
                <m:t>D</m:t>
              </m:r>
            </m:sub>
          </m:sSub>
        </m:oMath>
      </m:oMathPara>
    </w:p>
    <w:p w14:paraId="76EEA93B" w14:textId="77777777" w:rsidR="008D1331" w:rsidRDefault="00000000" w:rsidP="00D20255">
      <w:pPr>
        <w:jc w:val="both"/>
      </w:pPr>
      <w:r>
        <w:t>Proof. Transform to u = D¹ᐟ²x. The transformed generator is symmetric positive semidefinite. Its orthogonal eigenvectors split the solution into an unchanged zero eigenspace and exponentially decaying positive eigenspaces. Transforming back gives the bound and identifies the limit.</w:t>
      </w:r>
    </w:p>
    <w:p w14:paraId="3CDF4421" w14:textId="77777777" w:rsidR="008D1331" w:rsidRDefault="00000000" w:rsidP="00D20255">
      <w:pPr>
        <w:jc w:val="both"/>
      </w:pPr>
      <w:r>
        <w:t>For a connected constant sheaf with vertex masses dᵥ, the limit is the d-weighted mean. With masses equal to archive weights, its value agrees with the zero-signal ADE read. This is an equality of limiting values for two constructions, not an equality between heat-flow time and the ADE noise parameter. A flat connection has as many surviving dimensions as its holonomy-fixed subspace; flatness alone need not give the whole stalk dimension.</w:t>
      </w:r>
    </w:p>
    <w:p w14:paraId="5C457E07" w14:textId="77777777" w:rsidR="008D1331" w:rsidRDefault="00000000" w:rsidP="00D20255">
      <w:pPr>
        <w:jc w:val="both"/>
      </w:pPr>
      <w:r>
        <w:t>Consensus is optional. It removes all components orthogonal to H⁰, and if H⁰ = 0 it sends the state to zero. A finite consensus time attenuates disagreement but does not preserve diversity automatically. Fixed boundary records instead produce a harmonic extension at a free token vertex. Its rate is controlled by the corresponding positive normal matrix.</w:t>
      </w:r>
    </w:p>
    <w:p w14:paraId="7100BCCA" w14:textId="77777777" w:rsidR="008D1331" w:rsidRDefault="00000000" w:rsidP="00D20255">
      <w:pPr>
        <w:pStyle w:val="Heading2"/>
        <w:jc w:val="both"/>
      </w:pPr>
      <w:r>
        <w:t>Proposition 9.2 Branch purity</w:t>
      </w:r>
    </w:p>
    <w:p w14:paraId="445780F3" w14:textId="77777777" w:rsidR="008D1331" w:rsidRDefault="00000000" w:rsidP="00D20255">
      <w:pPr>
        <w:jc w:val="both"/>
      </w:pPr>
      <w:r>
        <w:t>Let X be a disjoint union of branches X₁, …, X_K. If every cover element lies within one branch, then the nerve and its sheaf cochain complex split into branchwise summands. A local read has no cross-branch records. If all updates, noise models and decoders are branch preserving, a token stays within its chosen branch.</w:t>
      </w:r>
    </w:p>
    <w:p w14:paraId="6BFAD5F2" w14:textId="77777777" w:rsidR="008D1331" w:rsidRDefault="00000000" w:rsidP="00D20255">
      <w:pPr>
        <w:jc w:val="both"/>
      </w:pPr>
      <w:r>
        <w:t>Proof. A nonempty intersection cannot involve elements in different branches. Every simplex and coboundary therefore belongs to one branch, giving a direct sum of complexes and cohomology. The read uses only its branch summand; the update assumptions then give pathwise branch preservation.</w:t>
      </w:r>
    </w:p>
    <w:p w14:paraId="10EEA5CB" w14:textId="77777777" w:rsidR="008D1331" w:rsidRDefault="00000000" w:rsidP="00D20255">
      <w:pPr>
        <w:jc w:val="both"/>
      </w:pPr>
      <w:r>
        <w:t>The target still needs branch masses: π = Σπ(X_k)π(·|X_k). Branch selection must include an exploration floor for branches not yet represented. Removing a global decoder avoids the particular connected-to-disconnected decoder obstruction, but does not eliminate atoms from snapping, projection or a deterministic terminal map. The original engineering measure contract remains necessary.</w:t>
      </w:r>
    </w:p>
    <w:p w14:paraId="2E5B2068" w14:textId="77777777" w:rsidR="008D1331" w:rsidRDefault="00000000" w:rsidP="00D20255">
      <w:pPr>
        <w:jc w:val="both"/>
      </w:pPr>
      <w:r>
        <w:br w:type="page"/>
      </w:r>
    </w:p>
    <w:p w14:paraId="78F71071" w14:textId="77777777" w:rsidR="008D1331" w:rsidRDefault="00000000" w:rsidP="00D20255">
      <w:pPr>
        <w:pStyle w:val="Heading1"/>
        <w:jc w:val="both"/>
      </w:pPr>
      <w:r>
        <w:lastRenderedPageBreak/>
        <w:t>10 Periodic variables and angle coordinates</w:t>
      </w:r>
    </w:p>
    <w:p w14:paraId="393EB703" w14:textId="77777777" w:rsidR="008D1331" w:rsidRDefault="00000000" w:rsidP="00D20255">
      <w:pPr>
        <w:pStyle w:val="Heading2"/>
        <w:jc w:val="both"/>
      </w:pPr>
      <w:r>
        <w:t>A local angle is an affine object</w:t>
      </w:r>
    </w:p>
    <w:p w14:paraId="35FFC096" w14:textId="77777777" w:rsidR="008D1331" w:rsidRDefault="00000000" w:rsidP="00D20255">
      <w:pPr>
        <w:jc w:val="both"/>
      </w:pPr>
      <w:r>
        <w:t>Cover S¹ by three sufficiently short arcs with pairwise overlaps and no triple intersection. The nerve is a cycle. Choose a real angle lift on each arc. Differences on overlaps are constants in 2πℤ; their oriented sum around the cycle is 2π. No change of local lifts makes this sum zero. It represents an additive Čech obstruction to a global real angle lift, although the circle itself has many perfectly valid global representations, including (cos θ, sin θ).</w:t>
      </w:r>
    </w:p>
    <w:p w14:paraId="2F8C13CF" w14:textId="77777777" w:rsidR="008D1331" w:rsidRDefault="00000000" w:rsidP="00D20255">
      <w:pPr>
        <w:jc w:val="both"/>
      </w:pPr>
      <w:r>
        <w:t>This construction uses affine local coordinates, or a torsor for an additive sheaf. It should not be described as a linear vector sheaf without handling the translations. Homogeneous coordinates can encode translations linearly, but the resulting states occupy an affine hyperplane and require that extra constraint.</w:t>
      </w:r>
    </w:p>
    <w:p w14:paraId="2BE0B375" w14:textId="77777777" w:rsidR="008D1331" w:rsidRDefault="00000000" w:rsidP="00D20255">
      <w:pPr>
        <w:pStyle w:val="Heading2"/>
        <w:jc w:val="both"/>
      </w:pPr>
      <w:r>
        <w:t>Reads near the cut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4176"/>
        <w:gridCol w:w="4378"/>
      </w:tblGrid>
      <w:tr w:rsidR="008D1331" w14:paraId="2CF35F5A" w14:textId="77777777">
        <w:trPr>
          <w:cantSplit/>
          <w:tblHeader/>
          <w:jc w:val="center"/>
        </w:trPr>
        <w:tc>
          <w:tcPr>
            <w:tcW w:w="1440" w:type="dxa"/>
            <w:shd w:val="clear" w:color="auto" w:fill="E7EBEF"/>
            <w:tcMar>
              <w:top w:w="65" w:type="dxa"/>
              <w:left w:w="85" w:type="dxa"/>
              <w:bottom w:w="65" w:type="dxa"/>
              <w:right w:w="85" w:type="dxa"/>
            </w:tcMar>
            <w:vAlign w:val="center"/>
          </w:tcPr>
          <w:p w14:paraId="66515F60" w14:textId="77777777" w:rsidR="008D1331" w:rsidRDefault="00000000" w:rsidP="00D20255">
            <w:pPr>
              <w:spacing w:after="20" w:line="245" w:lineRule="auto"/>
              <w:jc w:val="both"/>
            </w:pPr>
            <w:r>
              <w:rPr>
                <w:b/>
                <w:sz w:val="18"/>
              </w:rPr>
              <w:t>Scale s</w:t>
            </w:r>
          </w:p>
        </w:tc>
        <w:tc>
          <w:tcPr>
            <w:tcW w:w="4176" w:type="dxa"/>
            <w:shd w:val="clear" w:color="auto" w:fill="E7EBEF"/>
            <w:tcMar>
              <w:top w:w="65" w:type="dxa"/>
              <w:left w:w="85" w:type="dxa"/>
              <w:bottom w:w="65" w:type="dxa"/>
              <w:right w:w="85" w:type="dxa"/>
            </w:tcMar>
            <w:vAlign w:val="center"/>
          </w:tcPr>
          <w:p w14:paraId="5AC4D7D7" w14:textId="77777777" w:rsidR="008D1331" w:rsidRDefault="00000000" w:rsidP="00D20255">
            <w:pPr>
              <w:spacing w:after="20" w:line="245" w:lineRule="auto"/>
              <w:jc w:val="both"/>
            </w:pPr>
            <w:r>
              <w:rPr>
                <w:b/>
                <w:sz w:val="18"/>
              </w:rPr>
              <w:t>ADE cut coordinate</w:t>
            </w:r>
          </w:p>
        </w:tc>
        <w:tc>
          <w:tcPr>
            <w:tcW w:w="4378" w:type="dxa"/>
            <w:shd w:val="clear" w:color="auto" w:fill="E7EBEF"/>
            <w:tcMar>
              <w:top w:w="65" w:type="dxa"/>
              <w:left w:w="85" w:type="dxa"/>
              <w:bottom w:w="65" w:type="dxa"/>
              <w:right w:w="85" w:type="dxa"/>
            </w:tcMar>
            <w:vAlign w:val="center"/>
          </w:tcPr>
          <w:p w14:paraId="4C993782" w14:textId="77777777" w:rsidR="008D1331" w:rsidRDefault="00000000" w:rsidP="00D20255">
            <w:pPr>
              <w:spacing w:after="20" w:line="245" w:lineRule="auto"/>
              <w:jc w:val="both"/>
            </w:pPr>
            <w:r>
              <w:rPr>
                <w:b/>
                <w:sz w:val="18"/>
              </w:rPr>
              <w:t>ASE local displacement</w:t>
            </w:r>
          </w:p>
        </w:tc>
      </w:tr>
      <w:tr w:rsidR="008D1331" w14:paraId="22FB22DB" w14:textId="77777777">
        <w:trPr>
          <w:cantSplit/>
          <w:jc w:val="center"/>
        </w:trPr>
        <w:tc>
          <w:tcPr>
            <w:tcW w:w="1440" w:type="dxa"/>
            <w:shd w:val="clear" w:color="auto" w:fill="FFFFFF"/>
            <w:tcMar>
              <w:top w:w="65" w:type="dxa"/>
              <w:left w:w="85" w:type="dxa"/>
              <w:bottom w:w="65" w:type="dxa"/>
              <w:right w:w="85" w:type="dxa"/>
            </w:tcMar>
            <w:vAlign w:val="center"/>
          </w:tcPr>
          <w:p w14:paraId="0F9DD378" w14:textId="77777777" w:rsidR="008D1331" w:rsidRDefault="00000000" w:rsidP="00D20255">
            <w:pPr>
              <w:spacing w:after="20" w:line="245" w:lineRule="auto"/>
              <w:jc w:val="both"/>
            </w:pPr>
            <w:r>
              <w:rPr>
                <w:sz w:val="18"/>
              </w:rPr>
              <w:t>3.0</w:t>
            </w:r>
          </w:p>
        </w:tc>
        <w:tc>
          <w:tcPr>
            <w:tcW w:w="4176" w:type="dxa"/>
            <w:shd w:val="clear" w:color="auto" w:fill="FFFFFF"/>
            <w:tcMar>
              <w:top w:w="65" w:type="dxa"/>
              <w:left w:w="85" w:type="dxa"/>
              <w:bottom w:w="65" w:type="dxa"/>
              <w:right w:w="85" w:type="dxa"/>
            </w:tcMar>
            <w:vAlign w:val="center"/>
          </w:tcPr>
          <w:p w14:paraId="34C658EB" w14:textId="77777777" w:rsidR="008D1331" w:rsidRDefault="00000000" w:rsidP="00D20255">
            <w:pPr>
              <w:spacing w:after="20" w:line="245" w:lineRule="auto"/>
              <w:jc w:val="both"/>
            </w:pPr>
            <w:r>
              <w:rPr>
                <w:sz w:val="18"/>
              </w:rPr>
              <w:t>2.193 rad</w:t>
            </w:r>
          </w:p>
        </w:tc>
        <w:tc>
          <w:tcPr>
            <w:tcW w:w="4378" w:type="dxa"/>
            <w:shd w:val="clear" w:color="auto" w:fill="FFFFFF"/>
            <w:tcMar>
              <w:top w:w="65" w:type="dxa"/>
              <w:left w:w="85" w:type="dxa"/>
              <w:bottom w:w="65" w:type="dxa"/>
              <w:right w:w="85" w:type="dxa"/>
            </w:tcMar>
            <w:vAlign w:val="center"/>
          </w:tcPr>
          <w:p w14:paraId="384DFD4C" w14:textId="77777777" w:rsidR="008D1331" w:rsidRDefault="00000000" w:rsidP="00D20255">
            <w:pPr>
              <w:spacing w:after="20" w:line="245" w:lineRule="auto"/>
              <w:jc w:val="both"/>
            </w:pPr>
            <w:r>
              <w:rPr>
                <w:sz w:val="18"/>
              </w:rPr>
              <w:t>3.103 rad</w:t>
            </w:r>
          </w:p>
        </w:tc>
      </w:tr>
      <w:tr w:rsidR="008D1331" w14:paraId="4D8E95DF" w14:textId="77777777">
        <w:trPr>
          <w:cantSplit/>
          <w:jc w:val="center"/>
        </w:trPr>
        <w:tc>
          <w:tcPr>
            <w:tcW w:w="1440" w:type="dxa"/>
            <w:shd w:val="clear" w:color="auto" w:fill="F7F8F9"/>
            <w:tcMar>
              <w:top w:w="65" w:type="dxa"/>
              <w:left w:w="85" w:type="dxa"/>
              <w:bottom w:w="65" w:type="dxa"/>
              <w:right w:w="85" w:type="dxa"/>
            </w:tcMar>
            <w:vAlign w:val="center"/>
          </w:tcPr>
          <w:p w14:paraId="1774E1A9" w14:textId="77777777" w:rsidR="008D1331" w:rsidRDefault="00000000" w:rsidP="00D20255">
            <w:pPr>
              <w:spacing w:after="20" w:line="245" w:lineRule="auto"/>
              <w:jc w:val="both"/>
            </w:pPr>
            <w:r>
              <w:rPr>
                <w:sz w:val="18"/>
              </w:rPr>
              <w:t>1.0</w:t>
            </w:r>
          </w:p>
        </w:tc>
        <w:tc>
          <w:tcPr>
            <w:tcW w:w="4176" w:type="dxa"/>
            <w:shd w:val="clear" w:color="auto" w:fill="F7F8F9"/>
            <w:tcMar>
              <w:top w:w="65" w:type="dxa"/>
              <w:left w:w="85" w:type="dxa"/>
              <w:bottom w:w="65" w:type="dxa"/>
              <w:right w:w="85" w:type="dxa"/>
            </w:tcMar>
            <w:vAlign w:val="center"/>
          </w:tcPr>
          <w:p w14:paraId="7A01C969" w14:textId="77777777" w:rsidR="008D1331" w:rsidRDefault="00000000" w:rsidP="00D20255">
            <w:pPr>
              <w:spacing w:after="20" w:line="245" w:lineRule="auto"/>
              <w:jc w:val="both"/>
            </w:pPr>
            <w:r>
              <w:rPr>
                <w:sz w:val="18"/>
              </w:rPr>
              <w:t>2.851 rad</w:t>
            </w:r>
          </w:p>
        </w:tc>
        <w:tc>
          <w:tcPr>
            <w:tcW w:w="4378" w:type="dxa"/>
            <w:shd w:val="clear" w:color="auto" w:fill="F7F8F9"/>
            <w:tcMar>
              <w:top w:w="65" w:type="dxa"/>
              <w:left w:w="85" w:type="dxa"/>
              <w:bottom w:w="65" w:type="dxa"/>
              <w:right w:w="85" w:type="dxa"/>
            </w:tcMar>
            <w:vAlign w:val="center"/>
          </w:tcPr>
          <w:p w14:paraId="3198CA1D" w14:textId="77777777" w:rsidR="008D1331" w:rsidRDefault="00000000" w:rsidP="00D20255">
            <w:pPr>
              <w:spacing w:after="20" w:line="245" w:lineRule="auto"/>
              <w:jc w:val="both"/>
            </w:pPr>
            <w:r>
              <w:rPr>
                <w:sz w:val="18"/>
              </w:rPr>
              <w:t>3.083 rad</w:t>
            </w:r>
          </w:p>
        </w:tc>
      </w:tr>
      <w:tr w:rsidR="008D1331" w14:paraId="1001C454" w14:textId="77777777">
        <w:trPr>
          <w:cantSplit/>
          <w:jc w:val="center"/>
        </w:trPr>
        <w:tc>
          <w:tcPr>
            <w:tcW w:w="1440" w:type="dxa"/>
            <w:shd w:val="clear" w:color="auto" w:fill="FFFFFF"/>
            <w:tcMar>
              <w:top w:w="65" w:type="dxa"/>
              <w:left w:w="85" w:type="dxa"/>
              <w:bottom w:w="65" w:type="dxa"/>
              <w:right w:w="85" w:type="dxa"/>
            </w:tcMar>
            <w:vAlign w:val="center"/>
          </w:tcPr>
          <w:p w14:paraId="721875F5" w14:textId="77777777" w:rsidR="008D1331" w:rsidRDefault="00000000" w:rsidP="00D20255">
            <w:pPr>
              <w:spacing w:after="20" w:line="245" w:lineRule="auto"/>
              <w:jc w:val="both"/>
            </w:pPr>
            <w:r>
              <w:rPr>
                <w:sz w:val="18"/>
              </w:rPr>
              <w:t>0.3</w:t>
            </w:r>
          </w:p>
        </w:tc>
        <w:tc>
          <w:tcPr>
            <w:tcW w:w="4176" w:type="dxa"/>
            <w:shd w:val="clear" w:color="auto" w:fill="FFFFFF"/>
            <w:tcMar>
              <w:top w:w="65" w:type="dxa"/>
              <w:left w:w="85" w:type="dxa"/>
              <w:bottom w:w="65" w:type="dxa"/>
              <w:right w:w="85" w:type="dxa"/>
            </w:tcMar>
            <w:vAlign w:val="center"/>
          </w:tcPr>
          <w:p w14:paraId="2F723210" w14:textId="77777777" w:rsidR="008D1331" w:rsidRDefault="00000000" w:rsidP="00D20255">
            <w:pPr>
              <w:spacing w:after="20" w:line="245" w:lineRule="auto"/>
              <w:jc w:val="both"/>
            </w:pPr>
            <w:r>
              <w:rPr>
                <w:sz w:val="18"/>
              </w:rPr>
              <w:t>2.892 rad</w:t>
            </w:r>
          </w:p>
        </w:tc>
        <w:tc>
          <w:tcPr>
            <w:tcW w:w="4378" w:type="dxa"/>
            <w:shd w:val="clear" w:color="auto" w:fill="FFFFFF"/>
            <w:tcMar>
              <w:top w:w="65" w:type="dxa"/>
              <w:left w:w="85" w:type="dxa"/>
              <w:bottom w:w="65" w:type="dxa"/>
              <w:right w:w="85" w:type="dxa"/>
            </w:tcMar>
            <w:vAlign w:val="center"/>
          </w:tcPr>
          <w:p w14:paraId="4AF7659B" w14:textId="77777777" w:rsidR="008D1331" w:rsidRDefault="00000000" w:rsidP="00D20255">
            <w:pPr>
              <w:spacing w:after="20" w:line="245" w:lineRule="auto"/>
              <w:jc w:val="both"/>
            </w:pPr>
            <w:r>
              <w:rPr>
                <w:sz w:val="18"/>
              </w:rPr>
              <w:t>2.978 rad</w:t>
            </w:r>
          </w:p>
        </w:tc>
      </w:tr>
      <w:tr w:rsidR="008D1331" w14:paraId="66EF4BA9" w14:textId="77777777">
        <w:trPr>
          <w:cantSplit/>
          <w:jc w:val="center"/>
        </w:trPr>
        <w:tc>
          <w:tcPr>
            <w:tcW w:w="1440" w:type="dxa"/>
            <w:shd w:val="clear" w:color="auto" w:fill="F7F8F9"/>
            <w:tcMar>
              <w:top w:w="65" w:type="dxa"/>
              <w:left w:w="85" w:type="dxa"/>
              <w:bottom w:w="65" w:type="dxa"/>
              <w:right w:w="85" w:type="dxa"/>
            </w:tcMar>
            <w:vAlign w:val="center"/>
          </w:tcPr>
          <w:p w14:paraId="2ED575E7" w14:textId="77777777" w:rsidR="008D1331" w:rsidRDefault="00000000" w:rsidP="00D20255">
            <w:pPr>
              <w:spacing w:after="20" w:line="245" w:lineRule="auto"/>
              <w:jc w:val="both"/>
            </w:pPr>
            <w:r>
              <w:rPr>
                <w:sz w:val="18"/>
              </w:rPr>
              <w:t>0.1</w:t>
            </w:r>
          </w:p>
        </w:tc>
        <w:tc>
          <w:tcPr>
            <w:tcW w:w="4176" w:type="dxa"/>
            <w:shd w:val="clear" w:color="auto" w:fill="F7F8F9"/>
            <w:tcMar>
              <w:top w:w="65" w:type="dxa"/>
              <w:left w:w="85" w:type="dxa"/>
              <w:bottom w:w="65" w:type="dxa"/>
              <w:right w:w="85" w:type="dxa"/>
            </w:tcMar>
            <w:vAlign w:val="center"/>
          </w:tcPr>
          <w:p w14:paraId="4E18D8E9" w14:textId="77777777" w:rsidR="008D1331" w:rsidRDefault="00000000" w:rsidP="00D20255">
            <w:pPr>
              <w:spacing w:after="20" w:line="245" w:lineRule="auto"/>
              <w:jc w:val="both"/>
            </w:pPr>
            <w:r>
              <w:rPr>
                <w:sz w:val="18"/>
              </w:rPr>
              <w:t>2.919 rad</w:t>
            </w:r>
          </w:p>
        </w:tc>
        <w:tc>
          <w:tcPr>
            <w:tcW w:w="4378" w:type="dxa"/>
            <w:shd w:val="clear" w:color="auto" w:fill="F7F8F9"/>
            <w:tcMar>
              <w:top w:w="65" w:type="dxa"/>
              <w:left w:w="85" w:type="dxa"/>
              <w:bottom w:w="65" w:type="dxa"/>
              <w:right w:w="85" w:type="dxa"/>
            </w:tcMar>
            <w:vAlign w:val="center"/>
          </w:tcPr>
          <w:p w14:paraId="2A46531D" w14:textId="77777777" w:rsidR="008D1331" w:rsidRDefault="00000000" w:rsidP="00D20255">
            <w:pPr>
              <w:spacing w:after="20" w:line="245" w:lineRule="auto"/>
              <w:jc w:val="both"/>
            </w:pPr>
            <w:r>
              <w:rPr>
                <w:sz w:val="18"/>
              </w:rPr>
              <w:t>2.921 rad</w:t>
            </w:r>
          </w:p>
        </w:tc>
      </w:tr>
    </w:tbl>
    <w:p w14:paraId="05368138" w14:textId="77777777" w:rsidR="008D1331" w:rsidRDefault="008D1331" w:rsidP="00D20255">
      <w:pPr>
        <w:spacing w:after="20"/>
        <w:jc w:val="both"/>
      </w:pPr>
    </w:p>
    <w:p w14:paraId="1707E743" w14:textId="77777777" w:rsidR="008D1331" w:rsidRDefault="00000000" w:rsidP="00D20255">
      <w:pPr>
        <w:jc w:val="both"/>
      </w:pPr>
      <w:r>
        <w:t>The reported example uses 200 archived angles near π and a query at 2.9 rad. Near the wrap point, effective sample sizes were 89 versus 158 at s = 0.3, and 110 versus 198 at s = 1 [2]. These results support coordinate consistency at the read level. An embedded circular baseline is essential because it repairs the same coordinate defect with a different representation.</w:t>
      </w:r>
    </w:p>
    <w:p w14:paraId="253FA55F" w14:textId="77777777" w:rsidR="008D1331" w:rsidRDefault="00000000" w:rsidP="00D20255">
      <w:pPr>
        <w:pStyle w:val="Heading2"/>
        <w:jc w:val="both"/>
      </w:pPr>
      <w:r>
        <w:t>Proposition 10.1 Nearest lift approximation</w:t>
      </w:r>
    </w:p>
    <w:p w14:paraId="15B7F18D" w14:textId="77777777" w:rsidR="008D1331" w:rsidRDefault="00000000" w:rsidP="00D20255">
      <w:pPr>
        <w:jc w:val="both"/>
      </w:pPr>
      <w:r>
        <w:t>Let dᵢ ∈ (−π, π] be nearest lift displacements and |dᵢ| ≤ π − δ, δ &gt; 0. Compare the weighted mean displacement using only dᵢ with the one using all lifts dᵢ + 2πk and their Gaussian factors. Then, with q = exp(−2πδ/s²),</w:t>
      </w:r>
    </w:p>
    <w:p w14:paraId="4CBA5F00" w14:textId="77777777" w:rsidR="008D1331" w:rsidRDefault="00000000" w:rsidP="00D20255">
      <w:pPr>
        <w:spacing w:before="60" w:after="160"/>
        <w:jc w:val="both"/>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sz w:val="21"/>
                    </w:rPr>
                    <m:t>m</m:t>
                  </m:r>
                </m:e>
                <m:sub>
                  <m:r>
                    <m:rPr>
                      <m:sty m:val="p"/>
                    </m:rPr>
                    <w:rPr>
                      <w:rFonts w:ascii="Cambria Math" w:hAnsi="Cambria Math"/>
                      <w:sz w:val="21"/>
                    </w:rPr>
                    <m:t>all</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m</m:t>
                  </m:r>
                </m:e>
                <m:sub>
                  <m:r>
                    <m:rPr>
                      <m:sty m:val="p"/>
                    </m:rPr>
                    <w:rPr>
                      <w:rFonts w:ascii="Cambria Math" w:hAnsi="Cambria Math"/>
                      <w:sz w:val="21"/>
                    </w:rPr>
                    <m:t>near</m:t>
                  </m:r>
                </m:sub>
              </m:sSub>
            </m:e>
          </m:d>
          <m:r>
            <m:rPr>
              <m:sty m:val="p"/>
            </m:rPr>
            <w:rPr>
              <w:rFonts w:ascii="Cambria Math" w:hAnsi="Cambria Math"/>
              <w:sz w:val="21"/>
            </w:rPr>
            <m:t>≤</m:t>
          </m:r>
          <m:f>
            <m:fPr>
              <m:ctrlPr>
                <w:rPr>
                  <w:rFonts w:ascii="Cambria Math" w:hAnsi="Cambria Math"/>
                </w:rPr>
              </m:ctrlPr>
            </m:fPr>
            <m:num>
              <m:r>
                <w:rPr>
                  <w:rFonts w:ascii="Cambria Math" w:hAnsi="Cambria Math"/>
                  <w:sz w:val="21"/>
                </w:rPr>
                <m:t>4πq</m:t>
              </m:r>
              <m:d>
                <m:dPr>
                  <m:ctrlPr>
                    <w:rPr>
                      <w:rFonts w:ascii="Cambria Math" w:hAnsi="Cambria Math"/>
                    </w:rPr>
                  </m:ctrlPr>
                </m:dPr>
                <m:e>
                  <m:r>
                    <w:rPr>
                      <w:rFonts w:ascii="Cambria Math" w:hAnsi="Cambria Math"/>
                      <w:sz w:val="21"/>
                    </w:rPr>
                    <m:t>2</m:t>
                  </m:r>
                  <m:r>
                    <m:rPr>
                      <m:sty m:val="p"/>
                    </m:rPr>
                    <w:rPr>
                      <w:rFonts w:ascii="Cambria Math" w:hAnsi="Cambria Math"/>
                      <w:sz w:val="21"/>
                    </w:rPr>
                    <m:t>-</m:t>
                  </m:r>
                  <m:r>
                    <w:rPr>
                      <w:rFonts w:ascii="Cambria Math" w:hAnsi="Cambria Math"/>
                      <w:sz w:val="21"/>
                    </w:rPr>
                    <m:t>q</m:t>
                  </m:r>
                </m:e>
              </m:d>
            </m:num>
            <m:den>
              <m:sSup>
                <m:sSupPr>
                  <m:ctrlPr>
                    <w:rPr>
                      <w:rFonts w:ascii="Cambria Math" w:hAnsi="Cambria Math"/>
                    </w:rPr>
                  </m:ctrlPr>
                </m:sSupPr>
                <m:e>
                  <m:d>
                    <m:dPr>
                      <m:ctrlPr>
                        <w:rPr>
                          <w:rFonts w:ascii="Cambria Math" w:hAnsi="Cambria Math"/>
                        </w:rPr>
                      </m:ctrlPr>
                    </m:dPr>
                    <m:e>
                      <m:r>
                        <w:rPr>
                          <w:rFonts w:ascii="Cambria Math" w:hAnsi="Cambria Math"/>
                          <w:sz w:val="21"/>
                        </w:rPr>
                        <m:t>1</m:t>
                      </m:r>
                      <m:r>
                        <m:rPr>
                          <m:sty m:val="p"/>
                        </m:rPr>
                        <w:rPr>
                          <w:rFonts w:ascii="Cambria Math" w:hAnsi="Cambria Math"/>
                          <w:sz w:val="21"/>
                        </w:rPr>
                        <m:t>-</m:t>
                      </m:r>
                      <m:r>
                        <w:rPr>
                          <w:rFonts w:ascii="Cambria Math" w:hAnsi="Cambria Math"/>
                          <w:sz w:val="21"/>
                        </w:rPr>
                        <m:t>q</m:t>
                      </m:r>
                    </m:e>
                  </m:d>
                </m:e>
                <m:sup>
                  <m:r>
                    <w:rPr>
                      <w:rFonts w:ascii="Cambria Math" w:hAnsi="Cambria Math"/>
                      <w:sz w:val="21"/>
                    </w:rPr>
                    <m:t>2</m:t>
                  </m:r>
                </m:sup>
              </m:sSup>
            </m:den>
          </m:f>
        </m:oMath>
      </m:oMathPara>
    </w:p>
    <w:p w14:paraId="24DB665B" w14:textId="77777777" w:rsidR="008D1331" w:rsidRDefault="00000000" w:rsidP="00D20255">
      <w:pPr>
        <w:jc w:val="both"/>
      </w:pPr>
      <w:r>
        <w:t>Proof. Relative to the k = 0 likelihood, the k-th likelihood is at most q^|k|. Every extra displacement differs from the nearest-lift mean by at most 2π(1 + |k|). Sum the positive and negative tails using Σqᵐ and Σmqᵐ. The bound concerns lifted displacement means; the associated periodic update is performed modulo 2π.</w:t>
      </w:r>
    </w:p>
    <w:p w14:paraId="0FF2855B" w14:textId="77777777" w:rsidR="008D1331" w:rsidRDefault="00000000" w:rsidP="00D20255">
      <w:pPr>
        <w:jc w:val="both"/>
      </w:pPr>
      <w:r>
        <w:t>The full trajectory evidence is weaker: 2.4% of ADE outputs and 2.2% of ASE outputs lay more than 1 rad from π in the reported 2,000-token experiment. Upper layers repair much of the earlier error. This is not evidence of a substantial search gain, and the nearest-lift Gaussian is not the full circle heat kernel at large scales.</w:t>
      </w:r>
    </w:p>
    <w:p w14:paraId="65F2B4CB" w14:textId="77777777" w:rsidR="008D1331" w:rsidRDefault="00000000" w:rsidP="00D20255">
      <w:pPr>
        <w:jc w:val="both"/>
      </w:pPr>
      <w:r>
        <w:br w:type="page"/>
      </w:r>
    </w:p>
    <w:p w14:paraId="2B0ECD8D" w14:textId="77777777" w:rsidR="008D1331" w:rsidRDefault="00000000" w:rsidP="00D20255">
      <w:pPr>
        <w:pStyle w:val="Heading1"/>
        <w:jc w:val="both"/>
      </w:pPr>
      <w:r>
        <w:lastRenderedPageBreak/>
        <w:t>11 Mode shape signs and holonomy</w:t>
      </w:r>
    </w:p>
    <w:p w14:paraId="71F07316" w14:textId="77777777" w:rsidR="008D1331" w:rsidRDefault="00000000" w:rsidP="00D20255">
      <w:pPr>
        <w:jc w:val="both"/>
      </w:pPr>
      <w:r>
        <w:t>An isolated real vibration eigenmode is a line rather than an oriented vector: u and −u represent the same physical mode. Local representatives can therefore carry transition signs. For mass-normalised modes, use the mass inner product when testing alignment; the Euclidean inner product is appropriate only after a compatible normalisation.</w:t>
      </w:r>
    </w:p>
    <w:p w14:paraId="307BFD2B" w14:textId="77777777" w:rsidR="008D1331" w:rsidRDefault="00000000" w:rsidP="00D20255">
      <w:pPr>
        <w:pStyle w:val="Heading2"/>
        <w:jc w:val="both"/>
      </w:pPr>
      <w:r>
        <w:t>Worked three-line example</w:t>
      </w:r>
    </w:p>
    <w:p w14:paraId="1FAC1CEF" w14:textId="77777777" w:rsidR="008D1331" w:rsidRDefault="00000000" w:rsidP="00D20255">
      <w:pPr>
        <w:jc w:val="both"/>
      </w:pPr>
      <w:r>
        <w:t>Take representatives at angles 0°, 60° and 120°. The signs of consecutive pairwise inner products, including the closing edge, multiply to −1. Put a one dimensional real stalk at each vertex and impose the corresponding sign relation along each edge. Any compatible section must return to its negative after one loop, so its only possible value is zero.</w:t>
      </w:r>
    </w:p>
    <w:p w14:paraId="28DECD26" w14:textId="77777777" w:rsidR="008D1331" w:rsidRDefault="00000000" w:rsidP="00D20255">
      <w:pPr>
        <w:spacing w:before="60" w:after="160"/>
        <w:jc w:val="both"/>
      </w:pPr>
      <m:oMathPara>
        <m:oMathParaPr>
          <m:jc m:val="center"/>
        </m:oMathParaPr>
        <m:oMath>
          <m:r>
            <m:rPr>
              <m:sty m:val="p"/>
            </m:rPr>
            <w:rPr>
              <w:rFonts w:ascii="Cambria Math" w:hAnsi="Cambria Math"/>
              <w:sz w:val="21"/>
            </w:rPr>
            <m:t>holonomy=-</m:t>
          </m:r>
          <m:r>
            <w:rPr>
              <w:rFonts w:ascii="Cambria Math" w:hAnsi="Cambria Math"/>
              <w:sz w:val="21"/>
            </w:rPr>
            <m:t>1</m:t>
          </m:r>
          <m:r>
            <m:rPr>
              <m:sty m:val="p"/>
            </m:rPr>
            <w:rPr>
              <w:rFonts w:ascii="Cambria Math" w:hAnsi="Cambria Math"/>
              <w:sz w:val="21"/>
            </w:rPr>
            <m:t>,</m:t>
          </m:r>
          <m:r>
            <w:rPr>
              <w:rFonts w:ascii="Cambria Math" w:hAnsi="Cambria Math"/>
              <w:sz w:val="21"/>
            </w:rPr>
            <m:t>  </m:t>
          </m:r>
          <m:sSup>
            <m:sSupPr>
              <m:ctrlPr>
                <w:rPr>
                  <w:rFonts w:ascii="Cambria Math" w:hAnsi="Cambria Math"/>
                </w:rPr>
              </m:ctrlPr>
            </m:sSupPr>
            <m:e>
              <m:r>
                <w:rPr>
                  <w:rFonts w:ascii="Cambria Math" w:hAnsi="Cambria Math"/>
                  <w:sz w:val="21"/>
                </w:rPr>
                <m:t>H</m:t>
              </m:r>
            </m:e>
            <m:sup>
              <m:r>
                <w:rPr>
                  <w:rFonts w:ascii="Cambria Math" w:hAnsi="Cambria Math"/>
                  <w:sz w:val="21"/>
                </w:rPr>
                <m:t>0</m:t>
              </m:r>
            </m:sup>
          </m:sSup>
          <m:r>
            <m:rPr>
              <m:sty m:val="p"/>
            </m:rPr>
            <w:rPr>
              <w:rFonts w:ascii="Cambria Math" w:hAnsi="Cambria Math"/>
              <w:sz w:val="21"/>
            </w:rPr>
            <m:t>=</m:t>
          </m:r>
          <m:r>
            <w:rPr>
              <w:rFonts w:ascii="Cambria Math" w:hAnsi="Cambria Math"/>
              <w:sz w:val="21"/>
            </w:rPr>
            <m:t>0</m:t>
          </m:r>
          <m:r>
            <m:rPr>
              <m:sty m:val="p"/>
            </m:rPr>
            <w:rPr>
              <w:rFonts w:ascii="Cambria Math" w:hAnsi="Cambria Math"/>
              <w:sz w:val="21"/>
            </w:rPr>
            <m:t>,</m:t>
          </m:r>
          <m:r>
            <w:rPr>
              <w:rFonts w:ascii="Cambria Math" w:hAnsi="Cambria Math"/>
              <w:sz w:val="21"/>
            </w:rPr>
            <m:t>  </m:t>
          </m:r>
          <m:r>
            <m:rPr>
              <m:sty m:val="p"/>
            </m:rPr>
            <w:rPr>
              <w:rFonts w:ascii="Cambria Math" w:hAnsi="Cambria Math"/>
              <w:sz w:val="21"/>
            </w:rPr>
            <m:t>dim</m:t>
          </m:r>
          <m:sSup>
            <m:sSupPr>
              <m:ctrlPr>
                <w:rPr>
                  <w:rFonts w:ascii="Cambria Math" w:hAnsi="Cambria Math"/>
                </w:rPr>
              </m:ctrlPr>
            </m:sSupPr>
            <m:e>
              <m:r>
                <w:rPr>
                  <w:rFonts w:ascii="Cambria Math" w:hAnsi="Cambria Math"/>
                  <w:sz w:val="21"/>
                </w:rPr>
                <m:t>H</m:t>
              </m:r>
            </m:e>
            <m:sup>
              <m:r>
                <w:rPr>
                  <w:rFonts w:ascii="Cambria Math" w:hAnsi="Cambria Math"/>
                  <w:sz w:val="21"/>
                </w:rPr>
                <m:t>1</m:t>
              </m:r>
            </m:sup>
          </m:sSup>
          <m:r>
            <m:rPr>
              <m:sty m:val="p"/>
            </m:rPr>
            <w:rPr>
              <w:rFonts w:ascii="Cambria Math" w:hAnsi="Cambria Math"/>
              <w:sz w:val="21"/>
            </w:rPr>
            <m:t>=</m:t>
          </m:r>
          <m:r>
            <w:rPr>
              <w:rFonts w:ascii="Cambria Math" w:hAnsi="Cambria Math"/>
              <w:sz w:val="21"/>
            </w:rPr>
            <m:t>0</m:t>
          </m:r>
        </m:oMath>
      </m:oMathPara>
    </w:p>
    <w:p w14:paraId="0670F9DC" w14:textId="77777777" w:rsidR="008D1331" w:rsidRDefault="00000000" w:rsidP="00D20255">
      <w:pPr>
        <w:jc w:val="both"/>
      </w:pPr>
      <w:r>
        <w:t>Proof. The three relations eliminate all three scalar unknowns, so δ is an invertible 3 × 3 matrix over ℝ. Both its kernel and cokernel vanish. Equivalently, the Euler characteristic is zero and H⁰ is zero. The obstruction to choosing coherent nonzero orientations is the sign holonomy, expressible by a ℤ₂ transition class; it is not a nonzero H¹ of this twisted real coefficient sheaf.</w:t>
      </w:r>
    </w:p>
    <w:p w14:paraId="372E123D" w14:textId="77777777" w:rsidR="008D1331" w:rsidRDefault="00000000" w:rsidP="00D20255">
      <w:pPr>
        <w:pStyle w:val="Heading2"/>
        <w:jc w:val="both"/>
      </w:pPr>
      <w:r>
        <w:t>A sign invariant read</w:t>
      </w:r>
    </w:p>
    <w:p w14:paraId="7D7E732A" w14:textId="77777777" w:rsidR="008D1331" w:rsidRDefault="00000000" w:rsidP="00D20255">
      <w:pPr>
        <w:jc w:val="both"/>
      </w:pPr>
      <w:r>
        <w:t>Away from zero inner products, align record i with the token by sign(⟨z, yᵢ⟩)yᵢ and then retrieve in that local frame. This operation is piecewise smooth. At orthogonality the sign is ambiguous and its derivative formula does not apply. Retain a tie policy, a local patch choice or a projector representation to handle that boundary.</w:t>
      </w:r>
    </w:p>
    <w:p w14:paraId="77151D9F" w14:textId="77777777" w:rsidR="008D1331" w:rsidRDefault="00000000" w:rsidP="00D20255">
      <w:pPr>
        <w:jc w:val="both"/>
      </w:pPr>
      <w:r>
        <w:t>The reported six dimensional example used 50 near-aligned vectors with random representative signs. At s = 2, the raw ADE mean had norm 0.09 and cosine 0.77 with the reference direction, while sign transport gave norm 0.78 and cosine 0.996. At s = 0.5, the reads were similar [2]. These are representative-alignment measurements, not a proof about eigenmode tracking in a changing structural model.</w:t>
      </w:r>
    </w:p>
    <w:p w14:paraId="001E5746" w14:textId="77777777" w:rsidR="008D1331" w:rsidRDefault="00000000" w:rsidP="00D20255">
      <w:pPr>
        <w:pStyle w:val="Heading2"/>
        <w:jc w:val="both"/>
      </w:pPr>
      <w:r>
        <w:t>Engineering extension</w:t>
      </w:r>
    </w:p>
    <w:p w14:paraId="2706CB4F" w14:textId="77777777" w:rsidR="008D1331" w:rsidRDefault="00000000" w:rsidP="00D20255">
      <w:pPr>
        <w:jc w:val="both"/>
      </w:pPr>
      <w:r>
        <w:t>Repeated or nearly repeated eigenvalues define a modal subspace, and individual eigenvectors can rotate within it. The appropriate analogue then uses subspace frames and orthogonal alignment, or projectors and a Grassmannian description, rather than independent sign flips. Compare ASE against modal assurance matching, local sign alignment and projector averaging under the same data.</w:t>
      </w:r>
    </w:p>
    <w:p w14:paraId="4AB255FD" w14:textId="77777777" w:rsidR="008D1331" w:rsidRDefault="00000000" w:rsidP="00D20255">
      <w:pPr>
        <w:jc w:val="both"/>
      </w:pPr>
      <w:r>
        <w:t>The physical distinction is useful for the revised book: additive winding on S¹, multiplicative sign holonomy and linear H¹ obstruction classes are related local-to-global ideas, but their coefficient systems and mathematical conclusions differ.</w:t>
      </w:r>
    </w:p>
    <w:p w14:paraId="3699AD4B" w14:textId="77777777" w:rsidR="008D1331" w:rsidRDefault="00000000" w:rsidP="00D20255">
      <w:pPr>
        <w:jc w:val="both"/>
      </w:pPr>
      <w:r>
        <w:br w:type="page"/>
      </w:r>
    </w:p>
    <w:p w14:paraId="4099DCAE" w14:textId="77777777" w:rsidR="008D1331" w:rsidRDefault="00000000" w:rsidP="00D20255">
      <w:pPr>
        <w:pStyle w:val="Heading1"/>
        <w:jc w:val="both"/>
      </w:pPr>
      <w:r>
        <w:lastRenderedPageBreak/>
        <w:t>12 Locality with a quantitative error bound</w:t>
      </w:r>
    </w:p>
    <w:p w14:paraId="69B3CF28" w14:textId="77777777" w:rsidR="008D1331" w:rsidRDefault="00000000" w:rsidP="00D20255">
      <w:pPr>
        <w:pStyle w:val="Heading2"/>
        <w:jc w:val="both"/>
      </w:pPr>
      <w:r>
        <w:t>Proposition 12.1 Truncating a transported convex read</w:t>
      </w:r>
    </w:p>
    <w:p w14:paraId="321F2A77" w14:textId="77777777" w:rsidR="008D1331" w:rsidRDefault="00000000" w:rsidP="00D20255">
      <w:pPr>
        <w:jc w:val="both"/>
      </w:pPr>
      <w:r>
        <w:t>Fix one token frame, transported archive values vᵢ, positive weights wᵢ, scale s and a nonempty near set S = {i : ‖z − vᵢ‖ ≤ ρ}. Let F be its complement, D_S = Σᵢ∈S wᵢexp(−‖z − vᵢ‖²/(2s²)), and W_F = Σᵢ∈F wᵢ. If the transported archive has diameter R, the full mean m and the normalised near mean m_S obey</w:t>
      </w:r>
    </w:p>
    <w:p w14:paraId="70ACF783" w14:textId="77777777" w:rsidR="008D1331" w:rsidRDefault="00000000" w:rsidP="00D20255">
      <w:pPr>
        <w:spacing w:before="60" w:after="160"/>
        <w:jc w:val="both"/>
      </w:pPr>
      <m:oMathPara>
        <m:oMathParaPr>
          <m:jc m:val="center"/>
        </m:oMathParaPr>
        <m:oMath>
          <m:r>
            <m:rPr>
              <m:sty m:val="p"/>
            </m:rPr>
            <w:rPr>
              <w:rFonts w:ascii="Cambria Math" w:hAnsi="Cambria Math"/>
              <w:sz w:val="21"/>
            </w:rPr>
            <m:t>∥</m:t>
          </m:r>
          <m:r>
            <w:rPr>
              <w:rFonts w:ascii="Cambria Math" w:hAnsi="Cambria Math"/>
              <w:sz w:val="21"/>
            </w:rPr>
            <m:t>m</m:t>
          </m:r>
          <m:r>
            <m:rPr>
              <m:sty m:val="p"/>
            </m:rPr>
            <w:rPr>
              <w:rFonts w:ascii="Cambria Math" w:hAnsi="Cambria Math"/>
              <w:sz w:val="21"/>
            </w:rPr>
            <m:t>-</m:t>
          </m:r>
          <m:sSub>
            <m:sSubPr>
              <m:ctrlPr>
                <w:rPr>
                  <w:rFonts w:ascii="Cambria Math" w:hAnsi="Cambria Math"/>
                </w:rPr>
              </m:ctrlPr>
            </m:sSubPr>
            <m:e>
              <m:r>
                <w:rPr>
                  <w:rFonts w:ascii="Cambria Math" w:hAnsi="Cambria Math"/>
                  <w:sz w:val="21"/>
                </w:rPr>
                <m:t>m</m:t>
              </m:r>
            </m:e>
            <m:sub>
              <m:r>
                <w:rPr>
                  <w:rFonts w:ascii="Cambria Math" w:hAnsi="Cambria Math"/>
                  <w:sz w:val="21"/>
                </w:rPr>
                <m:t>S</m:t>
              </m:r>
            </m:sub>
          </m:sSub>
          <m:r>
            <m:rPr>
              <m:sty m:val="p"/>
            </m:rPr>
            <w:rPr>
              <w:rFonts w:ascii="Cambria Math" w:hAnsi="Cambria Math"/>
              <w:sz w:val="21"/>
            </w:rPr>
            <m:t>∥≤</m:t>
          </m:r>
          <m:r>
            <w:rPr>
              <w:rFonts w:ascii="Cambria Math" w:hAnsi="Cambria Math"/>
              <w:sz w:val="21"/>
            </w:rPr>
            <m:t>R</m:t>
          </m:r>
          <m:f>
            <m:fPr>
              <m:ctrlPr>
                <w:rPr>
                  <w:rFonts w:ascii="Cambria Math" w:hAnsi="Cambria Math"/>
                </w:rPr>
              </m:ctrlPr>
            </m:fPr>
            <m:num>
              <m:sSub>
                <m:sSubPr>
                  <m:ctrlPr>
                    <w:rPr>
                      <w:rFonts w:ascii="Cambria Math" w:hAnsi="Cambria Math"/>
                    </w:rPr>
                  </m:ctrlPr>
                </m:sSubPr>
                <m:e>
                  <m:r>
                    <w:rPr>
                      <w:rFonts w:ascii="Cambria Math" w:hAnsi="Cambria Math"/>
                      <w:sz w:val="21"/>
                    </w:rPr>
                    <m:t>D</m:t>
                  </m:r>
                </m:e>
                <m:sub>
                  <m:r>
                    <w:rPr>
                      <w:rFonts w:ascii="Cambria Math" w:hAnsi="Cambria Math"/>
                      <w:sz w:val="21"/>
                    </w:rPr>
                    <m:t>F</m:t>
                  </m:r>
                </m:sub>
              </m:sSub>
            </m:num>
            <m:den>
              <m:sSub>
                <m:sSubPr>
                  <m:ctrlPr>
                    <w:rPr>
                      <w:rFonts w:ascii="Cambria Math" w:hAnsi="Cambria Math"/>
                    </w:rPr>
                  </m:ctrlPr>
                </m:sSubPr>
                <m:e>
                  <m:r>
                    <w:rPr>
                      <w:rFonts w:ascii="Cambria Math" w:hAnsi="Cambria Math"/>
                      <w:sz w:val="21"/>
                    </w:rPr>
                    <m:t>D</m:t>
                  </m:r>
                </m:e>
                <m:sub>
                  <m:r>
                    <w:rPr>
                      <w:rFonts w:ascii="Cambria Math" w:hAnsi="Cambria Math"/>
                      <w:sz w:val="21"/>
                    </w:rPr>
                    <m:t>S</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D</m:t>
                  </m:r>
                </m:e>
                <m:sub>
                  <m:r>
                    <w:rPr>
                      <w:rFonts w:ascii="Cambria Math" w:hAnsi="Cambria Math"/>
                      <w:sz w:val="21"/>
                    </w:rPr>
                    <m:t>F</m:t>
                  </m:r>
                </m:sub>
              </m:sSub>
            </m:den>
          </m:f>
        </m:oMath>
      </m:oMathPara>
    </w:p>
    <w:p w14:paraId="36A04617" w14:textId="77777777" w:rsidR="008D1331" w:rsidRDefault="00000000" w:rsidP="00D20255">
      <w:pPr>
        <w:spacing w:before="60" w:after="160"/>
        <w:jc w:val="both"/>
      </w:pPr>
      <m:oMathPara>
        <m:oMathParaPr>
          <m:jc m:val="center"/>
        </m:oMathParaPr>
        <m:oMath>
          <m:r>
            <m:rPr>
              <m:sty m:val="p"/>
            </m:rPr>
            <w:rPr>
              <w:rFonts w:ascii="Cambria Math" w:hAnsi="Cambria Math"/>
              <w:sz w:val="21"/>
            </w:rPr>
            <m:t>≤</m:t>
          </m:r>
          <m:r>
            <w:rPr>
              <w:rFonts w:ascii="Cambria Math" w:hAnsi="Cambria Math"/>
              <w:sz w:val="21"/>
            </w:rPr>
            <m:t>R</m:t>
          </m:r>
          <m:r>
            <m:rPr>
              <m:sty m:val="p"/>
            </m:rPr>
            <w:rPr>
              <w:rFonts w:ascii="Cambria Math" w:hAnsi="Cambria Math"/>
              <w:sz w:val="21"/>
            </w:rPr>
            <m:t>min</m:t>
          </m:r>
          <m:r>
            <w:rPr>
              <w:rFonts w:ascii="Cambria Math" w:hAnsi="Cambria Math"/>
              <w:sz w:val="21"/>
            </w:rPr>
            <m:t>​</m:t>
          </m:r>
          <m:d>
            <m:dPr>
              <m:begChr m:val="{"/>
              <m:endChr m:val="}"/>
              <m:ctrlPr>
                <w:rPr>
                  <w:rFonts w:ascii="Cambria Math" w:hAnsi="Cambria Math"/>
                </w:rPr>
              </m:ctrlPr>
            </m:dPr>
            <m:e>
              <m:r>
                <w:rPr>
                  <w:rFonts w:ascii="Cambria Math" w:hAnsi="Cambria Math"/>
                  <w:sz w:val="21"/>
                </w:rPr>
                <m:t>1</m:t>
              </m:r>
              <m:r>
                <m:rPr>
                  <m:sty m:val="p"/>
                </m:rPr>
                <w:rPr>
                  <w:rFonts w:ascii="Cambria Math" w:hAnsi="Cambria Math"/>
                  <w:sz w:val="21"/>
                </w:rPr>
                <m:t>,</m:t>
              </m:r>
              <m:f>
                <m:fPr>
                  <m:ctrlPr>
                    <w:rPr>
                      <w:rFonts w:ascii="Cambria Math" w:hAnsi="Cambria Math"/>
                    </w:rPr>
                  </m:ctrlPr>
                </m:fPr>
                <m:num>
                  <m:sSub>
                    <m:sSubPr>
                      <m:ctrlPr>
                        <w:rPr>
                          <w:rFonts w:ascii="Cambria Math" w:hAnsi="Cambria Math"/>
                        </w:rPr>
                      </m:ctrlPr>
                    </m:sSubPr>
                    <m:e>
                      <m:r>
                        <w:rPr>
                          <w:rFonts w:ascii="Cambria Math" w:hAnsi="Cambria Math"/>
                          <w:sz w:val="21"/>
                        </w:rPr>
                        <m:t>W</m:t>
                      </m:r>
                    </m:e>
                    <m:sub>
                      <m:r>
                        <w:rPr>
                          <w:rFonts w:ascii="Cambria Math" w:hAnsi="Cambria Math"/>
                          <w:sz w:val="21"/>
                        </w:rPr>
                        <m:t>F</m:t>
                      </m:r>
                    </m:sub>
                  </m:sSub>
                </m:num>
                <m:den>
                  <m:sSub>
                    <m:sSubPr>
                      <m:ctrlPr>
                        <w:rPr>
                          <w:rFonts w:ascii="Cambria Math" w:hAnsi="Cambria Math"/>
                        </w:rPr>
                      </m:ctrlPr>
                    </m:sSubPr>
                    <m:e>
                      <m:r>
                        <w:rPr>
                          <w:rFonts w:ascii="Cambria Math" w:hAnsi="Cambria Math"/>
                          <w:sz w:val="21"/>
                        </w:rPr>
                        <m:t>D</m:t>
                      </m:r>
                    </m:e>
                    <m:sub>
                      <m:r>
                        <w:rPr>
                          <w:rFonts w:ascii="Cambria Math" w:hAnsi="Cambria Math"/>
                          <w:sz w:val="21"/>
                        </w:rPr>
                        <m:t>S</m:t>
                      </m:r>
                    </m:sub>
                  </m:sSub>
                </m:den>
              </m:f>
              <m:r>
                <m:rPr>
                  <m:sty m:val="p"/>
                </m:rPr>
                <w:rPr>
                  <w:rFonts w:ascii="Cambria Math" w:hAnsi="Cambria Math"/>
                  <w:sz w:val="21"/>
                </w:rPr>
                <m:t>exp</m:t>
              </m:r>
              <m:r>
                <w:rPr>
                  <w:rFonts w:ascii="Cambria Math" w:hAnsi="Cambria Math"/>
                  <w:sz w:val="21"/>
                </w:rPr>
                <m:t>​</m:t>
              </m:r>
              <m:d>
                <m:dPr>
                  <m:ctrlPr>
                    <w:rPr>
                      <w:rFonts w:ascii="Cambria Math" w:hAnsi="Cambria Math"/>
                    </w:rPr>
                  </m:ctrlPr>
                </m:dPr>
                <m:e>
                  <m:r>
                    <m:rPr>
                      <m:sty m:val="p"/>
                    </m:rPr>
                    <w:rPr>
                      <w:rFonts w:ascii="Cambria Math" w:hAnsi="Cambria Math"/>
                      <w:sz w:val="21"/>
                    </w:rPr>
                    <m:t>-</m:t>
                  </m:r>
                  <m:f>
                    <m:fPr>
                      <m:ctrlPr>
                        <w:rPr>
                          <w:rFonts w:ascii="Cambria Math" w:hAnsi="Cambria Math"/>
                        </w:rPr>
                      </m:ctrlPr>
                    </m:fPr>
                    <m:num>
                      <m:sSup>
                        <m:sSupPr>
                          <m:ctrlPr>
                            <w:rPr>
                              <w:rFonts w:ascii="Cambria Math" w:hAnsi="Cambria Math"/>
                            </w:rPr>
                          </m:ctrlPr>
                        </m:sSupPr>
                        <m:e>
                          <m:r>
                            <w:rPr>
                              <w:rFonts w:ascii="Cambria Math" w:hAnsi="Cambria Math"/>
                              <w:sz w:val="21"/>
                            </w:rPr>
                            <m:t>ρ</m:t>
                          </m:r>
                        </m:e>
                        <m:sup>
                          <m:r>
                            <w:rPr>
                              <w:rFonts w:ascii="Cambria Math" w:hAnsi="Cambria Math"/>
                              <w:sz w:val="21"/>
                            </w:rPr>
                            <m:t>2</m:t>
                          </m:r>
                        </m:sup>
                      </m:sSup>
                    </m:num>
                    <m:den>
                      <m:r>
                        <w:rPr>
                          <w:rFonts w:ascii="Cambria Math" w:hAnsi="Cambria Math"/>
                          <w:sz w:val="21"/>
                        </w:rPr>
                        <m:t>2</m:t>
                      </m:r>
                      <m:sSup>
                        <m:sSupPr>
                          <m:ctrlPr>
                            <w:rPr>
                              <w:rFonts w:ascii="Cambria Math" w:hAnsi="Cambria Math"/>
                            </w:rPr>
                          </m:ctrlPr>
                        </m:sSupPr>
                        <m:e>
                          <m:r>
                            <w:rPr>
                              <w:rFonts w:ascii="Cambria Math" w:hAnsi="Cambria Math"/>
                              <w:sz w:val="21"/>
                            </w:rPr>
                            <m:t>s</m:t>
                          </m:r>
                        </m:e>
                        <m:sup>
                          <m:r>
                            <w:rPr>
                              <w:rFonts w:ascii="Cambria Math" w:hAnsi="Cambria Math"/>
                              <w:sz w:val="21"/>
                            </w:rPr>
                            <m:t>2</m:t>
                          </m:r>
                        </m:sup>
                      </m:sSup>
                    </m:den>
                  </m:f>
                </m:e>
              </m:d>
            </m:e>
          </m:d>
        </m:oMath>
      </m:oMathPara>
    </w:p>
    <w:p w14:paraId="3DADB09B" w14:textId="77777777" w:rsidR="008D1331" w:rsidRDefault="00000000" w:rsidP="00D20255">
      <w:pPr>
        <w:jc w:val="both"/>
      </w:pPr>
      <w:r>
        <w:t>Proof. Split the full mean into its near and far conditional means. Their difference is multiplied by the far posterior mass D_F/(D_S + D_F). Both means are in the same transported convex hull, so their distance is at most R. Bound every far kernel by exp(−ρ²/(2s²)) and use D_S &gt;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2232"/>
        <w:gridCol w:w="2232"/>
        <w:gridCol w:w="2333"/>
        <w:gridCol w:w="2333"/>
      </w:tblGrid>
      <w:tr w:rsidR="008D1331" w14:paraId="62AFA33A" w14:textId="77777777">
        <w:trPr>
          <w:cantSplit/>
          <w:tblHeader/>
          <w:jc w:val="center"/>
        </w:trPr>
        <w:tc>
          <w:tcPr>
            <w:tcW w:w="864" w:type="dxa"/>
            <w:shd w:val="clear" w:color="auto" w:fill="E7EBEF"/>
            <w:tcMar>
              <w:top w:w="65" w:type="dxa"/>
              <w:left w:w="85" w:type="dxa"/>
              <w:bottom w:w="65" w:type="dxa"/>
              <w:right w:w="85" w:type="dxa"/>
            </w:tcMar>
            <w:vAlign w:val="center"/>
          </w:tcPr>
          <w:p w14:paraId="4B5CF264" w14:textId="77777777" w:rsidR="008D1331" w:rsidRDefault="00000000" w:rsidP="00D20255">
            <w:pPr>
              <w:spacing w:after="20" w:line="245" w:lineRule="auto"/>
              <w:jc w:val="both"/>
            </w:pPr>
            <w:r>
              <w:rPr>
                <w:b/>
                <w:sz w:val="18"/>
              </w:rPr>
              <w:t>s</w:t>
            </w:r>
          </w:p>
        </w:tc>
        <w:tc>
          <w:tcPr>
            <w:tcW w:w="2232" w:type="dxa"/>
            <w:shd w:val="clear" w:color="auto" w:fill="E7EBEF"/>
            <w:tcMar>
              <w:top w:w="65" w:type="dxa"/>
              <w:left w:w="85" w:type="dxa"/>
              <w:bottom w:w="65" w:type="dxa"/>
              <w:right w:w="85" w:type="dxa"/>
            </w:tcMar>
            <w:vAlign w:val="center"/>
          </w:tcPr>
          <w:p w14:paraId="47CBB620" w14:textId="77777777" w:rsidR="008D1331" w:rsidRDefault="00000000" w:rsidP="00D20255">
            <w:pPr>
              <w:spacing w:after="20" w:line="245" w:lineRule="auto"/>
              <w:jc w:val="both"/>
            </w:pPr>
            <w:r>
              <w:rPr>
                <w:b/>
                <w:sz w:val="18"/>
              </w:rPr>
              <w:t>Star share at 3s</w:t>
            </w:r>
          </w:p>
        </w:tc>
        <w:tc>
          <w:tcPr>
            <w:tcW w:w="2232" w:type="dxa"/>
            <w:shd w:val="clear" w:color="auto" w:fill="E7EBEF"/>
            <w:tcMar>
              <w:top w:w="65" w:type="dxa"/>
              <w:left w:w="85" w:type="dxa"/>
              <w:bottom w:w="65" w:type="dxa"/>
              <w:right w:w="85" w:type="dxa"/>
            </w:tcMar>
            <w:vAlign w:val="center"/>
          </w:tcPr>
          <w:p w14:paraId="6D16D49F" w14:textId="77777777" w:rsidR="008D1331" w:rsidRDefault="00000000" w:rsidP="00D20255">
            <w:pPr>
              <w:spacing w:after="20" w:line="245" w:lineRule="auto"/>
              <w:jc w:val="both"/>
            </w:pPr>
            <w:r>
              <w:rPr>
                <w:b/>
                <w:sz w:val="18"/>
              </w:rPr>
              <w:t>Max error / R</w:t>
            </w:r>
          </w:p>
        </w:tc>
        <w:tc>
          <w:tcPr>
            <w:tcW w:w="2333" w:type="dxa"/>
            <w:shd w:val="clear" w:color="auto" w:fill="E7EBEF"/>
            <w:tcMar>
              <w:top w:w="65" w:type="dxa"/>
              <w:left w:w="85" w:type="dxa"/>
              <w:bottom w:w="65" w:type="dxa"/>
              <w:right w:w="85" w:type="dxa"/>
            </w:tcMar>
            <w:vAlign w:val="center"/>
          </w:tcPr>
          <w:p w14:paraId="1FE7C04A" w14:textId="77777777" w:rsidR="008D1331" w:rsidRDefault="00000000" w:rsidP="00D20255">
            <w:pPr>
              <w:spacing w:after="20" w:line="245" w:lineRule="auto"/>
              <w:jc w:val="both"/>
            </w:pPr>
            <w:r>
              <w:rPr>
                <w:b/>
                <w:sz w:val="18"/>
              </w:rPr>
              <w:t>Star share at 4s</w:t>
            </w:r>
          </w:p>
        </w:tc>
        <w:tc>
          <w:tcPr>
            <w:tcW w:w="2333" w:type="dxa"/>
            <w:shd w:val="clear" w:color="auto" w:fill="E7EBEF"/>
            <w:tcMar>
              <w:top w:w="65" w:type="dxa"/>
              <w:left w:w="85" w:type="dxa"/>
              <w:bottom w:w="65" w:type="dxa"/>
              <w:right w:w="85" w:type="dxa"/>
            </w:tcMar>
            <w:vAlign w:val="center"/>
          </w:tcPr>
          <w:p w14:paraId="18C89959" w14:textId="77777777" w:rsidR="008D1331" w:rsidRDefault="00000000" w:rsidP="00D20255">
            <w:pPr>
              <w:spacing w:after="20" w:line="245" w:lineRule="auto"/>
              <w:jc w:val="both"/>
            </w:pPr>
            <w:r>
              <w:rPr>
                <w:b/>
                <w:sz w:val="18"/>
              </w:rPr>
              <w:t>Max error / R</w:t>
            </w:r>
          </w:p>
        </w:tc>
      </w:tr>
      <w:tr w:rsidR="008D1331" w14:paraId="419B6D77" w14:textId="77777777">
        <w:trPr>
          <w:cantSplit/>
          <w:jc w:val="center"/>
        </w:trPr>
        <w:tc>
          <w:tcPr>
            <w:tcW w:w="864" w:type="dxa"/>
            <w:shd w:val="clear" w:color="auto" w:fill="FFFFFF"/>
            <w:tcMar>
              <w:top w:w="65" w:type="dxa"/>
              <w:left w:w="85" w:type="dxa"/>
              <w:bottom w:w="65" w:type="dxa"/>
              <w:right w:w="85" w:type="dxa"/>
            </w:tcMar>
            <w:vAlign w:val="center"/>
          </w:tcPr>
          <w:p w14:paraId="0715D53F" w14:textId="77777777" w:rsidR="008D1331" w:rsidRDefault="00000000" w:rsidP="00D20255">
            <w:pPr>
              <w:spacing w:after="20" w:line="245" w:lineRule="auto"/>
              <w:jc w:val="both"/>
            </w:pPr>
            <w:r>
              <w:rPr>
                <w:sz w:val="18"/>
              </w:rPr>
              <w:t>0.1</w:t>
            </w:r>
          </w:p>
        </w:tc>
        <w:tc>
          <w:tcPr>
            <w:tcW w:w="2232" w:type="dxa"/>
            <w:shd w:val="clear" w:color="auto" w:fill="FFFFFF"/>
            <w:tcMar>
              <w:top w:w="65" w:type="dxa"/>
              <w:left w:w="85" w:type="dxa"/>
              <w:bottom w:w="65" w:type="dxa"/>
              <w:right w:w="85" w:type="dxa"/>
            </w:tcMar>
            <w:vAlign w:val="center"/>
          </w:tcPr>
          <w:p w14:paraId="6BA277F3" w14:textId="77777777" w:rsidR="008D1331" w:rsidRDefault="00000000" w:rsidP="00D20255">
            <w:pPr>
              <w:spacing w:after="20" w:line="245" w:lineRule="auto"/>
              <w:jc w:val="both"/>
            </w:pPr>
            <w:r>
              <w:rPr>
                <w:sz w:val="18"/>
              </w:rPr>
              <w:t>0.9%</w:t>
            </w:r>
          </w:p>
        </w:tc>
        <w:tc>
          <w:tcPr>
            <w:tcW w:w="2232" w:type="dxa"/>
            <w:shd w:val="clear" w:color="auto" w:fill="FFFFFF"/>
            <w:tcMar>
              <w:top w:w="65" w:type="dxa"/>
              <w:left w:w="85" w:type="dxa"/>
              <w:bottom w:w="65" w:type="dxa"/>
              <w:right w:w="85" w:type="dxa"/>
            </w:tcMar>
            <w:vAlign w:val="center"/>
          </w:tcPr>
          <w:p w14:paraId="52E0899B" w14:textId="77777777" w:rsidR="008D1331" w:rsidRDefault="00000000" w:rsidP="00D20255">
            <w:pPr>
              <w:spacing w:after="20" w:line="245" w:lineRule="auto"/>
              <w:jc w:val="both"/>
            </w:pPr>
            <w:r>
              <w:rPr>
                <w:sz w:val="18"/>
              </w:rPr>
              <w:t>0.84%</w:t>
            </w:r>
          </w:p>
        </w:tc>
        <w:tc>
          <w:tcPr>
            <w:tcW w:w="2333" w:type="dxa"/>
            <w:shd w:val="clear" w:color="auto" w:fill="FFFFFF"/>
            <w:tcMar>
              <w:top w:w="65" w:type="dxa"/>
              <w:left w:w="85" w:type="dxa"/>
              <w:bottom w:w="65" w:type="dxa"/>
              <w:right w:w="85" w:type="dxa"/>
            </w:tcMar>
            <w:vAlign w:val="center"/>
          </w:tcPr>
          <w:p w14:paraId="0B0BE18B" w14:textId="77777777" w:rsidR="008D1331" w:rsidRDefault="00000000" w:rsidP="00D20255">
            <w:pPr>
              <w:spacing w:after="20" w:line="245" w:lineRule="auto"/>
              <w:jc w:val="both"/>
            </w:pPr>
            <w:r>
              <w:rPr>
                <w:sz w:val="18"/>
              </w:rPr>
              <w:t>1.6%</w:t>
            </w:r>
          </w:p>
        </w:tc>
        <w:tc>
          <w:tcPr>
            <w:tcW w:w="2333" w:type="dxa"/>
            <w:shd w:val="clear" w:color="auto" w:fill="FFFFFF"/>
            <w:tcMar>
              <w:top w:w="65" w:type="dxa"/>
              <w:left w:w="85" w:type="dxa"/>
              <w:bottom w:w="65" w:type="dxa"/>
              <w:right w:w="85" w:type="dxa"/>
            </w:tcMar>
            <w:vAlign w:val="center"/>
          </w:tcPr>
          <w:p w14:paraId="61D849FE" w14:textId="77777777" w:rsidR="008D1331" w:rsidRDefault="00000000" w:rsidP="00D20255">
            <w:pPr>
              <w:spacing w:after="20" w:line="245" w:lineRule="auto"/>
              <w:jc w:val="both"/>
            </w:pPr>
            <w:r>
              <w:rPr>
                <w:sz w:val="18"/>
              </w:rPr>
              <w:t>0.013%</w:t>
            </w:r>
          </w:p>
        </w:tc>
      </w:tr>
      <w:tr w:rsidR="008D1331" w14:paraId="5F01EB1D" w14:textId="77777777">
        <w:trPr>
          <w:cantSplit/>
          <w:jc w:val="center"/>
        </w:trPr>
        <w:tc>
          <w:tcPr>
            <w:tcW w:w="864" w:type="dxa"/>
            <w:shd w:val="clear" w:color="auto" w:fill="F7F8F9"/>
            <w:tcMar>
              <w:top w:w="65" w:type="dxa"/>
              <w:left w:w="85" w:type="dxa"/>
              <w:bottom w:w="65" w:type="dxa"/>
              <w:right w:w="85" w:type="dxa"/>
            </w:tcMar>
            <w:vAlign w:val="center"/>
          </w:tcPr>
          <w:p w14:paraId="02C3400E" w14:textId="77777777" w:rsidR="008D1331" w:rsidRDefault="00000000" w:rsidP="00D20255">
            <w:pPr>
              <w:spacing w:after="20" w:line="245" w:lineRule="auto"/>
              <w:jc w:val="both"/>
            </w:pPr>
            <w:r>
              <w:rPr>
                <w:sz w:val="18"/>
              </w:rPr>
              <w:t>0.3</w:t>
            </w:r>
          </w:p>
        </w:tc>
        <w:tc>
          <w:tcPr>
            <w:tcW w:w="2232" w:type="dxa"/>
            <w:shd w:val="clear" w:color="auto" w:fill="F7F8F9"/>
            <w:tcMar>
              <w:top w:w="65" w:type="dxa"/>
              <w:left w:w="85" w:type="dxa"/>
              <w:bottom w:w="65" w:type="dxa"/>
              <w:right w:w="85" w:type="dxa"/>
            </w:tcMar>
            <w:vAlign w:val="center"/>
          </w:tcPr>
          <w:p w14:paraId="177D1A0D" w14:textId="77777777" w:rsidR="008D1331" w:rsidRDefault="00000000" w:rsidP="00D20255">
            <w:pPr>
              <w:spacing w:after="20" w:line="245" w:lineRule="auto"/>
              <w:jc w:val="both"/>
            </w:pPr>
            <w:r>
              <w:rPr>
                <w:sz w:val="18"/>
              </w:rPr>
              <w:t>6.0%</w:t>
            </w:r>
          </w:p>
        </w:tc>
        <w:tc>
          <w:tcPr>
            <w:tcW w:w="2232" w:type="dxa"/>
            <w:shd w:val="clear" w:color="auto" w:fill="F7F8F9"/>
            <w:tcMar>
              <w:top w:w="65" w:type="dxa"/>
              <w:left w:w="85" w:type="dxa"/>
              <w:bottom w:w="65" w:type="dxa"/>
              <w:right w:w="85" w:type="dxa"/>
            </w:tcMar>
            <w:vAlign w:val="center"/>
          </w:tcPr>
          <w:p w14:paraId="355D2AB6" w14:textId="77777777" w:rsidR="008D1331" w:rsidRDefault="00000000" w:rsidP="00D20255">
            <w:pPr>
              <w:spacing w:after="20" w:line="245" w:lineRule="auto"/>
              <w:jc w:val="both"/>
            </w:pPr>
            <w:r>
              <w:rPr>
                <w:sz w:val="18"/>
              </w:rPr>
              <w:t>0.43%</w:t>
            </w:r>
          </w:p>
        </w:tc>
        <w:tc>
          <w:tcPr>
            <w:tcW w:w="2333" w:type="dxa"/>
            <w:shd w:val="clear" w:color="auto" w:fill="F7F8F9"/>
            <w:tcMar>
              <w:top w:w="65" w:type="dxa"/>
              <w:left w:w="85" w:type="dxa"/>
              <w:bottom w:w="65" w:type="dxa"/>
              <w:right w:w="85" w:type="dxa"/>
            </w:tcMar>
            <w:vAlign w:val="center"/>
          </w:tcPr>
          <w:p w14:paraId="523C4542" w14:textId="77777777" w:rsidR="008D1331" w:rsidRDefault="00000000" w:rsidP="00D20255">
            <w:pPr>
              <w:spacing w:after="20" w:line="245" w:lineRule="auto"/>
              <w:jc w:val="both"/>
            </w:pPr>
            <w:r>
              <w:rPr>
                <w:sz w:val="18"/>
              </w:rPr>
              <w:t>10.8%</w:t>
            </w:r>
          </w:p>
        </w:tc>
        <w:tc>
          <w:tcPr>
            <w:tcW w:w="2333" w:type="dxa"/>
            <w:shd w:val="clear" w:color="auto" w:fill="F7F8F9"/>
            <w:tcMar>
              <w:top w:w="65" w:type="dxa"/>
              <w:left w:w="85" w:type="dxa"/>
              <w:bottom w:w="65" w:type="dxa"/>
              <w:right w:w="85" w:type="dxa"/>
            </w:tcMar>
            <w:vAlign w:val="center"/>
          </w:tcPr>
          <w:p w14:paraId="6D39D735" w14:textId="77777777" w:rsidR="008D1331" w:rsidRDefault="00000000" w:rsidP="00D20255">
            <w:pPr>
              <w:spacing w:after="20" w:line="245" w:lineRule="auto"/>
              <w:jc w:val="both"/>
            </w:pPr>
            <w:r>
              <w:rPr>
                <w:sz w:val="18"/>
              </w:rPr>
              <w:t>0.018%</w:t>
            </w:r>
          </w:p>
        </w:tc>
      </w:tr>
      <w:tr w:rsidR="008D1331" w14:paraId="6FA8D0C0" w14:textId="77777777">
        <w:trPr>
          <w:cantSplit/>
          <w:jc w:val="center"/>
        </w:trPr>
        <w:tc>
          <w:tcPr>
            <w:tcW w:w="864" w:type="dxa"/>
            <w:shd w:val="clear" w:color="auto" w:fill="FFFFFF"/>
            <w:tcMar>
              <w:top w:w="65" w:type="dxa"/>
              <w:left w:w="85" w:type="dxa"/>
              <w:bottom w:w="65" w:type="dxa"/>
              <w:right w:w="85" w:type="dxa"/>
            </w:tcMar>
            <w:vAlign w:val="center"/>
          </w:tcPr>
          <w:p w14:paraId="67A58FE0" w14:textId="77777777" w:rsidR="008D1331" w:rsidRDefault="00000000" w:rsidP="00D20255">
            <w:pPr>
              <w:spacing w:after="20" w:line="245" w:lineRule="auto"/>
              <w:jc w:val="both"/>
            </w:pPr>
            <w:r>
              <w:rPr>
                <w:sz w:val="18"/>
              </w:rPr>
              <w:t>1.0</w:t>
            </w:r>
          </w:p>
        </w:tc>
        <w:tc>
          <w:tcPr>
            <w:tcW w:w="2232" w:type="dxa"/>
            <w:shd w:val="clear" w:color="auto" w:fill="FFFFFF"/>
            <w:tcMar>
              <w:top w:w="65" w:type="dxa"/>
              <w:left w:w="85" w:type="dxa"/>
              <w:bottom w:w="65" w:type="dxa"/>
              <w:right w:w="85" w:type="dxa"/>
            </w:tcMar>
            <w:vAlign w:val="center"/>
          </w:tcPr>
          <w:p w14:paraId="558D6422" w14:textId="77777777" w:rsidR="008D1331" w:rsidRDefault="00000000" w:rsidP="00D20255">
            <w:pPr>
              <w:spacing w:after="20" w:line="245" w:lineRule="auto"/>
              <w:jc w:val="both"/>
            </w:pPr>
            <w:r>
              <w:rPr>
                <w:sz w:val="18"/>
              </w:rPr>
              <w:t>44.0%</w:t>
            </w:r>
          </w:p>
        </w:tc>
        <w:tc>
          <w:tcPr>
            <w:tcW w:w="2232" w:type="dxa"/>
            <w:shd w:val="clear" w:color="auto" w:fill="FFFFFF"/>
            <w:tcMar>
              <w:top w:w="65" w:type="dxa"/>
              <w:left w:w="85" w:type="dxa"/>
              <w:bottom w:w="65" w:type="dxa"/>
              <w:right w:w="85" w:type="dxa"/>
            </w:tcMar>
            <w:vAlign w:val="center"/>
          </w:tcPr>
          <w:p w14:paraId="2C474B70" w14:textId="77777777" w:rsidR="008D1331" w:rsidRDefault="00000000" w:rsidP="00D20255">
            <w:pPr>
              <w:spacing w:after="20" w:line="245" w:lineRule="auto"/>
              <w:jc w:val="both"/>
            </w:pPr>
            <w:r>
              <w:rPr>
                <w:sz w:val="18"/>
              </w:rPr>
              <w:t>0.56%</w:t>
            </w:r>
          </w:p>
        </w:tc>
        <w:tc>
          <w:tcPr>
            <w:tcW w:w="2333" w:type="dxa"/>
            <w:shd w:val="clear" w:color="auto" w:fill="FFFFFF"/>
            <w:tcMar>
              <w:top w:w="65" w:type="dxa"/>
              <w:left w:w="85" w:type="dxa"/>
              <w:bottom w:w="65" w:type="dxa"/>
              <w:right w:w="85" w:type="dxa"/>
            </w:tcMar>
            <w:vAlign w:val="center"/>
          </w:tcPr>
          <w:p w14:paraId="4625CE6B" w14:textId="77777777" w:rsidR="008D1331" w:rsidRDefault="00000000" w:rsidP="00D20255">
            <w:pPr>
              <w:spacing w:after="20" w:line="245" w:lineRule="auto"/>
              <w:jc w:val="both"/>
            </w:pPr>
            <w:r>
              <w:rPr>
                <w:sz w:val="18"/>
              </w:rPr>
              <w:t>64.8%</w:t>
            </w:r>
          </w:p>
        </w:tc>
        <w:tc>
          <w:tcPr>
            <w:tcW w:w="2333" w:type="dxa"/>
            <w:shd w:val="clear" w:color="auto" w:fill="FFFFFF"/>
            <w:tcMar>
              <w:top w:w="65" w:type="dxa"/>
              <w:left w:w="85" w:type="dxa"/>
              <w:bottom w:w="65" w:type="dxa"/>
              <w:right w:w="85" w:type="dxa"/>
            </w:tcMar>
            <w:vAlign w:val="center"/>
          </w:tcPr>
          <w:p w14:paraId="336CCAB2" w14:textId="77777777" w:rsidR="008D1331" w:rsidRDefault="00000000" w:rsidP="00D20255">
            <w:pPr>
              <w:spacing w:after="20" w:line="245" w:lineRule="auto"/>
              <w:jc w:val="both"/>
            </w:pPr>
            <w:r>
              <w:rPr>
                <w:sz w:val="18"/>
              </w:rPr>
              <w:t>0.107%</w:t>
            </w:r>
          </w:p>
        </w:tc>
      </w:tr>
    </w:tbl>
    <w:p w14:paraId="3A5D3788" w14:textId="77777777" w:rsidR="008D1331" w:rsidRDefault="008D1331" w:rsidP="00D20255">
      <w:pPr>
        <w:spacing w:after="20"/>
        <w:jc w:val="both"/>
      </w:pPr>
    </w:p>
    <w:p w14:paraId="252837E5" w14:textId="77777777" w:rsidR="008D1331" w:rsidRDefault="00000000" w:rsidP="00D20255">
      <w:pPr>
        <w:jc w:val="both"/>
      </w:pPr>
      <w:r>
        <w:t>These reported two dimensional measurements use 400 records [2]. The source reports no bound violation in 1,040 tests across two and four dimensions. Sparse high dimensional archives and strongly unequal fitness weights can make the bound large; geometric distance alone does not bound omitted posterior mass independently of weights.</w:t>
      </w:r>
    </w:p>
    <w:p w14:paraId="12F51DB7" w14:textId="77777777" w:rsidR="008D1331" w:rsidRDefault="00000000" w:rsidP="00D20255">
      <w:pPr>
        <w:pStyle w:val="Heading2"/>
        <w:jc w:val="both"/>
      </w:pPr>
      <w:r>
        <w:t>What the bound does and does not cover</w:t>
      </w:r>
    </w:p>
    <w:p w14:paraId="6081C0EE" w14:textId="77777777" w:rsidR="008D1331" w:rsidRDefault="00000000" w:rsidP="00D20255">
      <w:pPr>
        <w:jc w:val="both"/>
      </w:pPr>
      <w:r>
        <w:t>The proof requires a scalar convex read in one common frame. General rectangular harmonic solves need conditioning bounds on their normal matrices, because deleting records changes both H and b. If ‖H − H_S‖ ≤ ε_H, ‖b − b_S‖ ≤ ε_b and λ_min(H) ≥ γ &gt; 0, then ‖m − m_S‖ ≤ (ε_b + ε_H‖m_S‖)/γ follows from H(m − m_S) = (b − b_S) − (H − H_S)m_S.</w:t>
      </w:r>
    </w:p>
    <w:p w14:paraId="6CD3674A" w14:textId="77777777" w:rsidR="008D1331" w:rsidRDefault="00000000" w:rsidP="00D20255">
      <w:pPr>
        <w:jc w:val="both"/>
      </w:pPr>
      <w:r>
        <w:t>A layer error δₜ in harmonic interpolation contributes at most λₜδₜ times the product of Lipschitz constants of later updates to an end-to-end perturbation bound, provided the two paths remain in the same controlled regions. Threshold changes and chart switches require separate control. Therefore small read error alone does not establish C5.</w:t>
      </w:r>
    </w:p>
    <w:p w14:paraId="052E7341" w14:textId="77777777" w:rsidR="008D1331" w:rsidRDefault="00000000" w:rsidP="00D20255">
      <w:pPr>
        <w:jc w:val="both"/>
      </w:pPr>
      <w:r>
        <w:t>The advertised O(|S|D) read cost assumes sparse masks or simple transports and an efficient spatial index. Dense transports cost O(|S|D²), while a general dense normal solve can add O(D³). Include index construction and map fitting in measured runtime.</w:t>
      </w:r>
    </w:p>
    <w:p w14:paraId="62083158" w14:textId="77777777" w:rsidR="008D1331" w:rsidRDefault="00000000" w:rsidP="00D20255">
      <w:pPr>
        <w:jc w:val="both"/>
      </w:pPr>
      <w:r>
        <w:br w:type="page"/>
      </w:r>
    </w:p>
    <w:p w14:paraId="6F59E7AA" w14:textId="77777777" w:rsidR="008D1331" w:rsidRDefault="00000000" w:rsidP="00D20255">
      <w:pPr>
        <w:pStyle w:val="Heading1"/>
        <w:jc w:val="both"/>
      </w:pPr>
      <w:r>
        <w:lastRenderedPageBreak/>
        <w:t>13 Tangent dynamics and re-selection</w:t>
      </w:r>
    </w:p>
    <w:p w14:paraId="671957C5" w14:textId="77777777" w:rsidR="008D1331" w:rsidRDefault="00000000" w:rsidP="00D20255">
      <w:pPr>
        <w:pStyle w:val="Heading2"/>
        <w:jc w:val="both"/>
      </w:pPr>
      <w:r>
        <w:t>Proposition 13.1 Gaussian tangent map</w:t>
      </w:r>
    </w:p>
    <w:p w14:paraId="524919E0" w14:textId="77777777" w:rsidR="008D1331" w:rsidRDefault="00000000" w:rsidP="00D20255">
      <w:pPr>
        <w:jc w:val="both"/>
      </w:pPr>
      <w:r>
        <w:t>Within a fixed cell and fixed star, assume orthogonal, locally constant transports, query independent weights and a Gaussian scale s &gt; 0. For vᵢ the transported values and their posterior covariance C(z),</w:t>
      </w:r>
    </w:p>
    <w:p w14:paraId="59728323" w14:textId="77777777" w:rsidR="008D1331" w:rsidRDefault="00000000" w:rsidP="00D20255">
      <w:pPr>
        <w:spacing w:before="60" w:after="160"/>
        <w:jc w:val="both"/>
      </w:pPr>
      <m:oMathPara>
        <m:oMathParaPr>
          <m:jc m:val="center"/>
        </m:oMathParaPr>
        <m:oMath>
          <m:r>
            <w:rPr>
              <w:rFonts w:ascii="Cambria Math" w:hAnsi="Cambria Math"/>
              <w:sz w:val="21"/>
            </w:rPr>
            <m:t>Dm</m:t>
          </m:r>
          <m:d>
            <m:dPr>
              <m:ctrlPr>
                <w:rPr>
                  <w:rFonts w:ascii="Cambria Math" w:hAnsi="Cambria Math"/>
                </w:rPr>
              </m:ctrlPr>
            </m:dPr>
            <m:e>
              <m:r>
                <w:rPr>
                  <w:rFonts w:ascii="Cambria Math" w:hAnsi="Cambria Math"/>
                  <w:sz w:val="21"/>
                </w:rPr>
                <m:t>z</m:t>
              </m:r>
            </m:e>
          </m:d>
          <m:r>
            <m:rPr>
              <m:sty m:val="p"/>
            </m:rPr>
            <w:rPr>
              <w:rFonts w:ascii="Cambria Math" w:hAnsi="Cambria Math"/>
              <w:sz w:val="21"/>
            </w:rPr>
            <m:t>=</m:t>
          </m:r>
          <m:f>
            <m:fPr>
              <m:ctrlPr>
                <w:rPr>
                  <w:rFonts w:ascii="Cambria Math" w:hAnsi="Cambria Math"/>
                </w:rPr>
              </m:ctrlPr>
            </m:fPr>
            <m:num>
              <m:r>
                <w:rPr>
                  <w:rFonts w:ascii="Cambria Math" w:hAnsi="Cambria Math"/>
                  <w:sz w:val="21"/>
                </w:rPr>
                <m:t>C</m:t>
              </m:r>
              <m:d>
                <m:dPr>
                  <m:ctrlPr>
                    <w:rPr>
                      <w:rFonts w:ascii="Cambria Math" w:hAnsi="Cambria Math"/>
                    </w:rPr>
                  </m:ctrlPr>
                </m:dPr>
                <m:e>
                  <m:r>
                    <w:rPr>
                      <w:rFonts w:ascii="Cambria Math" w:hAnsi="Cambria Math"/>
                      <w:sz w:val="21"/>
                    </w:rPr>
                    <m:t>z</m:t>
                  </m:r>
                </m:e>
              </m:d>
            </m:num>
            <m:den>
              <m:sSup>
                <m:sSupPr>
                  <m:ctrlPr>
                    <w:rPr>
                      <w:rFonts w:ascii="Cambria Math" w:hAnsi="Cambria Math"/>
                    </w:rPr>
                  </m:ctrlPr>
                </m:sSupPr>
                <m:e>
                  <m:r>
                    <w:rPr>
                      <w:rFonts w:ascii="Cambria Math" w:hAnsi="Cambria Math"/>
                      <w:sz w:val="21"/>
                    </w:rPr>
                    <m:t>s</m:t>
                  </m:r>
                </m:e>
                <m:sup>
                  <m:r>
                    <w:rPr>
                      <w:rFonts w:ascii="Cambria Math" w:hAnsi="Cambria Math"/>
                      <w:sz w:val="21"/>
                    </w:rPr>
                    <m:t>2</m:t>
                  </m:r>
                </m:sup>
              </m:sSup>
            </m:den>
          </m:f>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J</m:t>
              </m:r>
            </m:e>
            <m:sub>
              <m:r>
                <w:rPr>
                  <w:rFonts w:ascii="Cambria Math" w:hAnsi="Cambria Math"/>
                  <w:sz w:val="21"/>
                </w:rPr>
                <m:t>t</m:t>
              </m:r>
            </m:sub>
          </m:sSub>
          <m:d>
            <m:dPr>
              <m:ctrlPr>
                <w:rPr>
                  <w:rFonts w:ascii="Cambria Math" w:hAnsi="Cambria Math"/>
                </w:rPr>
              </m:ctrlPr>
            </m:dPr>
            <m:e>
              <m:r>
                <w:rPr>
                  <w:rFonts w:ascii="Cambria Math" w:hAnsi="Cambria Math"/>
                  <w:sz w:val="21"/>
                </w:rPr>
                <m:t>z</m:t>
              </m:r>
            </m:e>
          </m:d>
          <m:r>
            <m:rPr>
              <m:sty m:val="p"/>
            </m:rPr>
            <w:rPr>
              <w:rFonts w:ascii="Cambria Math" w:hAnsi="Cambria Math"/>
              <w:sz w:val="21"/>
            </w:rPr>
            <m:t>=</m:t>
          </m:r>
          <m:d>
            <m:dPr>
              <m:ctrlPr>
                <w:rPr>
                  <w:rFonts w:ascii="Cambria Math" w:hAnsi="Cambria Math"/>
                </w:rPr>
              </m:ctrlPr>
            </m:dPr>
            <m:e>
              <m:r>
                <w:rPr>
                  <w:rFonts w:ascii="Cambria Math" w:hAnsi="Cambria Math"/>
                  <w:sz w:val="21"/>
                </w:rPr>
                <m:t>1</m:t>
              </m:r>
              <m:r>
                <m:rPr>
                  <m:sty m:val="p"/>
                </m:rPr>
                <w:rPr>
                  <w:rFonts w:ascii="Cambria Math" w:hAnsi="Cambria Math"/>
                  <w:sz w:val="21"/>
                </w:rPr>
                <m:t>-</m:t>
              </m:r>
              <m:sSub>
                <m:sSubPr>
                  <m:ctrlPr>
                    <w:rPr>
                      <w:rFonts w:ascii="Cambria Math" w:hAnsi="Cambria Math"/>
                    </w:rPr>
                  </m:ctrlPr>
                </m:sSubPr>
                <m:e>
                  <m:r>
                    <w:rPr>
                      <w:rFonts w:ascii="Cambria Math" w:hAnsi="Cambria Math"/>
                      <w:sz w:val="21"/>
                    </w:rPr>
                    <m:t>λ</m:t>
                  </m:r>
                </m:e>
                <m:sub>
                  <m:r>
                    <w:rPr>
                      <w:rFonts w:ascii="Cambria Math" w:hAnsi="Cambria Math"/>
                      <w:sz w:val="21"/>
                    </w:rPr>
                    <m:t>t</m:t>
                  </m:r>
                </m:sub>
              </m:sSub>
            </m:e>
          </m:d>
          <m:r>
            <w:rPr>
              <w:rFonts w:ascii="Cambria Math" w:hAnsi="Cambria Math"/>
              <w:sz w:val="21"/>
            </w:rPr>
            <m:t>I</m:t>
          </m:r>
          <m:r>
            <m:rPr>
              <m:sty m:val="p"/>
            </m:rPr>
            <w:rPr>
              <w:rFonts w:ascii="Cambria Math" w:hAnsi="Cambria Math"/>
              <w:sz w:val="21"/>
            </w:rPr>
            <m:t>+</m:t>
          </m:r>
          <m:f>
            <m:fPr>
              <m:ctrlPr>
                <w:rPr>
                  <w:rFonts w:ascii="Cambria Math" w:hAnsi="Cambria Math"/>
                </w:rPr>
              </m:ctrlPr>
            </m:fPr>
            <m:num>
              <m:sSub>
                <m:sSubPr>
                  <m:ctrlPr>
                    <w:rPr>
                      <w:rFonts w:ascii="Cambria Math" w:hAnsi="Cambria Math"/>
                    </w:rPr>
                  </m:ctrlPr>
                </m:sSubPr>
                <m:e>
                  <m:r>
                    <w:rPr>
                      <w:rFonts w:ascii="Cambria Math" w:hAnsi="Cambria Math"/>
                      <w:sz w:val="21"/>
                    </w:rPr>
                    <m:t>λ</m:t>
                  </m:r>
                </m:e>
                <m:sub>
                  <m:r>
                    <w:rPr>
                      <w:rFonts w:ascii="Cambria Math" w:hAnsi="Cambria Math"/>
                      <w:sz w:val="21"/>
                    </w:rPr>
                    <m:t>t</m:t>
                  </m:r>
                </m:sub>
              </m:sSub>
              <m:r>
                <w:rPr>
                  <w:rFonts w:ascii="Cambria Math" w:hAnsi="Cambria Math"/>
                  <w:sz w:val="21"/>
                </w:rPr>
                <m:t>C</m:t>
              </m:r>
              <m:d>
                <m:dPr>
                  <m:ctrlPr>
                    <w:rPr>
                      <w:rFonts w:ascii="Cambria Math" w:hAnsi="Cambria Math"/>
                    </w:rPr>
                  </m:ctrlPr>
                </m:dPr>
                <m:e>
                  <m:r>
                    <w:rPr>
                      <w:rFonts w:ascii="Cambria Math" w:hAnsi="Cambria Math"/>
                      <w:sz w:val="21"/>
                    </w:rPr>
                    <m:t>z</m:t>
                  </m:r>
                </m:e>
              </m:d>
            </m:num>
            <m:den>
              <m:sSubSup>
                <m:sSubSupPr>
                  <m:ctrlPr>
                    <w:rPr>
                      <w:rFonts w:ascii="Cambria Math" w:hAnsi="Cambria Math"/>
                    </w:rPr>
                  </m:ctrlPr>
                </m:sSubSupPr>
                <m:e>
                  <m:r>
                    <w:rPr>
                      <w:rFonts w:ascii="Cambria Math" w:hAnsi="Cambria Math"/>
                      <w:sz w:val="21"/>
                    </w:rPr>
                    <m:t>s</m:t>
                  </m:r>
                </m:e>
                <m:sub>
                  <m:r>
                    <w:rPr>
                      <w:rFonts w:ascii="Cambria Math" w:hAnsi="Cambria Math"/>
                      <w:sz w:val="21"/>
                    </w:rPr>
                    <m:t>t</m:t>
                  </m:r>
                </m:sub>
                <m:sup>
                  <m:r>
                    <w:rPr>
                      <w:rFonts w:ascii="Cambria Math" w:hAnsi="Cambria Math"/>
                      <w:sz w:val="21"/>
                    </w:rPr>
                    <m:t>2</m:t>
                  </m:r>
                </m:sup>
              </m:sSubSup>
            </m:den>
          </m:f>
        </m:oMath>
      </m:oMathPara>
    </w:p>
    <w:p w14:paraId="191DAA9C" w14:textId="77777777" w:rsidR="008D1331" w:rsidRDefault="00000000" w:rsidP="00D20255">
      <w:pPr>
        <w:jc w:val="both"/>
      </w:pPr>
      <w:r>
        <w:t>If the archive diameter in this frame is R, every eigenvalue of J lies between 1 − λ and 1 − λ + λR²/(4s²). In particular λ &lt; 1 makes the map locally invertible. This conclusion does not assert global invertibility across cell boundaries.</w:t>
      </w:r>
    </w:p>
    <w:p w14:paraId="2226F4CC" w14:textId="77777777" w:rsidR="008D1331" w:rsidRDefault="00000000" w:rsidP="00D20255">
      <w:pPr>
        <w:jc w:val="both"/>
      </w:pPr>
      <w:r>
        <w:t>Proof. Differentiating each softmax coefficient gives αᵢ(vᵢ − m)/s²; multiplying by vᵢ and summing yields the covariance. For a unit direction u, the scalar support uᵀvᵢ has range at most R, so its variance is at most R²/4. The eigenvalue bounds follow. The inverse function theorem gives local invertibility when λ &lt; 1.</w:t>
      </w:r>
    </w:p>
    <w:p w14:paraId="4B89EC95" w14:textId="77777777" w:rsidR="008D1331" w:rsidRDefault="00000000" w:rsidP="00D20255">
      <w:pPr>
        <w:pStyle w:val="Heading2"/>
        <w:jc w:val="both"/>
      </w:pPr>
      <w:r>
        <w:t>Concentration at the clean top</w:t>
      </w:r>
    </w:p>
    <w:p w14:paraId="0545EBFF" w14:textId="77777777" w:rsidR="008D1331" w:rsidRDefault="00000000" w:rsidP="00D20255">
      <w:pPr>
        <w:jc w:val="both"/>
      </w:pPr>
      <w:r>
        <w:t>If a₀ = 1, then λ₁ = 1 and J₁ = C₁/s₁². If some record has posterior mass at least 1 − ε,</w:t>
      </w:r>
    </w:p>
    <w:p w14:paraId="667B3D46" w14:textId="77777777" w:rsidR="008D1331" w:rsidRDefault="00000000" w:rsidP="00D20255">
      <w:pPr>
        <w:spacing w:before="60" w:after="160"/>
        <w:jc w:val="both"/>
      </w:pPr>
      <m:oMathPara>
        <m:oMathParaPr>
          <m:jc m:val="center"/>
        </m:oMathParaPr>
        <m:oMath>
          <m:r>
            <m:rPr>
              <m:sty m:val="p"/>
            </m:rPr>
            <w:rPr>
              <w:rFonts w:ascii="Cambria Math" w:hAnsi="Cambria Math"/>
              <w:sz w:val="21"/>
            </w:rPr>
            <m:t>∥</m:t>
          </m:r>
          <m:sSub>
            <m:sSubPr>
              <m:ctrlPr>
                <w:rPr>
                  <w:rFonts w:ascii="Cambria Math" w:hAnsi="Cambria Math"/>
                </w:rPr>
              </m:ctrlPr>
            </m:sSubPr>
            <m:e>
              <m:r>
                <w:rPr>
                  <w:rFonts w:ascii="Cambria Math" w:hAnsi="Cambria Math"/>
                  <w:sz w:val="21"/>
                </w:rPr>
                <m:t>m</m:t>
              </m:r>
            </m:e>
            <m:sub>
              <m:r>
                <w:rPr>
                  <w:rFonts w:ascii="Cambria Math" w:hAnsi="Cambria Math"/>
                  <w:sz w:val="21"/>
                </w:rPr>
                <m:t>1</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v</m:t>
              </m:r>
            </m:e>
            <m:sub>
              <m:r>
                <w:rPr>
                  <w:rFonts w:ascii="Cambria Math" w:hAnsi="Cambria Math"/>
                  <w:sz w:val="21"/>
                </w:rPr>
                <m:t>j</m:t>
              </m:r>
            </m:sub>
          </m:sSub>
          <m:r>
            <m:rPr>
              <m:sty m:val="p"/>
            </m:rPr>
            <w:rPr>
              <w:rFonts w:ascii="Cambria Math" w:hAnsi="Cambria Math"/>
              <w:sz w:val="21"/>
            </w:rPr>
            <m:t>∥≤</m:t>
          </m:r>
          <m:r>
            <w:rPr>
              <w:rFonts w:ascii="Cambria Math" w:hAnsi="Cambria Math"/>
              <w:sz w:val="21"/>
            </w:rPr>
            <m:t>εR</m:t>
          </m:r>
          <m:r>
            <m:rPr>
              <m:sty m:val="p"/>
            </m:rPr>
            <w:rPr>
              <w:rFonts w:ascii="Cambria Math" w:hAnsi="Cambria Math"/>
              <w:sz w:val="21"/>
            </w:rPr>
            <m:t>,</m:t>
          </m:r>
          <m:r>
            <w:rPr>
              <w:rFonts w:ascii="Cambria Math" w:hAnsi="Cambria Math"/>
              <w:sz w:val="21"/>
            </w:rPr>
            <m:t> </m:t>
          </m:r>
          <m:r>
            <m:rPr>
              <m:sty m:val="p"/>
            </m:rPr>
            <w:rPr>
              <w:rFonts w:ascii="Cambria Math" w:hAnsi="Cambria Math"/>
              <w:sz w:val="21"/>
            </w:rPr>
            <m:t>∥</m:t>
          </m:r>
          <m:sSub>
            <m:sSubPr>
              <m:ctrlPr>
                <w:rPr>
                  <w:rFonts w:ascii="Cambria Math" w:hAnsi="Cambria Math"/>
                </w:rPr>
              </m:ctrlPr>
            </m:sSubPr>
            <m:e>
              <m:r>
                <w:rPr>
                  <w:rFonts w:ascii="Cambria Math" w:hAnsi="Cambria Math"/>
                  <w:sz w:val="21"/>
                </w:rPr>
                <m:t>J</m:t>
              </m:r>
            </m:e>
            <m:sub>
              <m:r>
                <w:rPr>
                  <w:rFonts w:ascii="Cambria Math" w:hAnsi="Cambria Math"/>
                  <w:sz w:val="21"/>
                </w:rPr>
                <m:t>1</m:t>
              </m:r>
            </m:sub>
          </m:sSub>
          <m:r>
            <m:rPr>
              <m:sty m:val="p"/>
            </m:rPr>
            <w:rPr>
              <w:rFonts w:ascii="Cambria Math" w:hAnsi="Cambria Math"/>
              <w:sz w:val="21"/>
            </w:rPr>
            <m:t>∥≤</m:t>
          </m:r>
          <m:f>
            <m:fPr>
              <m:ctrlPr>
                <w:rPr>
                  <w:rFonts w:ascii="Cambria Math" w:hAnsi="Cambria Math"/>
                </w:rPr>
              </m:ctrlPr>
            </m:fPr>
            <m:num>
              <m:r>
                <w:rPr>
                  <w:rFonts w:ascii="Cambria Math" w:hAnsi="Cambria Math"/>
                  <w:sz w:val="21"/>
                </w:rPr>
                <m:t>ε</m:t>
              </m:r>
              <m:sSup>
                <m:sSupPr>
                  <m:ctrlPr>
                    <w:rPr>
                      <w:rFonts w:ascii="Cambria Math" w:hAnsi="Cambria Math"/>
                    </w:rPr>
                  </m:ctrlPr>
                </m:sSupPr>
                <m:e>
                  <m:r>
                    <w:rPr>
                      <w:rFonts w:ascii="Cambria Math" w:hAnsi="Cambria Math"/>
                      <w:sz w:val="21"/>
                    </w:rPr>
                    <m:t>R</m:t>
                  </m:r>
                </m:e>
                <m:sup>
                  <m:r>
                    <w:rPr>
                      <w:rFonts w:ascii="Cambria Math" w:hAnsi="Cambria Math"/>
                      <w:sz w:val="21"/>
                    </w:rPr>
                    <m:t>2</m:t>
                  </m:r>
                </m:sup>
              </m:sSup>
            </m:num>
            <m:den>
              <m:sSubSup>
                <m:sSubSupPr>
                  <m:ctrlPr>
                    <w:rPr>
                      <w:rFonts w:ascii="Cambria Math" w:hAnsi="Cambria Math"/>
                    </w:rPr>
                  </m:ctrlPr>
                </m:sSubSupPr>
                <m:e>
                  <m:r>
                    <w:rPr>
                      <w:rFonts w:ascii="Cambria Math" w:hAnsi="Cambria Math"/>
                      <w:sz w:val="21"/>
                    </w:rPr>
                    <m:t>s</m:t>
                  </m:r>
                </m:e>
                <m:sub>
                  <m:r>
                    <w:rPr>
                      <w:rFonts w:ascii="Cambria Math" w:hAnsi="Cambria Math"/>
                      <w:sz w:val="21"/>
                    </w:rPr>
                    <m:t>1</m:t>
                  </m:r>
                </m:sub>
                <m:sup>
                  <m:r>
                    <w:rPr>
                      <w:rFonts w:ascii="Cambria Math" w:hAnsi="Cambria Math"/>
                      <w:sz w:val="21"/>
                    </w:rPr>
                    <m:t>2</m:t>
                  </m:r>
                </m:sup>
              </m:sSubSup>
            </m:den>
          </m:f>
          <m:r>
            <m:rPr>
              <m:sty m:val="p"/>
            </m:rPr>
            <w:rPr>
              <w:rFonts w:ascii="Cambria Math" w:hAnsi="Cambria Math"/>
              <w:sz w:val="21"/>
            </w:rPr>
            <m:t>,</m:t>
          </m:r>
          <m:r>
            <w:rPr>
              <w:rFonts w:ascii="Cambria Math" w:hAnsi="Cambria Math"/>
              <w:sz w:val="21"/>
            </w:rPr>
            <m:t> </m:t>
          </m:r>
          <m:r>
            <m:rPr>
              <m:sty m:val="p"/>
            </m:rPr>
            <w:rPr>
              <w:rFonts w:ascii="Cambria Math" w:hAnsi="Cambria Math"/>
              <w:sz w:val="21"/>
            </w:rPr>
            <m:t>rank</m:t>
          </m:r>
          <m:sSub>
            <m:sSubPr>
              <m:ctrlPr>
                <w:rPr>
                  <w:rFonts w:ascii="Cambria Math" w:hAnsi="Cambria Math"/>
                </w:rPr>
              </m:ctrlPr>
            </m:sSubPr>
            <m:e>
              <m:r>
                <w:rPr>
                  <w:rFonts w:ascii="Cambria Math" w:hAnsi="Cambria Math"/>
                  <w:sz w:val="21"/>
                </w:rPr>
                <m:t>J</m:t>
              </m:r>
            </m:e>
            <m:sub>
              <m:r>
                <w:rPr>
                  <w:rFonts w:ascii="Cambria Math" w:hAnsi="Cambria Math"/>
                  <w:sz w:val="21"/>
                </w:rPr>
                <m:t>1</m:t>
              </m:r>
            </m:sub>
          </m:sSub>
          <m:r>
            <m:rPr>
              <m:sty m:val="p"/>
            </m:rPr>
            <w:rPr>
              <w:rFonts w:ascii="Cambria Math" w:hAnsi="Cambria Math"/>
              <w:sz w:val="21"/>
            </w:rPr>
            <m:t>≤min</m:t>
          </m:r>
          <m:d>
            <m:dPr>
              <m:ctrlPr>
                <w:rPr>
                  <w:rFonts w:ascii="Cambria Math" w:hAnsi="Cambria Math"/>
                </w:rPr>
              </m:ctrlPr>
            </m:dPr>
            <m:e>
              <m:r>
                <w:rPr>
                  <w:rFonts w:ascii="Cambria Math" w:hAnsi="Cambria Math"/>
                  <w:sz w:val="21"/>
                </w:rPr>
                <m:t>D</m:t>
              </m:r>
              <m:r>
                <m:rPr>
                  <m:sty m:val="p"/>
                </m:rPr>
                <w:rPr>
                  <w:rFonts w:ascii="Cambria Math" w:hAnsi="Cambria Math"/>
                  <w:sz w:val="21"/>
                </w:rPr>
                <m:t>,</m:t>
              </m:r>
              <m:r>
                <w:rPr>
                  <w:rFonts w:ascii="Cambria Math" w:hAnsi="Cambria Math"/>
                  <w:sz w:val="21"/>
                </w:rPr>
                <m:t>n</m:t>
              </m:r>
              <m:r>
                <m:rPr>
                  <m:sty m:val="p"/>
                </m:rPr>
                <w:rPr>
                  <w:rFonts w:ascii="Cambria Math" w:hAnsi="Cambria Math"/>
                  <w:sz w:val="21"/>
                </w:rPr>
                <m:t>-</m:t>
              </m:r>
              <m:r>
                <w:rPr>
                  <w:rFonts w:ascii="Cambria Math" w:hAnsi="Cambria Math"/>
                  <w:sz w:val="21"/>
                </w:rPr>
                <m:t>1</m:t>
              </m:r>
            </m:e>
          </m:d>
        </m:oMath>
      </m:oMathPara>
    </w:p>
    <w:p w14:paraId="20EA83A5" w14:textId="77777777" w:rsidR="008D1331" w:rsidRDefault="00000000" w:rsidP="00D20255">
      <w:pPr>
        <w:jc w:val="both"/>
      </w:pPr>
      <w:r>
        <w:t>Proof. Bound the mean displacement by the total off-record mass times R. Bound covariance about vⱼ by εR² and use the fact that the covariance minimises centred second moments. Its range is in the affine span of n records, of dimension at most n − 1.</w:t>
      </w:r>
    </w:p>
    <w:p w14:paraId="5FC902EB" w14:textId="77777777" w:rsidR="008D1331" w:rsidRDefault="00000000" w:rsidP="00D20255">
      <w:pPr>
        <w:pStyle w:val="Heading2"/>
        <w:jc w:val="both"/>
      </w:pPr>
      <w:r>
        <w:t>Exact bars and effective sensitivity</w:t>
      </w:r>
    </w:p>
    <w:p w14:paraId="3D81D121" w14:textId="77777777" w:rsidR="008D1331" w:rsidRDefault="00000000" w:rsidP="00D20255">
      <w:pPr>
        <w:jc w:val="both"/>
      </w:pPr>
      <w:r>
        <w:t>The realised Jacobian chain has an exact interval decomposition. If every lower map is invertible and J₁ has rank r, then r of the D bottom-born intervals reach the top and D − r end before the top; the top also has D − r intervals born only at the top. Those terminal births represent output directions not reached from lower perturbations. Counting only the bottom-born bars avoids a misleading rank interpretation.</w:t>
      </w:r>
    </w:p>
    <w:p w14:paraId="3840BE13" w14:textId="77777777" w:rsidR="008D1331" w:rsidRDefault="00000000" w:rsidP="00D20255">
      <w:pPr>
        <w:jc w:val="both"/>
      </w:pPr>
      <w:r>
        <w:t>With strictly positive finite Gaussian weights and a full affine-span archive, C₁ is positive definite even when ε is tiny. All exact rank bars may survive while sensitivity becomes arbitrarily small. Re-selection is therefore usually contraction of singular values, not literal interval death. Exact death occurs at rank loss or in the one-hot limit. A numerical threshold defines an effective rank and must be reported with its tolerance.</w:t>
      </w:r>
    </w:p>
    <w:p w14:paraId="26C8A5A3" w14:textId="77777777" w:rsidR="008D1331" w:rsidRDefault="00000000" w:rsidP="00D20255">
      <w:pPr>
        <w:jc w:val="both"/>
      </w:pPr>
      <w:r>
        <w:t>The source reports median composite Jacobian norm 0.029 versus median last-step norm 0.67 in a clustered example [2]. This suggests that contraction accumulates through the stack. Tangent barcodes, singular spectra and finite perturbation tests should all be reported, because each measures a different property.</w:t>
      </w:r>
    </w:p>
    <w:p w14:paraId="7A8723AC" w14:textId="77777777" w:rsidR="008D1331" w:rsidRDefault="00000000" w:rsidP="00D20255">
      <w:pPr>
        <w:jc w:val="both"/>
      </w:pPr>
      <w:r>
        <w:br w:type="page"/>
      </w:r>
    </w:p>
    <w:p w14:paraId="2D7065F0" w14:textId="77777777" w:rsidR="008D1331" w:rsidRDefault="00000000" w:rsidP="00D20255">
      <w:pPr>
        <w:pStyle w:val="Heading1"/>
        <w:jc w:val="both"/>
      </w:pPr>
      <w:r>
        <w:lastRenderedPageBreak/>
        <w:t>14 Persistence of horizontal topology</w:t>
      </w:r>
    </w:p>
    <w:p w14:paraId="4C0363C1" w14:textId="77777777" w:rsidR="008D1331" w:rsidRDefault="00000000" w:rsidP="00D20255">
      <w:pPr>
        <w:pStyle w:val="Heading2"/>
        <w:jc w:val="both"/>
      </w:pPr>
      <w:r>
        <w:t>Proposition 14.1 A controlled ball filtration</w:t>
      </w:r>
    </w:p>
    <w:p w14:paraId="3916CC77" w14:textId="77777777" w:rsidR="008D1331" w:rsidRDefault="00000000" w:rsidP="00D20255">
      <w:pPr>
        <w:jc w:val="both"/>
      </w:pPr>
      <w:r>
        <w:t>Fix archive centres in Euclidean space and positive radii r₀ ≤ ⋯ ≤ r_T, with the same centres at every layer. Let Nₜ be the nerve of the open balls of radius rₜ. Then N₀ ⊆ ⋯ ⊆ N_T. Every nonempty finite ball intersection is convex, so the nerve theorem identifies Nₜ with the homotopy type of the union of those balls. It does not identify that union with the entire latent domain unless the balls cover that domain.</w:t>
      </w:r>
    </w:p>
    <w:p w14:paraId="3AAEB38B" w14:textId="77777777" w:rsidR="008D1331" w:rsidRDefault="00000000" w:rsidP="00D20255">
      <w:pPr>
        <w:jc w:val="both"/>
      </w:pPr>
      <w:r>
        <w:t>Proof. An intersection nonempty at a smaller radius remains nonempty at a larger one. Convex intersections are contractible, giving the good-cover hypothesis of the nerve theorem. Cohomology is contravariant, so restriction gives Hᵏ(N_T) → ⋯ → Hᵏ(N₀) in the token direction.</w:t>
      </w:r>
    </w:p>
    <w:p w14:paraId="5B2AABD1" w14:textId="77777777" w:rsidR="008D1331" w:rsidRDefault="00000000" w:rsidP="00D20255">
      <w:pPr>
        <w:jc w:val="both"/>
      </w:pPr>
      <w:r>
        <w:t>For degree zero these maps are injective: every component at the coarse level contains a centre that remains at the fine level. Thus component functions are determined by restriction. The number of new bars on refinement is the increase in component count. For open balls, edges appear at distance strictly less than 2r; choose and record a convention at exact threshold equality.</w:t>
      </w:r>
    </w:p>
    <w:p w14:paraId="0F0E6657" w14:textId="77777777" w:rsidR="008D1331" w:rsidRDefault="00000000" w:rsidP="00D20255">
      <w:pPr>
        <w:pStyle w:val="Heading2"/>
        <w:jc w:val="both"/>
      </w:pPr>
      <w:r>
        <w:t>Proposition 14.2 Two equal records</w:t>
      </w:r>
    </w:p>
    <w:p w14:paraId="3678E349" w14:textId="77777777" w:rsidR="008D1331" w:rsidRDefault="00000000" w:rsidP="00D20255">
      <w:pPr>
        <w:jc w:val="both"/>
      </w:pPr>
      <w:r>
        <w:t>For two equal-weight isotropic Gaussian components with common bandwidth s and centre distance d, the mixture has one mode for d ≤ 2s and two for d &gt; 2s. In one dimension with centres ±μ and s = 1, stationary points obey x = μ tanh(μx); nonzero roots appear precisely when μ² &gt; 1. Orthogonal directions in higher dimensions retain a Gaussian factor, giving the same threshold.</w:t>
      </w:r>
    </w:p>
    <w:p w14:paraId="56B42C87" w14:textId="77777777" w:rsidR="008D1331" w:rsidRDefault="00000000" w:rsidP="00D20255">
      <w:pPr>
        <w:jc w:val="both"/>
      </w:pPr>
      <w:r>
        <w:t>Thus κ = 1 aligns connected components and mode counts for this two-record case, away from threshold conventions. It does not establish that connected components count modes for arbitrary weights or many records. Unequal weights shift the modal bifurcation while the unweighted nerve remains unchanged.</w:t>
      </w:r>
    </w:p>
    <w:p w14:paraId="591D1C0C" w14:textId="77777777" w:rsidR="008D1331" w:rsidRDefault="00000000" w:rsidP="00D20255">
      <w:pPr>
        <w:pStyle w:val="Heading2"/>
        <w:jc w:val="both"/>
      </w:pPr>
      <w:r>
        <w:t>How to use a barcode as a schedule guide</w:t>
      </w:r>
    </w:p>
    <w:p w14:paraId="4CC9CC81" w14:textId="77777777" w:rsidR="008D1331" w:rsidRDefault="00000000" w:rsidP="00D20255">
      <w:pPr>
        <w:jc w:val="both"/>
      </w:pPr>
      <w:r>
        <w:t>The reported random archive agreement was 76% in one dimension and 80% in two dimensions [2]. The statistic is a useful proxy and should be accompanied by the archive distribution, bandwidth grid, mode detection tolerance and weight distribution. It is not a theorem that births are actual token branch decisions or density basins.</w:t>
      </w:r>
    </w:p>
    <w:p w14:paraId="74B74A06" w14:textId="77777777" w:rsidR="008D1331" w:rsidRDefault="00000000" w:rsidP="00D20255">
      <w:pPr>
        <w:jc w:val="both"/>
      </w:pPr>
      <w:r>
        <w:t>Use the persistence barcode to propose candidate scales, include an obligatory clean top and a coarse starting level, and test the resulting schedule against a cosine baseline with matched read counts. If the cover is learned, centres move or neighbourhoods are not nested, ordinary filtration persistence does not apply without comparison maps; use a constructed common refinement or an appropriate zigzag module.</w:t>
      </w:r>
    </w:p>
    <w:p w14:paraId="369FCE3A" w14:textId="77777777" w:rsidR="008D1331" w:rsidRDefault="00000000" w:rsidP="00D20255">
      <w:pPr>
        <w:jc w:val="both"/>
      </w:pPr>
      <w:r>
        <w:t>This page concerns scalar topological cohomology of changing nerves. It is distinct from sheaf cohomology with nonconstant coefficients and from the tangent barcode of the nonlinear token updates. The revised book will keep all three notations separate.</w:t>
      </w:r>
    </w:p>
    <w:p w14:paraId="2BB75F43" w14:textId="77777777" w:rsidR="008D1331" w:rsidRDefault="00000000" w:rsidP="00D20255">
      <w:pPr>
        <w:jc w:val="both"/>
      </w:pPr>
      <w:r>
        <w:br w:type="page"/>
      </w:r>
    </w:p>
    <w:p w14:paraId="34CE5F2A" w14:textId="77777777" w:rsidR="008D1331" w:rsidRDefault="00000000" w:rsidP="00D20255">
      <w:pPr>
        <w:pStyle w:val="Heading1"/>
        <w:jc w:val="both"/>
      </w:pPr>
      <w:r>
        <w:lastRenderedPageBreak/>
        <w:t>15 Targets sampling laws and predictable geometry</w:t>
      </w:r>
    </w:p>
    <w:p w14:paraId="6C258F38" w14:textId="77777777" w:rsidR="008D1331" w:rsidRDefault="00000000" w:rsidP="00D20255">
      <w:pPr>
        <w:pStyle w:val="Heading2"/>
        <w:jc w:val="both"/>
      </w:pPr>
      <w:r>
        <w:t>The target remains a measure</w:t>
      </w:r>
    </w:p>
    <w:p w14:paraId="77F443B0" w14:textId="77777777" w:rsidR="008D1331" w:rsidRDefault="00000000" w:rsidP="00D20255">
      <w:pPr>
        <w:spacing w:before="60" w:after="160"/>
        <w:jc w:val="both"/>
      </w:pPr>
      <m:oMathPara>
        <m:oMathParaPr>
          <m:jc m:val="center"/>
        </m:oMathParaPr>
        <m:oMath>
          <m:sSub>
            <m:sSubPr>
              <m:ctrlPr>
                <w:rPr>
                  <w:rFonts w:ascii="Cambria Math" w:hAnsi="Cambria Math"/>
                </w:rPr>
              </m:ctrlPr>
            </m:sSubPr>
            <m:e>
              <m:r>
                <w:rPr>
                  <w:rFonts w:ascii="Cambria Math" w:hAnsi="Cambria Math"/>
                  <w:sz w:val="21"/>
                </w:rPr>
                <m:t>π</m:t>
              </m:r>
            </m:e>
            <m:sub>
              <m:r>
                <w:rPr>
                  <w:rFonts w:ascii="Cambria Math" w:hAnsi="Cambria Math"/>
                  <w:sz w:val="21"/>
                </w:rPr>
                <m:t>β</m:t>
              </m:r>
            </m:sub>
          </m:sSub>
          <m:d>
            <m:dPr>
              <m:ctrlPr>
                <w:rPr>
                  <w:rFonts w:ascii="Cambria Math" w:hAnsi="Cambria Math"/>
                </w:rPr>
              </m:ctrlPr>
            </m:dPr>
            <m:e>
              <m:r>
                <w:rPr>
                  <w:rFonts w:ascii="Cambria Math" w:hAnsi="Cambria Math"/>
                  <w:sz w:val="21"/>
                </w:rPr>
                <m:t>dx</m:t>
              </m:r>
            </m:e>
          </m:d>
          <m:r>
            <m:rPr>
              <m:sty m:val="p"/>
            </m:rPr>
            <w:rPr>
              <w:rFonts w:ascii="Cambria Math" w:hAnsi="Cambria Math"/>
              <w:sz w:val="21"/>
            </w:rPr>
            <m:t>=</m:t>
          </m:r>
          <m:sSubSup>
            <m:sSubSupPr>
              <m:ctrlPr>
                <w:rPr>
                  <w:rFonts w:ascii="Cambria Math" w:hAnsi="Cambria Math"/>
                </w:rPr>
              </m:ctrlPr>
            </m:sSubSupPr>
            <m:e>
              <m:r>
                <w:rPr>
                  <w:rFonts w:ascii="Cambria Math" w:hAnsi="Cambria Math"/>
                  <w:sz w:val="21"/>
                </w:rPr>
                <m:t>Z</m:t>
              </m:r>
            </m:e>
            <m:sub>
              <m:r>
                <w:rPr>
                  <w:rFonts w:ascii="Cambria Math" w:hAnsi="Cambria Math"/>
                  <w:sz w:val="21"/>
                </w:rPr>
                <m:t>β</m:t>
              </m:r>
            </m:sub>
            <m:sup>
              <m:r>
                <m:rPr>
                  <m:sty m:val="p"/>
                </m:rPr>
                <w:rPr>
                  <w:rFonts w:ascii="Cambria Math" w:hAnsi="Cambria Math"/>
                  <w:sz w:val="21"/>
                </w:rPr>
                <m:t>-</m:t>
              </m:r>
              <m:r>
                <w:rPr>
                  <w:rFonts w:ascii="Cambria Math" w:hAnsi="Cambria Math"/>
                  <w:sz w:val="21"/>
                </w:rPr>
                <m:t>1</m:t>
              </m:r>
            </m:sup>
          </m:sSubSup>
          <m:sSup>
            <m:sSupPr>
              <m:ctrlPr>
                <w:rPr>
                  <w:rFonts w:ascii="Cambria Math" w:hAnsi="Cambria Math"/>
                </w:rPr>
              </m:ctrlPr>
            </m:sSupPr>
            <m:e>
              <m:r>
                <w:rPr>
                  <w:rFonts w:ascii="Cambria Math" w:hAnsi="Cambria Math"/>
                  <w:sz w:val="21"/>
                </w:rPr>
                <m:t>e</m:t>
              </m:r>
            </m:e>
            <m:sup>
              <m:r>
                <m:rPr>
                  <m:sty m:val="p"/>
                </m:rPr>
                <w:rPr>
                  <w:rFonts w:ascii="Cambria Math" w:hAnsi="Cambria Math"/>
                  <w:sz w:val="21"/>
                </w:rPr>
                <m:t>-</m:t>
              </m:r>
              <m:r>
                <w:rPr>
                  <w:rFonts w:ascii="Cambria Math" w:hAnsi="Cambria Math"/>
                  <w:sz w:val="21"/>
                </w:rPr>
                <m:t>βJ</m:t>
              </m:r>
              <m:d>
                <m:dPr>
                  <m:ctrlPr>
                    <w:rPr>
                      <w:rFonts w:ascii="Cambria Math" w:hAnsi="Cambria Math"/>
                    </w:rPr>
                  </m:ctrlPr>
                </m:dPr>
                <m:e>
                  <m:r>
                    <w:rPr>
                      <w:rFonts w:ascii="Cambria Math" w:hAnsi="Cambria Math"/>
                      <w:sz w:val="21"/>
                    </w:rPr>
                    <m:t>x</m:t>
                  </m:r>
                </m:e>
              </m:d>
            </m:sup>
          </m:sSup>
          <m:r>
            <w:rPr>
              <w:rFonts w:ascii="Cambria Math" w:hAnsi="Cambria Math"/>
              <w:sz w:val="21"/>
            </w:rPr>
            <m:t>μ</m:t>
          </m:r>
          <m:d>
            <m:dPr>
              <m:ctrlPr>
                <w:rPr>
                  <w:rFonts w:ascii="Cambria Math" w:hAnsi="Cambria Math"/>
                </w:rPr>
              </m:ctrlPr>
            </m:dPr>
            <m:e>
              <m:r>
                <w:rPr>
                  <w:rFonts w:ascii="Cambria Math" w:hAnsi="Cambria Math"/>
                  <w:sz w:val="21"/>
                </w:rPr>
                <m:t>dx</m:t>
              </m:r>
            </m:e>
          </m:d>
          <m:r>
            <m:rPr>
              <m:sty m:val="p"/>
            </m:rPr>
            <w:rPr>
              <w:rFonts w:ascii="Cambria Math" w:hAnsi="Cambria Math"/>
              <w:sz w:val="21"/>
            </w:rPr>
            <m:t>,</m:t>
          </m:r>
          <m:r>
            <w:rPr>
              <w:rFonts w:ascii="Cambria Math" w:hAnsi="Cambria Math"/>
              <w:sz w:val="21"/>
            </w:rPr>
            <m:t>  0</m:t>
          </m:r>
          <m:r>
            <m:rPr>
              <m:sty m:val="p"/>
            </m:rPr>
            <w:rPr>
              <w:rFonts w:ascii="Cambria Math" w:hAnsi="Cambria Math"/>
              <w:sz w:val="21"/>
            </w:rPr>
            <m:t>&lt;</m:t>
          </m:r>
          <m:sSub>
            <m:sSubPr>
              <m:ctrlPr>
                <w:rPr>
                  <w:rFonts w:ascii="Cambria Math" w:hAnsi="Cambria Math"/>
                </w:rPr>
              </m:ctrlPr>
            </m:sSubPr>
            <m:e>
              <m:r>
                <w:rPr>
                  <w:rFonts w:ascii="Cambria Math" w:hAnsi="Cambria Math"/>
                  <w:sz w:val="21"/>
                </w:rPr>
                <m:t>Z</m:t>
              </m:r>
            </m:e>
            <m:sub>
              <m:r>
                <w:rPr>
                  <w:rFonts w:ascii="Cambria Math" w:hAnsi="Cambria Math"/>
                  <w:sz w:val="21"/>
                </w:rPr>
                <m:t>β</m:t>
              </m:r>
            </m:sub>
          </m:sSub>
          <m:r>
            <m:rPr>
              <m:sty m:val="p"/>
            </m:rPr>
            <w:rPr>
              <w:rFonts w:ascii="Cambria Math" w:hAnsi="Cambria Math"/>
              <w:sz w:val="21"/>
            </w:rPr>
            <m:t>&lt;∞</m:t>
          </m:r>
        </m:oMath>
      </m:oMathPara>
    </w:p>
    <w:p w14:paraId="70D5A9F3" w14:textId="77777777" w:rsidR="008D1331" w:rsidRDefault="00000000" w:rsidP="00D20255">
      <w:pPr>
        <w:jc w:val="both"/>
      </w:pPr>
      <w:r>
        <w:t>A sheaf does not determine μ or J. Overlapping chart densities must include Jacobians and a consistent reference measure. To integrate by charts, use a partition of unity or another scheme that avoids counting overlap mass twice. Compatible local density representations can describe a global density; independently normalised chart laws need not agree on overlaps.</w:t>
      </w:r>
    </w:p>
    <w:p w14:paraId="4FE5C896" w14:textId="77777777" w:rsidR="008D1331" w:rsidRDefault="00000000" w:rsidP="00D20255">
      <w:pPr>
        <w:pStyle w:val="Heading2"/>
        <w:jc w:val="both"/>
      </w:pPr>
      <w:r>
        <w:t>Definition 15.1 Predictable proposal geometry</w:t>
      </w:r>
    </w:p>
    <w:p w14:paraId="3D4CFF54" w14:textId="77777777" w:rsidR="008D1331" w:rsidRDefault="00000000" w:rsidP="00D20255">
      <w:pPr>
        <w:jc w:val="both"/>
      </w:pPr>
      <w:r>
        <w:t>For proposal n, covers, maps, local scores and schedule choices are functions of the evaluation history before the new draw and permitted fresh randomness. Let pₙ be the actual conditional density of the new raw sample relative to its declared reference measure. Require target support coverage. If an exact evaluation is included with probability eₙ(x) &gt; 0 and indicator Δₙ, define</w:t>
      </w:r>
    </w:p>
    <w:p w14:paraId="4DEC1561" w14:textId="77777777" w:rsidR="008D1331" w:rsidRDefault="00000000" w:rsidP="00D20255">
      <w:pPr>
        <w:spacing w:before="60" w:after="160"/>
        <w:jc w:val="both"/>
      </w:pPr>
      <m:oMathPara>
        <m:oMathParaPr>
          <m:jc m:val="center"/>
        </m:oMathParaPr>
        <m:oMath>
          <m:sSub>
            <m:sSubPr>
              <m:ctrlPr>
                <w:rPr>
                  <w:rFonts w:ascii="Cambria Math" w:hAnsi="Cambria Math"/>
                </w:rPr>
              </m:ctrlPr>
            </m:sSubPr>
            <m:e>
              <m:r>
                <w:rPr>
                  <w:rFonts w:ascii="Cambria Math" w:hAnsi="Cambria Math"/>
                  <w:sz w:val="21"/>
                </w:rPr>
                <m:t>W</m:t>
              </m:r>
            </m:e>
            <m:sub>
              <m:r>
                <w:rPr>
                  <w:rFonts w:ascii="Cambria Math" w:hAnsi="Cambria Math"/>
                  <w:sz w:val="21"/>
                </w:rPr>
                <m:t>n</m:t>
              </m:r>
            </m:sub>
          </m:sSub>
          <m:r>
            <m:rPr>
              <m:sty m:val="p"/>
            </m:rPr>
            <w:rPr>
              <w:rFonts w:ascii="Cambria Math" w:hAnsi="Cambria Math"/>
              <w:sz w:val="21"/>
            </w:rPr>
            <m:t>=</m:t>
          </m:r>
          <m:f>
            <m:fPr>
              <m:ctrlPr>
                <w:rPr>
                  <w:rFonts w:ascii="Cambria Math" w:hAnsi="Cambria Math"/>
                </w:rPr>
              </m:ctrlPr>
            </m:fPr>
            <m:num>
              <m:sSub>
                <m:sSubPr>
                  <m:ctrlPr>
                    <w:rPr>
                      <w:rFonts w:ascii="Cambria Math" w:hAnsi="Cambria Math"/>
                    </w:rPr>
                  </m:ctrlPr>
                </m:sSubPr>
                <m:e>
                  <m:r>
                    <w:rPr>
                      <w:rFonts w:ascii="Cambria Math" w:hAnsi="Cambria Math"/>
                      <w:sz w:val="21"/>
                    </w:rPr>
                    <m:t>Δ</m:t>
                  </m:r>
                </m:e>
                <m:sub>
                  <m:r>
                    <w:rPr>
                      <w:rFonts w:ascii="Cambria Math" w:hAnsi="Cambria Math"/>
                      <w:sz w:val="21"/>
                    </w:rPr>
                    <m:t>n</m:t>
                  </m:r>
                </m:sub>
              </m:sSub>
              <m:sSup>
                <m:sSupPr>
                  <m:ctrlPr>
                    <w:rPr>
                      <w:rFonts w:ascii="Cambria Math" w:hAnsi="Cambria Math"/>
                    </w:rPr>
                  </m:ctrlPr>
                </m:sSupPr>
                <m:e>
                  <m:r>
                    <w:rPr>
                      <w:rFonts w:ascii="Cambria Math" w:hAnsi="Cambria Math"/>
                      <w:sz w:val="21"/>
                    </w:rPr>
                    <m:t>e</m:t>
                  </m:r>
                </m:e>
                <m:sup>
                  <m:r>
                    <m:rPr>
                      <m:sty m:val="p"/>
                    </m:rPr>
                    <w:rPr>
                      <w:rFonts w:ascii="Cambria Math" w:hAnsi="Cambria Math"/>
                      <w:sz w:val="21"/>
                    </w:rPr>
                    <m:t>-</m:t>
                  </m:r>
                  <m:r>
                    <w:rPr>
                      <w:rFonts w:ascii="Cambria Math" w:hAnsi="Cambria Math"/>
                      <w:sz w:val="21"/>
                    </w:rPr>
                    <m:t>βJ</m:t>
                  </m:r>
                  <m:d>
                    <m:dPr>
                      <m:ctrlPr>
                        <w:rPr>
                          <w:rFonts w:ascii="Cambria Math" w:hAnsi="Cambria Math"/>
                        </w:rPr>
                      </m:ctrlPr>
                    </m:dPr>
                    <m:e>
                      <m:sSub>
                        <m:sSubPr>
                          <m:ctrlPr>
                            <w:rPr>
                              <w:rFonts w:ascii="Cambria Math" w:hAnsi="Cambria Math"/>
                            </w:rPr>
                          </m:ctrlPr>
                        </m:sSubPr>
                        <m:e>
                          <m:r>
                            <w:rPr>
                              <w:rFonts w:ascii="Cambria Math" w:hAnsi="Cambria Math"/>
                              <w:sz w:val="21"/>
                            </w:rPr>
                            <m:t>X</m:t>
                          </m:r>
                        </m:e>
                        <m:sub>
                          <m:r>
                            <w:rPr>
                              <w:rFonts w:ascii="Cambria Math" w:hAnsi="Cambria Math"/>
                              <w:sz w:val="21"/>
                            </w:rPr>
                            <m:t>n</m:t>
                          </m:r>
                        </m:sub>
                      </m:sSub>
                    </m:e>
                  </m:d>
                </m:sup>
              </m:sSup>
              <m:r>
                <w:rPr>
                  <w:rFonts w:ascii="Cambria Math" w:hAnsi="Cambria Math"/>
                  <w:sz w:val="21"/>
                </w:rPr>
                <m:t>ν</m:t>
              </m:r>
              <m:d>
                <m:dPr>
                  <m:ctrlPr>
                    <w:rPr>
                      <w:rFonts w:ascii="Cambria Math" w:hAnsi="Cambria Math"/>
                    </w:rPr>
                  </m:ctrlPr>
                </m:dPr>
                <m:e>
                  <m:sSub>
                    <m:sSubPr>
                      <m:ctrlPr>
                        <w:rPr>
                          <w:rFonts w:ascii="Cambria Math" w:hAnsi="Cambria Math"/>
                        </w:rPr>
                      </m:ctrlPr>
                    </m:sSubPr>
                    <m:e>
                      <m:r>
                        <w:rPr>
                          <w:rFonts w:ascii="Cambria Math" w:hAnsi="Cambria Math"/>
                          <w:sz w:val="21"/>
                        </w:rPr>
                        <m:t>X</m:t>
                      </m:r>
                    </m:e>
                    <m:sub>
                      <m:r>
                        <w:rPr>
                          <w:rFonts w:ascii="Cambria Math" w:hAnsi="Cambria Math"/>
                          <w:sz w:val="21"/>
                        </w:rPr>
                        <m:t>n</m:t>
                      </m:r>
                    </m:sub>
                  </m:sSub>
                </m:e>
              </m:d>
            </m:num>
            <m:den>
              <m:sSub>
                <m:sSubPr>
                  <m:ctrlPr>
                    <w:rPr>
                      <w:rFonts w:ascii="Cambria Math" w:hAnsi="Cambria Math"/>
                    </w:rPr>
                  </m:ctrlPr>
                </m:sSubPr>
                <m:e>
                  <m:r>
                    <w:rPr>
                      <w:rFonts w:ascii="Cambria Math" w:hAnsi="Cambria Math"/>
                      <w:sz w:val="21"/>
                    </w:rPr>
                    <m:t>p</m:t>
                  </m:r>
                </m:e>
                <m:sub>
                  <m:r>
                    <w:rPr>
                      <w:rFonts w:ascii="Cambria Math" w:hAnsi="Cambria Math"/>
                      <w:sz w:val="21"/>
                    </w:rPr>
                    <m:t>n</m:t>
                  </m:r>
                </m:sub>
              </m:sSub>
              <m:d>
                <m:dPr>
                  <m:ctrlPr>
                    <w:rPr>
                      <w:rFonts w:ascii="Cambria Math" w:hAnsi="Cambria Math"/>
                    </w:rPr>
                  </m:ctrlPr>
                </m:dPr>
                <m:e>
                  <m:sSub>
                    <m:sSubPr>
                      <m:ctrlPr>
                        <w:rPr>
                          <w:rFonts w:ascii="Cambria Math" w:hAnsi="Cambria Math"/>
                        </w:rPr>
                      </m:ctrlPr>
                    </m:sSubPr>
                    <m:e>
                      <m:r>
                        <w:rPr>
                          <w:rFonts w:ascii="Cambria Math" w:hAnsi="Cambria Math"/>
                          <w:sz w:val="21"/>
                        </w:rPr>
                        <m:t>X</m:t>
                      </m:r>
                    </m:e>
                    <m:sub>
                      <m:r>
                        <w:rPr>
                          <w:rFonts w:ascii="Cambria Math" w:hAnsi="Cambria Math"/>
                          <w:sz w:val="21"/>
                        </w:rPr>
                        <m:t>n</m:t>
                      </m:r>
                    </m:sub>
                  </m:sSub>
                </m:e>
              </m:d>
              <m:sSub>
                <m:sSubPr>
                  <m:ctrlPr>
                    <w:rPr>
                      <w:rFonts w:ascii="Cambria Math" w:hAnsi="Cambria Math"/>
                    </w:rPr>
                  </m:ctrlPr>
                </m:sSubPr>
                <m:e>
                  <m:r>
                    <w:rPr>
                      <w:rFonts w:ascii="Cambria Math" w:hAnsi="Cambria Math"/>
                      <w:sz w:val="21"/>
                    </w:rPr>
                    <m:t>e</m:t>
                  </m:r>
                </m:e>
                <m:sub>
                  <m:r>
                    <w:rPr>
                      <w:rFonts w:ascii="Cambria Math" w:hAnsi="Cambria Math"/>
                      <w:sz w:val="21"/>
                    </w:rPr>
                    <m:t>n</m:t>
                  </m:r>
                </m:sub>
              </m:sSub>
              <m:d>
                <m:dPr>
                  <m:ctrlPr>
                    <w:rPr>
                      <w:rFonts w:ascii="Cambria Math" w:hAnsi="Cambria Math"/>
                    </w:rPr>
                  </m:ctrlPr>
                </m:dPr>
                <m:e>
                  <m:sSub>
                    <m:sSubPr>
                      <m:ctrlPr>
                        <w:rPr>
                          <w:rFonts w:ascii="Cambria Math" w:hAnsi="Cambria Math"/>
                        </w:rPr>
                      </m:ctrlPr>
                    </m:sSubPr>
                    <m:e>
                      <m:r>
                        <w:rPr>
                          <w:rFonts w:ascii="Cambria Math" w:hAnsi="Cambria Math"/>
                          <w:sz w:val="21"/>
                        </w:rPr>
                        <m:t>X</m:t>
                      </m:r>
                    </m:e>
                    <m:sub>
                      <m:r>
                        <w:rPr>
                          <w:rFonts w:ascii="Cambria Math" w:hAnsi="Cambria Math"/>
                          <w:sz w:val="21"/>
                        </w:rPr>
                        <m:t>n</m:t>
                      </m:r>
                    </m:sub>
                  </m:sSub>
                </m:e>
              </m:d>
            </m:den>
          </m:f>
        </m:oMath>
      </m:oMathPara>
    </w:p>
    <w:p w14:paraId="74FCF83C" w14:textId="77777777" w:rsidR="008D1331" w:rsidRDefault="00000000" w:rsidP="00D20255">
      <w:pPr>
        <w:spacing w:before="60" w:after="160"/>
        <w:jc w:val="both"/>
      </w:pPr>
      <m:oMathPara>
        <m:oMathParaPr>
          <m:jc m:val="center"/>
        </m:oMathParaPr>
        <m:oMath>
          <m:r>
            <m:rPr>
              <m:scr m:val="double-struck"/>
              <m:sty m:val="p"/>
            </m:rPr>
            <w:rPr>
              <w:rFonts w:ascii="Cambria Math" w:hAnsi="Cambria Math"/>
              <w:sz w:val="21"/>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1"/>
                    </w:rPr>
                    <m:t>W</m:t>
                  </m:r>
                </m:e>
                <m:sub>
                  <m:r>
                    <w:rPr>
                      <w:rFonts w:ascii="Cambria Math" w:hAnsi="Cambria Math"/>
                      <w:sz w:val="21"/>
                    </w:rPr>
                    <m:t>n</m:t>
                  </m:r>
                </m:sub>
              </m:sSub>
              <m:r>
                <w:rPr>
                  <w:rFonts w:ascii="Cambria Math" w:hAnsi="Cambria Math"/>
                  <w:sz w:val="21"/>
                </w:rPr>
                <m:t>f</m:t>
              </m:r>
              <m:d>
                <m:dPr>
                  <m:ctrlPr>
                    <w:rPr>
                      <w:rFonts w:ascii="Cambria Math" w:hAnsi="Cambria Math"/>
                    </w:rPr>
                  </m:ctrlPr>
                </m:dPr>
                <m:e>
                  <m:sSub>
                    <m:sSubPr>
                      <m:ctrlPr>
                        <w:rPr>
                          <w:rFonts w:ascii="Cambria Math" w:hAnsi="Cambria Math"/>
                        </w:rPr>
                      </m:ctrlPr>
                    </m:sSubPr>
                    <m:e>
                      <m:r>
                        <w:rPr>
                          <w:rFonts w:ascii="Cambria Math" w:hAnsi="Cambria Math"/>
                          <w:sz w:val="21"/>
                        </w:rPr>
                        <m:t>X</m:t>
                      </m:r>
                    </m:e>
                    <m:sub>
                      <m:r>
                        <w:rPr>
                          <w:rFonts w:ascii="Cambria Math" w:hAnsi="Cambria Math"/>
                          <w:sz w:val="21"/>
                        </w:rPr>
                        <m:t>n</m:t>
                      </m:r>
                    </m:sub>
                  </m:sSub>
                </m:e>
              </m:d>
              <m:r>
                <m:rPr>
                  <m:sty m:val="p"/>
                </m:rPr>
                <w:rPr>
                  <w:rFonts w:ascii="Cambria Math" w:hAnsi="Cambria Math"/>
                  <w:sz w:val="21"/>
                </w:rPr>
                <m:t>∣</m:t>
              </m:r>
              <m:sSub>
                <m:sSubPr>
                  <m:ctrlPr>
                    <w:rPr>
                      <w:rFonts w:ascii="Cambria Math" w:hAnsi="Cambria Math"/>
                    </w:rPr>
                  </m:ctrlPr>
                </m:sSubPr>
                <m:e>
                  <m:r>
                    <m:rPr>
                      <m:scr m:val="script"/>
                      <m:sty m:val="p"/>
                    </m:rPr>
                    <w:rPr>
                      <w:rFonts w:ascii="Cambria Math" w:hAnsi="Cambria Math"/>
                      <w:sz w:val="21"/>
                    </w:rPr>
                    <m:t>H</m:t>
                  </m:r>
                </m:e>
                <m:sub>
                  <m:r>
                    <w:rPr>
                      <w:rFonts w:ascii="Cambria Math" w:hAnsi="Cambria Math"/>
                      <w:sz w:val="21"/>
                    </w:rPr>
                    <m:t>n</m:t>
                  </m:r>
                  <m:r>
                    <m:rPr>
                      <m:sty m:val="p"/>
                    </m:rPr>
                    <w:rPr>
                      <w:rFonts w:ascii="Cambria Math" w:hAnsi="Cambria Math"/>
                      <w:sz w:val="21"/>
                    </w:rPr>
                    <m:t>-</m:t>
                  </m:r>
                  <m:r>
                    <w:rPr>
                      <w:rFonts w:ascii="Cambria Math" w:hAnsi="Cambria Math"/>
                      <w:sz w:val="21"/>
                    </w:rPr>
                    <m:t>1</m:t>
                  </m:r>
                </m:sub>
              </m:sSub>
            </m:e>
          </m:d>
          <m:r>
            <m:rPr>
              <m:sty m:val="p"/>
            </m:rPr>
            <w:rPr>
              <w:rFonts w:ascii="Cambria Math" w:hAnsi="Cambria Math"/>
              <w:sz w:val="21"/>
            </w:rPr>
            <m:t>=∫</m:t>
          </m:r>
          <m:r>
            <w:rPr>
              <w:rFonts w:ascii="Cambria Math" w:hAnsi="Cambria Math"/>
              <w:sz w:val="21"/>
            </w:rPr>
            <m:t>f</m:t>
          </m:r>
          <m:d>
            <m:dPr>
              <m:ctrlPr>
                <w:rPr>
                  <w:rFonts w:ascii="Cambria Math" w:hAnsi="Cambria Math"/>
                </w:rPr>
              </m:ctrlPr>
            </m:dPr>
            <m:e>
              <m:r>
                <w:rPr>
                  <w:rFonts w:ascii="Cambria Math" w:hAnsi="Cambria Math"/>
                  <w:sz w:val="21"/>
                </w:rPr>
                <m:t>x</m:t>
              </m:r>
            </m:e>
          </m:d>
          <m:sSup>
            <m:sSupPr>
              <m:ctrlPr>
                <w:rPr>
                  <w:rFonts w:ascii="Cambria Math" w:hAnsi="Cambria Math"/>
                </w:rPr>
              </m:ctrlPr>
            </m:sSupPr>
            <m:e>
              <m:r>
                <w:rPr>
                  <w:rFonts w:ascii="Cambria Math" w:hAnsi="Cambria Math"/>
                  <w:sz w:val="21"/>
                </w:rPr>
                <m:t>e</m:t>
              </m:r>
            </m:e>
            <m:sup>
              <m:r>
                <m:rPr>
                  <m:sty m:val="p"/>
                </m:rPr>
                <w:rPr>
                  <w:rFonts w:ascii="Cambria Math" w:hAnsi="Cambria Math"/>
                  <w:sz w:val="21"/>
                </w:rPr>
                <m:t>-</m:t>
              </m:r>
              <m:r>
                <w:rPr>
                  <w:rFonts w:ascii="Cambria Math" w:hAnsi="Cambria Math"/>
                  <w:sz w:val="21"/>
                </w:rPr>
                <m:t>βJ</m:t>
              </m:r>
              <m:d>
                <m:dPr>
                  <m:ctrlPr>
                    <w:rPr>
                      <w:rFonts w:ascii="Cambria Math" w:hAnsi="Cambria Math"/>
                    </w:rPr>
                  </m:ctrlPr>
                </m:dPr>
                <m:e>
                  <m:r>
                    <w:rPr>
                      <w:rFonts w:ascii="Cambria Math" w:hAnsi="Cambria Math"/>
                      <w:sz w:val="21"/>
                    </w:rPr>
                    <m:t>x</m:t>
                  </m:r>
                </m:e>
              </m:d>
            </m:sup>
          </m:sSup>
          <m:r>
            <w:rPr>
              <w:rFonts w:ascii="Cambria Math" w:hAnsi="Cambria Math"/>
              <w:sz w:val="21"/>
            </w:rPr>
            <m:t>ν</m:t>
          </m:r>
          <m:d>
            <m:dPr>
              <m:ctrlPr>
                <w:rPr>
                  <w:rFonts w:ascii="Cambria Math" w:hAnsi="Cambria Math"/>
                </w:rPr>
              </m:ctrlPr>
            </m:dPr>
            <m:e>
              <m:r>
                <w:rPr>
                  <w:rFonts w:ascii="Cambria Math" w:hAnsi="Cambria Math"/>
                  <w:sz w:val="21"/>
                </w:rPr>
                <m:t>x</m:t>
              </m:r>
            </m:e>
          </m:d>
          <m:r>
            <w:rPr>
              <w:rFonts w:ascii="Cambria Math" w:hAnsi="Cambria Math"/>
              <w:sz w:val="21"/>
            </w:rPr>
            <m:t> dx</m:t>
          </m:r>
        </m:oMath>
      </m:oMathPara>
    </w:p>
    <w:p w14:paraId="27CC195F" w14:textId="77777777" w:rsidR="008D1331" w:rsidRDefault="00000000" w:rsidP="00D20255">
      <w:pPr>
        <w:jc w:val="both"/>
      </w:pPr>
      <w:r>
        <w:t>Proof. Condition first on the raw sample and use E[Δₙ|Xₙ, history] = eₙ(Xₙ), then integrate against pₙ. Integrability is required. Self-normalised ratios are generally biased at finite n; consistency requires a suitable law of large numbers for the weighted numerator and denominator.</w:t>
      </w:r>
    </w:p>
    <w:p w14:paraId="5BF629DA" w14:textId="77777777" w:rsidR="008D1331" w:rsidRDefault="00000000" w:rsidP="00D20255">
      <w:pPr>
        <w:pStyle w:val="Heading2"/>
        <w:jc w:val="both"/>
      </w:pPr>
      <w:r>
        <w:t>Predictability is necessary but insufficient</w:t>
      </w:r>
    </w:p>
    <w:p w14:paraId="0DB06FF5" w14:textId="77777777" w:rsidR="008D1331" w:rsidRDefault="00000000" w:rsidP="00D20255">
      <w:pPr>
        <w:jc w:val="both"/>
      </w:pPr>
      <w:r>
        <w:t>An arbitrary multistep ASE transform may have an intractable endpoint density, especially after branching, chart switching, projection or deterministic final retrieval. Its density cannot be replaced by archive occupancy. A practical valid route uses the complete ASE output only as the mean of a final full-dimensional Gaussian defensive proposal. Draw from ε μ + (1 − ε)N(bₙ, Σₙ), with Σₙ ≻ 0, and evaluate the complete mixture density at the realised raw sample, regardless of which component generated it [1].</w:t>
      </w:r>
    </w:p>
    <w:p w14:paraId="44C3C2BA" w14:textId="77777777" w:rsidR="008D1331" w:rsidRDefault="00000000" w:rsidP="00D20255">
      <w:pPr>
        <w:jc w:val="both"/>
      </w:pPr>
      <w:r>
        <w:t>For mixed branches use the branch probability times its conditional law; snapping and repair require their actual pushforward measure or retention of the raw latent sampling record for a clearly specified latent target. A zero-volume equality manifold needs an intrinsic feasible prior or a declared conditional construction.</w:t>
      </w:r>
    </w:p>
    <w:p w14:paraId="2512204E" w14:textId="77777777" w:rsidR="008D1331" w:rsidRDefault="00000000" w:rsidP="00D20255">
      <w:pPr>
        <w:pStyle w:val="Heading2"/>
        <w:jc w:val="both"/>
      </w:pPr>
      <w:r>
        <w:t>Adaptive consistency</w:t>
      </w:r>
    </w:p>
    <w:p w14:paraId="436E15CB" w14:textId="77777777" w:rsidR="008D1331" w:rsidRDefault="00000000" w:rsidP="00D20255">
      <w:pPr>
        <w:jc w:val="both"/>
      </w:pPr>
      <w:r>
        <w:t>For a fixed finite sheaf, bounded transported observations and a nonvanishing denominator, ordinary weighted consistency transfers to its read. Predictable data-dependent sheaves require uniform or triangular-array control, stable maps, coverage and denominator bounds. Convergence of fitted maps alone is insufficient. C1 is an experimental claim about that adaptive regime, not a substitute for these hypotheses.</w:t>
      </w:r>
    </w:p>
    <w:p w14:paraId="7146F532" w14:textId="77777777" w:rsidR="008D1331" w:rsidRDefault="00000000" w:rsidP="00D20255">
      <w:pPr>
        <w:jc w:val="both"/>
      </w:pPr>
      <w:r>
        <w:br w:type="page"/>
      </w:r>
    </w:p>
    <w:p w14:paraId="4A3960F2" w14:textId="77777777" w:rsidR="008D1331" w:rsidRDefault="00000000" w:rsidP="00D20255">
      <w:pPr>
        <w:pStyle w:val="Heading1"/>
        <w:jc w:val="both"/>
      </w:pPr>
      <w:r>
        <w:lastRenderedPageBreak/>
        <w:t>16 Fusion constraints and release logic</w:t>
      </w:r>
    </w:p>
    <w:p w14:paraId="1648FF68" w14:textId="77777777" w:rsidR="008D1331" w:rsidRDefault="00000000" w:rsidP="00D20255">
      <w:pPr>
        <w:pStyle w:val="Heading2"/>
        <w:jc w:val="both"/>
      </w:pPr>
      <w:r>
        <w:t>Proposition 16.1 Junction tree gluing of local laws</w:t>
      </w:r>
    </w:p>
    <w:p w14:paraId="097AE3F2" w14:textId="77777777" w:rsidR="008D1331" w:rsidRDefault="00000000" w:rsidP="00D20255">
      <w:pPr>
        <w:jc w:val="both"/>
      </w:pPr>
      <w:r>
        <w:t>Let finite variable contexts C carry probability laws p_C agreeing on intersections. Suppose the contexts admit a junction tree with the running-intersection property. Then a joint law having these marginals is</w:t>
      </w:r>
    </w:p>
    <w:p w14:paraId="4A876001" w14:textId="77777777" w:rsidR="008D1331" w:rsidRDefault="00000000" w:rsidP="00D20255">
      <w:pPr>
        <w:spacing w:before="60" w:after="160"/>
        <w:jc w:val="both"/>
      </w:pPr>
      <m:oMathPara>
        <m:oMathParaPr>
          <m:jc m:val="center"/>
        </m:oMathParaPr>
        <m:oMath>
          <m:r>
            <w:rPr>
              <w:rFonts w:ascii="Cambria Math" w:hAnsi="Cambria Math"/>
              <w:sz w:val="21"/>
            </w:rPr>
            <m:t>p</m:t>
          </m:r>
          <m:d>
            <m:dPr>
              <m:ctrlPr>
                <w:rPr>
                  <w:rFonts w:ascii="Cambria Math" w:hAnsi="Cambria Math"/>
                </w:rPr>
              </m:ctrlPr>
            </m:dPr>
            <m:e>
              <m:r>
                <w:rPr>
                  <w:rFonts w:ascii="Cambria Math" w:hAnsi="Cambria Math"/>
                  <w:sz w:val="21"/>
                </w:rPr>
                <m:t>x</m:t>
              </m:r>
            </m:e>
          </m:d>
          <m:r>
            <m:rPr>
              <m:sty m:val="p"/>
            </m:rPr>
            <w:rPr>
              <w:rFonts w:ascii="Cambria Math" w:hAnsi="Cambria Math"/>
              <w:sz w:val="21"/>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1"/>
                    </w:rPr>
                    <m:t>C</m:t>
                  </m:r>
                </m:sub>
                <m:sup>
                  <m:r>
                    <w:rPr>
                      <w:rFonts w:ascii="Cambria Math" w:hAnsi="Cambria Math"/>
                      <w:sz w:val="21"/>
                    </w:rPr>
                    <m:t>​</m:t>
                  </m:r>
                </m:sup>
                <m:e>
                  <m:sSub>
                    <m:sSubPr>
                      <m:ctrlPr>
                        <w:rPr>
                          <w:rFonts w:ascii="Cambria Math" w:hAnsi="Cambria Math"/>
                        </w:rPr>
                      </m:ctrlPr>
                    </m:sSubPr>
                    <m:e>
                      <m:r>
                        <w:rPr>
                          <w:rFonts w:ascii="Cambria Math" w:hAnsi="Cambria Math"/>
                          <w:sz w:val="21"/>
                        </w:rPr>
                        <m:t>p</m:t>
                      </m:r>
                    </m:e>
                    <m:sub>
                      <m:r>
                        <w:rPr>
                          <w:rFonts w:ascii="Cambria Math" w:hAnsi="Cambria Math"/>
                          <w:sz w:val="21"/>
                        </w:rPr>
                        <m:t>C</m:t>
                      </m:r>
                    </m:sub>
                  </m:sSub>
                </m:e>
              </m:nary>
              <m:d>
                <m:dPr>
                  <m:ctrlPr>
                    <w:rPr>
                      <w:rFonts w:ascii="Cambria Math" w:hAnsi="Cambria Math"/>
                    </w:rPr>
                  </m:ctrlPr>
                </m:dPr>
                <m:e>
                  <m:sSub>
                    <m:sSubPr>
                      <m:ctrlPr>
                        <w:rPr>
                          <w:rFonts w:ascii="Cambria Math" w:hAnsi="Cambria Math"/>
                        </w:rPr>
                      </m:ctrlPr>
                    </m:sSubPr>
                    <m:e>
                      <m:r>
                        <w:rPr>
                          <w:rFonts w:ascii="Cambria Math" w:hAnsi="Cambria Math"/>
                          <w:sz w:val="21"/>
                        </w:rPr>
                        <m:t>x</m:t>
                      </m:r>
                    </m:e>
                    <m:sub>
                      <m:r>
                        <w:rPr>
                          <w:rFonts w:ascii="Cambria Math" w:hAnsi="Cambria Math"/>
                          <w:sz w:val="21"/>
                        </w:rPr>
                        <m:t>C</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sz w:val="21"/>
                        </w:rPr>
                        <m:t>C</m:t>
                      </m:r>
                      <m:r>
                        <m:rPr>
                          <m:sty m:val="p"/>
                        </m:rPr>
                        <w:rPr>
                          <w:rFonts w:ascii="Cambria Math" w:hAnsi="Cambria Math"/>
                          <w:sz w:val="21"/>
                        </w:rPr>
                        <m:t>,</m:t>
                      </m:r>
                      <m:r>
                        <w:rPr>
                          <w:rFonts w:ascii="Cambria Math" w:hAnsi="Cambria Math"/>
                          <w:sz w:val="21"/>
                        </w:rPr>
                        <m:t>D</m:t>
                      </m:r>
                    </m:e>
                  </m:d>
                  <m:r>
                    <m:rPr>
                      <m:sty m:val="p"/>
                    </m:rPr>
                    <w:rPr>
                      <w:rFonts w:ascii="Cambria Math" w:hAnsi="Cambria Math"/>
                      <w:sz w:val="21"/>
                    </w:rPr>
                    <m:t>∈</m:t>
                  </m:r>
                  <m:r>
                    <m:rPr>
                      <m:nor/>
                    </m:rPr>
                    <w:rPr>
                      <w:sz w:val="21"/>
                    </w:rPr>
                    <m:t>tree</m:t>
                  </m:r>
                </m:sub>
                <m:sup>
                  <m:r>
                    <w:rPr>
                      <w:rFonts w:ascii="Cambria Math" w:hAnsi="Cambria Math"/>
                      <w:sz w:val="21"/>
                    </w:rPr>
                    <m:t>​</m:t>
                  </m:r>
                </m:sup>
                <m:e>
                  <m:sSub>
                    <m:sSubPr>
                      <m:ctrlPr>
                        <w:rPr>
                          <w:rFonts w:ascii="Cambria Math" w:hAnsi="Cambria Math"/>
                        </w:rPr>
                      </m:ctrlPr>
                    </m:sSubPr>
                    <m:e>
                      <m:r>
                        <w:rPr>
                          <w:rFonts w:ascii="Cambria Math" w:hAnsi="Cambria Math"/>
                          <w:sz w:val="21"/>
                        </w:rPr>
                        <m:t>p</m:t>
                      </m:r>
                    </m:e>
                    <m:sub>
                      <m:r>
                        <w:rPr>
                          <w:rFonts w:ascii="Cambria Math" w:hAnsi="Cambria Math"/>
                          <w:sz w:val="21"/>
                        </w:rPr>
                        <m:t>C</m:t>
                      </m:r>
                      <m:r>
                        <m:rPr>
                          <m:sty m:val="p"/>
                        </m:rPr>
                        <w:rPr>
                          <w:rFonts w:ascii="Cambria Math" w:hAnsi="Cambria Math"/>
                          <w:sz w:val="21"/>
                        </w:rPr>
                        <m:t>∩</m:t>
                      </m:r>
                      <m:r>
                        <w:rPr>
                          <w:rFonts w:ascii="Cambria Math" w:hAnsi="Cambria Math"/>
                          <w:sz w:val="21"/>
                        </w:rPr>
                        <m:t>D</m:t>
                      </m:r>
                    </m:sub>
                  </m:sSub>
                </m:e>
              </m:nary>
              <m:d>
                <m:dPr>
                  <m:ctrlPr>
                    <w:rPr>
                      <w:rFonts w:ascii="Cambria Math" w:hAnsi="Cambria Math"/>
                    </w:rPr>
                  </m:ctrlPr>
                </m:dPr>
                <m:e>
                  <m:sSub>
                    <m:sSubPr>
                      <m:ctrlPr>
                        <w:rPr>
                          <w:rFonts w:ascii="Cambria Math" w:hAnsi="Cambria Math"/>
                        </w:rPr>
                      </m:ctrlPr>
                    </m:sSubPr>
                    <m:e>
                      <m:r>
                        <w:rPr>
                          <w:rFonts w:ascii="Cambria Math" w:hAnsi="Cambria Math"/>
                          <w:sz w:val="21"/>
                        </w:rPr>
                        <m:t>x</m:t>
                      </m:r>
                    </m:e>
                    <m:sub>
                      <m:r>
                        <w:rPr>
                          <w:rFonts w:ascii="Cambria Math" w:hAnsi="Cambria Math"/>
                          <w:sz w:val="21"/>
                        </w:rPr>
                        <m:t>C</m:t>
                      </m:r>
                      <m:r>
                        <m:rPr>
                          <m:sty m:val="p"/>
                        </m:rPr>
                        <w:rPr>
                          <w:rFonts w:ascii="Cambria Math" w:hAnsi="Cambria Math"/>
                          <w:sz w:val="21"/>
                        </w:rPr>
                        <m:t>∩</m:t>
                      </m:r>
                      <m:r>
                        <w:rPr>
                          <w:rFonts w:ascii="Cambria Math" w:hAnsi="Cambria Math"/>
                          <w:sz w:val="21"/>
                        </w:rPr>
                        <m:t>D</m:t>
                      </m:r>
                    </m:sub>
                  </m:sSub>
                </m:e>
              </m:d>
            </m:den>
          </m:f>
        </m:oMath>
      </m:oMathPara>
    </w:p>
    <w:p w14:paraId="467ADCD5" w14:textId="77777777" w:rsidR="008D1331" w:rsidRDefault="00000000" w:rsidP="00D20255">
      <w:pPr>
        <w:jc w:val="both"/>
      </w:pPr>
      <w:r>
        <w:t>Interpret the expression as zero on zero-separator configurations, using conditional kernels on positive separators. Proof. Remove a leaf context C. Its variables outside the separator occur nowhere else; summing them removes p_C/p_separator and leaves the smaller tree law. Induction proves normalisation and the desired marginals. Arbitrary conditionals on zero-probability separators do not affect the resulting law. This is the Markov extension; other joint laws can share the marginals [8, 9].</w:t>
      </w:r>
    </w:p>
    <w:p w14:paraId="7276A261" w14:textId="77777777" w:rsidR="008D1331" w:rsidRDefault="00000000" w:rsidP="00D20255">
      <w:pPr>
        <w:jc w:val="both"/>
      </w:pPr>
      <w:r>
        <w:t>On a three-cycle of binary pairwise contexts, each local law can enforce unequal bits. All singleton marginals agree, but no three bits satisfy all three inequalities. Thus agreement on overlaps need not imply an extension. Multiplying loss likelihood factors answers a different question: it defines a product target, not necessarily a joint law with specified local marginals.</w:t>
      </w:r>
    </w:p>
    <w:p w14:paraId="4C405C9F" w14:textId="77777777" w:rsidR="008D1331" w:rsidRDefault="00000000" w:rsidP="00D20255">
      <w:pPr>
        <w:pStyle w:val="Heading2"/>
        <w:jc w:val="both"/>
      </w:pPr>
      <w:r>
        <w:t>Feasible local sections</w:t>
      </w:r>
    </w:p>
    <w:p w14:paraId="5C2E237D" w14:textId="77777777" w:rsidR="008D1331" w:rsidRDefault="00000000" w:rsidP="00D20255">
      <w:pPr>
        <w:jc w:val="both"/>
      </w:pPr>
      <w:r>
        <w:t>Define local feasible sets C(U) preserved by every restriction and satisfying the appropriate gluing axiom. They form a subsheaf of sets when compatible feasible local states glue to a feasible global state. Inequalities and nonlinear constraints usually give sets rather than vector subspaces. A globally coupled buckling or stability constraint cannot be omitted because local interface checks pass.</w:t>
      </w:r>
    </w:p>
    <w:p w14:paraId="7114698B" w14:textId="77777777" w:rsidR="008D1331" w:rsidRDefault="00000000" w:rsidP="00D20255">
      <w:pPr>
        <w:jc w:val="both"/>
      </w:pPr>
      <w:r>
        <w:t>For linear compatibility Bx = 0, separable convex costs and convex local feasible sets, optimisation over compatible sections is a distributed convex problem. Lagrange multipliers for Bx = 0 live in overlap dual spaces; ordinary engineering constraint multipliers retain their own roles. Projection and Dykstra results require closed convex sets in a common Hilbert space. Nonlinear feasibility needs verified residuals or conservative curvature bounds [1].</w:t>
      </w:r>
    </w:p>
    <w:p w14:paraId="3721F25B" w14:textId="77777777" w:rsidR="008D1331" w:rsidRDefault="00000000" w:rsidP="00D20255">
      <w:pPr>
        <w:pStyle w:val="Heading2"/>
        <w:jc w:val="both"/>
      </w:pPr>
      <w:r>
        <w:t>Caches and order</w:t>
      </w:r>
    </w:p>
    <w:p w14:paraId="2C5B6673" w14:textId="77777777" w:rsidR="008D1331" w:rsidRDefault="00000000" w:rsidP="00D20255">
      <w:pPr>
        <w:jc w:val="both"/>
      </w:pPr>
      <w:r>
        <w:t>Give a dependency DAG the order ancestor ≤ descendant and the Alexandrov topology of descendant-closed opens. Potentially invalidated nodes after editing U form ↑U. This is a sound dependency invalidation rule. Exact equality with changed content hashes additionally requires faithful dependency declarations, actual changed inputs and a collision-free abstraction; unchanged recomputed outputs can preserve content hashes.</w:t>
      </w:r>
    </w:p>
    <w:p w14:paraId="49761801" w14:textId="77777777" w:rsidR="008D1331" w:rsidRDefault="00000000" w:rsidP="00D20255">
      <w:pPr>
        <w:jc w:val="both"/>
      </w:pPr>
      <w:r>
        <w:t>Pareto comparison remains global. A point efficient in each of several restricted regions can be dominated elsewhere, even for convex objectives if the regions never expose the dominating move. Topology organises the comparisons but supplies no general local-to-global Pareto theorem.</w:t>
      </w:r>
    </w:p>
    <w:p w14:paraId="5283AA1D" w14:textId="77777777" w:rsidR="008D1331" w:rsidRDefault="00000000" w:rsidP="00D20255">
      <w:pPr>
        <w:jc w:val="both"/>
      </w:pPr>
      <w:r>
        <w:br w:type="page"/>
      </w:r>
    </w:p>
    <w:p w14:paraId="20220CE1" w14:textId="77777777" w:rsidR="008D1331" w:rsidRDefault="00000000" w:rsidP="00D20255">
      <w:pPr>
        <w:pStyle w:val="Heading1"/>
        <w:jc w:val="both"/>
      </w:pPr>
      <w:r>
        <w:lastRenderedPageBreak/>
        <w:t>17 Adaptive consistency and recombination tests</w:t>
      </w:r>
    </w:p>
    <w:p w14:paraId="5554CE42" w14:textId="77777777" w:rsidR="008D1331" w:rsidRDefault="00000000" w:rsidP="00D20255">
      <w:pPr>
        <w:jc w:val="both"/>
      </w:pPr>
      <w:r>
        <w:t>The following are prospective empirical hypotheses. Their thresholds specify decision rules; they are not consequences of the preceding theorems. The observations in the supplied proposal motivate them but do not constitute preregistered search results. Freeze the test code, seeds, objective families and analysis before running the confirmatory study.</w:t>
      </w:r>
    </w:p>
    <w:p w14:paraId="31798E7F" w14:textId="77777777" w:rsidR="008D1331" w:rsidRDefault="00000000" w:rsidP="00D20255">
      <w:pPr>
        <w:pStyle w:val="Heading2"/>
        <w:jc w:val="both"/>
      </w:pPr>
      <w:r>
        <w:t>C1 Adaptive geometry retains estimation quality</w:t>
      </w:r>
    </w:p>
    <w:p w14:paraId="1F5C73C8" w14:textId="77777777" w:rsidR="008D1331" w:rsidRDefault="00000000" w:rsidP="00D20255">
      <w:pPr>
        <w:jc w:val="both"/>
      </w:pPr>
      <w:r>
        <w:t>Prediction. On bounded fixed-query tests with defensive sampling, stable orthogonal maps and a nonvanishing read denominator, an adaptive cover read has RMSE at n = 10⁴ no greater than 1.5 times its fixed-cover comparator. Use at least 30 independent archives and report ratios over a fixed compact query grid. Record coverage failures and conditioning rather than dropping difficult queries.</w:t>
      </w:r>
    </w:p>
    <w:p w14:paraId="38D28ABC" w14:textId="77777777" w:rsidR="008D1331" w:rsidRDefault="00000000" w:rsidP="00D20255">
      <w:pPr>
        <w:jc w:val="both"/>
      </w:pPr>
      <w:r>
        <w:t>Refutation rule. The lower end of a paired 95% bootstrap confidence interval for the RMSE ratio exceeds 1.5. Report the trend at n = 10³, 3 × 10³ and 10⁴ as a secondary diagnostic. This operational test can reject the proposed adaptive procedure; it cannot prove almost sure uniform convergence.</w:t>
      </w:r>
    </w:p>
    <w:p w14:paraId="0021284A" w14:textId="77777777" w:rsidR="008D1331" w:rsidRDefault="00000000" w:rsidP="00D20255">
      <w:pPr>
        <w:pStyle w:val="Heading2"/>
        <w:jc w:val="both"/>
      </w:pPr>
      <w:r>
        <w:t>C2 Recombination reduces costly evaluations</w:t>
      </w:r>
    </w:p>
    <w:p w14:paraId="13135822" w14:textId="77777777" w:rsidR="008D1331" w:rsidRDefault="00000000" w:rsidP="00D20255">
      <w:pPr>
        <w:jc w:val="both"/>
      </w:pPr>
      <w:r>
        <w:t>Prediction. For chain objectives with 8, 16 and 32 variables, ASE reaches a fixed 1% target-loss threshold with at most half ADE’s evaluations. For the one-context control, the ratio lies in [0.9, 1.1]. The original evidence consists of single reads on 40 separable and 40 chain convex quadratics; every tested glued read beat its ADE comparator [2]. A single-read improvement is not yet a search result.</w:t>
      </w:r>
    </w:p>
    <w:p w14:paraId="6828BB23" w14:textId="77777777" w:rsidR="008D1331" w:rsidRDefault="00000000" w:rsidP="00D20255">
      <w:pPr>
        <w:spacing w:before="60" w:after="160"/>
        <w:jc w:val="both"/>
      </w:pPr>
      <m:oMathPara>
        <m:oMathParaPr>
          <m:jc m:val="center"/>
        </m:oMathParaPr>
        <m:oMath>
          <m:r>
            <w:rPr>
              <w:rFonts w:ascii="Cambria Math" w:hAnsi="Cambria Math"/>
              <w:sz w:val="21"/>
            </w:rPr>
            <m:t>J</m:t>
          </m:r>
          <m:d>
            <m:dPr>
              <m:ctrlPr>
                <w:rPr>
                  <w:rFonts w:ascii="Cambria Math" w:hAnsi="Cambria Math"/>
                </w:rPr>
              </m:ctrlPr>
            </m:dPr>
            <m:e>
              <m:r>
                <w:rPr>
                  <w:rFonts w:ascii="Cambria Math" w:hAnsi="Cambria Math"/>
                  <w:sz w:val="21"/>
                </w:rPr>
                <m:t>x</m:t>
              </m:r>
            </m:e>
          </m:d>
          <m:r>
            <m:rPr>
              <m:sty m:val="p"/>
            </m:rPr>
            <w:rPr>
              <w:rFonts w:ascii="Cambria Math" w:hAnsi="Cambria Math"/>
              <w:sz w:val="21"/>
            </w:rPr>
            <m:t>=</m:t>
          </m:r>
          <m:nary>
            <m:naryPr>
              <m:chr m:val="∑"/>
              <m:limLoc m:val="undOvr"/>
              <m:ctrlPr>
                <w:rPr>
                  <w:rFonts w:ascii="Cambria Math" w:hAnsi="Cambria Math"/>
                </w:rPr>
              </m:ctrlPr>
            </m:naryPr>
            <m:sub>
              <m:r>
                <w:rPr>
                  <w:rFonts w:ascii="Cambria Math" w:hAnsi="Cambria Math"/>
                  <w:sz w:val="21"/>
                </w:rPr>
                <m:t>j</m:t>
              </m:r>
              <m:r>
                <m:rPr>
                  <m:sty m:val="p"/>
                </m:rPr>
                <w:rPr>
                  <w:rFonts w:ascii="Cambria Math" w:hAnsi="Cambria Math"/>
                  <w:sz w:val="21"/>
                </w:rPr>
                <m:t>=</m:t>
              </m:r>
              <m:r>
                <w:rPr>
                  <w:rFonts w:ascii="Cambria Math" w:hAnsi="Cambria Math"/>
                  <w:sz w:val="21"/>
                </w:rPr>
                <m:t>1</m:t>
              </m:r>
            </m:sub>
            <m:sup>
              <m:r>
                <w:rPr>
                  <w:rFonts w:ascii="Cambria Math" w:hAnsi="Cambria Math"/>
                  <w:sz w:val="21"/>
                </w:rPr>
                <m:t>d</m:t>
              </m:r>
              <m:r>
                <m:rPr>
                  <m:sty m:val="p"/>
                </m:rPr>
                <w:rPr>
                  <w:rFonts w:ascii="Cambria Math" w:hAnsi="Cambria Math"/>
                  <w:sz w:val="21"/>
                </w:rPr>
                <m:t>-</m:t>
              </m:r>
              <m:r>
                <w:rPr>
                  <w:rFonts w:ascii="Cambria Math" w:hAnsi="Cambria Math"/>
                  <w:sz w:val="21"/>
                </w:rPr>
                <m:t>1</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1"/>
                            </w:rPr>
                            <m:t>u</m:t>
                          </m:r>
                        </m:e>
                        <m:sub>
                          <m:r>
                            <w:rPr>
                              <w:rFonts w:ascii="Cambria Math" w:hAnsi="Cambria Math"/>
                              <w:sz w:val="21"/>
                            </w:rPr>
                            <m:t>j</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b</m:t>
                          </m:r>
                        </m:e>
                        <m:sub>
                          <m:r>
                            <w:rPr>
                              <w:rFonts w:ascii="Cambria Math" w:hAnsi="Cambria Math"/>
                              <w:sz w:val="21"/>
                            </w:rPr>
                            <m:t>j</m:t>
                          </m:r>
                        </m:sub>
                      </m:sSub>
                    </m:e>
                  </m:d>
                </m:e>
                <m:sup>
                  <m:r>
                    <m:rPr>
                      <m:sty m:val="p"/>
                    </m:rPr>
                    <w:rPr>
                      <w:rFonts w:ascii="Cambria Math" w:hAnsi="Cambria Math"/>
                      <w:sz w:val="21"/>
                    </w:rPr>
                    <m:t>⊤</m:t>
                  </m:r>
                </m:sup>
              </m:sSup>
            </m:e>
          </m:nary>
          <m:sSub>
            <m:sSubPr>
              <m:ctrlPr>
                <w:rPr>
                  <w:rFonts w:ascii="Cambria Math" w:hAnsi="Cambria Math"/>
                </w:rPr>
              </m:ctrlPr>
            </m:sSubPr>
            <m:e>
              <m:r>
                <w:rPr>
                  <w:rFonts w:ascii="Cambria Math" w:hAnsi="Cambria Math"/>
                  <w:sz w:val="21"/>
                </w:rPr>
                <m:t>A</m:t>
              </m:r>
            </m:e>
            <m:sub>
              <m:r>
                <w:rPr>
                  <w:rFonts w:ascii="Cambria Math" w:hAnsi="Cambria Math"/>
                  <w:sz w:val="21"/>
                </w:rPr>
                <m:t>j</m:t>
              </m:r>
            </m:sub>
          </m:sSub>
          <m:d>
            <m:dPr>
              <m:ctrlPr>
                <w:rPr>
                  <w:rFonts w:ascii="Cambria Math" w:hAnsi="Cambria Math"/>
                </w:rPr>
              </m:ctrlPr>
            </m:dPr>
            <m:e>
              <m:sSub>
                <m:sSubPr>
                  <m:ctrlPr>
                    <w:rPr>
                      <w:rFonts w:ascii="Cambria Math" w:hAnsi="Cambria Math"/>
                    </w:rPr>
                  </m:ctrlPr>
                </m:sSubPr>
                <m:e>
                  <m:r>
                    <w:rPr>
                      <w:rFonts w:ascii="Cambria Math" w:hAnsi="Cambria Math"/>
                      <w:sz w:val="21"/>
                    </w:rPr>
                    <m:t>u</m:t>
                  </m:r>
                </m:e>
                <m:sub>
                  <m:r>
                    <w:rPr>
                      <w:rFonts w:ascii="Cambria Math" w:hAnsi="Cambria Math"/>
                      <w:sz w:val="21"/>
                    </w:rPr>
                    <m:t>j</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b</m:t>
                  </m:r>
                </m:e>
                <m:sub>
                  <m:r>
                    <w:rPr>
                      <w:rFonts w:ascii="Cambria Math" w:hAnsi="Cambria Math"/>
                      <w:sz w:val="21"/>
                    </w:rPr>
                    <m:t>j</m:t>
                  </m:r>
                </m:sub>
              </m:sSub>
            </m:e>
          </m:d>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u</m:t>
              </m:r>
            </m:e>
            <m:sub>
              <m:r>
                <w:rPr>
                  <w:rFonts w:ascii="Cambria Math" w:hAnsi="Cambria Math"/>
                  <w:sz w:val="21"/>
                </w:rPr>
                <m:t>j</m:t>
              </m:r>
            </m:sub>
          </m:sSub>
          <m:r>
            <m:rPr>
              <m:sty m:val="p"/>
            </m:rPr>
            <w:rPr>
              <w:rFonts w:ascii="Cambria Math" w:hAnsi="Cambria Math"/>
              <w:sz w:val="21"/>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1"/>
                        </w:rPr>
                        <m:t>x</m:t>
                      </m:r>
                    </m:e>
                    <m:sub>
                      <m:r>
                        <w:rPr>
                          <w:rFonts w:ascii="Cambria Math" w:hAnsi="Cambria Math"/>
                          <w:sz w:val="21"/>
                        </w:rPr>
                        <m:t>j</m:t>
                      </m:r>
                    </m:sub>
                  </m:sSub>
                  <m:r>
                    <m:rPr>
                      <m:sty m:val="p"/>
                    </m:rPr>
                    <w:rPr>
                      <w:rFonts w:ascii="Cambria Math" w:hAnsi="Cambria Math"/>
                      <w:sz w:val="21"/>
                    </w:rPr>
                    <m:t>,</m:t>
                  </m:r>
                  <m:sSub>
                    <m:sSubPr>
                      <m:ctrlPr>
                        <w:rPr>
                          <w:rFonts w:ascii="Cambria Math" w:hAnsi="Cambria Math"/>
                        </w:rPr>
                      </m:ctrlPr>
                    </m:sSubPr>
                    <m:e>
                      <m:r>
                        <w:rPr>
                          <w:rFonts w:ascii="Cambria Math" w:hAnsi="Cambria Math"/>
                          <w:sz w:val="21"/>
                        </w:rPr>
                        <m:t>x</m:t>
                      </m:r>
                    </m:e>
                    <m:sub>
                      <m:r>
                        <w:rPr>
                          <w:rFonts w:ascii="Cambria Math" w:hAnsi="Cambria Math"/>
                          <w:sz w:val="21"/>
                        </w:rPr>
                        <m:t>j</m:t>
                      </m:r>
                      <m:r>
                        <m:rPr>
                          <m:sty m:val="p"/>
                        </m:rPr>
                        <w:rPr>
                          <w:rFonts w:ascii="Cambria Math" w:hAnsi="Cambria Math"/>
                          <w:sz w:val="21"/>
                        </w:rPr>
                        <m:t>+</m:t>
                      </m:r>
                      <m:r>
                        <w:rPr>
                          <w:rFonts w:ascii="Cambria Math" w:hAnsi="Cambria Math"/>
                          <w:sz w:val="21"/>
                        </w:rPr>
                        <m:t>1</m:t>
                      </m:r>
                    </m:sub>
                  </m:sSub>
                </m:e>
              </m:d>
            </m:e>
            <m:sup>
              <m:r>
                <m:rPr>
                  <m:sty m:val="p"/>
                </m:rPr>
                <w:rPr>
                  <w:rFonts w:ascii="Cambria Math" w:hAnsi="Cambria Math"/>
                  <w:sz w:val="21"/>
                </w:rPr>
                <m:t>⊤</m:t>
              </m:r>
            </m:sup>
          </m:sSup>
          <m:r>
            <m:rPr>
              <m:sty m:val="p"/>
            </m:rPr>
            <w:rPr>
              <w:rFonts w:ascii="Cambria Math" w:hAnsi="Cambria Math"/>
              <w:sz w:val="21"/>
            </w:rPr>
            <m:t>,</m:t>
          </m:r>
          <m:r>
            <w:rPr>
              <w:rFonts w:ascii="Cambria Math" w:hAnsi="Cambria Math"/>
              <w:sz w:val="21"/>
            </w:rPr>
            <m:t> </m:t>
          </m:r>
          <m:sSub>
            <m:sSubPr>
              <m:ctrlPr>
                <w:rPr>
                  <w:rFonts w:ascii="Cambria Math" w:hAnsi="Cambria Math"/>
                </w:rPr>
              </m:ctrlPr>
            </m:sSubPr>
            <m:e>
              <m:r>
                <w:rPr>
                  <w:rFonts w:ascii="Cambria Math" w:hAnsi="Cambria Math"/>
                  <w:sz w:val="21"/>
                </w:rPr>
                <m:t>A</m:t>
              </m:r>
            </m:e>
            <m:sub>
              <m:r>
                <w:rPr>
                  <w:rFonts w:ascii="Cambria Math" w:hAnsi="Cambria Math"/>
                  <w:sz w:val="21"/>
                </w:rPr>
                <m:t>j</m:t>
              </m:r>
            </m:sub>
          </m:sSub>
          <m:r>
            <m:rPr>
              <m:sty m:val="p"/>
            </m:rPr>
            <w:rPr>
              <w:rFonts w:ascii="Cambria Math" w:hAnsi="Cambria Math"/>
              <w:sz w:val="21"/>
            </w:rPr>
            <m:t>≻</m:t>
          </m:r>
          <m:r>
            <w:rPr>
              <w:rFonts w:ascii="Cambria Math" w:hAnsi="Cambria Math"/>
              <w:sz w:val="21"/>
            </w:rPr>
            <m:t>0</m:t>
          </m:r>
        </m:oMath>
      </m:oMathPara>
    </w:p>
    <w:p w14:paraId="7DA00B0E" w14:textId="77777777" w:rsidR="008D1331" w:rsidRDefault="00000000" w:rsidP="00D20255">
      <w:pPr>
        <w:jc w:val="both"/>
      </w:pPr>
      <w:r>
        <w:t>Generate Aⱼ with declared eigenvalue ranges and include both weak and strong off-diagonal coupling. Use X = [−3, 3]ᵈ, 30 frozen instance seeds per dimension and at least 20 paired run seeds. Determine the first-percentile threshold once per instance from an independent declared prior reference set, before the optimiser runs. State whether the reference quantile or its conservative confidence bound defines success.</w:t>
      </w:r>
    </w:p>
    <w:p w14:paraId="7FD5063A" w14:textId="77777777" w:rsidR="008D1331" w:rsidRDefault="00000000" w:rsidP="00D20255">
      <w:pPr>
        <w:jc w:val="both"/>
      </w:pPr>
      <w:r>
        <w:t>Compare ADE, ASE, ordinary block recombination and a block coordinate method with the same initial archive, evaluation budget and local-solver allowance. Count every newly computed exact local factor evaluation and its complete-objective equivalent; local scores must not be given free only to ASE. Report censored hitting-time curves through a 1,200-evaluation budget, feasibility and wall time.</w:t>
      </w:r>
    </w:p>
    <w:p w14:paraId="2A5CDFE0" w14:textId="77777777" w:rsidR="008D1331" w:rsidRDefault="00000000" w:rsidP="00D20255">
      <w:pPr>
        <w:jc w:val="both"/>
      </w:pPr>
      <w:r>
        <w:t>Refutation rule. The lower 95% confidence limit for the paired restricted mean hitting-time ratio exceeds 0.5 in any preregistered chain dimension, or the one-context ratio interval lies wholly outside [0.9, 1.1]. A benefit over ADE that disappears against classical block recombination supports the operator but narrows the novelty claim.</w:t>
      </w:r>
    </w:p>
    <w:p w14:paraId="48055124" w14:textId="77777777" w:rsidR="008D1331" w:rsidRDefault="00000000" w:rsidP="00D20255">
      <w:pPr>
        <w:jc w:val="both"/>
      </w:pPr>
      <w:r>
        <w:br w:type="page"/>
      </w:r>
    </w:p>
    <w:p w14:paraId="0F06B7D6" w14:textId="77777777" w:rsidR="008D1331" w:rsidRDefault="00000000" w:rsidP="00D20255">
      <w:pPr>
        <w:pStyle w:val="Heading1"/>
        <w:jc w:val="both"/>
      </w:pPr>
      <w:r>
        <w:lastRenderedPageBreak/>
        <w:t>18 Schedule symmetry and locality tests</w:t>
      </w:r>
    </w:p>
    <w:p w14:paraId="0FC7337C" w14:textId="77777777" w:rsidR="008D1331" w:rsidRDefault="00000000" w:rsidP="00D20255">
      <w:pPr>
        <w:pStyle w:val="Heading2"/>
        <w:jc w:val="both"/>
      </w:pPr>
      <w:r>
        <w:t>C3 Barcode selected schedules use fewer reads</w:t>
      </w:r>
    </w:p>
    <w:p w14:paraId="680ECC00" w14:textId="77777777" w:rsidR="008D1331" w:rsidRDefault="00000000" w:rsidP="00D20255">
      <w:pPr>
        <w:jc w:val="both"/>
      </w:pPr>
      <w:r>
        <w:t>Prediction. A k-layer schedule chosen from component persistence scales matches a 2k-layer cosine schedule within 2% in declared output loss and novel-output share on frozen multimodal families in dimensions 2, 4 and 8. Mandatory endpoint and cutoff rules are shared. Choose the barcode from the same initial archive and charge its construction time to ASE.</w:t>
      </w:r>
    </w:p>
    <w:p w14:paraId="1AB4FF6F" w14:textId="77777777" w:rsidR="008D1331" w:rsidRDefault="00000000" w:rsidP="00D20255">
      <w:pPr>
        <w:jc w:val="both"/>
      </w:pPr>
      <w:r>
        <w:t>Refutation rule. In any primary family, the lower paired 95% confidence limit for quality degradation exceeds the 2% margin on either metric. Compare with a k-layer geometric-bandwidth schedule to test whether topology adds more than layer thinning. The reported 76–80% mode-count agreement is motivation for a proxy, not validation of C3.</w:t>
      </w:r>
    </w:p>
    <w:p w14:paraId="2CB7FA3A" w14:textId="77777777" w:rsidR="008D1331" w:rsidRDefault="00000000" w:rsidP="00D20255">
      <w:pPr>
        <w:pStyle w:val="Heading2"/>
        <w:jc w:val="both"/>
      </w:pPr>
      <w:r>
        <w:t>C4 Transport reduces physical re-selection</w:t>
      </w:r>
    </w:p>
    <w:p w14:paraId="29073FB0" w14:textId="77777777" w:rsidR="008D1331" w:rsidRDefault="00000000" w:rsidP="00D20255">
      <w:pPr>
        <w:jc w:val="both"/>
      </w:pPr>
      <w:r>
        <w:t>Prediction. On a mirror-symmetric truss family, transport decreases archived-design re-selection by at least 30 percentage points, with no degradation in median feasible loss under a prespecified noninferiority margin. Store canonical physical designs and also canonical symmetry-orbit representatives.</w:t>
      </w:r>
    </w:p>
    <w:p w14:paraId="16231AC2" w14:textId="77777777" w:rsidR="008D1331" w:rsidRDefault="00000000" w:rsidP="00D20255">
      <w:pPr>
        <w:jc w:val="both"/>
      </w:pPr>
      <w:r>
        <w:t>Refutation rule. The upper 95% confidence limit of the re-selection decrease is below 30 points, or the lower limit of feasible-loss degradation exceeds its declared margin. Report exact-coordinate novelty and novelty modulo symmetry separately. A reflected archive record is a different coordinate representation but may be the same engineering design. Merely escaping a list of stored representatives cannot establish improved search in the physical quotient space.</w:t>
      </w:r>
    </w:p>
    <w:p w14:paraId="5BC63375" w14:textId="77777777" w:rsidR="008D1331" w:rsidRDefault="00000000" w:rsidP="00D20255">
      <w:pPr>
        <w:pStyle w:val="Heading2"/>
        <w:jc w:val="both"/>
      </w:pPr>
      <w:r>
        <w:t>C5 Local reads preserve end-to-end quality</w:t>
      </w:r>
    </w:p>
    <w:p w14:paraId="5DB0E512" w14:textId="77777777" w:rsidR="008D1331" w:rsidRDefault="00000000" w:rsidP="00D20255">
      <w:pPr>
        <w:jc w:val="both"/>
      </w:pPr>
      <w:r>
        <w:t>Prediction. Radius 3s stars use at most 10% of the archive on average in the upper half of the layers, while final feasible loss is within 1% of ADE at a budget of 1,200 complete evaluations. Compare full-read ASE with local-read ASE as well, to separate geometry from truncation. Report empty stars, enlargements, fallback calls and transported tail bounds.</w:t>
      </w:r>
    </w:p>
    <w:p w14:paraId="6650CE03" w14:textId="77777777" w:rsidR="008D1331" w:rsidRDefault="00000000" w:rsidP="00D20255">
      <w:pPr>
        <w:jc w:val="both"/>
      </w:pPr>
      <w:r>
        <w:t>Refutation rule. The lower paired 95% confidence limit exceeds either the 1% quality margin or the 10% mean archive-share limit. Fix the quality normalisation from a shared baseline; add a positive scale when the reference optimum is zero. End-to-end wall time includes index updates, map fitting and any extra local objective evaluations.</w:t>
      </w:r>
    </w:p>
    <w:p w14:paraId="44FC2733" w14:textId="77777777" w:rsidR="008D1331" w:rsidRDefault="00000000" w:rsidP="00D20255">
      <w:pPr>
        <w:pStyle w:val="Heading2"/>
        <w:jc w:val="both"/>
      </w:pPr>
      <w:r>
        <w:t>Decision after the tests</w:t>
      </w:r>
    </w:p>
    <w:p w14:paraId="1878AEC4" w14:textId="77777777" w:rsidR="008D1331" w:rsidRDefault="00000000" w:rsidP="00D20255">
      <w:pPr>
        <w:jc w:val="both"/>
      </w:pPr>
      <w:r>
        <w:t>Failure of a performance conjecture does not falsify the harmonic-extension identity or the ADE inclusion theorem. It does determine where the extra modelling cost is justified. Preserve null and adverse results in the book. Prefer the identity-map baseline when nontrivial geometry produces no measured benefit, and narrow claims to the geometries where the confirmatory results support them.</w:t>
      </w:r>
    </w:p>
    <w:p w14:paraId="68D54382" w14:textId="77777777" w:rsidR="008D1331" w:rsidRDefault="00000000" w:rsidP="00D20255">
      <w:pPr>
        <w:jc w:val="both"/>
      </w:pPr>
      <w:r>
        <w:t>Intervals spanning a decision boundary are inconclusive. Support requires the complete interval to lie within the claimed bound or equivalence band; use simultaneous intervals for multiple primary comparisons. All tests share a fixed reporting rule for infeasibility and numerical failure. These intervals describe the frozen instance distribution, not all engineering objectives.</w:t>
      </w:r>
    </w:p>
    <w:p w14:paraId="588BB5CE" w14:textId="77777777" w:rsidR="008D1331" w:rsidRDefault="00000000" w:rsidP="00D20255">
      <w:pPr>
        <w:jc w:val="both"/>
      </w:pPr>
      <w:r>
        <w:br w:type="page"/>
      </w:r>
    </w:p>
    <w:p w14:paraId="02CA890A" w14:textId="77777777" w:rsidR="008D1331" w:rsidRDefault="00000000" w:rsidP="00D20255">
      <w:pPr>
        <w:pStyle w:val="Heading1"/>
        <w:jc w:val="both"/>
      </w:pPr>
      <w:r>
        <w:lastRenderedPageBreak/>
        <w:t>19 Conversion of the mathematical book</w:t>
      </w:r>
    </w:p>
    <w:p w14:paraId="2EF7F902" w14:textId="77777777" w:rsidR="008D1331" w:rsidRDefault="00000000" w:rsidP="00D20255">
      <w:pPr>
        <w:jc w:val="both"/>
      </w:pPr>
      <w:r>
        <w:rPr>
          <w:sz w:val="19"/>
        </w:rPr>
        <w:t>This register carries forward the nineteen-chapter mathematics outline recorded in the ASE proposal [2]. Original result numbers remain attached to that source outline; the migration will check each statement and proof against the mathematical manuscript before inclusion. “Retain” means retain under the original assumptions, not extend to every ASE geometry.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82"/>
        <w:gridCol w:w="5630"/>
        <w:gridCol w:w="1282"/>
      </w:tblGrid>
      <w:tr w:rsidR="008D1331" w14:paraId="7D14366A" w14:textId="77777777">
        <w:trPr>
          <w:cantSplit/>
          <w:tblHeader/>
          <w:jc w:val="center"/>
        </w:trPr>
        <w:tc>
          <w:tcPr>
            <w:tcW w:w="3082" w:type="dxa"/>
            <w:shd w:val="clear" w:color="auto" w:fill="E7EBEF"/>
            <w:tcMar>
              <w:top w:w="65" w:type="dxa"/>
              <w:left w:w="85" w:type="dxa"/>
              <w:bottom w:w="65" w:type="dxa"/>
              <w:right w:w="85" w:type="dxa"/>
            </w:tcMar>
            <w:vAlign w:val="center"/>
          </w:tcPr>
          <w:p w14:paraId="7A189A4A" w14:textId="77777777" w:rsidR="008D1331" w:rsidRDefault="00000000" w:rsidP="00D20255">
            <w:pPr>
              <w:spacing w:after="20" w:line="245" w:lineRule="auto"/>
              <w:jc w:val="both"/>
            </w:pPr>
            <w:r>
              <w:rPr>
                <w:b/>
                <w:sz w:val="18"/>
              </w:rPr>
              <w:t>Mathematics of ADE chapter</w:t>
            </w:r>
          </w:p>
        </w:tc>
        <w:tc>
          <w:tcPr>
            <w:tcW w:w="5630" w:type="dxa"/>
            <w:shd w:val="clear" w:color="auto" w:fill="E7EBEF"/>
            <w:tcMar>
              <w:top w:w="65" w:type="dxa"/>
              <w:left w:w="85" w:type="dxa"/>
              <w:bottom w:w="65" w:type="dxa"/>
              <w:right w:w="85" w:type="dxa"/>
            </w:tcMar>
            <w:vAlign w:val="center"/>
          </w:tcPr>
          <w:p w14:paraId="1CE4148D" w14:textId="77777777" w:rsidR="008D1331" w:rsidRDefault="00000000" w:rsidP="00D20255">
            <w:pPr>
              <w:spacing w:after="20" w:line="245" w:lineRule="auto"/>
              <w:jc w:val="both"/>
            </w:pPr>
            <w:r>
              <w:rPr>
                <w:b/>
                <w:sz w:val="18"/>
              </w:rPr>
              <w:t>Conversion action</w:t>
            </w:r>
          </w:p>
        </w:tc>
        <w:tc>
          <w:tcPr>
            <w:tcW w:w="1282" w:type="dxa"/>
            <w:shd w:val="clear" w:color="auto" w:fill="E7EBEF"/>
            <w:tcMar>
              <w:top w:w="65" w:type="dxa"/>
              <w:left w:w="85" w:type="dxa"/>
              <w:bottom w:w="65" w:type="dxa"/>
              <w:right w:w="85" w:type="dxa"/>
            </w:tcMar>
            <w:vAlign w:val="center"/>
          </w:tcPr>
          <w:p w14:paraId="74F52EE0" w14:textId="77777777" w:rsidR="008D1331" w:rsidRDefault="00000000" w:rsidP="00D20255">
            <w:pPr>
              <w:spacing w:after="20" w:line="245" w:lineRule="auto"/>
              <w:jc w:val="both"/>
            </w:pPr>
            <w:r>
              <w:rPr>
                <w:b/>
                <w:sz w:val="18"/>
              </w:rPr>
              <w:t>ASE chapter</w:t>
            </w:r>
          </w:p>
        </w:tc>
      </w:tr>
      <w:tr w:rsidR="008D1331" w14:paraId="0A2DAD53" w14:textId="77777777">
        <w:trPr>
          <w:cantSplit/>
          <w:jc w:val="center"/>
        </w:trPr>
        <w:tc>
          <w:tcPr>
            <w:tcW w:w="3082" w:type="dxa"/>
            <w:shd w:val="clear" w:color="auto" w:fill="FFFFFF"/>
            <w:tcMar>
              <w:top w:w="65" w:type="dxa"/>
              <w:left w:w="85" w:type="dxa"/>
              <w:bottom w:w="65" w:type="dxa"/>
              <w:right w:w="85" w:type="dxa"/>
            </w:tcMar>
            <w:vAlign w:val="center"/>
          </w:tcPr>
          <w:p w14:paraId="0B788835" w14:textId="77777777" w:rsidR="008D1331" w:rsidRDefault="00000000" w:rsidP="00D20255">
            <w:pPr>
              <w:spacing w:after="20" w:line="245" w:lineRule="auto"/>
              <w:jc w:val="both"/>
            </w:pPr>
            <w:r>
              <w:rPr>
                <w:sz w:val="18"/>
              </w:rPr>
              <w:t>1 Gibbs targets</w:t>
            </w:r>
          </w:p>
        </w:tc>
        <w:tc>
          <w:tcPr>
            <w:tcW w:w="5630" w:type="dxa"/>
            <w:shd w:val="clear" w:color="auto" w:fill="FFFFFF"/>
            <w:tcMar>
              <w:top w:w="65" w:type="dxa"/>
              <w:left w:w="85" w:type="dxa"/>
              <w:bottom w:w="65" w:type="dxa"/>
              <w:right w:w="85" w:type="dxa"/>
            </w:tcMar>
            <w:vAlign w:val="center"/>
          </w:tcPr>
          <w:p w14:paraId="2A0E0AEF" w14:textId="77777777" w:rsidR="008D1331" w:rsidRDefault="00000000" w:rsidP="00D20255">
            <w:pPr>
              <w:spacing w:after="20" w:line="245" w:lineRule="auto"/>
              <w:jc w:val="both"/>
            </w:pPr>
            <w:r>
              <w:rPr>
                <w:sz w:val="18"/>
              </w:rPr>
              <w:t>Retain measures; chart Jacobians and overlap accounting</w:t>
            </w:r>
          </w:p>
        </w:tc>
        <w:tc>
          <w:tcPr>
            <w:tcW w:w="1282" w:type="dxa"/>
            <w:shd w:val="clear" w:color="auto" w:fill="FFFFFF"/>
            <w:tcMar>
              <w:top w:w="65" w:type="dxa"/>
              <w:left w:w="85" w:type="dxa"/>
              <w:bottom w:w="65" w:type="dxa"/>
              <w:right w:w="85" w:type="dxa"/>
            </w:tcMar>
            <w:vAlign w:val="center"/>
          </w:tcPr>
          <w:p w14:paraId="77C636B5" w14:textId="77777777" w:rsidR="008D1331" w:rsidRDefault="00000000" w:rsidP="00D20255">
            <w:pPr>
              <w:spacing w:after="20" w:line="245" w:lineRule="auto"/>
              <w:jc w:val="both"/>
            </w:pPr>
            <w:r>
              <w:rPr>
                <w:sz w:val="18"/>
              </w:rPr>
              <w:t>10</w:t>
            </w:r>
          </w:p>
        </w:tc>
      </w:tr>
      <w:tr w:rsidR="008D1331" w14:paraId="4C0B8314" w14:textId="77777777">
        <w:trPr>
          <w:cantSplit/>
          <w:jc w:val="center"/>
        </w:trPr>
        <w:tc>
          <w:tcPr>
            <w:tcW w:w="3082" w:type="dxa"/>
            <w:shd w:val="clear" w:color="auto" w:fill="F7F8F9"/>
            <w:tcMar>
              <w:top w:w="65" w:type="dxa"/>
              <w:left w:w="85" w:type="dxa"/>
              <w:bottom w:w="65" w:type="dxa"/>
              <w:right w:w="85" w:type="dxa"/>
            </w:tcMar>
            <w:vAlign w:val="center"/>
          </w:tcPr>
          <w:p w14:paraId="155F0E77" w14:textId="77777777" w:rsidR="008D1331" w:rsidRDefault="00000000" w:rsidP="00D20255">
            <w:pPr>
              <w:spacing w:after="20" w:line="245" w:lineRule="auto"/>
              <w:jc w:val="both"/>
            </w:pPr>
            <w:r>
              <w:rPr>
                <w:sz w:val="18"/>
              </w:rPr>
              <w:t>2 Pushforwards and Markov structure</w:t>
            </w:r>
          </w:p>
        </w:tc>
        <w:tc>
          <w:tcPr>
            <w:tcW w:w="5630" w:type="dxa"/>
            <w:shd w:val="clear" w:color="auto" w:fill="F7F8F9"/>
            <w:tcMar>
              <w:top w:w="65" w:type="dxa"/>
              <w:left w:w="85" w:type="dxa"/>
              <w:bottom w:w="65" w:type="dxa"/>
              <w:right w:w="85" w:type="dxa"/>
            </w:tcMar>
            <w:vAlign w:val="center"/>
          </w:tcPr>
          <w:p w14:paraId="7ABA9F61" w14:textId="77777777" w:rsidR="008D1331" w:rsidRDefault="00000000" w:rsidP="00D20255">
            <w:pPr>
              <w:spacing w:after="20" w:line="245" w:lineRule="auto"/>
              <w:jc w:val="both"/>
            </w:pPr>
            <w:r>
              <w:rPr>
                <w:sz w:val="18"/>
              </w:rPr>
              <w:t>Retain pushforwards; specify fibre maps and sufficient state</w:t>
            </w:r>
          </w:p>
        </w:tc>
        <w:tc>
          <w:tcPr>
            <w:tcW w:w="1282" w:type="dxa"/>
            <w:shd w:val="clear" w:color="auto" w:fill="F7F8F9"/>
            <w:tcMar>
              <w:top w:w="65" w:type="dxa"/>
              <w:left w:w="85" w:type="dxa"/>
              <w:bottom w:w="65" w:type="dxa"/>
              <w:right w:w="85" w:type="dxa"/>
            </w:tcMar>
            <w:vAlign w:val="center"/>
          </w:tcPr>
          <w:p w14:paraId="64813643" w14:textId="77777777" w:rsidR="008D1331" w:rsidRDefault="00000000" w:rsidP="00D20255">
            <w:pPr>
              <w:spacing w:after="20" w:line="245" w:lineRule="auto"/>
              <w:jc w:val="both"/>
            </w:pPr>
            <w:r>
              <w:rPr>
                <w:sz w:val="18"/>
              </w:rPr>
              <w:t>10</w:t>
            </w:r>
          </w:p>
        </w:tc>
      </w:tr>
      <w:tr w:rsidR="008D1331" w14:paraId="5367108D" w14:textId="77777777">
        <w:trPr>
          <w:cantSplit/>
          <w:jc w:val="center"/>
        </w:trPr>
        <w:tc>
          <w:tcPr>
            <w:tcW w:w="3082" w:type="dxa"/>
            <w:shd w:val="clear" w:color="auto" w:fill="FFFFFF"/>
            <w:tcMar>
              <w:top w:w="65" w:type="dxa"/>
              <w:left w:w="85" w:type="dxa"/>
              <w:bottom w:w="65" w:type="dxa"/>
              <w:right w:w="85" w:type="dxa"/>
            </w:tcMar>
            <w:vAlign w:val="center"/>
          </w:tcPr>
          <w:p w14:paraId="70B06ED4" w14:textId="77777777" w:rsidR="008D1331" w:rsidRDefault="00000000" w:rsidP="00D20255">
            <w:pPr>
              <w:spacing w:after="20" w:line="245" w:lineRule="auto"/>
              <w:jc w:val="both"/>
            </w:pPr>
            <w:r>
              <w:rPr>
                <w:sz w:val="18"/>
              </w:rPr>
              <w:t>3 Gaussian observation model</w:t>
            </w:r>
          </w:p>
        </w:tc>
        <w:tc>
          <w:tcPr>
            <w:tcW w:w="5630" w:type="dxa"/>
            <w:shd w:val="clear" w:color="auto" w:fill="FFFFFF"/>
            <w:tcMar>
              <w:top w:w="65" w:type="dxa"/>
              <w:left w:w="85" w:type="dxa"/>
              <w:bottom w:w="65" w:type="dxa"/>
              <w:right w:w="85" w:type="dxa"/>
            </w:tcMar>
            <w:vAlign w:val="center"/>
          </w:tcPr>
          <w:p w14:paraId="3B98AFAE" w14:textId="77777777" w:rsidR="008D1331" w:rsidRDefault="00000000" w:rsidP="00D20255">
            <w:pPr>
              <w:spacing w:after="20" w:line="245" w:lineRule="auto"/>
              <w:jc w:val="both"/>
            </w:pPr>
            <w:r>
              <w:rPr>
                <w:sz w:val="18"/>
              </w:rPr>
              <w:t>Local Gaussian model; separate intrinsic kernels</w:t>
            </w:r>
          </w:p>
        </w:tc>
        <w:tc>
          <w:tcPr>
            <w:tcW w:w="1282" w:type="dxa"/>
            <w:shd w:val="clear" w:color="auto" w:fill="FFFFFF"/>
            <w:tcMar>
              <w:top w:w="65" w:type="dxa"/>
              <w:left w:w="85" w:type="dxa"/>
              <w:bottom w:w="65" w:type="dxa"/>
              <w:right w:w="85" w:type="dxa"/>
            </w:tcMar>
            <w:vAlign w:val="center"/>
          </w:tcPr>
          <w:p w14:paraId="6B987901" w14:textId="77777777" w:rsidR="008D1331" w:rsidRDefault="00000000" w:rsidP="00D20255">
            <w:pPr>
              <w:spacing w:after="20" w:line="245" w:lineRule="auto"/>
              <w:jc w:val="both"/>
            </w:pPr>
            <w:r>
              <w:rPr>
                <w:sz w:val="18"/>
              </w:rPr>
              <w:t>4</w:t>
            </w:r>
          </w:p>
        </w:tc>
      </w:tr>
      <w:tr w:rsidR="008D1331" w14:paraId="37DD7BD6" w14:textId="77777777">
        <w:trPr>
          <w:cantSplit/>
          <w:jc w:val="center"/>
        </w:trPr>
        <w:tc>
          <w:tcPr>
            <w:tcW w:w="3082" w:type="dxa"/>
            <w:shd w:val="clear" w:color="auto" w:fill="F7F8F9"/>
            <w:tcMar>
              <w:top w:w="65" w:type="dxa"/>
              <w:left w:w="85" w:type="dxa"/>
              <w:bottom w:w="65" w:type="dxa"/>
              <w:right w:w="85" w:type="dxa"/>
            </w:tcMar>
            <w:vAlign w:val="center"/>
          </w:tcPr>
          <w:p w14:paraId="33F2CE5C" w14:textId="77777777" w:rsidR="008D1331" w:rsidRDefault="00000000" w:rsidP="00D20255">
            <w:pPr>
              <w:spacing w:after="20" w:line="245" w:lineRule="auto"/>
              <w:jc w:val="both"/>
            </w:pPr>
            <w:r>
              <w:rPr>
                <w:sz w:val="18"/>
              </w:rPr>
              <w:t>4 Tilting truncation and measurement</w:t>
            </w:r>
          </w:p>
        </w:tc>
        <w:tc>
          <w:tcPr>
            <w:tcW w:w="5630" w:type="dxa"/>
            <w:shd w:val="clear" w:color="auto" w:fill="F7F8F9"/>
            <w:tcMar>
              <w:top w:w="65" w:type="dxa"/>
              <w:left w:w="85" w:type="dxa"/>
              <w:bottom w:w="65" w:type="dxa"/>
              <w:right w:w="85" w:type="dxa"/>
            </w:tcMar>
            <w:vAlign w:val="center"/>
          </w:tcPr>
          <w:p w14:paraId="04E370CC" w14:textId="77777777" w:rsidR="008D1331" w:rsidRDefault="00000000" w:rsidP="00D20255">
            <w:pPr>
              <w:spacing w:after="20" w:line="245" w:lineRule="auto"/>
              <w:jc w:val="both"/>
            </w:pPr>
            <w:r>
              <w:rPr>
                <w:sz w:val="18"/>
              </w:rPr>
              <w:t>Retain in a specified local measure</w:t>
            </w:r>
          </w:p>
        </w:tc>
        <w:tc>
          <w:tcPr>
            <w:tcW w:w="1282" w:type="dxa"/>
            <w:shd w:val="clear" w:color="auto" w:fill="F7F8F9"/>
            <w:tcMar>
              <w:top w:w="65" w:type="dxa"/>
              <w:left w:w="85" w:type="dxa"/>
              <w:bottom w:w="65" w:type="dxa"/>
              <w:right w:w="85" w:type="dxa"/>
            </w:tcMar>
            <w:vAlign w:val="center"/>
          </w:tcPr>
          <w:p w14:paraId="246AFFA1" w14:textId="77777777" w:rsidR="008D1331" w:rsidRDefault="00000000" w:rsidP="00D20255">
            <w:pPr>
              <w:spacing w:after="20" w:line="245" w:lineRule="auto"/>
              <w:jc w:val="both"/>
            </w:pPr>
            <w:r>
              <w:rPr>
                <w:sz w:val="18"/>
              </w:rPr>
              <w:t>4</w:t>
            </w:r>
          </w:p>
        </w:tc>
      </w:tr>
      <w:tr w:rsidR="008D1331" w14:paraId="08367E57" w14:textId="77777777">
        <w:trPr>
          <w:cantSplit/>
          <w:jc w:val="center"/>
        </w:trPr>
        <w:tc>
          <w:tcPr>
            <w:tcW w:w="3082" w:type="dxa"/>
            <w:shd w:val="clear" w:color="auto" w:fill="FFFFFF"/>
            <w:tcMar>
              <w:top w:w="65" w:type="dxa"/>
              <w:left w:w="85" w:type="dxa"/>
              <w:bottom w:w="65" w:type="dxa"/>
              <w:right w:w="85" w:type="dxa"/>
            </w:tcMar>
            <w:vAlign w:val="center"/>
          </w:tcPr>
          <w:p w14:paraId="46E48AFF" w14:textId="77777777" w:rsidR="008D1331" w:rsidRDefault="00000000" w:rsidP="00D20255">
            <w:pPr>
              <w:spacing w:after="20" w:line="245" w:lineRule="auto"/>
              <w:jc w:val="both"/>
            </w:pPr>
            <w:r>
              <w:rPr>
                <w:sz w:val="18"/>
              </w:rPr>
              <w:t>5 Retrieval as attention</w:t>
            </w:r>
          </w:p>
        </w:tc>
        <w:tc>
          <w:tcPr>
            <w:tcW w:w="5630" w:type="dxa"/>
            <w:shd w:val="clear" w:color="auto" w:fill="FFFFFF"/>
            <w:tcMar>
              <w:top w:w="65" w:type="dxa"/>
              <w:left w:w="85" w:type="dxa"/>
              <w:bottom w:w="65" w:type="dxa"/>
              <w:right w:w="85" w:type="dxa"/>
            </w:tcMar>
            <w:vAlign w:val="center"/>
          </w:tcPr>
          <w:p w14:paraId="48B532B3" w14:textId="77777777" w:rsidR="008D1331" w:rsidRDefault="00000000" w:rsidP="00D20255">
            <w:pPr>
              <w:spacing w:after="20" w:line="245" w:lineRule="auto"/>
              <w:jc w:val="both"/>
            </w:pPr>
            <w:r>
              <w:rPr>
                <w:sz w:val="18"/>
              </w:rPr>
              <w:t>Harmonic extension; ADE identity subclass</w:t>
            </w:r>
          </w:p>
        </w:tc>
        <w:tc>
          <w:tcPr>
            <w:tcW w:w="1282" w:type="dxa"/>
            <w:shd w:val="clear" w:color="auto" w:fill="FFFFFF"/>
            <w:tcMar>
              <w:top w:w="65" w:type="dxa"/>
              <w:left w:w="85" w:type="dxa"/>
              <w:bottom w:w="65" w:type="dxa"/>
              <w:right w:w="85" w:type="dxa"/>
            </w:tcMar>
            <w:vAlign w:val="center"/>
          </w:tcPr>
          <w:p w14:paraId="6A66E39A" w14:textId="77777777" w:rsidR="008D1331" w:rsidRDefault="00000000" w:rsidP="00D20255">
            <w:pPr>
              <w:spacing w:after="20" w:line="245" w:lineRule="auto"/>
              <w:jc w:val="both"/>
            </w:pPr>
            <w:r>
              <w:rPr>
                <w:sz w:val="18"/>
              </w:rPr>
              <w:t>3</w:t>
            </w:r>
          </w:p>
        </w:tc>
      </w:tr>
      <w:tr w:rsidR="008D1331" w14:paraId="612856B2" w14:textId="77777777">
        <w:trPr>
          <w:cantSplit/>
          <w:jc w:val="center"/>
        </w:trPr>
        <w:tc>
          <w:tcPr>
            <w:tcW w:w="3082" w:type="dxa"/>
            <w:shd w:val="clear" w:color="auto" w:fill="F7F8F9"/>
            <w:tcMar>
              <w:top w:w="65" w:type="dxa"/>
              <w:left w:w="85" w:type="dxa"/>
              <w:bottom w:w="65" w:type="dxa"/>
              <w:right w:w="85" w:type="dxa"/>
            </w:tcMar>
            <w:vAlign w:val="center"/>
          </w:tcPr>
          <w:p w14:paraId="2D997898" w14:textId="77777777" w:rsidR="008D1331" w:rsidRDefault="00000000" w:rsidP="00D20255">
            <w:pPr>
              <w:spacing w:after="20" w:line="245" w:lineRule="auto"/>
              <w:jc w:val="both"/>
            </w:pPr>
            <w:r>
              <w:rPr>
                <w:sz w:val="18"/>
              </w:rPr>
              <w:t>6 Convexity Lipschitz geometry charts</w:t>
            </w:r>
          </w:p>
        </w:tc>
        <w:tc>
          <w:tcPr>
            <w:tcW w:w="5630" w:type="dxa"/>
            <w:shd w:val="clear" w:color="auto" w:fill="F7F8F9"/>
            <w:tcMar>
              <w:top w:w="65" w:type="dxa"/>
              <w:left w:w="85" w:type="dxa"/>
              <w:bottom w:w="65" w:type="dxa"/>
              <w:right w:w="85" w:type="dxa"/>
            </w:tcMar>
            <w:vAlign w:val="center"/>
          </w:tcPr>
          <w:p w14:paraId="73B42067" w14:textId="77777777" w:rsidR="008D1331" w:rsidRDefault="00000000" w:rsidP="00D20255">
            <w:pPr>
              <w:spacing w:after="20" w:line="245" w:lineRule="auto"/>
              <w:jc w:val="both"/>
            </w:pPr>
            <w:r>
              <w:rPr>
                <w:sz w:val="18"/>
              </w:rPr>
              <w:t>Transported hulls; recombination; tangent bounds</w:t>
            </w:r>
          </w:p>
        </w:tc>
        <w:tc>
          <w:tcPr>
            <w:tcW w:w="1282" w:type="dxa"/>
            <w:shd w:val="clear" w:color="auto" w:fill="F7F8F9"/>
            <w:tcMar>
              <w:top w:w="65" w:type="dxa"/>
              <w:left w:w="85" w:type="dxa"/>
              <w:bottom w:w="65" w:type="dxa"/>
              <w:right w:w="85" w:type="dxa"/>
            </w:tcMar>
            <w:vAlign w:val="center"/>
          </w:tcPr>
          <w:p w14:paraId="604C10AB" w14:textId="77777777" w:rsidR="008D1331" w:rsidRDefault="00000000" w:rsidP="00D20255">
            <w:pPr>
              <w:spacing w:after="20" w:line="245" w:lineRule="auto"/>
              <w:jc w:val="both"/>
            </w:pPr>
            <w:r>
              <w:rPr>
                <w:sz w:val="18"/>
              </w:rPr>
              <w:t>3, 6, 8</w:t>
            </w:r>
          </w:p>
        </w:tc>
      </w:tr>
      <w:tr w:rsidR="008D1331" w14:paraId="5889AF43" w14:textId="77777777">
        <w:trPr>
          <w:cantSplit/>
          <w:jc w:val="center"/>
        </w:trPr>
        <w:tc>
          <w:tcPr>
            <w:tcW w:w="3082" w:type="dxa"/>
            <w:shd w:val="clear" w:color="auto" w:fill="FFFFFF"/>
            <w:tcMar>
              <w:top w:w="65" w:type="dxa"/>
              <w:left w:w="85" w:type="dxa"/>
              <w:bottom w:w="65" w:type="dxa"/>
              <w:right w:w="85" w:type="dxa"/>
            </w:tcMar>
            <w:vAlign w:val="center"/>
          </w:tcPr>
          <w:p w14:paraId="6392DE0D" w14:textId="77777777" w:rsidR="008D1331" w:rsidRDefault="00000000" w:rsidP="00D20255">
            <w:pPr>
              <w:spacing w:after="20" w:line="245" w:lineRule="auto"/>
              <w:jc w:val="both"/>
            </w:pPr>
            <w:r>
              <w:rPr>
                <w:sz w:val="18"/>
              </w:rPr>
              <w:t>7 Predictable proposal weights</w:t>
            </w:r>
          </w:p>
        </w:tc>
        <w:tc>
          <w:tcPr>
            <w:tcW w:w="5630" w:type="dxa"/>
            <w:shd w:val="clear" w:color="auto" w:fill="FFFFFF"/>
            <w:tcMar>
              <w:top w:w="65" w:type="dxa"/>
              <w:left w:w="85" w:type="dxa"/>
              <w:bottom w:w="65" w:type="dxa"/>
              <w:right w:w="85" w:type="dxa"/>
            </w:tcMar>
            <w:vAlign w:val="center"/>
          </w:tcPr>
          <w:p w14:paraId="145D8E70" w14:textId="77777777" w:rsidR="008D1331" w:rsidRDefault="00000000" w:rsidP="00D20255">
            <w:pPr>
              <w:spacing w:after="20" w:line="245" w:lineRule="auto"/>
              <w:jc w:val="both"/>
            </w:pPr>
            <w:r>
              <w:rPr>
                <w:sz w:val="18"/>
              </w:rPr>
              <w:t>Retain actual densities support and inclusion laws</w:t>
            </w:r>
          </w:p>
        </w:tc>
        <w:tc>
          <w:tcPr>
            <w:tcW w:w="1282" w:type="dxa"/>
            <w:shd w:val="clear" w:color="auto" w:fill="FFFFFF"/>
            <w:tcMar>
              <w:top w:w="65" w:type="dxa"/>
              <w:left w:w="85" w:type="dxa"/>
              <w:bottom w:w="65" w:type="dxa"/>
              <w:right w:w="85" w:type="dxa"/>
            </w:tcMar>
            <w:vAlign w:val="center"/>
          </w:tcPr>
          <w:p w14:paraId="642E1FE0" w14:textId="77777777" w:rsidR="008D1331" w:rsidRDefault="00000000" w:rsidP="00D20255">
            <w:pPr>
              <w:spacing w:after="20" w:line="245" w:lineRule="auto"/>
              <w:jc w:val="both"/>
            </w:pPr>
            <w:r>
              <w:rPr>
                <w:sz w:val="18"/>
              </w:rPr>
              <w:t>11</w:t>
            </w:r>
          </w:p>
        </w:tc>
      </w:tr>
      <w:tr w:rsidR="008D1331" w14:paraId="34FF71C4" w14:textId="77777777">
        <w:trPr>
          <w:cantSplit/>
          <w:jc w:val="center"/>
        </w:trPr>
        <w:tc>
          <w:tcPr>
            <w:tcW w:w="3082" w:type="dxa"/>
            <w:shd w:val="clear" w:color="auto" w:fill="F7F8F9"/>
            <w:tcMar>
              <w:top w:w="65" w:type="dxa"/>
              <w:left w:w="85" w:type="dxa"/>
              <w:bottom w:w="65" w:type="dxa"/>
              <w:right w:w="85" w:type="dxa"/>
            </w:tcMar>
            <w:vAlign w:val="center"/>
          </w:tcPr>
          <w:p w14:paraId="351583D8" w14:textId="77777777" w:rsidR="008D1331" w:rsidRDefault="00000000" w:rsidP="00D20255">
            <w:pPr>
              <w:spacing w:after="20" w:line="245" w:lineRule="auto"/>
              <w:jc w:val="both"/>
            </w:pPr>
            <w:r>
              <w:rPr>
                <w:sz w:val="18"/>
              </w:rPr>
              <w:t>8 Consistency uniformity coverage</w:t>
            </w:r>
          </w:p>
        </w:tc>
        <w:tc>
          <w:tcPr>
            <w:tcW w:w="5630" w:type="dxa"/>
            <w:shd w:val="clear" w:color="auto" w:fill="F7F8F9"/>
            <w:tcMar>
              <w:top w:w="65" w:type="dxa"/>
              <w:left w:w="85" w:type="dxa"/>
              <w:bottom w:w="65" w:type="dxa"/>
              <w:right w:w="85" w:type="dxa"/>
            </w:tcMar>
            <w:vAlign w:val="center"/>
          </w:tcPr>
          <w:p w14:paraId="156FBB88" w14:textId="77777777" w:rsidR="008D1331" w:rsidRDefault="00000000" w:rsidP="00D20255">
            <w:pPr>
              <w:spacing w:after="20" w:line="245" w:lineRule="auto"/>
              <w:jc w:val="both"/>
            </w:pPr>
            <w:r>
              <w:rPr>
                <w:sz w:val="18"/>
              </w:rPr>
              <w:t>Fixed sheaf results; adaptive conditions remain explicit</w:t>
            </w:r>
          </w:p>
        </w:tc>
        <w:tc>
          <w:tcPr>
            <w:tcW w:w="1282" w:type="dxa"/>
            <w:shd w:val="clear" w:color="auto" w:fill="F7F8F9"/>
            <w:tcMar>
              <w:top w:w="65" w:type="dxa"/>
              <w:left w:w="85" w:type="dxa"/>
              <w:bottom w:w="65" w:type="dxa"/>
              <w:right w:w="85" w:type="dxa"/>
            </w:tcMar>
            <w:vAlign w:val="center"/>
          </w:tcPr>
          <w:p w14:paraId="7A79FD83" w14:textId="77777777" w:rsidR="008D1331" w:rsidRDefault="00000000" w:rsidP="00D20255">
            <w:pPr>
              <w:spacing w:after="20" w:line="245" w:lineRule="auto"/>
              <w:jc w:val="both"/>
            </w:pPr>
            <w:r>
              <w:rPr>
                <w:sz w:val="18"/>
              </w:rPr>
              <w:t>12</w:t>
            </w:r>
          </w:p>
        </w:tc>
      </w:tr>
      <w:tr w:rsidR="008D1331" w14:paraId="5A1F9E63" w14:textId="77777777">
        <w:trPr>
          <w:cantSplit/>
          <w:jc w:val="center"/>
        </w:trPr>
        <w:tc>
          <w:tcPr>
            <w:tcW w:w="3082" w:type="dxa"/>
            <w:shd w:val="clear" w:color="auto" w:fill="FFFFFF"/>
            <w:tcMar>
              <w:top w:w="65" w:type="dxa"/>
              <w:left w:w="85" w:type="dxa"/>
              <w:bottom w:w="65" w:type="dxa"/>
              <w:right w:w="85" w:type="dxa"/>
            </w:tcMar>
            <w:vAlign w:val="center"/>
          </w:tcPr>
          <w:p w14:paraId="46BC4AB0" w14:textId="77777777" w:rsidR="008D1331" w:rsidRDefault="00000000" w:rsidP="00D20255">
            <w:pPr>
              <w:spacing w:after="20" w:line="245" w:lineRule="auto"/>
              <w:jc w:val="both"/>
            </w:pPr>
            <w:r>
              <w:rPr>
                <w:sz w:val="18"/>
              </w:rPr>
              <w:t>9 Gibbs concentration</w:t>
            </w:r>
          </w:p>
        </w:tc>
        <w:tc>
          <w:tcPr>
            <w:tcW w:w="5630" w:type="dxa"/>
            <w:shd w:val="clear" w:color="auto" w:fill="FFFFFF"/>
            <w:tcMar>
              <w:top w:w="65" w:type="dxa"/>
              <w:left w:w="85" w:type="dxa"/>
              <w:bottom w:w="65" w:type="dxa"/>
              <w:right w:w="85" w:type="dxa"/>
            </w:tcMar>
            <w:vAlign w:val="center"/>
          </w:tcPr>
          <w:p w14:paraId="408A1DA6" w14:textId="77777777" w:rsidR="008D1331" w:rsidRDefault="00000000" w:rsidP="00D20255">
            <w:pPr>
              <w:spacing w:after="20" w:line="245" w:lineRule="auto"/>
              <w:jc w:val="both"/>
            </w:pPr>
            <w:r>
              <w:rPr>
                <w:sz w:val="18"/>
              </w:rPr>
              <w:t>Retain global theorem; local charts need mass control</w:t>
            </w:r>
          </w:p>
        </w:tc>
        <w:tc>
          <w:tcPr>
            <w:tcW w:w="1282" w:type="dxa"/>
            <w:shd w:val="clear" w:color="auto" w:fill="FFFFFF"/>
            <w:tcMar>
              <w:top w:w="65" w:type="dxa"/>
              <w:left w:w="85" w:type="dxa"/>
              <w:bottom w:w="65" w:type="dxa"/>
              <w:right w:w="85" w:type="dxa"/>
            </w:tcMar>
            <w:vAlign w:val="center"/>
          </w:tcPr>
          <w:p w14:paraId="0DA04FBC" w14:textId="77777777" w:rsidR="008D1331" w:rsidRDefault="00000000" w:rsidP="00D20255">
            <w:pPr>
              <w:spacing w:after="20" w:line="245" w:lineRule="auto"/>
              <w:jc w:val="both"/>
            </w:pPr>
            <w:r>
              <w:rPr>
                <w:sz w:val="18"/>
              </w:rPr>
              <w:t>13</w:t>
            </w:r>
          </w:p>
        </w:tc>
      </w:tr>
      <w:tr w:rsidR="008D1331" w14:paraId="374B328B" w14:textId="77777777">
        <w:trPr>
          <w:cantSplit/>
          <w:jc w:val="center"/>
        </w:trPr>
        <w:tc>
          <w:tcPr>
            <w:tcW w:w="3082" w:type="dxa"/>
            <w:shd w:val="clear" w:color="auto" w:fill="F7F8F9"/>
            <w:tcMar>
              <w:top w:w="65" w:type="dxa"/>
              <w:left w:w="85" w:type="dxa"/>
              <w:bottom w:w="65" w:type="dxa"/>
              <w:right w:w="85" w:type="dxa"/>
            </w:tcMar>
            <w:vAlign w:val="center"/>
          </w:tcPr>
          <w:p w14:paraId="0A0C138F" w14:textId="77777777" w:rsidR="008D1331" w:rsidRDefault="00000000" w:rsidP="00D20255">
            <w:pPr>
              <w:spacing w:after="20" w:line="245" w:lineRule="auto"/>
              <w:jc w:val="both"/>
            </w:pPr>
            <w:r>
              <w:rPr>
                <w:sz w:val="18"/>
              </w:rPr>
              <w:t>10 Penalties and target limits</w:t>
            </w:r>
          </w:p>
        </w:tc>
        <w:tc>
          <w:tcPr>
            <w:tcW w:w="5630" w:type="dxa"/>
            <w:shd w:val="clear" w:color="auto" w:fill="F7F8F9"/>
            <w:tcMar>
              <w:top w:w="65" w:type="dxa"/>
              <w:left w:w="85" w:type="dxa"/>
              <w:bottom w:w="65" w:type="dxa"/>
              <w:right w:w="85" w:type="dxa"/>
            </w:tcMar>
            <w:vAlign w:val="center"/>
          </w:tcPr>
          <w:p w14:paraId="0C571564" w14:textId="77777777" w:rsidR="008D1331" w:rsidRDefault="00000000" w:rsidP="00D20255">
            <w:pPr>
              <w:spacing w:after="20" w:line="245" w:lineRule="auto"/>
              <w:jc w:val="both"/>
            </w:pPr>
            <w:r>
              <w:rPr>
                <w:sz w:val="18"/>
              </w:rPr>
              <w:t>Retain positive feasible mass and limit conditions</w:t>
            </w:r>
          </w:p>
        </w:tc>
        <w:tc>
          <w:tcPr>
            <w:tcW w:w="1282" w:type="dxa"/>
            <w:shd w:val="clear" w:color="auto" w:fill="F7F8F9"/>
            <w:tcMar>
              <w:top w:w="65" w:type="dxa"/>
              <w:left w:w="85" w:type="dxa"/>
              <w:bottom w:w="65" w:type="dxa"/>
              <w:right w:w="85" w:type="dxa"/>
            </w:tcMar>
            <w:vAlign w:val="center"/>
          </w:tcPr>
          <w:p w14:paraId="03DC58E6" w14:textId="77777777" w:rsidR="008D1331" w:rsidRDefault="00000000" w:rsidP="00D20255">
            <w:pPr>
              <w:spacing w:after="20" w:line="245" w:lineRule="auto"/>
              <w:jc w:val="both"/>
            </w:pPr>
            <w:r>
              <w:rPr>
                <w:sz w:val="18"/>
              </w:rPr>
              <w:t>13</w:t>
            </w:r>
          </w:p>
        </w:tc>
      </w:tr>
      <w:tr w:rsidR="008D1331" w14:paraId="00D2459E" w14:textId="77777777">
        <w:trPr>
          <w:cantSplit/>
          <w:jc w:val="center"/>
        </w:trPr>
        <w:tc>
          <w:tcPr>
            <w:tcW w:w="3082" w:type="dxa"/>
            <w:shd w:val="clear" w:color="auto" w:fill="FFFFFF"/>
            <w:tcMar>
              <w:top w:w="65" w:type="dxa"/>
              <w:left w:w="85" w:type="dxa"/>
              <w:bottom w:w="65" w:type="dxa"/>
              <w:right w:w="85" w:type="dxa"/>
            </w:tcMar>
            <w:vAlign w:val="center"/>
          </w:tcPr>
          <w:p w14:paraId="5ADEC0CE" w14:textId="77777777" w:rsidR="008D1331" w:rsidRDefault="00000000" w:rsidP="00D20255">
            <w:pPr>
              <w:spacing w:after="20" w:line="245" w:lineRule="auto"/>
              <w:jc w:val="both"/>
            </w:pPr>
            <w:r>
              <w:rPr>
                <w:sz w:val="18"/>
              </w:rPr>
              <w:t>11 Dominance orders scalarisation</w:t>
            </w:r>
          </w:p>
        </w:tc>
        <w:tc>
          <w:tcPr>
            <w:tcW w:w="5630" w:type="dxa"/>
            <w:shd w:val="clear" w:color="auto" w:fill="FFFFFF"/>
            <w:tcMar>
              <w:top w:w="65" w:type="dxa"/>
              <w:left w:w="85" w:type="dxa"/>
              <w:bottom w:w="65" w:type="dxa"/>
              <w:right w:w="85" w:type="dxa"/>
            </w:tcMar>
            <w:vAlign w:val="center"/>
          </w:tcPr>
          <w:p w14:paraId="2E979586" w14:textId="77777777" w:rsidR="008D1331" w:rsidRDefault="00000000" w:rsidP="00D20255">
            <w:pPr>
              <w:spacing w:after="20" w:line="245" w:lineRule="auto"/>
              <w:jc w:val="both"/>
            </w:pPr>
            <w:r>
              <w:rPr>
                <w:sz w:val="18"/>
              </w:rPr>
              <w:t>Retain global comparisons; poset representation</w:t>
            </w:r>
          </w:p>
        </w:tc>
        <w:tc>
          <w:tcPr>
            <w:tcW w:w="1282" w:type="dxa"/>
            <w:shd w:val="clear" w:color="auto" w:fill="FFFFFF"/>
            <w:tcMar>
              <w:top w:w="65" w:type="dxa"/>
              <w:left w:w="85" w:type="dxa"/>
              <w:bottom w:w="65" w:type="dxa"/>
              <w:right w:w="85" w:type="dxa"/>
            </w:tcMar>
            <w:vAlign w:val="center"/>
          </w:tcPr>
          <w:p w14:paraId="085004BC" w14:textId="77777777" w:rsidR="008D1331" w:rsidRDefault="00000000" w:rsidP="00D20255">
            <w:pPr>
              <w:spacing w:after="20" w:line="245" w:lineRule="auto"/>
              <w:jc w:val="both"/>
            </w:pPr>
            <w:r>
              <w:rPr>
                <w:sz w:val="18"/>
              </w:rPr>
              <w:t>14</w:t>
            </w:r>
          </w:p>
        </w:tc>
      </w:tr>
      <w:tr w:rsidR="008D1331" w14:paraId="747998CA" w14:textId="77777777">
        <w:trPr>
          <w:cantSplit/>
          <w:jc w:val="center"/>
        </w:trPr>
        <w:tc>
          <w:tcPr>
            <w:tcW w:w="3082" w:type="dxa"/>
            <w:shd w:val="clear" w:color="auto" w:fill="F7F8F9"/>
            <w:tcMar>
              <w:top w:w="65" w:type="dxa"/>
              <w:left w:w="85" w:type="dxa"/>
              <w:bottom w:w="65" w:type="dxa"/>
              <w:right w:w="85" w:type="dxa"/>
            </w:tcMar>
            <w:vAlign w:val="center"/>
          </w:tcPr>
          <w:p w14:paraId="1DC55D0C" w14:textId="77777777" w:rsidR="008D1331" w:rsidRDefault="00000000" w:rsidP="00D20255">
            <w:pPr>
              <w:spacing w:after="20" w:line="245" w:lineRule="auto"/>
              <w:jc w:val="both"/>
            </w:pPr>
            <w:r>
              <w:rPr>
                <w:sz w:val="18"/>
              </w:rPr>
              <w:t>12 Pareto metrics depth dominance</w:t>
            </w:r>
          </w:p>
        </w:tc>
        <w:tc>
          <w:tcPr>
            <w:tcW w:w="5630" w:type="dxa"/>
            <w:shd w:val="clear" w:color="auto" w:fill="F7F8F9"/>
            <w:tcMar>
              <w:top w:w="65" w:type="dxa"/>
              <w:left w:w="85" w:type="dxa"/>
              <w:bottom w:w="65" w:type="dxa"/>
              <w:right w:w="85" w:type="dxa"/>
            </w:tcMar>
            <w:vAlign w:val="center"/>
          </w:tcPr>
          <w:p w14:paraId="378F5400" w14:textId="77777777" w:rsidR="008D1331" w:rsidRDefault="00000000" w:rsidP="00D20255">
            <w:pPr>
              <w:spacing w:after="20" w:line="245" w:lineRule="auto"/>
              <w:jc w:val="both"/>
            </w:pPr>
            <w:r>
              <w:rPr>
                <w:sz w:val="18"/>
              </w:rPr>
              <w:t>Retain metrics; no automatic efficiency gluing</w:t>
            </w:r>
          </w:p>
        </w:tc>
        <w:tc>
          <w:tcPr>
            <w:tcW w:w="1282" w:type="dxa"/>
            <w:shd w:val="clear" w:color="auto" w:fill="F7F8F9"/>
            <w:tcMar>
              <w:top w:w="65" w:type="dxa"/>
              <w:left w:w="85" w:type="dxa"/>
              <w:bottom w:w="65" w:type="dxa"/>
              <w:right w:w="85" w:type="dxa"/>
            </w:tcMar>
            <w:vAlign w:val="center"/>
          </w:tcPr>
          <w:p w14:paraId="109663A6" w14:textId="77777777" w:rsidR="008D1331" w:rsidRDefault="00000000" w:rsidP="00D20255">
            <w:pPr>
              <w:spacing w:after="20" w:line="245" w:lineRule="auto"/>
              <w:jc w:val="both"/>
            </w:pPr>
            <w:r>
              <w:rPr>
                <w:sz w:val="18"/>
              </w:rPr>
              <w:t>14</w:t>
            </w:r>
          </w:p>
        </w:tc>
      </w:tr>
      <w:tr w:rsidR="008D1331" w14:paraId="612BAFBE" w14:textId="77777777">
        <w:trPr>
          <w:cantSplit/>
          <w:jc w:val="center"/>
        </w:trPr>
        <w:tc>
          <w:tcPr>
            <w:tcW w:w="3082" w:type="dxa"/>
            <w:shd w:val="clear" w:color="auto" w:fill="FFFFFF"/>
            <w:tcMar>
              <w:top w:w="65" w:type="dxa"/>
              <w:left w:w="85" w:type="dxa"/>
              <w:bottom w:w="65" w:type="dxa"/>
              <w:right w:w="85" w:type="dxa"/>
            </w:tcMar>
            <w:vAlign w:val="center"/>
          </w:tcPr>
          <w:p w14:paraId="77E77424" w14:textId="77777777" w:rsidR="008D1331" w:rsidRDefault="00000000" w:rsidP="00D20255">
            <w:pPr>
              <w:spacing w:after="20" w:line="245" w:lineRule="auto"/>
              <w:jc w:val="both"/>
            </w:pPr>
            <w:r>
              <w:rPr>
                <w:sz w:val="18"/>
              </w:rPr>
              <w:t>13 Projections screening</w:t>
            </w:r>
          </w:p>
        </w:tc>
        <w:tc>
          <w:tcPr>
            <w:tcW w:w="5630" w:type="dxa"/>
            <w:shd w:val="clear" w:color="auto" w:fill="FFFFFF"/>
            <w:tcMar>
              <w:top w:w="65" w:type="dxa"/>
              <w:left w:w="85" w:type="dxa"/>
              <w:bottom w:w="65" w:type="dxa"/>
              <w:right w:w="85" w:type="dxa"/>
            </w:tcMar>
            <w:vAlign w:val="center"/>
          </w:tcPr>
          <w:p w14:paraId="055F858A" w14:textId="77777777" w:rsidR="008D1331" w:rsidRDefault="00000000" w:rsidP="00D20255">
            <w:pPr>
              <w:spacing w:after="20" w:line="245" w:lineRule="auto"/>
              <w:jc w:val="both"/>
            </w:pPr>
            <w:r>
              <w:rPr>
                <w:sz w:val="18"/>
              </w:rPr>
              <w:t>Closed convex section sets; conditioning and error propagation</w:t>
            </w:r>
          </w:p>
        </w:tc>
        <w:tc>
          <w:tcPr>
            <w:tcW w:w="1282" w:type="dxa"/>
            <w:shd w:val="clear" w:color="auto" w:fill="FFFFFF"/>
            <w:tcMar>
              <w:top w:w="65" w:type="dxa"/>
              <w:left w:w="85" w:type="dxa"/>
              <w:bottom w:w="65" w:type="dxa"/>
              <w:right w:w="85" w:type="dxa"/>
            </w:tcMar>
            <w:vAlign w:val="center"/>
          </w:tcPr>
          <w:p w14:paraId="3C92A75F" w14:textId="77777777" w:rsidR="008D1331" w:rsidRDefault="00000000" w:rsidP="00D20255">
            <w:pPr>
              <w:spacing w:after="20" w:line="245" w:lineRule="auto"/>
              <w:jc w:val="both"/>
            </w:pPr>
            <w:r>
              <w:rPr>
                <w:sz w:val="18"/>
              </w:rPr>
              <w:t>16</w:t>
            </w:r>
          </w:p>
        </w:tc>
      </w:tr>
      <w:tr w:rsidR="008D1331" w14:paraId="4272AB76" w14:textId="77777777">
        <w:trPr>
          <w:cantSplit/>
          <w:jc w:val="center"/>
        </w:trPr>
        <w:tc>
          <w:tcPr>
            <w:tcW w:w="3082" w:type="dxa"/>
            <w:shd w:val="clear" w:color="auto" w:fill="F7F8F9"/>
            <w:tcMar>
              <w:top w:w="65" w:type="dxa"/>
              <w:left w:w="85" w:type="dxa"/>
              <w:bottom w:w="65" w:type="dxa"/>
              <w:right w:w="85" w:type="dxa"/>
            </w:tcMar>
            <w:vAlign w:val="center"/>
          </w:tcPr>
          <w:p w14:paraId="6401E9C2" w14:textId="77777777" w:rsidR="008D1331" w:rsidRDefault="00000000" w:rsidP="00D20255">
            <w:pPr>
              <w:spacing w:after="20" w:line="245" w:lineRule="auto"/>
              <w:jc w:val="both"/>
            </w:pPr>
            <w:r>
              <w:rPr>
                <w:sz w:val="18"/>
              </w:rPr>
              <w:t>14 Stationarity duality certificates</w:t>
            </w:r>
          </w:p>
        </w:tc>
        <w:tc>
          <w:tcPr>
            <w:tcW w:w="5630" w:type="dxa"/>
            <w:shd w:val="clear" w:color="auto" w:fill="F7F8F9"/>
            <w:tcMar>
              <w:top w:w="65" w:type="dxa"/>
              <w:left w:w="85" w:type="dxa"/>
              <w:bottom w:w="65" w:type="dxa"/>
              <w:right w:w="85" w:type="dxa"/>
            </w:tcMar>
            <w:vAlign w:val="center"/>
          </w:tcPr>
          <w:p w14:paraId="38719A3C" w14:textId="77777777" w:rsidR="008D1331" w:rsidRDefault="00000000" w:rsidP="00D20255">
            <w:pPr>
              <w:spacing w:after="20" w:line="245" w:lineRule="auto"/>
              <w:jc w:val="both"/>
            </w:pPr>
            <w:r>
              <w:rPr>
                <w:sz w:val="18"/>
              </w:rPr>
              <w:t>Compatibility duals and original KKT qualifications</w:t>
            </w:r>
          </w:p>
        </w:tc>
        <w:tc>
          <w:tcPr>
            <w:tcW w:w="1282" w:type="dxa"/>
            <w:shd w:val="clear" w:color="auto" w:fill="F7F8F9"/>
            <w:tcMar>
              <w:top w:w="65" w:type="dxa"/>
              <w:left w:w="85" w:type="dxa"/>
              <w:bottom w:w="65" w:type="dxa"/>
              <w:right w:w="85" w:type="dxa"/>
            </w:tcMar>
            <w:vAlign w:val="center"/>
          </w:tcPr>
          <w:p w14:paraId="7936B2B4" w14:textId="77777777" w:rsidR="008D1331" w:rsidRDefault="00000000" w:rsidP="00D20255">
            <w:pPr>
              <w:spacing w:after="20" w:line="245" w:lineRule="auto"/>
              <w:jc w:val="both"/>
            </w:pPr>
            <w:r>
              <w:rPr>
                <w:sz w:val="18"/>
              </w:rPr>
              <w:t>16</w:t>
            </w:r>
          </w:p>
        </w:tc>
      </w:tr>
      <w:tr w:rsidR="008D1331" w14:paraId="36B65B89" w14:textId="77777777">
        <w:trPr>
          <w:cantSplit/>
          <w:jc w:val="center"/>
        </w:trPr>
        <w:tc>
          <w:tcPr>
            <w:tcW w:w="3082" w:type="dxa"/>
            <w:shd w:val="clear" w:color="auto" w:fill="FFFFFF"/>
            <w:tcMar>
              <w:top w:w="65" w:type="dxa"/>
              <w:left w:w="85" w:type="dxa"/>
              <w:bottom w:w="65" w:type="dxa"/>
              <w:right w:w="85" w:type="dxa"/>
            </w:tcMar>
            <w:vAlign w:val="center"/>
          </w:tcPr>
          <w:p w14:paraId="4428A250" w14:textId="77777777" w:rsidR="008D1331" w:rsidRDefault="00000000" w:rsidP="00D20255">
            <w:pPr>
              <w:spacing w:after="20" w:line="245" w:lineRule="auto"/>
              <w:jc w:val="both"/>
            </w:pPr>
            <w:r>
              <w:rPr>
                <w:sz w:val="18"/>
              </w:rPr>
              <w:t>15 Connectedness atoms manifolds</w:t>
            </w:r>
          </w:p>
        </w:tc>
        <w:tc>
          <w:tcPr>
            <w:tcW w:w="5630" w:type="dxa"/>
            <w:shd w:val="clear" w:color="auto" w:fill="FFFFFF"/>
            <w:tcMar>
              <w:top w:w="65" w:type="dxa"/>
              <w:left w:w="85" w:type="dxa"/>
              <w:bottom w:w="65" w:type="dxa"/>
              <w:right w:w="85" w:type="dxa"/>
            </w:tcMar>
            <w:vAlign w:val="center"/>
          </w:tcPr>
          <w:p w14:paraId="65E7A5BC" w14:textId="77777777" w:rsidR="008D1331" w:rsidRDefault="00000000" w:rsidP="00D20255">
            <w:pPr>
              <w:spacing w:after="20" w:line="245" w:lineRule="auto"/>
              <w:jc w:val="both"/>
            </w:pPr>
            <w:r>
              <w:rPr>
                <w:sz w:val="18"/>
              </w:rPr>
              <w:t>Branches affine charts holonomy and intrinsic priors</w:t>
            </w:r>
          </w:p>
        </w:tc>
        <w:tc>
          <w:tcPr>
            <w:tcW w:w="1282" w:type="dxa"/>
            <w:shd w:val="clear" w:color="auto" w:fill="FFFFFF"/>
            <w:tcMar>
              <w:top w:w="65" w:type="dxa"/>
              <w:left w:w="85" w:type="dxa"/>
              <w:bottom w:w="65" w:type="dxa"/>
              <w:right w:w="85" w:type="dxa"/>
            </w:tcMar>
            <w:vAlign w:val="center"/>
          </w:tcPr>
          <w:p w14:paraId="02CE12DD" w14:textId="77777777" w:rsidR="008D1331" w:rsidRDefault="00000000" w:rsidP="00D20255">
            <w:pPr>
              <w:spacing w:after="20" w:line="245" w:lineRule="auto"/>
              <w:jc w:val="both"/>
            </w:pPr>
            <w:r>
              <w:rPr>
                <w:sz w:val="18"/>
              </w:rPr>
              <w:t>6</w:t>
            </w:r>
          </w:p>
        </w:tc>
      </w:tr>
      <w:tr w:rsidR="008D1331" w14:paraId="768F2438" w14:textId="77777777">
        <w:trPr>
          <w:cantSplit/>
          <w:jc w:val="center"/>
        </w:trPr>
        <w:tc>
          <w:tcPr>
            <w:tcW w:w="3082" w:type="dxa"/>
            <w:shd w:val="clear" w:color="auto" w:fill="F7F8F9"/>
            <w:tcMar>
              <w:top w:w="65" w:type="dxa"/>
              <w:left w:w="85" w:type="dxa"/>
              <w:bottom w:w="65" w:type="dxa"/>
              <w:right w:w="85" w:type="dxa"/>
            </w:tcMar>
            <w:vAlign w:val="center"/>
          </w:tcPr>
          <w:p w14:paraId="0CE279E8" w14:textId="77777777" w:rsidR="008D1331" w:rsidRDefault="00000000" w:rsidP="00D20255">
            <w:pPr>
              <w:spacing w:after="20" w:line="245" w:lineRule="auto"/>
              <w:jc w:val="both"/>
            </w:pPr>
            <w:r>
              <w:rPr>
                <w:sz w:val="18"/>
              </w:rPr>
              <w:t>16 Information</w:t>
            </w:r>
          </w:p>
        </w:tc>
        <w:tc>
          <w:tcPr>
            <w:tcW w:w="5630" w:type="dxa"/>
            <w:shd w:val="clear" w:color="auto" w:fill="F7F8F9"/>
            <w:tcMar>
              <w:top w:w="65" w:type="dxa"/>
              <w:left w:w="85" w:type="dxa"/>
              <w:bottom w:w="65" w:type="dxa"/>
              <w:right w:w="85" w:type="dxa"/>
            </w:tcMar>
            <w:vAlign w:val="center"/>
          </w:tcPr>
          <w:p w14:paraId="676B694F" w14:textId="77777777" w:rsidR="008D1331" w:rsidRDefault="00000000" w:rsidP="00D20255">
            <w:pPr>
              <w:spacing w:after="20" w:line="245" w:lineRule="auto"/>
              <w:jc w:val="both"/>
            </w:pPr>
            <w:r>
              <w:rPr>
                <w:sz w:val="18"/>
              </w:rPr>
              <w:t>Retain variational identities and local ESS diagnostics</w:t>
            </w:r>
          </w:p>
        </w:tc>
        <w:tc>
          <w:tcPr>
            <w:tcW w:w="1282" w:type="dxa"/>
            <w:shd w:val="clear" w:color="auto" w:fill="F7F8F9"/>
            <w:tcMar>
              <w:top w:w="65" w:type="dxa"/>
              <w:left w:w="85" w:type="dxa"/>
              <w:bottom w:w="65" w:type="dxa"/>
              <w:right w:w="85" w:type="dxa"/>
            </w:tcMar>
            <w:vAlign w:val="center"/>
          </w:tcPr>
          <w:p w14:paraId="1EB3E61A" w14:textId="77777777" w:rsidR="008D1331" w:rsidRDefault="00000000" w:rsidP="00D20255">
            <w:pPr>
              <w:spacing w:after="20" w:line="245" w:lineRule="auto"/>
              <w:jc w:val="both"/>
            </w:pPr>
            <w:r>
              <w:rPr>
                <w:sz w:val="18"/>
              </w:rPr>
              <w:t>17</w:t>
            </w:r>
          </w:p>
        </w:tc>
      </w:tr>
      <w:tr w:rsidR="008D1331" w14:paraId="654D73BC" w14:textId="77777777">
        <w:trPr>
          <w:cantSplit/>
          <w:jc w:val="center"/>
        </w:trPr>
        <w:tc>
          <w:tcPr>
            <w:tcW w:w="3082" w:type="dxa"/>
            <w:shd w:val="clear" w:color="auto" w:fill="FFFFFF"/>
            <w:tcMar>
              <w:top w:w="65" w:type="dxa"/>
              <w:left w:w="85" w:type="dxa"/>
              <w:bottom w:w="65" w:type="dxa"/>
              <w:right w:w="85" w:type="dxa"/>
            </w:tcMar>
            <w:vAlign w:val="center"/>
          </w:tcPr>
          <w:p w14:paraId="6C6D820F" w14:textId="77777777" w:rsidR="008D1331" w:rsidRDefault="00000000" w:rsidP="00D20255">
            <w:pPr>
              <w:spacing w:after="20" w:line="245" w:lineRule="auto"/>
              <w:jc w:val="both"/>
            </w:pPr>
            <w:r>
              <w:rPr>
                <w:sz w:val="18"/>
              </w:rPr>
              <w:t>17 Concentration and admission</w:t>
            </w:r>
          </w:p>
        </w:tc>
        <w:tc>
          <w:tcPr>
            <w:tcW w:w="5630" w:type="dxa"/>
            <w:shd w:val="clear" w:color="auto" w:fill="FFFFFF"/>
            <w:tcMar>
              <w:top w:w="65" w:type="dxa"/>
              <w:left w:w="85" w:type="dxa"/>
              <w:bottom w:w="65" w:type="dxa"/>
              <w:right w:w="85" w:type="dxa"/>
            </w:tcMar>
            <w:vAlign w:val="center"/>
          </w:tcPr>
          <w:p w14:paraId="40237442" w14:textId="77777777" w:rsidR="008D1331" w:rsidRDefault="00000000" w:rsidP="00D20255">
            <w:pPr>
              <w:spacing w:after="20" w:line="245" w:lineRule="auto"/>
              <w:jc w:val="both"/>
            </w:pPr>
            <w:r>
              <w:rPr>
                <w:sz w:val="18"/>
              </w:rPr>
              <w:t>Retain declared evidence and admission tests</w:t>
            </w:r>
          </w:p>
        </w:tc>
        <w:tc>
          <w:tcPr>
            <w:tcW w:w="1282" w:type="dxa"/>
            <w:shd w:val="clear" w:color="auto" w:fill="FFFFFF"/>
            <w:tcMar>
              <w:top w:w="65" w:type="dxa"/>
              <w:left w:w="85" w:type="dxa"/>
              <w:bottom w:w="65" w:type="dxa"/>
              <w:right w:w="85" w:type="dxa"/>
            </w:tcMar>
            <w:vAlign w:val="center"/>
          </w:tcPr>
          <w:p w14:paraId="2B2FD6BA" w14:textId="77777777" w:rsidR="008D1331" w:rsidRDefault="00000000" w:rsidP="00D20255">
            <w:pPr>
              <w:spacing w:after="20" w:line="245" w:lineRule="auto"/>
              <w:jc w:val="both"/>
            </w:pPr>
            <w:r>
              <w:rPr>
                <w:sz w:val="18"/>
              </w:rPr>
              <w:t>17</w:t>
            </w:r>
          </w:p>
        </w:tc>
      </w:tr>
      <w:tr w:rsidR="008D1331" w14:paraId="3474D157" w14:textId="77777777">
        <w:trPr>
          <w:cantSplit/>
          <w:jc w:val="center"/>
        </w:trPr>
        <w:tc>
          <w:tcPr>
            <w:tcW w:w="3082" w:type="dxa"/>
            <w:shd w:val="clear" w:color="auto" w:fill="F7F8F9"/>
            <w:tcMar>
              <w:top w:w="65" w:type="dxa"/>
              <w:left w:w="85" w:type="dxa"/>
              <w:bottom w:w="65" w:type="dxa"/>
              <w:right w:w="85" w:type="dxa"/>
            </w:tcMar>
            <w:vAlign w:val="center"/>
          </w:tcPr>
          <w:p w14:paraId="675DEF27" w14:textId="77777777" w:rsidR="008D1331" w:rsidRDefault="00000000" w:rsidP="00D20255">
            <w:pPr>
              <w:spacing w:after="20" w:line="245" w:lineRule="auto"/>
              <w:jc w:val="both"/>
            </w:pPr>
            <w:r>
              <w:rPr>
                <w:sz w:val="18"/>
              </w:rPr>
              <w:t>18 Dependencies and release</w:t>
            </w:r>
          </w:p>
        </w:tc>
        <w:tc>
          <w:tcPr>
            <w:tcW w:w="5630" w:type="dxa"/>
            <w:shd w:val="clear" w:color="auto" w:fill="F7F8F9"/>
            <w:tcMar>
              <w:top w:w="65" w:type="dxa"/>
              <w:left w:w="85" w:type="dxa"/>
              <w:bottom w:w="65" w:type="dxa"/>
              <w:right w:w="85" w:type="dxa"/>
            </w:tcMar>
            <w:vAlign w:val="center"/>
          </w:tcPr>
          <w:p w14:paraId="19AC8EAD" w14:textId="77777777" w:rsidR="008D1331" w:rsidRDefault="00000000" w:rsidP="00D20255">
            <w:pPr>
              <w:spacing w:after="20" w:line="245" w:lineRule="auto"/>
              <w:jc w:val="both"/>
            </w:pPr>
            <w:r>
              <w:rPr>
                <w:sz w:val="18"/>
              </w:rPr>
              <w:t>Order topology; sound invalidation and complete verification</w:t>
            </w:r>
          </w:p>
        </w:tc>
        <w:tc>
          <w:tcPr>
            <w:tcW w:w="1282" w:type="dxa"/>
            <w:shd w:val="clear" w:color="auto" w:fill="F7F8F9"/>
            <w:tcMar>
              <w:top w:w="65" w:type="dxa"/>
              <w:left w:w="85" w:type="dxa"/>
              <w:bottom w:w="65" w:type="dxa"/>
              <w:right w:w="85" w:type="dxa"/>
            </w:tcMar>
            <w:vAlign w:val="center"/>
          </w:tcPr>
          <w:p w14:paraId="0BEA3EB8" w14:textId="77777777" w:rsidR="008D1331" w:rsidRDefault="00000000" w:rsidP="00D20255">
            <w:pPr>
              <w:spacing w:after="20" w:line="245" w:lineRule="auto"/>
              <w:jc w:val="both"/>
            </w:pPr>
            <w:r>
              <w:rPr>
                <w:sz w:val="18"/>
              </w:rPr>
              <w:t>18</w:t>
            </w:r>
          </w:p>
        </w:tc>
      </w:tr>
      <w:tr w:rsidR="008D1331" w14:paraId="113C84DF" w14:textId="77777777">
        <w:trPr>
          <w:cantSplit/>
          <w:jc w:val="center"/>
        </w:trPr>
        <w:tc>
          <w:tcPr>
            <w:tcW w:w="3082" w:type="dxa"/>
            <w:shd w:val="clear" w:color="auto" w:fill="FFFFFF"/>
            <w:tcMar>
              <w:top w:w="65" w:type="dxa"/>
              <w:left w:w="85" w:type="dxa"/>
              <w:bottom w:w="65" w:type="dxa"/>
              <w:right w:w="85" w:type="dxa"/>
            </w:tcMar>
            <w:vAlign w:val="center"/>
          </w:tcPr>
          <w:p w14:paraId="008FCECD" w14:textId="77777777" w:rsidR="008D1331" w:rsidRDefault="00000000" w:rsidP="00D20255">
            <w:pPr>
              <w:spacing w:after="20" w:line="245" w:lineRule="auto"/>
              <w:jc w:val="both"/>
            </w:pPr>
            <w:r>
              <w:rPr>
                <w:sz w:val="18"/>
              </w:rPr>
              <w:t>19 Proposal map schedules</w:t>
            </w:r>
          </w:p>
        </w:tc>
        <w:tc>
          <w:tcPr>
            <w:tcW w:w="5630" w:type="dxa"/>
            <w:shd w:val="clear" w:color="auto" w:fill="FFFFFF"/>
            <w:tcMar>
              <w:top w:w="65" w:type="dxa"/>
              <w:left w:w="85" w:type="dxa"/>
              <w:bottom w:w="65" w:type="dxa"/>
              <w:right w:w="85" w:type="dxa"/>
            </w:tcMar>
            <w:vAlign w:val="center"/>
          </w:tcPr>
          <w:p w14:paraId="27FD39EF" w14:textId="77777777" w:rsidR="008D1331" w:rsidRDefault="00000000" w:rsidP="00D20255">
            <w:pPr>
              <w:spacing w:after="20" w:line="245" w:lineRule="auto"/>
              <w:jc w:val="both"/>
            </w:pPr>
            <w:r>
              <w:rPr>
                <w:sz w:val="18"/>
              </w:rPr>
              <w:t>Separation identity; singular endpoints; persistence proxy</w:t>
            </w:r>
          </w:p>
        </w:tc>
        <w:tc>
          <w:tcPr>
            <w:tcW w:w="1282" w:type="dxa"/>
            <w:shd w:val="clear" w:color="auto" w:fill="FFFFFF"/>
            <w:tcMar>
              <w:top w:w="65" w:type="dxa"/>
              <w:left w:w="85" w:type="dxa"/>
              <w:bottom w:w="65" w:type="dxa"/>
              <w:right w:w="85" w:type="dxa"/>
            </w:tcMar>
            <w:vAlign w:val="center"/>
          </w:tcPr>
          <w:p w14:paraId="38A446CA" w14:textId="77777777" w:rsidR="008D1331" w:rsidRDefault="00000000" w:rsidP="00D20255">
            <w:pPr>
              <w:spacing w:after="20" w:line="245" w:lineRule="auto"/>
              <w:jc w:val="both"/>
            </w:pPr>
            <w:r>
              <w:rPr>
                <w:sz w:val="18"/>
              </w:rPr>
              <w:t>7, 9, 19</w:t>
            </w:r>
          </w:p>
        </w:tc>
      </w:tr>
    </w:tbl>
    <w:p w14:paraId="59C213C3" w14:textId="77777777" w:rsidR="008D1331" w:rsidRDefault="008D1331" w:rsidP="00D20255">
      <w:pPr>
        <w:spacing w:after="20"/>
        <w:jc w:val="both"/>
      </w:pPr>
    </w:p>
    <w:p w14:paraId="057CF4E3" w14:textId="77777777" w:rsidR="008D1331" w:rsidRDefault="00000000" w:rsidP="00D20255">
      <w:pPr>
        <w:jc w:val="both"/>
      </w:pPr>
      <w:r>
        <w:rPr>
          <w:sz w:val="19"/>
        </w:rPr>
        <w:t>The full migration register will classify every numbered result as retained, specialised, generalised with a new proof, replaced, or open. A chapter-level map is not a verification of all 229 numbered items mentioned in the source proposal. Existing counterexamples and qualifications remain wherever their hypotheses still apply.</w:t>
      </w:r>
    </w:p>
    <w:p w14:paraId="25CB6229" w14:textId="77777777" w:rsidR="008D1331" w:rsidRDefault="00000000" w:rsidP="00D20255">
      <w:pPr>
        <w:jc w:val="both"/>
      </w:pPr>
      <w:r>
        <w:br w:type="page"/>
      </w:r>
    </w:p>
    <w:p w14:paraId="0681937E" w14:textId="77777777" w:rsidR="008D1331" w:rsidRDefault="00000000" w:rsidP="00D20255">
      <w:pPr>
        <w:pStyle w:val="Heading1"/>
        <w:jc w:val="both"/>
      </w:pPr>
      <w:r>
        <w:lastRenderedPageBreak/>
        <w:t>20 Conversion of the engineering book</w:t>
      </w:r>
    </w:p>
    <w:p w14:paraId="3403FF06" w14:textId="77777777" w:rsidR="008D1331" w:rsidRDefault="00000000" w:rsidP="00D20255">
      <w:pPr>
        <w:jc w:val="both"/>
      </w:pPr>
      <w:r>
        <w:rPr>
          <w:sz w:val="19"/>
        </w:rPr>
        <w:t>The attached second revised engineering edition has eighteen chapters and four appendices [1]. Its contracts for raw sampling records, measured responses, model versions and final physical verification provide the implementation foundation for ASE.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73"/>
        <w:gridCol w:w="6221"/>
      </w:tblGrid>
      <w:tr w:rsidR="008D1331" w14:paraId="5A1AC05A" w14:textId="77777777">
        <w:trPr>
          <w:cantSplit/>
          <w:tblHeader/>
          <w:jc w:val="center"/>
        </w:trPr>
        <w:tc>
          <w:tcPr>
            <w:tcW w:w="3773" w:type="dxa"/>
            <w:shd w:val="clear" w:color="auto" w:fill="E7EBEF"/>
            <w:tcMar>
              <w:top w:w="65" w:type="dxa"/>
              <w:left w:w="85" w:type="dxa"/>
              <w:bottom w:w="65" w:type="dxa"/>
              <w:right w:w="85" w:type="dxa"/>
            </w:tcMar>
            <w:vAlign w:val="center"/>
          </w:tcPr>
          <w:p w14:paraId="185B5024" w14:textId="77777777" w:rsidR="008D1331" w:rsidRDefault="00000000" w:rsidP="00D20255">
            <w:pPr>
              <w:spacing w:after="20" w:line="245" w:lineRule="auto"/>
              <w:jc w:val="both"/>
            </w:pPr>
            <w:r>
              <w:rPr>
                <w:b/>
                <w:sz w:val="18"/>
              </w:rPr>
              <w:t>Engineering chapter</w:t>
            </w:r>
          </w:p>
        </w:tc>
        <w:tc>
          <w:tcPr>
            <w:tcW w:w="6221" w:type="dxa"/>
            <w:shd w:val="clear" w:color="auto" w:fill="E7EBEF"/>
            <w:tcMar>
              <w:top w:w="65" w:type="dxa"/>
              <w:left w:w="85" w:type="dxa"/>
              <w:bottom w:w="65" w:type="dxa"/>
              <w:right w:w="85" w:type="dxa"/>
            </w:tcMar>
            <w:vAlign w:val="center"/>
          </w:tcPr>
          <w:p w14:paraId="021E2915" w14:textId="77777777" w:rsidR="008D1331" w:rsidRDefault="00000000" w:rsidP="00D20255">
            <w:pPr>
              <w:spacing w:after="20" w:line="245" w:lineRule="auto"/>
              <w:jc w:val="both"/>
            </w:pPr>
            <w:r>
              <w:rPr>
                <w:b/>
                <w:sz w:val="18"/>
              </w:rPr>
              <w:t>ASE conversion</w:t>
            </w:r>
          </w:p>
        </w:tc>
      </w:tr>
      <w:tr w:rsidR="008D1331" w14:paraId="57DCE882" w14:textId="77777777">
        <w:trPr>
          <w:cantSplit/>
          <w:jc w:val="center"/>
        </w:trPr>
        <w:tc>
          <w:tcPr>
            <w:tcW w:w="3773" w:type="dxa"/>
            <w:shd w:val="clear" w:color="auto" w:fill="FFFFFF"/>
            <w:tcMar>
              <w:top w:w="65" w:type="dxa"/>
              <w:left w:w="85" w:type="dxa"/>
              <w:bottom w:w="65" w:type="dxa"/>
              <w:right w:w="85" w:type="dxa"/>
            </w:tcMar>
            <w:vAlign w:val="center"/>
          </w:tcPr>
          <w:p w14:paraId="4F521F9A" w14:textId="77777777" w:rsidR="008D1331" w:rsidRDefault="00000000" w:rsidP="00D20255">
            <w:pPr>
              <w:spacing w:after="20" w:line="245" w:lineRule="auto"/>
              <w:jc w:val="both"/>
            </w:pPr>
            <w:r>
              <w:rPr>
                <w:sz w:val="18"/>
              </w:rPr>
              <w:t>1 Specification driven optimisation</w:t>
            </w:r>
          </w:p>
        </w:tc>
        <w:tc>
          <w:tcPr>
            <w:tcW w:w="6221" w:type="dxa"/>
            <w:shd w:val="clear" w:color="auto" w:fill="FFFFFF"/>
            <w:tcMar>
              <w:top w:w="65" w:type="dxa"/>
              <w:left w:w="85" w:type="dxa"/>
              <w:bottom w:w="65" w:type="dxa"/>
              <w:right w:w="85" w:type="dxa"/>
            </w:tcMar>
            <w:vAlign w:val="center"/>
          </w:tcPr>
          <w:p w14:paraId="1C933ECC" w14:textId="77777777" w:rsidR="008D1331" w:rsidRDefault="00000000" w:rsidP="00D20255">
            <w:pPr>
              <w:spacing w:after="20" w:line="245" w:lineRule="auto"/>
              <w:jc w:val="both"/>
            </w:pPr>
            <w:r>
              <w:rPr>
                <w:sz w:val="18"/>
              </w:rPr>
              <w:t>Local requirements and a global target; declare measure</w:t>
            </w:r>
          </w:p>
        </w:tc>
      </w:tr>
      <w:tr w:rsidR="008D1331" w14:paraId="5A3D53CC" w14:textId="77777777">
        <w:trPr>
          <w:cantSplit/>
          <w:jc w:val="center"/>
        </w:trPr>
        <w:tc>
          <w:tcPr>
            <w:tcW w:w="3773" w:type="dxa"/>
            <w:shd w:val="clear" w:color="auto" w:fill="F7F8F9"/>
            <w:tcMar>
              <w:top w:w="65" w:type="dxa"/>
              <w:left w:w="85" w:type="dxa"/>
              <w:bottom w:w="65" w:type="dxa"/>
              <w:right w:w="85" w:type="dxa"/>
            </w:tcMar>
            <w:vAlign w:val="center"/>
          </w:tcPr>
          <w:p w14:paraId="50D0993E" w14:textId="77777777" w:rsidR="008D1331" w:rsidRDefault="00000000" w:rsidP="00D20255">
            <w:pPr>
              <w:spacing w:after="20" w:line="245" w:lineRule="auto"/>
              <w:jc w:val="both"/>
            </w:pPr>
            <w:r>
              <w:rPr>
                <w:sz w:val="18"/>
              </w:rPr>
              <w:t>2 Diffusion Evolution and attention</w:t>
            </w:r>
          </w:p>
        </w:tc>
        <w:tc>
          <w:tcPr>
            <w:tcW w:w="6221" w:type="dxa"/>
            <w:shd w:val="clear" w:color="auto" w:fill="F7F8F9"/>
            <w:tcMar>
              <w:top w:w="65" w:type="dxa"/>
              <w:left w:w="85" w:type="dxa"/>
              <w:bottom w:w="65" w:type="dxa"/>
              <w:right w:w="85" w:type="dxa"/>
            </w:tcMar>
            <w:vAlign w:val="center"/>
          </w:tcPr>
          <w:p w14:paraId="6D93CD71" w14:textId="77777777" w:rsidR="008D1331" w:rsidRDefault="00000000" w:rsidP="00D20255">
            <w:pPr>
              <w:spacing w:after="20" w:line="245" w:lineRule="auto"/>
              <w:jc w:val="both"/>
            </w:pPr>
            <w:r>
              <w:rPr>
                <w:sz w:val="18"/>
              </w:rPr>
              <w:t>Harmonic read and the exact identity-map reduction</w:t>
            </w:r>
          </w:p>
        </w:tc>
      </w:tr>
      <w:tr w:rsidR="008D1331" w14:paraId="64915972" w14:textId="77777777">
        <w:trPr>
          <w:cantSplit/>
          <w:jc w:val="center"/>
        </w:trPr>
        <w:tc>
          <w:tcPr>
            <w:tcW w:w="3773" w:type="dxa"/>
            <w:shd w:val="clear" w:color="auto" w:fill="FFFFFF"/>
            <w:tcMar>
              <w:top w:w="65" w:type="dxa"/>
              <w:left w:w="85" w:type="dxa"/>
              <w:bottom w:w="65" w:type="dxa"/>
              <w:right w:w="85" w:type="dxa"/>
            </w:tcMar>
            <w:vAlign w:val="center"/>
          </w:tcPr>
          <w:p w14:paraId="7DC49ABD" w14:textId="77777777" w:rsidR="008D1331" w:rsidRDefault="00000000" w:rsidP="00D20255">
            <w:pPr>
              <w:spacing w:after="20" w:line="245" w:lineRule="auto"/>
              <w:jc w:val="both"/>
            </w:pPr>
            <w:r>
              <w:rPr>
                <w:sz w:val="18"/>
              </w:rPr>
              <w:t>3 Optimisation attention</w:t>
            </w:r>
          </w:p>
        </w:tc>
        <w:tc>
          <w:tcPr>
            <w:tcW w:w="6221" w:type="dxa"/>
            <w:shd w:val="clear" w:color="auto" w:fill="FFFFFF"/>
            <w:tcMar>
              <w:top w:w="65" w:type="dxa"/>
              <w:left w:w="85" w:type="dxa"/>
              <w:bottom w:w="65" w:type="dxa"/>
              <w:right w:w="85" w:type="dxa"/>
            </w:tcMar>
            <w:vAlign w:val="center"/>
          </w:tcPr>
          <w:p w14:paraId="7A71387F" w14:textId="77777777" w:rsidR="008D1331" w:rsidRDefault="00000000" w:rsidP="00D20255">
            <w:pPr>
              <w:spacing w:after="20" w:line="245" w:lineRule="auto"/>
              <w:jc w:val="both"/>
            </w:pPr>
            <w:r>
              <w:rPr>
                <w:sz w:val="18"/>
              </w:rPr>
              <w:t>Edge observations weights masks and conditioning</w:t>
            </w:r>
          </w:p>
        </w:tc>
      </w:tr>
      <w:tr w:rsidR="008D1331" w14:paraId="1AD6AC8A" w14:textId="77777777">
        <w:trPr>
          <w:cantSplit/>
          <w:jc w:val="center"/>
        </w:trPr>
        <w:tc>
          <w:tcPr>
            <w:tcW w:w="3773" w:type="dxa"/>
            <w:shd w:val="clear" w:color="auto" w:fill="F7F8F9"/>
            <w:tcMar>
              <w:top w:w="65" w:type="dxa"/>
              <w:left w:w="85" w:type="dxa"/>
              <w:bottom w:w="65" w:type="dxa"/>
              <w:right w:w="85" w:type="dxa"/>
            </w:tcMar>
            <w:vAlign w:val="center"/>
          </w:tcPr>
          <w:p w14:paraId="37214740" w14:textId="77777777" w:rsidR="008D1331" w:rsidRDefault="00000000" w:rsidP="00D20255">
            <w:pPr>
              <w:spacing w:after="20" w:line="245" w:lineRule="auto"/>
              <w:jc w:val="both"/>
            </w:pPr>
            <w:r>
              <w:rPr>
                <w:sz w:val="18"/>
              </w:rPr>
              <w:t>4 Program search with segments</w:t>
            </w:r>
          </w:p>
        </w:tc>
        <w:tc>
          <w:tcPr>
            <w:tcW w:w="6221" w:type="dxa"/>
            <w:shd w:val="clear" w:color="auto" w:fill="F7F8F9"/>
            <w:tcMar>
              <w:top w:w="65" w:type="dxa"/>
              <w:left w:w="85" w:type="dxa"/>
              <w:bottom w:w="65" w:type="dxa"/>
              <w:right w:w="85" w:type="dxa"/>
            </w:tcMar>
            <w:vAlign w:val="center"/>
          </w:tcPr>
          <w:p w14:paraId="12B73E1D" w14:textId="77777777" w:rsidR="008D1331" w:rsidRDefault="00000000" w:rsidP="00D20255">
            <w:pPr>
              <w:spacing w:after="20" w:line="245" w:lineRule="auto"/>
              <w:jc w:val="both"/>
            </w:pPr>
            <w:r>
              <w:rPr>
                <w:sz w:val="18"/>
              </w:rPr>
              <w:t>Segments as contexts; executable interface compatibility</w:t>
            </w:r>
          </w:p>
        </w:tc>
      </w:tr>
      <w:tr w:rsidR="008D1331" w14:paraId="0A705571" w14:textId="77777777">
        <w:trPr>
          <w:cantSplit/>
          <w:jc w:val="center"/>
        </w:trPr>
        <w:tc>
          <w:tcPr>
            <w:tcW w:w="3773" w:type="dxa"/>
            <w:shd w:val="clear" w:color="auto" w:fill="FFFFFF"/>
            <w:tcMar>
              <w:top w:w="65" w:type="dxa"/>
              <w:left w:w="85" w:type="dxa"/>
              <w:bottom w:w="65" w:type="dxa"/>
              <w:right w:w="85" w:type="dxa"/>
            </w:tcMar>
            <w:vAlign w:val="center"/>
          </w:tcPr>
          <w:p w14:paraId="38A5E0FB" w14:textId="77777777" w:rsidR="008D1331" w:rsidRDefault="00000000" w:rsidP="00D20255">
            <w:pPr>
              <w:spacing w:after="20" w:line="245" w:lineRule="auto"/>
              <w:jc w:val="both"/>
            </w:pPr>
            <w:r>
              <w:rPr>
                <w:sz w:val="18"/>
              </w:rPr>
              <w:t>5 Autoregressive Diffusion Evolution</w:t>
            </w:r>
          </w:p>
        </w:tc>
        <w:tc>
          <w:tcPr>
            <w:tcW w:w="6221" w:type="dxa"/>
            <w:shd w:val="clear" w:color="auto" w:fill="FFFFFF"/>
            <w:tcMar>
              <w:top w:w="65" w:type="dxa"/>
              <w:left w:w="85" w:type="dxa"/>
              <w:bottom w:w="65" w:type="dxa"/>
              <w:right w:w="85" w:type="dxa"/>
            </w:tcMar>
            <w:vAlign w:val="center"/>
          </w:tcPr>
          <w:p w14:paraId="4EB4D586" w14:textId="77777777" w:rsidR="008D1331" w:rsidRDefault="00000000" w:rsidP="00D20255">
            <w:pPr>
              <w:spacing w:after="20" w:line="245" w:lineRule="auto"/>
              <w:jc w:val="both"/>
            </w:pPr>
            <w:r>
              <w:rPr>
                <w:sz w:val="18"/>
              </w:rPr>
              <w:t>ASE loop; predictable geometry and token fibre diagrams</w:t>
            </w:r>
          </w:p>
        </w:tc>
      </w:tr>
      <w:tr w:rsidR="008D1331" w14:paraId="13AA7138" w14:textId="77777777">
        <w:trPr>
          <w:cantSplit/>
          <w:jc w:val="center"/>
        </w:trPr>
        <w:tc>
          <w:tcPr>
            <w:tcW w:w="3773" w:type="dxa"/>
            <w:shd w:val="clear" w:color="auto" w:fill="F7F8F9"/>
            <w:tcMar>
              <w:top w:w="65" w:type="dxa"/>
              <w:left w:w="85" w:type="dxa"/>
              <w:bottom w:w="65" w:type="dxa"/>
              <w:right w:w="85" w:type="dxa"/>
            </w:tcMar>
            <w:vAlign w:val="center"/>
          </w:tcPr>
          <w:p w14:paraId="128A88C6" w14:textId="77777777" w:rsidR="008D1331" w:rsidRDefault="00000000" w:rsidP="00D20255">
            <w:pPr>
              <w:spacing w:after="20" w:line="245" w:lineRule="auto"/>
              <w:jc w:val="both"/>
            </w:pPr>
            <w:r>
              <w:rPr>
                <w:sz w:val="18"/>
              </w:rPr>
              <w:t>6 Caches temperature reuse</w:t>
            </w:r>
          </w:p>
        </w:tc>
        <w:tc>
          <w:tcPr>
            <w:tcW w:w="6221" w:type="dxa"/>
            <w:shd w:val="clear" w:color="auto" w:fill="F7F8F9"/>
            <w:tcMar>
              <w:top w:w="65" w:type="dxa"/>
              <w:left w:w="85" w:type="dxa"/>
              <w:bottom w:w="65" w:type="dxa"/>
              <w:right w:w="85" w:type="dxa"/>
            </w:tcMar>
            <w:vAlign w:val="center"/>
          </w:tcPr>
          <w:p w14:paraId="67ADDAA9" w14:textId="77777777" w:rsidR="008D1331" w:rsidRDefault="00000000" w:rsidP="00D20255">
            <w:pPr>
              <w:spacing w:after="20" w:line="245" w:lineRule="auto"/>
              <w:jc w:val="both"/>
            </w:pPr>
            <w:r>
              <w:rPr>
                <w:sz w:val="18"/>
              </w:rPr>
              <w:t>Versioned dependency order and invalidation closures</w:t>
            </w:r>
          </w:p>
        </w:tc>
      </w:tr>
      <w:tr w:rsidR="008D1331" w14:paraId="38E72870" w14:textId="77777777">
        <w:trPr>
          <w:cantSplit/>
          <w:jc w:val="center"/>
        </w:trPr>
        <w:tc>
          <w:tcPr>
            <w:tcW w:w="3773" w:type="dxa"/>
            <w:shd w:val="clear" w:color="auto" w:fill="FFFFFF"/>
            <w:tcMar>
              <w:top w:w="65" w:type="dxa"/>
              <w:left w:w="85" w:type="dxa"/>
              <w:bottom w:w="65" w:type="dxa"/>
              <w:right w:w="85" w:type="dxa"/>
            </w:tcMar>
            <w:vAlign w:val="center"/>
          </w:tcPr>
          <w:p w14:paraId="0CC6336F" w14:textId="77777777" w:rsidR="008D1331" w:rsidRDefault="00000000" w:rsidP="00D20255">
            <w:pPr>
              <w:spacing w:after="20" w:line="245" w:lineRule="auto"/>
              <w:jc w:val="both"/>
            </w:pPr>
            <w:r>
              <w:rPr>
                <w:sz w:val="18"/>
              </w:rPr>
              <w:t>7 Companion for causal estimation</w:t>
            </w:r>
          </w:p>
        </w:tc>
        <w:tc>
          <w:tcPr>
            <w:tcW w:w="6221" w:type="dxa"/>
            <w:shd w:val="clear" w:color="auto" w:fill="FFFFFF"/>
            <w:tcMar>
              <w:top w:w="65" w:type="dxa"/>
              <w:left w:w="85" w:type="dxa"/>
              <w:bottom w:w="65" w:type="dxa"/>
              <w:right w:w="85" w:type="dxa"/>
            </w:tcMar>
            <w:vAlign w:val="center"/>
          </w:tcPr>
          <w:p w14:paraId="2AAFE4BE" w14:textId="77777777" w:rsidR="008D1331" w:rsidRDefault="00000000" w:rsidP="00D20255">
            <w:pPr>
              <w:spacing w:after="20" w:line="245" w:lineRule="auto"/>
              <w:jc w:val="both"/>
            </w:pPr>
            <w:r>
              <w:rPr>
                <w:sz w:val="18"/>
              </w:rPr>
              <w:t>Actual defensive proposal densities and full evidence log</w:t>
            </w:r>
          </w:p>
        </w:tc>
      </w:tr>
      <w:tr w:rsidR="008D1331" w14:paraId="32773A2D" w14:textId="77777777">
        <w:trPr>
          <w:cantSplit/>
          <w:jc w:val="center"/>
        </w:trPr>
        <w:tc>
          <w:tcPr>
            <w:tcW w:w="3773" w:type="dxa"/>
            <w:shd w:val="clear" w:color="auto" w:fill="F7F8F9"/>
            <w:tcMar>
              <w:top w:w="65" w:type="dxa"/>
              <w:left w:w="85" w:type="dxa"/>
              <w:bottom w:w="65" w:type="dxa"/>
              <w:right w:w="85" w:type="dxa"/>
            </w:tcMar>
            <w:vAlign w:val="center"/>
          </w:tcPr>
          <w:p w14:paraId="17071B3E" w14:textId="77777777" w:rsidR="008D1331" w:rsidRDefault="00000000" w:rsidP="00D20255">
            <w:pPr>
              <w:spacing w:after="20" w:line="245" w:lineRule="auto"/>
              <w:jc w:val="both"/>
            </w:pPr>
            <w:r>
              <w:rPr>
                <w:sz w:val="18"/>
              </w:rPr>
              <w:t>8 Multiobjective design fusion</w:t>
            </w:r>
          </w:p>
        </w:tc>
        <w:tc>
          <w:tcPr>
            <w:tcW w:w="6221" w:type="dxa"/>
            <w:shd w:val="clear" w:color="auto" w:fill="F7F8F9"/>
            <w:tcMar>
              <w:top w:w="65" w:type="dxa"/>
              <w:left w:w="85" w:type="dxa"/>
              <w:bottom w:w="65" w:type="dxa"/>
              <w:right w:w="85" w:type="dxa"/>
            </w:tcMar>
            <w:vAlign w:val="center"/>
          </w:tcPr>
          <w:p w14:paraId="06ACE91A" w14:textId="77777777" w:rsidR="008D1331" w:rsidRDefault="00000000" w:rsidP="00D20255">
            <w:pPr>
              <w:spacing w:after="20" w:line="245" w:lineRule="auto"/>
              <w:jc w:val="both"/>
            </w:pPr>
            <w:r>
              <w:rPr>
                <w:sz w:val="18"/>
              </w:rPr>
              <w:t>Global preferences; compatible local reads as proposals</w:t>
            </w:r>
          </w:p>
        </w:tc>
      </w:tr>
      <w:tr w:rsidR="008D1331" w14:paraId="6F7E2712" w14:textId="77777777">
        <w:trPr>
          <w:cantSplit/>
          <w:jc w:val="center"/>
        </w:trPr>
        <w:tc>
          <w:tcPr>
            <w:tcW w:w="3773" w:type="dxa"/>
            <w:shd w:val="clear" w:color="auto" w:fill="FFFFFF"/>
            <w:tcMar>
              <w:top w:w="65" w:type="dxa"/>
              <w:left w:w="85" w:type="dxa"/>
              <w:bottom w:w="65" w:type="dxa"/>
              <w:right w:w="85" w:type="dxa"/>
            </w:tcMar>
            <w:vAlign w:val="center"/>
          </w:tcPr>
          <w:p w14:paraId="22FF9EE0" w14:textId="77777777" w:rsidR="008D1331" w:rsidRDefault="00000000" w:rsidP="00D20255">
            <w:pPr>
              <w:spacing w:after="20" w:line="245" w:lineRule="auto"/>
              <w:jc w:val="both"/>
            </w:pPr>
            <w:r>
              <w:rPr>
                <w:sz w:val="18"/>
              </w:rPr>
              <w:t>9 Companion for objective fusion</w:t>
            </w:r>
          </w:p>
        </w:tc>
        <w:tc>
          <w:tcPr>
            <w:tcW w:w="6221" w:type="dxa"/>
            <w:shd w:val="clear" w:color="auto" w:fill="FFFFFF"/>
            <w:tcMar>
              <w:top w:w="65" w:type="dxa"/>
              <w:left w:w="85" w:type="dxa"/>
              <w:bottom w:w="65" w:type="dxa"/>
              <w:right w:w="85" w:type="dxa"/>
            </w:tcMar>
            <w:vAlign w:val="center"/>
          </w:tcPr>
          <w:p w14:paraId="437EB8A3" w14:textId="77777777" w:rsidR="008D1331" w:rsidRDefault="00000000" w:rsidP="00D20255">
            <w:pPr>
              <w:spacing w:after="20" w:line="245" w:lineRule="auto"/>
              <w:jc w:val="both"/>
            </w:pPr>
            <w:r>
              <w:rPr>
                <w:sz w:val="18"/>
              </w:rPr>
              <w:t>Mixtures products and junction-tree marginal extension</w:t>
            </w:r>
          </w:p>
        </w:tc>
      </w:tr>
      <w:tr w:rsidR="008D1331" w14:paraId="2D592C71" w14:textId="77777777">
        <w:trPr>
          <w:cantSplit/>
          <w:jc w:val="center"/>
        </w:trPr>
        <w:tc>
          <w:tcPr>
            <w:tcW w:w="3773" w:type="dxa"/>
            <w:shd w:val="clear" w:color="auto" w:fill="F7F8F9"/>
            <w:tcMar>
              <w:top w:w="65" w:type="dxa"/>
              <w:left w:w="85" w:type="dxa"/>
              <w:bottom w:w="65" w:type="dxa"/>
              <w:right w:w="85" w:type="dxa"/>
            </w:tcMar>
            <w:vAlign w:val="center"/>
          </w:tcPr>
          <w:p w14:paraId="55ADBFEB" w14:textId="77777777" w:rsidR="008D1331" w:rsidRDefault="00000000" w:rsidP="00D20255">
            <w:pPr>
              <w:spacing w:after="20" w:line="245" w:lineRule="auto"/>
              <w:jc w:val="both"/>
            </w:pPr>
            <w:r>
              <w:rPr>
                <w:sz w:val="18"/>
              </w:rPr>
              <w:t>10 Niches strength memory</w:t>
            </w:r>
          </w:p>
        </w:tc>
        <w:tc>
          <w:tcPr>
            <w:tcW w:w="6221" w:type="dxa"/>
            <w:shd w:val="clear" w:color="auto" w:fill="F7F8F9"/>
            <w:tcMar>
              <w:top w:w="65" w:type="dxa"/>
              <w:left w:w="85" w:type="dxa"/>
              <w:bottom w:w="65" w:type="dxa"/>
              <w:right w:w="85" w:type="dxa"/>
            </w:tcMar>
            <w:vAlign w:val="center"/>
          </w:tcPr>
          <w:p w14:paraId="05A8873F" w14:textId="77777777" w:rsidR="008D1331" w:rsidRDefault="00000000" w:rsidP="00D20255">
            <w:pPr>
              <w:spacing w:after="20" w:line="245" w:lineRule="auto"/>
              <w:jc w:val="both"/>
            </w:pPr>
            <w:r>
              <w:rPr>
                <w:sz w:val="18"/>
              </w:rPr>
              <w:t>Bounded proposal archive per region; complete estimation log</w:t>
            </w:r>
          </w:p>
        </w:tc>
      </w:tr>
      <w:tr w:rsidR="008D1331" w14:paraId="4AF29882" w14:textId="77777777">
        <w:trPr>
          <w:cantSplit/>
          <w:jc w:val="center"/>
        </w:trPr>
        <w:tc>
          <w:tcPr>
            <w:tcW w:w="3773" w:type="dxa"/>
            <w:shd w:val="clear" w:color="auto" w:fill="FFFFFF"/>
            <w:tcMar>
              <w:top w:w="65" w:type="dxa"/>
              <w:left w:w="85" w:type="dxa"/>
              <w:bottom w:w="65" w:type="dxa"/>
              <w:right w:w="85" w:type="dxa"/>
            </w:tcMar>
            <w:vAlign w:val="center"/>
          </w:tcPr>
          <w:p w14:paraId="510AB980" w14:textId="77777777" w:rsidR="008D1331" w:rsidRDefault="00000000" w:rsidP="00D20255">
            <w:pPr>
              <w:spacing w:after="20" w:line="245" w:lineRule="auto"/>
              <w:jc w:val="both"/>
            </w:pPr>
            <w:r>
              <w:rPr>
                <w:sz w:val="18"/>
              </w:rPr>
              <w:t>11 Response models growing needs</w:t>
            </w:r>
          </w:p>
        </w:tc>
        <w:tc>
          <w:tcPr>
            <w:tcW w:w="6221" w:type="dxa"/>
            <w:shd w:val="clear" w:color="auto" w:fill="FFFFFF"/>
            <w:tcMar>
              <w:top w:w="65" w:type="dxa"/>
              <w:left w:w="85" w:type="dxa"/>
              <w:bottom w:w="65" w:type="dxa"/>
              <w:right w:w="85" w:type="dxa"/>
            </w:tcMar>
            <w:vAlign w:val="center"/>
          </w:tcPr>
          <w:p w14:paraId="237B4429" w14:textId="77777777" w:rsidR="008D1331" w:rsidRDefault="00000000" w:rsidP="00D20255">
            <w:pPr>
              <w:spacing w:after="20" w:line="245" w:lineRule="auto"/>
              <w:jc w:val="both"/>
            </w:pPr>
            <w:r>
              <w:rPr>
                <w:sz w:val="18"/>
              </w:rPr>
              <w:t>New response contexts with explicit missing-data masks</w:t>
            </w:r>
          </w:p>
        </w:tc>
      </w:tr>
      <w:tr w:rsidR="008D1331" w14:paraId="072BF24F" w14:textId="77777777">
        <w:trPr>
          <w:cantSplit/>
          <w:jc w:val="center"/>
        </w:trPr>
        <w:tc>
          <w:tcPr>
            <w:tcW w:w="3773" w:type="dxa"/>
            <w:shd w:val="clear" w:color="auto" w:fill="F7F8F9"/>
            <w:tcMar>
              <w:top w:w="65" w:type="dxa"/>
              <w:left w:w="85" w:type="dxa"/>
              <w:bottom w:w="65" w:type="dxa"/>
              <w:right w:w="85" w:type="dxa"/>
            </w:tcMar>
            <w:vAlign w:val="center"/>
          </w:tcPr>
          <w:p w14:paraId="57D1953B" w14:textId="77777777" w:rsidR="008D1331" w:rsidRDefault="00000000" w:rsidP="00D20255">
            <w:pPr>
              <w:spacing w:after="20" w:line="245" w:lineRule="auto"/>
              <w:jc w:val="both"/>
            </w:pPr>
            <w:r>
              <w:rPr>
                <w:sz w:val="18"/>
              </w:rPr>
              <w:t>12 Several coordinate charts</w:t>
            </w:r>
          </w:p>
        </w:tc>
        <w:tc>
          <w:tcPr>
            <w:tcW w:w="6221" w:type="dxa"/>
            <w:shd w:val="clear" w:color="auto" w:fill="F7F8F9"/>
            <w:tcMar>
              <w:top w:w="65" w:type="dxa"/>
              <w:left w:w="85" w:type="dxa"/>
              <w:bottom w:w="65" w:type="dxa"/>
              <w:right w:w="85" w:type="dxa"/>
            </w:tcMar>
            <w:vAlign w:val="center"/>
          </w:tcPr>
          <w:p w14:paraId="1E56E8C1" w14:textId="77777777" w:rsidR="008D1331" w:rsidRDefault="00000000" w:rsidP="00D20255">
            <w:pPr>
              <w:spacing w:after="20" w:line="245" w:lineRule="auto"/>
              <w:jc w:val="both"/>
            </w:pPr>
            <w:r>
              <w:rPr>
                <w:sz w:val="18"/>
              </w:rPr>
              <w:t>Linear affine and nonlinear maps; residuals and holonomy</w:t>
            </w:r>
          </w:p>
        </w:tc>
      </w:tr>
      <w:tr w:rsidR="008D1331" w14:paraId="140C868C" w14:textId="77777777">
        <w:trPr>
          <w:cantSplit/>
          <w:jc w:val="center"/>
        </w:trPr>
        <w:tc>
          <w:tcPr>
            <w:tcW w:w="3773" w:type="dxa"/>
            <w:shd w:val="clear" w:color="auto" w:fill="FFFFFF"/>
            <w:tcMar>
              <w:top w:w="65" w:type="dxa"/>
              <w:left w:w="85" w:type="dxa"/>
              <w:bottom w:w="65" w:type="dxa"/>
              <w:right w:w="85" w:type="dxa"/>
            </w:tcMar>
            <w:vAlign w:val="center"/>
          </w:tcPr>
          <w:p w14:paraId="3BFB6B09" w14:textId="77777777" w:rsidR="008D1331" w:rsidRDefault="00000000" w:rsidP="00D20255">
            <w:pPr>
              <w:spacing w:after="20" w:line="245" w:lineRule="auto"/>
              <w:jc w:val="both"/>
            </w:pPr>
            <w:r>
              <w:rPr>
                <w:sz w:val="18"/>
              </w:rPr>
              <w:t>13 Companion for industrial scale</w:t>
            </w:r>
          </w:p>
        </w:tc>
        <w:tc>
          <w:tcPr>
            <w:tcW w:w="6221" w:type="dxa"/>
            <w:shd w:val="clear" w:color="auto" w:fill="FFFFFF"/>
            <w:tcMar>
              <w:top w:w="65" w:type="dxa"/>
              <w:left w:w="85" w:type="dxa"/>
              <w:bottom w:w="65" w:type="dxa"/>
              <w:right w:w="85" w:type="dxa"/>
            </w:tcMar>
            <w:vAlign w:val="center"/>
          </w:tcPr>
          <w:p w14:paraId="374603CC" w14:textId="77777777" w:rsidR="008D1331" w:rsidRDefault="00000000" w:rsidP="00D20255">
            <w:pPr>
              <w:spacing w:after="20" w:line="245" w:lineRule="auto"/>
              <w:jc w:val="both"/>
            </w:pPr>
            <w:r>
              <w:rPr>
                <w:sz w:val="18"/>
              </w:rPr>
              <w:t>Indexed locality conditioning costs and propagated errors</w:t>
            </w:r>
          </w:p>
        </w:tc>
      </w:tr>
      <w:tr w:rsidR="008D1331" w14:paraId="7151AC14" w14:textId="77777777">
        <w:trPr>
          <w:cantSplit/>
          <w:jc w:val="center"/>
        </w:trPr>
        <w:tc>
          <w:tcPr>
            <w:tcW w:w="3773" w:type="dxa"/>
            <w:shd w:val="clear" w:color="auto" w:fill="F7F8F9"/>
            <w:tcMar>
              <w:top w:w="65" w:type="dxa"/>
              <w:left w:w="85" w:type="dxa"/>
              <w:bottom w:w="65" w:type="dxa"/>
              <w:right w:w="85" w:type="dxa"/>
            </w:tcMar>
            <w:vAlign w:val="center"/>
          </w:tcPr>
          <w:p w14:paraId="3F926FBE" w14:textId="77777777" w:rsidR="008D1331" w:rsidRDefault="00000000" w:rsidP="00D20255">
            <w:pPr>
              <w:spacing w:after="20" w:line="245" w:lineRule="auto"/>
              <w:jc w:val="both"/>
            </w:pPr>
            <w:r>
              <w:rPr>
                <w:sz w:val="18"/>
              </w:rPr>
              <w:t>14 Encoding mixed designs</w:t>
            </w:r>
          </w:p>
        </w:tc>
        <w:tc>
          <w:tcPr>
            <w:tcW w:w="6221" w:type="dxa"/>
            <w:shd w:val="clear" w:color="auto" w:fill="F7F8F9"/>
            <w:tcMar>
              <w:top w:w="65" w:type="dxa"/>
              <w:left w:w="85" w:type="dxa"/>
              <w:bottom w:w="65" w:type="dxa"/>
              <w:right w:w="85" w:type="dxa"/>
            </w:tcMar>
            <w:vAlign w:val="center"/>
          </w:tcPr>
          <w:p w14:paraId="6FD59F6B" w14:textId="77777777" w:rsidR="008D1331" w:rsidRDefault="00000000" w:rsidP="00D20255">
            <w:pPr>
              <w:spacing w:after="20" w:line="245" w:lineRule="auto"/>
              <w:jc w:val="both"/>
            </w:pPr>
            <w:r>
              <w:rPr>
                <w:sz w:val="18"/>
              </w:rPr>
              <w:t>Disconnected branch bases and branch-specific physical maps</w:t>
            </w:r>
          </w:p>
        </w:tc>
      </w:tr>
      <w:tr w:rsidR="008D1331" w14:paraId="0B972944" w14:textId="77777777">
        <w:trPr>
          <w:cantSplit/>
          <w:jc w:val="center"/>
        </w:trPr>
        <w:tc>
          <w:tcPr>
            <w:tcW w:w="3773" w:type="dxa"/>
            <w:shd w:val="clear" w:color="auto" w:fill="FFFFFF"/>
            <w:tcMar>
              <w:top w:w="65" w:type="dxa"/>
              <w:left w:w="85" w:type="dxa"/>
              <w:bottom w:w="65" w:type="dxa"/>
              <w:right w:w="85" w:type="dxa"/>
            </w:tcMar>
            <w:vAlign w:val="center"/>
          </w:tcPr>
          <w:p w14:paraId="65435DCB" w14:textId="77777777" w:rsidR="008D1331" w:rsidRDefault="00000000" w:rsidP="00D20255">
            <w:pPr>
              <w:spacing w:after="20" w:line="245" w:lineRule="auto"/>
              <w:jc w:val="both"/>
            </w:pPr>
            <w:r>
              <w:rPr>
                <w:sz w:val="18"/>
              </w:rPr>
              <w:t>15 Mixed multiobjective design</w:t>
            </w:r>
          </w:p>
        </w:tc>
        <w:tc>
          <w:tcPr>
            <w:tcW w:w="6221" w:type="dxa"/>
            <w:shd w:val="clear" w:color="auto" w:fill="FFFFFF"/>
            <w:tcMar>
              <w:top w:w="65" w:type="dxa"/>
              <w:left w:w="85" w:type="dxa"/>
              <w:bottom w:w="65" w:type="dxa"/>
              <w:right w:w="85" w:type="dxa"/>
            </w:tcMar>
            <w:vAlign w:val="center"/>
          </w:tcPr>
          <w:p w14:paraId="64722F8D" w14:textId="77777777" w:rsidR="008D1331" w:rsidRDefault="00000000" w:rsidP="00D20255">
            <w:pPr>
              <w:spacing w:after="20" w:line="245" w:lineRule="auto"/>
              <w:jc w:val="both"/>
            </w:pPr>
            <w:r>
              <w:rPr>
                <w:sz w:val="18"/>
              </w:rPr>
              <w:t>Cross-branch Pareto comparison and branch exploration</w:t>
            </w:r>
          </w:p>
        </w:tc>
      </w:tr>
      <w:tr w:rsidR="008D1331" w14:paraId="1782BB85" w14:textId="77777777">
        <w:trPr>
          <w:cantSplit/>
          <w:jc w:val="center"/>
        </w:trPr>
        <w:tc>
          <w:tcPr>
            <w:tcW w:w="3773" w:type="dxa"/>
            <w:shd w:val="clear" w:color="auto" w:fill="F7F8F9"/>
            <w:tcMar>
              <w:top w:w="65" w:type="dxa"/>
              <w:left w:w="85" w:type="dxa"/>
              <w:bottom w:w="65" w:type="dxa"/>
              <w:right w:w="85" w:type="dxa"/>
            </w:tcMar>
            <w:vAlign w:val="center"/>
          </w:tcPr>
          <w:p w14:paraId="4116BE8A" w14:textId="77777777" w:rsidR="008D1331" w:rsidRDefault="00000000" w:rsidP="00D20255">
            <w:pPr>
              <w:spacing w:after="20" w:line="245" w:lineRule="auto"/>
              <w:jc w:val="both"/>
            </w:pPr>
            <w:r>
              <w:rPr>
                <w:sz w:val="18"/>
              </w:rPr>
              <w:t>16 Companion for mixed spaces</w:t>
            </w:r>
          </w:p>
        </w:tc>
        <w:tc>
          <w:tcPr>
            <w:tcW w:w="6221" w:type="dxa"/>
            <w:shd w:val="clear" w:color="auto" w:fill="F7F8F9"/>
            <w:tcMar>
              <w:top w:w="65" w:type="dxa"/>
              <w:left w:w="85" w:type="dxa"/>
              <w:bottom w:w="65" w:type="dxa"/>
              <w:right w:w="85" w:type="dxa"/>
            </w:tcMar>
            <w:vAlign w:val="center"/>
          </w:tcPr>
          <w:p w14:paraId="20988DC0" w14:textId="77777777" w:rsidR="008D1331" w:rsidRDefault="00000000" w:rsidP="00D20255">
            <w:pPr>
              <w:spacing w:after="20" w:line="245" w:lineRule="auto"/>
              <w:jc w:val="both"/>
            </w:pPr>
            <w:r>
              <w:rPr>
                <w:sz w:val="18"/>
              </w:rPr>
              <w:t>Pushforward atoms intrinsic measures and chart priors</w:t>
            </w:r>
          </w:p>
        </w:tc>
      </w:tr>
      <w:tr w:rsidR="008D1331" w14:paraId="1DBCDFE1" w14:textId="77777777">
        <w:trPr>
          <w:cantSplit/>
          <w:jc w:val="center"/>
        </w:trPr>
        <w:tc>
          <w:tcPr>
            <w:tcW w:w="3773" w:type="dxa"/>
            <w:shd w:val="clear" w:color="auto" w:fill="FFFFFF"/>
            <w:tcMar>
              <w:top w:w="65" w:type="dxa"/>
              <w:left w:w="85" w:type="dxa"/>
              <w:bottom w:w="65" w:type="dxa"/>
              <w:right w:w="85" w:type="dxa"/>
            </w:tcMar>
            <w:vAlign w:val="center"/>
          </w:tcPr>
          <w:p w14:paraId="0D609CB6" w14:textId="77777777" w:rsidR="008D1331" w:rsidRDefault="00000000" w:rsidP="00D20255">
            <w:pPr>
              <w:spacing w:after="20" w:line="245" w:lineRule="auto"/>
              <w:jc w:val="both"/>
            </w:pPr>
            <w:r>
              <w:rPr>
                <w:sz w:val="18"/>
              </w:rPr>
              <w:t>17 Cost under many load cases</w:t>
            </w:r>
          </w:p>
        </w:tc>
        <w:tc>
          <w:tcPr>
            <w:tcW w:w="6221" w:type="dxa"/>
            <w:shd w:val="clear" w:color="auto" w:fill="FFFFFF"/>
            <w:tcMar>
              <w:top w:w="65" w:type="dxa"/>
              <w:left w:w="85" w:type="dxa"/>
              <w:bottom w:w="65" w:type="dxa"/>
              <w:right w:w="85" w:type="dxa"/>
            </w:tcMar>
            <w:vAlign w:val="center"/>
          </w:tcPr>
          <w:p w14:paraId="4E6898DB" w14:textId="77777777" w:rsidR="008D1331" w:rsidRDefault="00000000" w:rsidP="00D20255">
            <w:pPr>
              <w:spacing w:after="20" w:line="245" w:lineRule="auto"/>
              <w:jc w:val="both"/>
            </w:pPr>
            <w:r>
              <w:rPr>
                <w:sz w:val="18"/>
              </w:rPr>
              <w:t>Local factor reads plus complete coupled feasibility check</w:t>
            </w:r>
          </w:p>
        </w:tc>
      </w:tr>
      <w:tr w:rsidR="008D1331" w14:paraId="1694A337" w14:textId="77777777">
        <w:trPr>
          <w:cantSplit/>
          <w:jc w:val="center"/>
        </w:trPr>
        <w:tc>
          <w:tcPr>
            <w:tcW w:w="3773" w:type="dxa"/>
            <w:shd w:val="clear" w:color="auto" w:fill="F7F8F9"/>
            <w:tcMar>
              <w:top w:w="65" w:type="dxa"/>
              <w:left w:w="85" w:type="dxa"/>
              <w:bottom w:w="65" w:type="dxa"/>
              <w:right w:w="85" w:type="dxa"/>
            </w:tcMar>
            <w:vAlign w:val="center"/>
          </w:tcPr>
          <w:p w14:paraId="71E577CD" w14:textId="77777777" w:rsidR="008D1331" w:rsidRDefault="00000000" w:rsidP="00D20255">
            <w:pPr>
              <w:spacing w:after="20" w:line="245" w:lineRule="auto"/>
              <w:jc w:val="both"/>
            </w:pPr>
            <w:r>
              <w:rPr>
                <w:sz w:val="18"/>
              </w:rPr>
              <w:t>18 Companion for constraints</w:t>
            </w:r>
          </w:p>
        </w:tc>
        <w:tc>
          <w:tcPr>
            <w:tcW w:w="6221" w:type="dxa"/>
            <w:shd w:val="clear" w:color="auto" w:fill="F7F8F9"/>
            <w:tcMar>
              <w:top w:w="65" w:type="dxa"/>
              <w:left w:w="85" w:type="dxa"/>
              <w:bottom w:w="65" w:type="dxa"/>
              <w:right w:w="85" w:type="dxa"/>
            </w:tcMar>
            <w:vAlign w:val="center"/>
          </w:tcPr>
          <w:p w14:paraId="0B31F51A" w14:textId="77777777" w:rsidR="008D1331" w:rsidRDefault="00000000" w:rsidP="00D20255">
            <w:pPr>
              <w:spacing w:after="20" w:line="245" w:lineRule="auto"/>
              <w:jc w:val="both"/>
            </w:pPr>
            <w:r>
              <w:rPr>
                <w:sz w:val="18"/>
              </w:rPr>
              <w:t>Compatible feasible sets; convex projection and KKT limits</w:t>
            </w:r>
          </w:p>
        </w:tc>
      </w:tr>
    </w:tbl>
    <w:p w14:paraId="5F46345E" w14:textId="77777777" w:rsidR="008D1331" w:rsidRDefault="008D1331" w:rsidP="00D20255">
      <w:pPr>
        <w:spacing w:after="20"/>
        <w:jc w:val="both"/>
      </w:pPr>
    </w:p>
    <w:p w14:paraId="2353ED9D" w14:textId="77777777" w:rsidR="008D1331" w:rsidRDefault="00000000" w:rsidP="00D20255">
      <w:pPr>
        <w:jc w:val="both"/>
      </w:pPr>
      <w:r>
        <w:rPr>
          <w:sz w:val="19"/>
        </w:rPr>
        <w:t>Appendix A gains local observation records, restriction-map versions and fallback diagnostics. Appendix B keeps the ADE repository provenance and adds the ASE implementation register. Appendix C carries the frozen tests C1–C5 and null results. Appendix D retains valid reference calculations and adds sheaf examples. The book title becomes Autoregressive Sheaf Evolution (ASE); historical paper titles and citations keep their original ADE wording.</w:t>
      </w:r>
    </w:p>
    <w:p w14:paraId="65CF765A" w14:textId="77777777" w:rsidR="008D1331" w:rsidRDefault="00000000" w:rsidP="00D20255">
      <w:pPr>
        <w:jc w:val="both"/>
      </w:pPr>
      <w:r>
        <w:br w:type="page"/>
      </w:r>
    </w:p>
    <w:p w14:paraId="62FC3E20" w14:textId="77777777" w:rsidR="008D1331" w:rsidRDefault="00000000" w:rsidP="00D20255">
      <w:pPr>
        <w:pStyle w:val="Heading1"/>
        <w:jc w:val="both"/>
      </w:pPr>
      <w:r>
        <w:lastRenderedPageBreak/>
        <w:t>21 Proposed six part book</w:t>
      </w:r>
    </w:p>
    <w:p w14:paraId="01E82CE4" w14:textId="77777777" w:rsidR="008D1331" w:rsidRDefault="00000000" w:rsidP="00D20255">
      <w:pPr>
        <w:jc w:val="both"/>
      </w:pPr>
      <w:r>
        <w:rPr>
          <w:sz w:val="19"/>
        </w:rPr>
        <w:t>The revised nineteen-chapter book teaches the geometry before the optimiser, then derives the layer and stack operators. Each chapter separates definitions and proofs from engineering interpretation and prospective experiments.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02"/>
        <w:gridCol w:w="3643"/>
        <w:gridCol w:w="4248"/>
      </w:tblGrid>
      <w:tr w:rsidR="008D1331" w14:paraId="6C1F2028" w14:textId="77777777">
        <w:trPr>
          <w:cantSplit/>
          <w:tblHeader/>
          <w:jc w:val="center"/>
        </w:trPr>
        <w:tc>
          <w:tcPr>
            <w:tcW w:w="2102" w:type="dxa"/>
            <w:shd w:val="clear" w:color="auto" w:fill="E7EBEF"/>
            <w:tcMar>
              <w:top w:w="65" w:type="dxa"/>
              <w:left w:w="85" w:type="dxa"/>
              <w:bottom w:w="65" w:type="dxa"/>
              <w:right w:w="85" w:type="dxa"/>
            </w:tcMar>
            <w:vAlign w:val="center"/>
          </w:tcPr>
          <w:p w14:paraId="430EE372" w14:textId="77777777" w:rsidR="008D1331" w:rsidRDefault="00000000" w:rsidP="00D20255">
            <w:pPr>
              <w:spacing w:after="20" w:line="245" w:lineRule="auto"/>
              <w:jc w:val="both"/>
            </w:pPr>
            <w:r>
              <w:rPr>
                <w:b/>
                <w:sz w:val="18"/>
              </w:rPr>
              <w:t>Part</w:t>
            </w:r>
          </w:p>
        </w:tc>
        <w:tc>
          <w:tcPr>
            <w:tcW w:w="3643" w:type="dxa"/>
            <w:shd w:val="clear" w:color="auto" w:fill="E7EBEF"/>
            <w:tcMar>
              <w:top w:w="65" w:type="dxa"/>
              <w:left w:w="85" w:type="dxa"/>
              <w:bottom w:w="65" w:type="dxa"/>
              <w:right w:w="85" w:type="dxa"/>
            </w:tcMar>
            <w:vAlign w:val="center"/>
          </w:tcPr>
          <w:p w14:paraId="2D38643C" w14:textId="77777777" w:rsidR="008D1331" w:rsidRDefault="00000000" w:rsidP="00D20255">
            <w:pPr>
              <w:spacing w:after="20" w:line="245" w:lineRule="auto"/>
              <w:jc w:val="both"/>
            </w:pPr>
            <w:r>
              <w:rPr>
                <w:b/>
                <w:sz w:val="18"/>
              </w:rPr>
              <w:t>Chapter</w:t>
            </w:r>
          </w:p>
        </w:tc>
        <w:tc>
          <w:tcPr>
            <w:tcW w:w="4248" w:type="dxa"/>
            <w:shd w:val="clear" w:color="auto" w:fill="E7EBEF"/>
            <w:tcMar>
              <w:top w:w="65" w:type="dxa"/>
              <w:left w:w="85" w:type="dxa"/>
              <w:bottom w:w="65" w:type="dxa"/>
              <w:right w:w="85" w:type="dxa"/>
            </w:tcMar>
            <w:vAlign w:val="center"/>
          </w:tcPr>
          <w:p w14:paraId="676A17C7" w14:textId="77777777" w:rsidR="008D1331" w:rsidRDefault="00000000" w:rsidP="00D20255">
            <w:pPr>
              <w:spacing w:after="20" w:line="245" w:lineRule="auto"/>
              <w:jc w:val="both"/>
            </w:pPr>
            <w:r>
              <w:rPr>
                <w:b/>
                <w:sz w:val="18"/>
              </w:rPr>
              <w:t>Core content</w:t>
            </w:r>
          </w:p>
        </w:tc>
      </w:tr>
      <w:tr w:rsidR="008D1331" w14:paraId="2CA0D83E" w14:textId="77777777">
        <w:trPr>
          <w:cantSplit/>
          <w:jc w:val="center"/>
        </w:trPr>
        <w:tc>
          <w:tcPr>
            <w:tcW w:w="2102" w:type="dxa"/>
            <w:shd w:val="clear" w:color="auto" w:fill="FFFFFF"/>
            <w:tcMar>
              <w:top w:w="65" w:type="dxa"/>
              <w:left w:w="85" w:type="dxa"/>
              <w:bottom w:w="65" w:type="dxa"/>
              <w:right w:w="85" w:type="dxa"/>
            </w:tcMar>
            <w:vAlign w:val="center"/>
          </w:tcPr>
          <w:p w14:paraId="012189D5" w14:textId="77777777" w:rsidR="008D1331" w:rsidRDefault="00000000" w:rsidP="00D20255">
            <w:pPr>
              <w:spacing w:after="20" w:line="245" w:lineRule="auto"/>
              <w:jc w:val="both"/>
            </w:pPr>
            <w:r>
              <w:rPr>
                <w:sz w:val="18"/>
              </w:rPr>
              <w:t>I The two axes</w:t>
            </w:r>
          </w:p>
        </w:tc>
        <w:tc>
          <w:tcPr>
            <w:tcW w:w="3643" w:type="dxa"/>
            <w:shd w:val="clear" w:color="auto" w:fill="FFFFFF"/>
            <w:tcMar>
              <w:top w:w="65" w:type="dxa"/>
              <w:left w:w="85" w:type="dxa"/>
              <w:bottom w:w="65" w:type="dxa"/>
              <w:right w:w="85" w:type="dxa"/>
            </w:tcMar>
            <w:vAlign w:val="center"/>
          </w:tcPr>
          <w:p w14:paraId="7EB1680C" w14:textId="77777777" w:rsidR="008D1331" w:rsidRDefault="00000000" w:rsidP="00D20255">
            <w:pPr>
              <w:spacing w:after="20" w:line="245" w:lineRule="auto"/>
              <w:jc w:val="both"/>
            </w:pPr>
            <w:r>
              <w:rPr>
                <w:sz w:val="18"/>
              </w:rPr>
              <w:t>1 Sheaves on covers</w:t>
            </w:r>
          </w:p>
        </w:tc>
        <w:tc>
          <w:tcPr>
            <w:tcW w:w="4248" w:type="dxa"/>
            <w:shd w:val="clear" w:color="auto" w:fill="FFFFFF"/>
            <w:tcMar>
              <w:top w:w="65" w:type="dxa"/>
              <w:left w:w="85" w:type="dxa"/>
              <w:bottom w:w="65" w:type="dxa"/>
              <w:right w:w="85" w:type="dxa"/>
            </w:tcMar>
            <w:vAlign w:val="center"/>
          </w:tcPr>
          <w:p w14:paraId="76F192FD" w14:textId="77777777" w:rsidR="008D1331" w:rsidRDefault="00000000" w:rsidP="00D20255">
            <w:pPr>
              <w:spacing w:after="20" w:line="245" w:lineRule="auto"/>
              <w:jc w:val="both"/>
            </w:pPr>
            <w:r>
              <w:rPr>
                <w:sz w:val="18"/>
              </w:rPr>
              <w:t>Stalks restrictions sections residuals and cohomology</w:t>
            </w:r>
          </w:p>
        </w:tc>
      </w:tr>
      <w:tr w:rsidR="008D1331" w14:paraId="7DA6A04E" w14:textId="77777777">
        <w:trPr>
          <w:cantSplit/>
          <w:jc w:val="center"/>
        </w:trPr>
        <w:tc>
          <w:tcPr>
            <w:tcW w:w="2102" w:type="dxa"/>
            <w:shd w:val="clear" w:color="auto" w:fill="F7F8F9"/>
            <w:tcMar>
              <w:top w:w="65" w:type="dxa"/>
              <w:left w:w="85" w:type="dxa"/>
              <w:bottom w:w="65" w:type="dxa"/>
              <w:right w:w="85" w:type="dxa"/>
            </w:tcMar>
            <w:vAlign w:val="center"/>
          </w:tcPr>
          <w:p w14:paraId="31947E64" w14:textId="77777777" w:rsidR="008D1331" w:rsidRDefault="008D1331" w:rsidP="00D20255">
            <w:pPr>
              <w:spacing w:after="20" w:line="245" w:lineRule="auto"/>
              <w:jc w:val="both"/>
            </w:pPr>
          </w:p>
        </w:tc>
        <w:tc>
          <w:tcPr>
            <w:tcW w:w="3643" w:type="dxa"/>
            <w:shd w:val="clear" w:color="auto" w:fill="F7F8F9"/>
            <w:tcMar>
              <w:top w:w="65" w:type="dxa"/>
              <w:left w:w="85" w:type="dxa"/>
              <w:bottom w:w="65" w:type="dxa"/>
              <w:right w:w="85" w:type="dxa"/>
            </w:tcMar>
            <w:vAlign w:val="center"/>
          </w:tcPr>
          <w:p w14:paraId="28C1A130" w14:textId="77777777" w:rsidR="008D1331" w:rsidRDefault="00000000" w:rsidP="00D20255">
            <w:pPr>
              <w:spacing w:after="20" w:line="245" w:lineRule="auto"/>
              <w:jc w:val="both"/>
            </w:pPr>
            <w:r>
              <w:rPr>
                <w:sz w:val="18"/>
              </w:rPr>
              <w:t>2 Representations of layer order</w:t>
            </w:r>
          </w:p>
        </w:tc>
        <w:tc>
          <w:tcPr>
            <w:tcW w:w="4248" w:type="dxa"/>
            <w:shd w:val="clear" w:color="auto" w:fill="F7F8F9"/>
            <w:tcMar>
              <w:top w:w="65" w:type="dxa"/>
              <w:left w:w="85" w:type="dxa"/>
              <w:bottom w:w="65" w:type="dxa"/>
              <w:right w:w="85" w:type="dxa"/>
            </w:tcMar>
            <w:vAlign w:val="center"/>
          </w:tcPr>
          <w:p w14:paraId="275186A1" w14:textId="77777777" w:rsidR="008D1331" w:rsidRDefault="00000000" w:rsidP="00D20255">
            <w:pPr>
              <w:spacing w:after="20" w:line="245" w:lineRule="auto"/>
              <w:jc w:val="both"/>
            </w:pPr>
            <w:r>
              <w:rPr>
                <w:sz w:val="18"/>
              </w:rPr>
              <w:t>Fibre diagrams product sheaves and interval modules</w:t>
            </w:r>
          </w:p>
        </w:tc>
      </w:tr>
      <w:tr w:rsidR="008D1331" w14:paraId="00ACCC8F" w14:textId="77777777">
        <w:trPr>
          <w:cantSplit/>
          <w:jc w:val="center"/>
        </w:trPr>
        <w:tc>
          <w:tcPr>
            <w:tcW w:w="2102" w:type="dxa"/>
            <w:shd w:val="clear" w:color="auto" w:fill="FFFFFF"/>
            <w:tcMar>
              <w:top w:w="65" w:type="dxa"/>
              <w:left w:w="85" w:type="dxa"/>
              <w:bottom w:w="65" w:type="dxa"/>
              <w:right w:w="85" w:type="dxa"/>
            </w:tcMar>
            <w:vAlign w:val="center"/>
          </w:tcPr>
          <w:p w14:paraId="7C60DE06" w14:textId="77777777" w:rsidR="008D1331" w:rsidRDefault="00000000" w:rsidP="00D20255">
            <w:pPr>
              <w:spacing w:after="20" w:line="245" w:lineRule="auto"/>
              <w:jc w:val="both"/>
            </w:pPr>
            <w:r>
              <w:rPr>
                <w:sz w:val="18"/>
              </w:rPr>
              <w:t>II The horizontal layer</w:t>
            </w:r>
          </w:p>
        </w:tc>
        <w:tc>
          <w:tcPr>
            <w:tcW w:w="3643" w:type="dxa"/>
            <w:shd w:val="clear" w:color="auto" w:fill="FFFFFF"/>
            <w:tcMar>
              <w:top w:w="65" w:type="dxa"/>
              <w:left w:w="85" w:type="dxa"/>
              <w:bottom w:w="65" w:type="dxa"/>
              <w:right w:w="85" w:type="dxa"/>
            </w:tcMar>
            <w:vAlign w:val="center"/>
          </w:tcPr>
          <w:p w14:paraId="2B32789A" w14:textId="77777777" w:rsidR="008D1331" w:rsidRDefault="00000000" w:rsidP="00D20255">
            <w:pPr>
              <w:spacing w:after="20" w:line="245" w:lineRule="auto"/>
              <w:jc w:val="both"/>
            </w:pPr>
            <w:r>
              <w:rPr>
                <w:sz w:val="18"/>
              </w:rPr>
              <w:t>3 Sheaf attention</w:t>
            </w:r>
          </w:p>
        </w:tc>
        <w:tc>
          <w:tcPr>
            <w:tcW w:w="4248" w:type="dxa"/>
            <w:shd w:val="clear" w:color="auto" w:fill="FFFFFF"/>
            <w:tcMar>
              <w:top w:w="65" w:type="dxa"/>
              <w:left w:w="85" w:type="dxa"/>
              <w:bottom w:w="65" w:type="dxa"/>
              <w:right w:w="85" w:type="dxa"/>
            </w:tcMar>
            <w:vAlign w:val="center"/>
          </w:tcPr>
          <w:p w14:paraId="4A497F7D" w14:textId="77777777" w:rsidR="008D1331" w:rsidRDefault="00000000" w:rsidP="00D20255">
            <w:pPr>
              <w:spacing w:after="20" w:line="245" w:lineRule="auto"/>
              <w:jc w:val="both"/>
            </w:pPr>
            <w:r>
              <w:rPr>
                <w:sz w:val="18"/>
              </w:rPr>
              <w:t>Normal equations transported hulls and recombination</w:t>
            </w:r>
          </w:p>
        </w:tc>
      </w:tr>
      <w:tr w:rsidR="008D1331" w14:paraId="59759FFA" w14:textId="77777777">
        <w:trPr>
          <w:cantSplit/>
          <w:jc w:val="center"/>
        </w:trPr>
        <w:tc>
          <w:tcPr>
            <w:tcW w:w="2102" w:type="dxa"/>
            <w:shd w:val="clear" w:color="auto" w:fill="F7F8F9"/>
            <w:tcMar>
              <w:top w:w="65" w:type="dxa"/>
              <w:left w:w="85" w:type="dxa"/>
              <w:bottom w:w="65" w:type="dxa"/>
              <w:right w:w="85" w:type="dxa"/>
            </w:tcMar>
            <w:vAlign w:val="center"/>
          </w:tcPr>
          <w:p w14:paraId="00303DE1" w14:textId="77777777" w:rsidR="008D1331" w:rsidRDefault="008D1331" w:rsidP="00D20255">
            <w:pPr>
              <w:spacing w:after="20" w:line="245" w:lineRule="auto"/>
              <w:jc w:val="both"/>
            </w:pPr>
          </w:p>
        </w:tc>
        <w:tc>
          <w:tcPr>
            <w:tcW w:w="3643" w:type="dxa"/>
            <w:shd w:val="clear" w:color="auto" w:fill="F7F8F9"/>
            <w:tcMar>
              <w:top w:w="65" w:type="dxa"/>
              <w:left w:w="85" w:type="dxa"/>
              <w:bottom w:w="65" w:type="dxa"/>
              <w:right w:w="85" w:type="dxa"/>
            </w:tcMar>
            <w:vAlign w:val="center"/>
          </w:tcPr>
          <w:p w14:paraId="55C28F7E" w14:textId="77777777" w:rsidR="008D1331" w:rsidRDefault="00000000" w:rsidP="00D20255">
            <w:pPr>
              <w:spacing w:after="20" w:line="245" w:lineRule="auto"/>
              <w:jc w:val="both"/>
            </w:pPr>
            <w:r>
              <w:rPr>
                <w:sz w:val="18"/>
              </w:rPr>
              <w:t>4 Gaussian models in a stalk</w:t>
            </w:r>
          </w:p>
        </w:tc>
        <w:tc>
          <w:tcPr>
            <w:tcW w:w="4248" w:type="dxa"/>
            <w:shd w:val="clear" w:color="auto" w:fill="F7F8F9"/>
            <w:tcMar>
              <w:top w:w="65" w:type="dxa"/>
              <w:left w:w="85" w:type="dxa"/>
              <w:bottom w:w="65" w:type="dxa"/>
              <w:right w:w="85" w:type="dxa"/>
            </w:tcMar>
            <w:vAlign w:val="center"/>
          </w:tcPr>
          <w:p w14:paraId="2407C74D" w14:textId="77777777" w:rsidR="008D1331" w:rsidRDefault="00000000" w:rsidP="00D20255">
            <w:pPr>
              <w:spacing w:after="20" w:line="245" w:lineRule="auto"/>
              <w:jc w:val="both"/>
            </w:pPr>
            <w:r>
              <w:rPr>
                <w:sz w:val="18"/>
              </w:rPr>
              <w:t>Tweedie identity tilting measurement and local laws</w:t>
            </w:r>
          </w:p>
        </w:tc>
      </w:tr>
      <w:tr w:rsidR="008D1331" w14:paraId="24572374" w14:textId="77777777">
        <w:trPr>
          <w:cantSplit/>
          <w:jc w:val="center"/>
        </w:trPr>
        <w:tc>
          <w:tcPr>
            <w:tcW w:w="2102" w:type="dxa"/>
            <w:shd w:val="clear" w:color="auto" w:fill="FFFFFF"/>
            <w:tcMar>
              <w:top w:w="65" w:type="dxa"/>
              <w:left w:w="85" w:type="dxa"/>
              <w:bottom w:w="65" w:type="dxa"/>
              <w:right w:w="85" w:type="dxa"/>
            </w:tcMar>
            <w:vAlign w:val="center"/>
          </w:tcPr>
          <w:p w14:paraId="10870CD8" w14:textId="77777777" w:rsidR="008D1331" w:rsidRDefault="008D1331" w:rsidP="00D20255">
            <w:pPr>
              <w:spacing w:after="20" w:line="245" w:lineRule="auto"/>
              <w:jc w:val="both"/>
            </w:pPr>
          </w:p>
        </w:tc>
        <w:tc>
          <w:tcPr>
            <w:tcW w:w="3643" w:type="dxa"/>
            <w:shd w:val="clear" w:color="auto" w:fill="FFFFFF"/>
            <w:tcMar>
              <w:top w:w="65" w:type="dxa"/>
              <w:left w:w="85" w:type="dxa"/>
              <w:bottom w:w="65" w:type="dxa"/>
              <w:right w:w="85" w:type="dxa"/>
            </w:tcMar>
            <w:vAlign w:val="center"/>
          </w:tcPr>
          <w:p w14:paraId="280477D6" w14:textId="77777777" w:rsidR="008D1331" w:rsidRDefault="00000000" w:rsidP="00D20255">
            <w:pPr>
              <w:spacing w:after="20" w:line="245" w:lineRule="auto"/>
              <w:jc w:val="both"/>
            </w:pPr>
            <w:r>
              <w:rPr>
                <w:sz w:val="18"/>
              </w:rPr>
              <w:t>5 Scale locality and covers</w:t>
            </w:r>
          </w:p>
        </w:tc>
        <w:tc>
          <w:tcPr>
            <w:tcW w:w="4248" w:type="dxa"/>
            <w:shd w:val="clear" w:color="auto" w:fill="FFFFFF"/>
            <w:tcMar>
              <w:top w:w="65" w:type="dxa"/>
              <w:left w:w="85" w:type="dxa"/>
              <w:bottom w:w="65" w:type="dxa"/>
              <w:right w:w="85" w:type="dxa"/>
            </w:tcMar>
            <w:vAlign w:val="center"/>
          </w:tcPr>
          <w:p w14:paraId="4E761D84" w14:textId="77777777" w:rsidR="008D1331" w:rsidRDefault="00000000" w:rsidP="00D20255">
            <w:pPr>
              <w:spacing w:after="20" w:line="245" w:lineRule="auto"/>
              <w:jc w:val="both"/>
            </w:pPr>
            <w:r>
              <w:rPr>
                <w:sz w:val="18"/>
              </w:rPr>
              <w:t>Indexing truncation and conditioning bounds</w:t>
            </w:r>
          </w:p>
        </w:tc>
      </w:tr>
      <w:tr w:rsidR="008D1331" w14:paraId="1B037945" w14:textId="77777777">
        <w:trPr>
          <w:cantSplit/>
          <w:jc w:val="center"/>
        </w:trPr>
        <w:tc>
          <w:tcPr>
            <w:tcW w:w="2102" w:type="dxa"/>
            <w:shd w:val="clear" w:color="auto" w:fill="F7F8F9"/>
            <w:tcMar>
              <w:top w:w="65" w:type="dxa"/>
              <w:left w:w="85" w:type="dxa"/>
              <w:bottom w:w="65" w:type="dxa"/>
              <w:right w:w="85" w:type="dxa"/>
            </w:tcMar>
            <w:vAlign w:val="center"/>
          </w:tcPr>
          <w:p w14:paraId="3DF7CC18" w14:textId="77777777" w:rsidR="008D1331" w:rsidRDefault="008D1331" w:rsidP="00D20255">
            <w:pPr>
              <w:spacing w:after="20" w:line="245" w:lineRule="auto"/>
              <w:jc w:val="both"/>
            </w:pPr>
          </w:p>
        </w:tc>
        <w:tc>
          <w:tcPr>
            <w:tcW w:w="3643" w:type="dxa"/>
            <w:shd w:val="clear" w:color="auto" w:fill="F7F8F9"/>
            <w:tcMar>
              <w:top w:w="65" w:type="dxa"/>
              <w:left w:w="85" w:type="dxa"/>
              <w:bottom w:w="65" w:type="dxa"/>
              <w:right w:w="85" w:type="dxa"/>
            </w:tcMar>
            <w:vAlign w:val="center"/>
          </w:tcPr>
          <w:p w14:paraId="665D7BF9" w14:textId="77777777" w:rsidR="008D1331" w:rsidRDefault="00000000" w:rsidP="00D20255">
            <w:pPr>
              <w:spacing w:after="20" w:line="245" w:lineRule="auto"/>
              <w:jc w:val="both"/>
            </w:pPr>
            <w:r>
              <w:rPr>
                <w:sz w:val="18"/>
              </w:rPr>
              <w:t>6 Topology of design spaces</w:t>
            </w:r>
          </w:p>
        </w:tc>
        <w:tc>
          <w:tcPr>
            <w:tcW w:w="4248" w:type="dxa"/>
            <w:shd w:val="clear" w:color="auto" w:fill="F7F8F9"/>
            <w:tcMar>
              <w:top w:w="65" w:type="dxa"/>
              <w:left w:w="85" w:type="dxa"/>
              <w:bottom w:w="65" w:type="dxa"/>
              <w:right w:w="85" w:type="dxa"/>
            </w:tcMar>
            <w:vAlign w:val="center"/>
          </w:tcPr>
          <w:p w14:paraId="2B69F5B2" w14:textId="77777777" w:rsidR="008D1331" w:rsidRDefault="00000000" w:rsidP="00D20255">
            <w:pPr>
              <w:spacing w:after="20" w:line="245" w:lineRule="auto"/>
              <w:jc w:val="both"/>
            </w:pPr>
            <w:r>
              <w:rPr>
                <w:sz w:val="18"/>
              </w:rPr>
              <w:t>Branches angles signs subspaces and physical quotients</w:t>
            </w:r>
          </w:p>
        </w:tc>
      </w:tr>
      <w:tr w:rsidR="008D1331" w14:paraId="76FDDDD9" w14:textId="77777777">
        <w:trPr>
          <w:cantSplit/>
          <w:jc w:val="center"/>
        </w:trPr>
        <w:tc>
          <w:tcPr>
            <w:tcW w:w="2102" w:type="dxa"/>
            <w:shd w:val="clear" w:color="auto" w:fill="FFFFFF"/>
            <w:tcMar>
              <w:top w:w="65" w:type="dxa"/>
              <w:left w:w="85" w:type="dxa"/>
              <w:bottom w:w="65" w:type="dxa"/>
              <w:right w:w="85" w:type="dxa"/>
            </w:tcMar>
            <w:vAlign w:val="center"/>
          </w:tcPr>
          <w:p w14:paraId="6F500A1B" w14:textId="77777777" w:rsidR="008D1331" w:rsidRDefault="00000000" w:rsidP="00D20255">
            <w:pPr>
              <w:spacing w:after="20" w:line="245" w:lineRule="auto"/>
              <w:jc w:val="both"/>
            </w:pPr>
            <w:r>
              <w:rPr>
                <w:sz w:val="18"/>
              </w:rPr>
              <w:t>III The vertical stack</w:t>
            </w:r>
          </w:p>
        </w:tc>
        <w:tc>
          <w:tcPr>
            <w:tcW w:w="3643" w:type="dxa"/>
            <w:shd w:val="clear" w:color="auto" w:fill="FFFFFF"/>
            <w:tcMar>
              <w:top w:w="65" w:type="dxa"/>
              <w:left w:w="85" w:type="dxa"/>
              <w:bottom w:w="65" w:type="dxa"/>
              <w:right w:w="85" w:type="dxa"/>
            </w:tcMar>
            <w:vAlign w:val="center"/>
          </w:tcPr>
          <w:p w14:paraId="6CA096EE" w14:textId="77777777" w:rsidR="008D1331" w:rsidRDefault="00000000" w:rsidP="00D20255">
            <w:pPr>
              <w:spacing w:after="20" w:line="245" w:lineRule="auto"/>
              <w:jc w:val="both"/>
            </w:pPr>
            <w:r>
              <w:rPr>
                <w:sz w:val="18"/>
              </w:rPr>
              <w:t>7 The token recurrence</w:t>
            </w:r>
          </w:p>
        </w:tc>
        <w:tc>
          <w:tcPr>
            <w:tcW w:w="4248" w:type="dxa"/>
            <w:shd w:val="clear" w:color="auto" w:fill="FFFFFF"/>
            <w:tcMar>
              <w:top w:w="65" w:type="dxa"/>
              <w:left w:w="85" w:type="dxa"/>
              <w:bottom w:w="65" w:type="dxa"/>
              <w:right w:w="85" w:type="dxa"/>
            </w:tcMar>
            <w:vAlign w:val="center"/>
          </w:tcPr>
          <w:p w14:paraId="67CB22AB" w14:textId="77777777" w:rsidR="008D1331" w:rsidRDefault="00000000" w:rsidP="00D20255">
            <w:pPr>
              <w:spacing w:after="20" w:line="245" w:lineRule="auto"/>
              <w:jc w:val="both"/>
            </w:pPr>
            <w:r>
              <w:rPr>
                <w:sz w:val="18"/>
              </w:rPr>
              <w:t>Separation novelty and exact ADE recovery</w:t>
            </w:r>
          </w:p>
        </w:tc>
      </w:tr>
      <w:tr w:rsidR="008D1331" w14:paraId="3712352C" w14:textId="77777777">
        <w:trPr>
          <w:cantSplit/>
          <w:jc w:val="center"/>
        </w:trPr>
        <w:tc>
          <w:tcPr>
            <w:tcW w:w="2102" w:type="dxa"/>
            <w:shd w:val="clear" w:color="auto" w:fill="F7F8F9"/>
            <w:tcMar>
              <w:top w:w="65" w:type="dxa"/>
              <w:left w:w="85" w:type="dxa"/>
              <w:bottom w:w="65" w:type="dxa"/>
              <w:right w:w="85" w:type="dxa"/>
            </w:tcMar>
            <w:vAlign w:val="center"/>
          </w:tcPr>
          <w:p w14:paraId="0434C4F9" w14:textId="77777777" w:rsidR="008D1331" w:rsidRDefault="008D1331" w:rsidP="00D20255">
            <w:pPr>
              <w:spacing w:after="20" w:line="245" w:lineRule="auto"/>
              <w:jc w:val="both"/>
            </w:pPr>
          </w:p>
        </w:tc>
        <w:tc>
          <w:tcPr>
            <w:tcW w:w="3643" w:type="dxa"/>
            <w:shd w:val="clear" w:color="auto" w:fill="F7F8F9"/>
            <w:tcMar>
              <w:top w:w="65" w:type="dxa"/>
              <w:left w:w="85" w:type="dxa"/>
              <w:bottom w:w="65" w:type="dxa"/>
              <w:right w:w="85" w:type="dxa"/>
            </w:tcMar>
            <w:vAlign w:val="center"/>
          </w:tcPr>
          <w:p w14:paraId="777530BD" w14:textId="77777777" w:rsidR="008D1331" w:rsidRDefault="00000000" w:rsidP="00D20255">
            <w:pPr>
              <w:spacing w:after="20" w:line="245" w:lineRule="auto"/>
              <w:jc w:val="both"/>
            </w:pPr>
            <w:r>
              <w:rPr>
                <w:sz w:val="18"/>
              </w:rPr>
              <w:t>8 Tangent dynamics</w:t>
            </w:r>
          </w:p>
        </w:tc>
        <w:tc>
          <w:tcPr>
            <w:tcW w:w="4248" w:type="dxa"/>
            <w:shd w:val="clear" w:color="auto" w:fill="F7F8F9"/>
            <w:tcMar>
              <w:top w:w="65" w:type="dxa"/>
              <w:left w:w="85" w:type="dxa"/>
              <w:bottom w:w="65" w:type="dxa"/>
              <w:right w:w="85" w:type="dxa"/>
            </w:tcMar>
            <w:vAlign w:val="center"/>
          </w:tcPr>
          <w:p w14:paraId="65DBA9E9" w14:textId="77777777" w:rsidR="008D1331" w:rsidRDefault="00000000" w:rsidP="00D20255">
            <w:pPr>
              <w:spacing w:after="20" w:line="245" w:lineRule="auto"/>
              <w:jc w:val="both"/>
            </w:pPr>
            <w:r>
              <w:rPr>
                <w:sz w:val="18"/>
              </w:rPr>
              <w:t>Jacobians singular spectra effective and exact rank</w:t>
            </w:r>
          </w:p>
        </w:tc>
      </w:tr>
      <w:tr w:rsidR="008D1331" w14:paraId="7C5C4E7E" w14:textId="77777777">
        <w:trPr>
          <w:cantSplit/>
          <w:jc w:val="center"/>
        </w:trPr>
        <w:tc>
          <w:tcPr>
            <w:tcW w:w="2102" w:type="dxa"/>
            <w:shd w:val="clear" w:color="auto" w:fill="FFFFFF"/>
            <w:tcMar>
              <w:top w:w="65" w:type="dxa"/>
              <w:left w:w="85" w:type="dxa"/>
              <w:bottom w:w="65" w:type="dxa"/>
              <w:right w:w="85" w:type="dxa"/>
            </w:tcMar>
            <w:vAlign w:val="center"/>
          </w:tcPr>
          <w:p w14:paraId="508EB78B" w14:textId="77777777" w:rsidR="008D1331" w:rsidRDefault="008D1331" w:rsidP="00D20255">
            <w:pPr>
              <w:spacing w:after="20" w:line="245" w:lineRule="auto"/>
              <w:jc w:val="both"/>
            </w:pPr>
          </w:p>
        </w:tc>
        <w:tc>
          <w:tcPr>
            <w:tcW w:w="3643" w:type="dxa"/>
            <w:shd w:val="clear" w:color="auto" w:fill="FFFFFF"/>
            <w:tcMar>
              <w:top w:w="65" w:type="dxa"/>
              <w:left w:w="85" w:type="dxa"/>
              <w:bottom w:w="65" w:type="dxa"/>
              <w:right w:w="85" w:type="dxa"/>
            </w:tcMar>
            <w:vAlign w:val="center"/>
          </w:tcPr>
          <w:p w14:paraId="0E24322E" w14:textId="77777777" w:rsidR="008D1331" w:rsidRDefault="00000000" w:rsidP="00D20255">
            <w:pPr>
              <w:spacing w:after="20" w:line="245" w:lineRule="auto"/>
              <w:jc w:val="both"/>
            </w:pPr>
            <w:r>
              <w:rPr>
                <w:sz w:val="18"/>
              </w:rPr>
              <w:t>9 Persistence across layers</w:t>
            </w:r>
          </w:p>
        </w:tc>
        <w:tc>
          <w:tcPr>
            <w:tcW w:w="4248" w:type="dxa"/>
            <w:shd w:val="clear" w:color="auto" w:fill="FFFFFF"/>
            <w:tcMar>
              <w:top w:w="65" w:type="dxa"/>
              <w:left w:w="85" w:type="dxa"/>
              <w:bottom w:w="65" w:type="dxa"/>
              <w:right w:w="85" w:type="dxa"/>
            </w:tcMar>
            <w:vAlign w:val="center"/>
          </w:tcPr>
          <w:p w14:paraId="1DA5CAA8" w14:textId="77777777" w:rsidR="008D1331" w:rsidRDefault="00000000" w:rsidP="00D20255">
            <w:pPr>
              <w:spacing w:after="20" w:line="245" w:lineRule="auto"/>
              <w:jc w:val="both"/>
            </w:pPr>
            <w:r>
              <w:rPr>
                <w:sz w:val="18"/>
              </w:rPr>
              <w:t>Filtrations barcodes and schedule hypotheses</w:t>
            </w:r>
          </w:p>
        </w:tc>
      </w:tr>
      <w:tr w:rsidR="008D1331" w14:paraId="08BF3787" w14:textId="77777777">
        <w:trPr>
          <w:cantSplit/>
          <w:jc w:val="center"/>
        </w:trPr>
        <w:tc>
          <w:tcPr>
            <w:tcW w:w="2102" w:type="dxa"/>
            <w:shd w:val="clear" w:color="auto" w:fill="F7F8F9"/>
            <w:tcMar>
              <w:top w:w="65" w:type="dxa"/>
              <w:left w:w="85" w:type="dxa"/>
              <w:bottom w:w="65" w:type="dxa"/>
              <w:right w:w="85" w:type="dxa"/>
            </w:tcMar>
            <w:vAlign w:val="center"/>
          </w:tcPr>
          <w:p w14:paraId="7C3C3234" w14:textId="77777777" w:rsidR="008D1331" w:rsidRDefault="00000000" w:rsidP="00D20255">
            <w:pPr>
              <w:spacing w:after="20" w:line="245" w:lineRule="auto"/>
              <w:jc w:val="both"/>
            </w:pPr>
            <w:r>
              <w:rPr>
                <w:sz w:val="18"/>
              </w:rPr>
              <w:t>IV Targets and estimation</w:t>
            </w:r>
          </w:p>
        </w:tc>
        <w:tc>
          <w:tcPr>
            <w:tcW w:w="3643" w:type="dxa"/>
            <w:shd w:val="clear" w:color="auto" w:fill="F7F8F9"/>
            <w:tcMar>
              <w:top w:w="65" w:type="dxa"/>
              <w:left w:w="85" w:type="dxa"/>
              <w:bottom w:w="65" w:type="dxa"/>
              <w:right w:w="85" w:type="dxa"/>
            </w:tcMar>
            <w:vAlign w:val="center"/>
          </w:tcPr>
          <w:p w14:paraId="2C5EED9A" w14:textId="77777777" w:rsidR="008D1331" w:rsidRDefault="00000000" w:rsidP="00D20255">
            <w:pPr>
              <w:spacing w:after="20" w:line="245" w:lineRule="auto"/>
              <w:jc w:val="both"/>
            </w:pPr>
            <w:r>
              <w:rPr>
                <w:sz w:val="18"/>
              </w:rPr>
              <w:t>10 Gibbs targets and local representations</w:t>
            </w:r>
          </w:p>
        </w:tc>
        <w:tc>
          <w:tcPr>
            <w:tcW w:w="4248" w:type="dxa"/>
            <w:shd w:val="clear" w:color="auto" w:fill="F7F8F9"/>
            <w:tcMar>
              <w:top w:w="65" w:type="dxa"/>
              <w:left w:w="85" w:type="dxa"/>
              <w:bottom w:w="65" w:type="dxa"/>
              <w:right w:w="85" w:type="dxa"/>
            </w:tcMar>
            <w:vAlign w:val="center"/>
          </w:tcPr>
          <w:p w14:paraId="50CDF866" w14:textId="77777777" w:rsidR="008D1331" w:rsidRDefault="00000000" w:rsidP="00D20255">
            <w:pPr>
              <w:spacing w:after="20" w:line="245" w:lineRule="auto"/>
              <w:jc w:val="both"/>
            </w:pPr>
            <w:r>
              <w:rPr>
                <w:sz w:val="18"/>
              </w:rPr>
              <w:t>Measures priors pushforwards and normalisers</w:t>
            </w:r>
          </w:p>
        </w:tc>
      </w:tr>
      <w:tr w:rsidR="008D1331" w14:paraId="51FFAB0D" w14:textId="77777777">
        <w:trPr>
          <w:cantSplit/>
          <w:jc w:val="center"/>
        </w:trPr>
        <w:tc>
          <w:tcPr>
            <w:tcW w:w="2102" w:type="dxa"/>
            <w:shd w:val="clear" w:color="auto" w:fill="FFFFFF"/>
            <w:tcMar>
              <w:top w:w="65" w:type="dxa"/>
              <w:left w:w="85" w:type="dxa"/>
              <w:bottom w:w="65" w:type="dxa"/>
              <w:right w:w="85" w:type="dxa"/>
            </w:tcMar>
            <w:vAlign w:val="center"/>
          </w:tcPr>
          <w:p w14:paraId="2AC1DAAF" w14:textId="77777777" w:rsidR="008D1331" w:rsidRDefault="008D1331" w:rsidP="00D20255">
            <w:pPr>
              <w:spacing w:after="20" w:line="245" w:lineRule="auto"/>
              <w:jc w:val="both"/>
            </w:pPr>
          </w:p>
        </w:tc>
        <w:tc>
          <w:tcPr>
            <w:tcW w:w="3643" w:type="dxa"/>
            <w:shd w:val="clear" w:color="auto" w:fill="FFFFFF"/>
            <w:tcMar>
              <w:top w:w="65" w:type="dxa"/>
              <w:left w:w="85" w:type="dxa"/>
              <w:bottom w:w="65" w:type="dxa"/>
              <w:right w:w="85" w:type="dxa"/>
            </w:tcMar>
            <w:vAlign w:val="center"/>
          </w:tcPr>
          <w:p w14:paraId="69EF3E98" w14:textId="77777777" w:rsidR="008D1331" w:rsidRDefault="00000000" w:rsidP="00D20255">
            <w:pPr>
              <w:spacing w:after="20" w:line="245" w:lineRule="auto"/>
              <w:jc w:val="both"/>
            </w:pPr>
            <w:r>
              <w:rPr>
                <w:sz w:val="18"/>
              </w:rPr>
              <w:t>11 Predictable geometry and weights</w:t>
            </w:r>
          </w:p>
        </w:tc>
        <w:tc>
          <w:tcPr>
            <w:tcW w:w="4248" w:type="dxa"/>
            <w:shd w:val="clear" w:color="auto" w:fill="FFFFFF"/>
            <w:tcMar>
              <w:top w:w="65" w:type="dxa"/>
              <w:left w:w="85" w:type="dxa"/>
              <w:bottom w:w="65" w:type="dxa"/>
              <w:right w:w="85" w:type="dxa"/>
            </w:tcMar>
            <w:vAlign w:val="center"/>
          </w:tcPr>
          <w:p w14:paraId="1A4130F3" w14:textId="77777777" w:rsidR="008D1331" w:rsidRDefault="00000000" w:rsidP="00D20255">
            <w:pPr>
              <w:spacing w:after="20" w:line="245" w:lineRule="auto"/>
              <w:jc w:val="both"/>
            </w:pPr>
            <w:r>
              <w:rPr>
                <w:sz w:val="18"/>
              </w:rPr>
              <w:t>Actual proposals support and evaluation inclusion</w:t>
            </w:r>
          </w:p>
        </w:tc>
      </w:tr>
      <w:tr w:rsidR="008D1331" w14:paraId="3448A18B" w14:textId="77777777">
        <w:trPr>
          <w:cantSplit/>
          <w:jc w:val="center"/>
        </w:trPr>
        <w:tc>
          <w:tcPr>
            <w:tcW w:w="2102" w:type="dxa"/>
            <w:shd w:val="clear" w:color="auto" w:fill="F7F8F9"/>
            <w:tcMar>
              <w:top w:w="65" w:type="dxa"/>
              <w:left w:w="85" w:type="dxa"/>
              <w:bottom w:w="65" w:type="dxa"/>
              <w:right w:w="85" w:type="dxa"/>
            </w:tcMar>
            <w:vAlign w:val="center"/>
          </w:tcPr>
          <w:p w14:paraId="5851E438" w14:textId="77777777" w:rsidR="008D1331" w:rsidRDefault="008D1331" w:rsidP="00D20255">
            <w:pPr>
              <w:spacing w:after="20" w:line="245" w:lineRule="auto"/>
              <w:jc w:val="both"/>
            </w:pPr>
          </w:p>
        </w:tc>
        <w:tc>
          <w:tcPr>
            <w:tcW w:w="3643" w:type="dxa"/>
            <w:shd w:val="clear" w:color="auto" w:fill="F7F8F9"/>
            <w:tcMar>
              <w:top w:w="65" w:type="dxa"/>
              <w:left w:w="85" w:type="dxa"/>
              <w:bottom w:w="65" w:type="dxa"/>
              <w:right w:w="85" w:type="dxa"/>
            </w:tcMar>
            <w:vAlign w:val="center"/>
          </w:tcPr>
          <w:p w14:paraId="58AD11A8" w14:textId="77777777" w:rsidR="008D1331" w:rsidRDefault="00000000" w:rsidP="00D20255">
            <w:pPr>
              <w:spacing w:after="20" w:line="245" w:lineRule="auto"/>
              <w:jc w:val="both"/>
            </w:pPr>
            <w:r>
              <w:rPr>
                <w:sz w:val="18"/>
              </w:rPr>
              <w:t>12 Consistency of sheaf reads</w:t>
            </w:r>
          </w:p>
        </w:tc>
        <w:tc>
          <w:tcPr>
            <w:tcW w:w="4248" w:type="dxa"/>
            <w:shd w:val="clear" w:color="auto" w:fill="F7F8F9"/>
            <w:tcMar>
              <w:top w:w="65" w:type="dxa"/>
              <w:left w:w="85" w:type="dxa"/>
              <w:bottom w:w="65" w:type="dxa"/>
              <w:right w:w="85" w:type="dxa"/>
            </w:tcMar>
            <w:vAlign w:val="center"/>
          </w:tcPr>
          <w:p w14:paraId="028B47A8" w14:textId="77777777" w:rsidR="008D1331" w:rsidRDefault="00000000" w:rsidP="00D20255">
            <w:pPr>
              <w:spacing w:after="20" w:line="245" w:lineRule="auto"/>
              <w:jc w:val="both"/>
            </w:pPr>
            <w:r>
              <w:rPr>
                <w:sz w:val="18"/>
              </w:rPr>
              <w:t>Fixed maps adaptive fits and uniform control</w:t>
            </w:r>
          </w:p>
        </w:tc>
      </w:tr>
      <w:tr w:rsidR="008D1331" w14:paraId="3ACABA30" w14:textId="77777777">
        <w:trPr>
          <w:cantSplit/>
          <w:jc w:val="center"/>
        </w:trPr>
        <w:tc>
          <w:tcPr>
            <w:tcW w:w="2102" w:type="dxa"/>
            <w:shd w:val="clear" w:color="auto" w:fill="FFFFFF"/>
            <w:tcMar>
              <w:top w:w="65" w:type="dxa"/>
              <w:left w:w="85" w:type="dxa"/>
              <w:bottom w:w="65" w:type="dxa"/>
              <w:right w:w="85" w:type="dxa"/>
            </w:tcMar>
            <w:vAlign w:val="center"/>
          </w:tcPr>
          <w:p w14:paraId="616A1D19" w14:textId="77777777" w:rsidR="008D1331" w:rsidRDefault="008D1331" w:rsidP="00D20255">
            <w:pPr>
              <w:spacing w:after="20" w:line="245" w:lineRule="auto"/>
              <w:jc w:val="both"/>
            </w:pPr>
          </w:p>
        </w:tc>
        <w:tc>
          <w:tcPr>
            <w:tcW w:w="3643" w:type="dxa"/>
            <w:shd w:val="clear" w:color="auto" w:fill="FFFFFF"/>
            <w:tcMar>
              <w:top w:w="65" w:type="dxa"/>
              <w:left w:w="85" w:type="dxa"/>
              <w:bottom w:w="65" w:type="dxa"/>
              <w:right w:w="85" w:type="dxa"/>
            </w:tcMar>
            <w:vAlign w:val="center"/>
          </w:tcPr>
          <w:p w14:paraId="3EEB437D" w14:textId="77777777" w:rsidR="008D1331" w:rsidRDefault="00000000" w:rsidP="00D20255">
            <w:pPr>
              <w:spacing w:after="20" w:line="245" w:lineRule="auto"/>
              <w:jc w:val="both"/>
            </w:pPr>
            <w:r>
              <w:rPr>
                <w:sz w:val="18"/>
              </w:rPr>
              <w:t>13 Concentration and penalties</w:t>
            </w:r>
          </w:p>
        </w:tc>
        <w:tc>
          <w:tcPr>
            <w:tcW w:w="4248" w:type="dxa"/>
            <w:shd w:val="clear" w:color="auto" w:fill="FFFFFF"/>
            <w:tcMar>
              <w:top w:w="65" w:type="dxa"/>
              <w:left w:w="85" w:type="dxa"/>
              <w:bottom w:w="65" w:type="dxa"/>
              <w:right w:w="85" w:type="dxa"/>
            </w:tcMar>
            <w:vAlign w:val="center"/>
          </w:tcPr>
          <w:p w14:paraId="6288F277" w14:textId="77777777" w:rsidR="008D1331" w:rsidRDefault="00000000" w:rsidP="00D20255">
            <w:pPr>
              <w:spacing w:after="20" w:line="245" w:lineRule="auto"/>
              <w:jc w:val="both"/>
            </w:pPr>
            <w:r>
              <w:rPr>
                <w:sz w:val="18"/>
              </w:rPr>
              <w:t>Target limits and intrinsic feasible priors</w:t>
            </w:r>
          </w:p>
        </w:tc>
      </w:tr>
      <w:tr w:rsidR="008D1331" w14:paraId="70455D7D" w14:textId="77777777">
        <w:trPr>
          <w:cantSplit/>
          <w:jc w:val="center"/>
        </w:trPr>
        <w:tc>
          <w:tcPr>
            <w:tcW w:w="2102" w:type="dxa"/>
            <w:shd w:val="clear" w:color="auto" w:fill="F7F8F9"/>
            <w:tcMar>
              <w:top w:w="65" w:type="dxa"/>
              <w:left w:w="85" w:type="dxa"/>
              <w:bottom w:w="65" w:type="dxa"/>
              <w:right w:w="85" w:type="dxa"/>
            </w:tcMar>
            <w:vAlign w:val="center"/>
          </w:tcPr>
          <w:p w14:paraId="0E55A00D" w14:textId="77777777" w:rsidR="008D1331" w:rsidRDefault="00000000" w:rsidP="00D20255">
            <w:pPr>
              <w:spacing w:after="20" w:line="245" w:lineRule="auto"/>
              <w:jc w:val="both"/>
            </w:pPr>
            <w:r>
              <w:rPr>
                <w:sz w:val="18"/>
              </w:rPr>
              <w:t>V Orders fusion constraints</w:t>
            </w:r>
          </w:p>
        </w:tc>
        <w:tc>
          <w:tcPr>
            <w:tcW w:w="3643" w:type="dxa"/>
            <w:shd w:val="clear" w:color="auto" w:fill="F7F8F9"/>
            <w:tcMar>
              <w:top w:w="65" w:type="dxa"/>
              <w:left w:w="85" w:type="dxa"/>
              <w:bottom w:w="65" w:type="dxa"/>
              <w:right w:w="85" w:type="dxa"/>
            </w:tcMar>
            <w:vAlign w:val="center"/>
          </w:tcPr>
          <w:p w14:paraId="05E9D9AF" w14:textId="77777777" w:rsidR="008D1331" w:rsidRDefault="00000000" w:rsidP="00D20255">
            <w:pPr>
              <w:spacing w:after="20" w:line="245" w:lineRule="auto"/>
              <w:jc w:val="both"/>
            </w:pPr>
            <w:r>
              <w:rPr>
                <w:sz w:val="18"/>
              </w:rPr>
              <w:t>14 Orders and global preferences</w:t>
            </w:r>
          </w:p>
        </w:tc>
        <w:tc>
          <w:tcPr>
            <w:tcW w:w="4248" w:type="dxa"/>
            <w:shd w:val="clear" w:color="auto" w:fill="F7F8F9"/>
            <w:tcMar>
              <w:top w:w="65" w:type="dxa"/>
              <w:left w:w="85" w:type="dxa"/>
              <w:bottom w:w="65" w:type="dxa"/>
              <w:right w:w="85" w:type="dxa"/>
            </w:tcMar>
            <w:vAlign w:val="center"/>
          </w:tcPr>
          <w:p w14:paraId="7750C292" w14:textId="77777777" w:rsidR="008D1331" w:rsidRDefault="00000000" w:rsidP="00D20255">
            <w:pPr>
              <w:spacing w:after="20" w:line="245" w:lineRule="auto"/>
              <w:jc w:val="both"/>
            </w:pPr>
            <w:r>
              <w:rPr>
                <w:sz w:val="18"/>
              </w:rPr>
              <w:t>Pareto orders scalarisations depth and metrics</w:t>
            </w:r>
          </w:p>
        </w:tc>
      </w:tr>
      <w:tr w:rsidR="008D1331" w14:paraId="3FD5B57B" w14:textId="77777777">
        <w:trPr>
          <w:cantSplit/>
          <w:jc w:val="center"/>
        </w:trPr>
        <w:tc>
          <w:tcPr>
            <w:tcW w:w="2102" w:type="dxa"/>
            <w:shd w:val="clear" w:color="auto" w:fill="FFFFFF"/>
            <w:tcMar>
              <w:top w:w="65" w:type="dxa"/>
              <w:left w:w="85" w:type="dxa"/>
              <w:bottom w:w="65" w:type="dxa"/>
              <w:right w:w="85" w:type="dxa"/>
            </w:tcMar>
            <w:vAlign w:val="center"/>
          </w:tcPr>
          <w:p w14:paraId="30206764" w14:textId="77777777" w:rsidR="008D1331" w:rsidRDefault="008D1331" w:rsidP="00D20255">
            <w:pPr>
              <w:spacing w:after="20" w:line="245" w:lineRule="auto"/>
              <w:jc w:val="both"/>
            </w:pPr>
          </w:p>
        </w:tc>
        <w:tc>
          <w:tcPr>
            <w:tcW w:w="3643" w:type="dxa"/>
            <w:shd w:val="clear" w:color="auto" w:fill="FFFFFF"/>
            <w:tcMar>
              <w:top w:w="65" w:type="dxa"/>
              <w:left w:w="85" w:type="dxa"/>
              <w:bottom w:w="65" w:type="dxa"/>
              <w:right w:w="85" w:type="dxa"/>
            </w:tcMar>
            <w:vAlign w:val="center"/>
          </w:tcPr>
          <w:p w14:paraId="662B3F38" w14:textId="77777777" w:rsidR="008D1331" w:rsidRDefault="00000000" w:rsidP="00D20255">
            <w:pPr>
              <w:spacing w:after="20" w:line="245" w:lineRule="auto"/>
              <w:jc w:val="both"/>
            </w:pPr>
            <w:r>
              <w:rPr>
                <w:sz w:val="18"/>
              </w:rPr>
              <w:t>15 Fusion and marginal extension</w:t>
            </w:r>
          </w:p>
        </w:tc>
        <w:tc>
          <w:tcPr>
            <w:tcW w:w="4248" w:type="dxa"/>
            <w:shd w:val="clear" w:color="auto" w:fill="FFFFFF"/>
            <w:tcMar>
              <w:top w:w="65" w:type="dxa"/>
              <w:left w:w="85" w:type="dxa"/>
              <w:bottom w:w="65" w:type="dxa"/>
              <w:right w:w="85" w:type="dxa"/>
            </w:tcMar>
            <w:vAlign w:val="center"/>
          </w:tcPr>
          <w:p w14:paraId="242523A8" w14:textId="77777777" w:rsidR="008D1331" w:rsidRDefault="00000000" w:rsidP="00D20255">
            <w:pPr>
              <w:spacing w:after="20" w:line="245" w:lineRule="auto"/>
              <w:jc w:val="both"/>
            </w:pPr>
            <w:r>
              <w:rPr>
                <w:sz w:val="18"/>
              </w:rPr>
              <w:t>Junction trees cycles and products of factors</w:t>
            </w:r>
          </w:p>
        </w:tc>
      </w:tr>
      <w:tr w:rsidR="008D1331" w14:paraId="6A3AD16D" w14:textId="77777777">
        <w:trPr>
          <w:cantSplit/>
          <w:jc w:val="center"/>
        </w:trPr>
        <w:tc>
          <w:tcPr>
            <w:tcW w:w="2102" w:type="dxa"/>
            <w:shd w:val="clear" w:color="auto" w:fill="F7F8F9"/>
            <w:tcMar>
              <w:top w:w="65" w:type="dxa"/>
              <w:left w:w="85" w:type="dxa"/>
              <w:bottom w:w="65" w:type="dxa"/>
              <w:right w:w="85" w:type="dxa"/>
            </w:tcMar>
            <w:vAlign w:val="center"/>
          </w:tcPr>
          <w:p w14:paraId="049FF42C" w14:textId="77777777" w:rsidR="008D1331" w:rsidRDefault="008D1331" w:rsidP="00D20255">
            <w:pPr>
              <w:spacing w:after="20" w:line="245" w:lineRule="auto"/>
              <w:jc w:val="both"/>
            </w:pPr>
          </w:p>
        </w:tc>
        <w:tc>
          <w:tcPr>
            <w:tcW w:w="3643" w:type="dxa"/>
            <w:shd w:val="clear" w:color="auto" w:fill="F7F8F9"/>
            <w:tcMar>
              <w:top w:w="65" w:type="dxa"/>
              <w:left w:w="85" w:type="dxa"/>
              <w:bottom w:w="65" w:type="dxa"/>
              <w:right w:w="85" w:type="dxa"/>
            </w:tcMar>
            <w:vAlign w:val="center"/>
          </w:tcPr>
          <w:p w14:paraId="0766F037" w14:textId="77777777" w:rsidR="008D1331" w:rsidRDefault="00000000" w:rsidP="00D20255">
            <w:pPr>
              <w:spacing w:after="20" w:line="245" w:lineRule="auto"/>
              <w:jc w:val="both"/>
            </w:pPr>
            <w:r>
              <w:rPr>
                <w:sz w:val="18"/>
              </w:rPr>
              <w:t>16 Optimisation over compatible sections</w:t>
            </w:r>
          </w:p>
        </w:tc>
        <w:tc>
          <w:tcPr>
            <w:tcW w:w="4248" w:type="dxa"/>
            <w:shd w:val="clear" w:color="auto" w:fill="F7F8F9"/>
            <w:tcMar>
              <w:top w:w="65" w:type="dxa"/>
              <w:left w:w="85" w:type="dxa"/>
              <w:bottom w:w="65" w:type="dxa"/>
              <w:right w:w="85" w:type="dxa"/>
            </w:tcMar>
            <w:vAlign w:val="center"/>
          </w:tcPr>
          <w:p w14:paraId="131A1240" w14:textId="77777777" w:rsidR="008D1331" w:rsidRDefault="00000000" w:rsidP="00D20255">
            <w:pPr>
              <w:spacing w:after="20" w:line="245" w:lineRule="auto"/>
              <w:jc w:val="both"/>
            </w:pPr>
            <w:r>
              <w:rPr>
                <w:sz w:val="18"/>
              </w:rPr>
              <w:t>Feasible sets multipliers projections and verification</w:t>
            </w:r>
          </w:p>
        </w:tc>
      </w:tr>
      <w:tr w:rsidR="008D1331" w14:paraId="4690AC2F" w14:textId="77777777">
        <w:trPr>
          <w:cantSplit/>
          <w:jc w:val="center"/>
        </w:trPr>
        <w:tc>
          <w:tcPr>
            <w:tcW w:w="2102" w:type="dxa"/>
            <w:shd w:val="clear" w:color="auto" w:fill="FFFFFF"/>
            <w:tcMar>
              <w:top w:w="65" w:type="dxa"/>
              <w:left w:w="85" w:type="dxa"/>
              <w:bottom w:w="65" w:type="dxa"/>
              <w:right w:w="85" w:type="dxa"/>
            </w:tcMar>
            <w:vAlign w:val="center"/>
          </w:tcPr>
          <w:p w14:paraId="6D813AEE" w14:textId="77777777" w:rsidR="008D1331" w:rsidRDefault="00000000" w:rsidP="00D20255">
            <w:pPr>
              <w:spacing w:after="20" w:line="245" w:lineRule="auto"/>
              <w:jc w:val="both"/>
            </w:pPr>
            <w:r>
              <w:rPr>
                <w:sz w:val="18"/>
              </w:rPr>
              <w:t>VI Evidence and computation</w:t>
            </w:r>
          </w:p>
        </w:tc>
        <w:tc>
          <w:tcPr>
            <w:tcW w:w="3643" w:type="dxa"/>
            <w:shd w:val="clear" w:color="auto" w:fill="FFFFFF"/>
            <w:tcMar>
              <w:top w:w="65" w:type="dxa"/>
              <w:left w:w="85" w:type="dxa"/>
              <w:bottom w:w="65" w:type="dxa"/>
              <w:right w:w="85" w:type="dxa"/>
            </w:tcMar>
            <w:vAlign w:val="center"/>
          </w:tcPr>
          <w:p w14:paraId="11BEB1BA" w14:textId="77777777" w:rsidR="008D1331" w:rsidRDefault="00000000" w:rsidP="00D20255">
            <w:pPr>
              <w:spacing w:after="20" w:line="245" w:lineRule="auto"/>
              <w:jc w:val="both"/>
            </w:pPr>
            <w:r>
              <w:rPr>
                <w:sz w:val="18"/>
              </w:rPr>
              <w:t>17 Information and admission</w:t>
            </w:r>
          </w:p>
        </w:tc>
        <w:tc>
          <w:tcPr>
            <w:tcW w:w="4248" w:type="dxa"/>
            <w:shd w:val="clear" w:color="auto" w:fill="FFFFFF"/>
            <w:tcMar>
              <w:top w:w="65" w:type="dxa"/>
              <w:left w:w="85" w:type="dxa"/>
              <w:bottom w:w="65" w:type="dxa"/>
              <w:right w:w="85" w:type="dxa"/>
            </w:tcMar>
            <w:vAlign w:val="center"/>
          </w:tcPr>
          <w:p w14:paraId="5BB4EA63" w14:textId="77777777" w:rsidR="008D1331" w:rsidRDefault="00000000" w:rsidP="00D20255">
            <w:pPr>
              <w:spacing w:after="20" w:line="245" w:lineRule="auto"/>
              <w:jc w:val="both"/>
            </w:pPr>
            <w:r>
              <w:rPr>
                <w:sz w:val="18"/>
              </w:rPr>
              <w:t>ESS free energy and selection-aware evidence</w:t>
            </w:r>
          </w:p>
        </w:tc>
      </w:tr>
      <w:tr w:rsidR="008D1331" w14:paraId="73A04146" w14:textId="77777777">
        <w:trPr>
          <w:cantSplit/>
          <w:jc w:val="center"/>
        </w:trPr>
        <w:tc>
          <w:tcPr>
            <w:tcW w:w="2102" w:type="dxa"/>
            <w:shd w:val="clear" w:color="auto" w:fill="F7F8F9"/>
            <w:tcMar>
              <w:top w:w="65" w:type="dxa"/>
              <w:left w:w="85" w:type="dxa"/>
              <w:bottom w:w="65" w:type="dxa"/>
              <w:right w:w="85" w:type="dxa"/>
            </w:tcMar>
            <w:vAlign w:val="center"/>
          </w:tcPr>
          <w:p w14:paraId="372A6735" w14:textId="77777777" w:rsidR="008D1331" w:rsidRDefault="008D1331" w:rsidP="00D20255">
            <w:pPr>
              <w:spacing w:after="20" w:line="245" w:lineRule="auto"/>
              <w:jc w:val="both"/>
            </w:pPr>
          </w:p>
        </w:tc>
        <w:tc>
          <w:tcPr>
            <w:tcW w:w="3643" w:type="dxa"/>
            <w:shd w:val="clear" w:color="auto" w:fill="F7F8F9"/>
            <w:tcMar>
              <w:top w:w="65" w:type="dxa"/>
              <w:left w:w="85" w:type="dxa"/>
              <w:bottom w:w="65" w:type="dxa"/>
              <w:right w:w="85" w:type="dxa"/>
            </w:tcMar>
            <w:vAlign w:val="center"/>
          </w:tcPr>
          <w:p w14:paraId="70C637D0" w14:textId="77777777" w:rsidR="008D1331" w:rsidRDefault="00000000" w:rsidP="00D20255">
            <w:pPr>
              <w:spacing w:after="20" w:line="245" w:lineRule="auto"/>
              <w:jc w:val="both"/>
            </w:pPr>
            <w:r>
              <w:rPr>
                <w:sz w:val="18"/>
              </w:rPr>
              <w:t>18 Dependencies and release</w:t>
            </w:r>
          </w:p>
        </w:tc>
        <w:tc>
          <w:tcPr>
            <w:tcW w:w="4248" w:type="dxa"/>
            <w:shd w:val="clear" w:color="auto" w:fill="F7F8F9"/>
            <w:tcMar>
              <w:top w:w="65" w:type="dxa"/>
              <w:left w:w="85" w:type="dxa"/>
              <w:bottom w:w="65" w:type="dxa"/>
              <w:right w:w="85" w:type="dxa"/>
            </w:tcMar>
            <w:vAlign w:val="center"/>
          </w:tcPr>
          <w:p w14:paraId="7F58256A" w14:textId="77777777" w:rsidR="008D1331" w:rsidRDefault="00000000" w:rsidP="00D20255">
            <w:pPr>
              <w:spacing w:after="20" w:line="245" w:lineRule="auto"/>
              <w:jc w:val="both"/>
            </w:pPr>
            <w:r>
              <w:rPr>
                <w:sz w:val="18"/>
              </w:rPr>
              <w:t>Versioned caches exact checks and accepted designs</w:t>
            </w:r>
          </w:p>
        </w:tc>
      </w:tr>
      <w:tr w:rsidR="008D1331" w14:paraId="7CAAA59A" w14:textId="77777777">
        <w:trPr>
          <w:cantSplit/>
          <w:jc w:val="center"/>
        </w:trPr>
        <w:tc>
          <w:tcPr>
            <w:tcW w:w="2102" w:type="dxa"/>
            <w:shd w:val="clear" w:color="auto" w:fill="FFFFFF"/>
            <w:tcMar>
              <w:top w:w="65" w:type="dxa"/>
              <w:left w:w="85" w:type="dxa"/>
              <w:bottom w:w="65" w:type="dxa"/>
              <w:right w:w="85" w:type="dxa"/>
            </w:tcMar>
            <w:vAlign w:val="center"/>
          </w:tcPr>
          <w:p w14:paraId="65F51EAD" w14:textId="77777777" w:rsidR="008D1331" w:rsidRDefault="008D1331" w:rsidP="00D20255">
            <w:pPr>
              <w:spacing w:after="20" w:line="245" w:lineRule="auto"/>
              <w:jc w:val="both"/>
            </w:pPr>
          </w:p>
        </w:tc>
        <w:tc>
          <w:tcPr>
            <w:tcW w:w="3643" w:type="dxa"/>
            <w:shd w:val="clear" w:color="auto" w:fill="FFFFFF"/>
            <w:tcMar>
              <w:top w:w="65" w:type="dxa"/>
              <w:left w:w="85" w:type="dxa"/>
              <w:bottom w:w="65" w:type="dxa"/>
              <w:right w:w="85" w:type="dxa"/>
            </w:tcMar>
            <w:vAlign w:val="center"/>
          </w:tcPr>
          <w:p w14:paraId="07A6C39E" w14:textId="77777777" w:rsidR="008D1331" w:rsidRDefault="00000000" w:rsidP="00D20255">
            <w:pPr>
              <w:spacing w:after="20" w:line="245" w:lineRule="auto"/>
              <w:jc w:val="both"/>
            </w:pPr>
            <w:r>
              <w:rPr>
                <w:sz w:val="18"/>
              </w:rPr>
              <w:t>19 Stable numerical kernels</w:t>
            </w:r>
          </w:p>
        </w:tc>
        <w:tc>
          <w:tcPr>
            <w:tcW w:w="4248" w:type="dxa"/>
            <w:shd w:val="clear" w:color="auto" w:fill="FFFFFF"/>
            <w:tcMar>
              <w:top w:w="65" w:type="dxa"/>
              <w:left w:w="85" w:type="dxa"/>
              <w:bottom w:w="65" w:type="dxa"/>
              <w:right w:w="85" w:type="dxa"/>
            </w:tcMar>
            <w:vAlign w:val="center"/>
          </w:tcPr>
          <w:p w14:paraId="23AB460A" w14:textId="77777777" w:rsidR="008D1331" w:rsidRDefault="00000000" w:rsidP="00D20255">
            <w:pPr>
              <w:spacing w:after="20" w:line="245" w:lineRule="auto"/>
              <w:jc w:val="both"/>
            </w:pPr>
            <w:r>
              <w:rPr>
                <w:sz w:val="18"/>
              </w:rPr>
              <w:t>Sparse maps log sums solves endpoints and benchmarks</w:t>
            </w:r>
          </w:p>
        </w:tc>
      </w:tr>
    </w:tbl>
    <w:p w14:paraId="399FF916" w14:textId="77777777" w:rsidR="008D1331" w:rsidRDefault="008D1331" w:rsidP="00D20255">
      <w:pPr>
        <w:spacing w:after="20"/>
        <w:jc w:val="both"/>
      </w:pPr>
    </w:p>
    <w:p w14:paraId="49238973" w14:textId="77777777" w:rsidR="008D1331" w:rsidRDefault="00000000" w:rsidP="00D20255">
      <w:pPr>
        <w:jc w:val="both"/>
      </w:pPr>
      <w:r>
        <w:rPr>
          <w:sz w:val="19"/>
        </w:rPr>
        <w:t>Appendices will collect classical prerequisites, the complete theorem migration register, experiment protocols and implementation contracts. The proposal is the architectural and mathematical specification for this revision; it does not substitute a renamed cover for the full chapter rewrite.</w:t>
      </w:r>
    </w:p>
    <w:p w14:paraId="735CCD0D" w14:textId="77777777" w:rsidR="008D1331" w:rsidRDefault="00000000" w:rsidP="00D20255">
      <w:pPr>
        <w:jc w:val="both"/>
      </w:pPr>
      <w:r>
        <w:br w:type="page"/>
      </w:r>
    </w:p>
    <w:p w14:paraId="4A33687A" w14:textId="77777777" w:rsidR="008D1331" w:rsidRDefault="00000000" w:rsidP="00D20255">
      <w:pPr>
        <w:pStyle w:val="Heading1"/>
        <w:jc w:val="both"/>
      </w:pPr>
      <w:r>
        <w:lastRenderedPageBreak/>
        <w:t>22 Stages and completion criteria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9"/>
        <w:gridCol w:w="3773"/>
        <w:gridCol w:w="5242"/>
      </w:tblGrid>
      <w:tr w:rsidR="008D1331" w14:paraId="6341636A" w14:textId="77777777">
        <w:trPr>
          <w:cantSplit/>
          <w:tblHeader/>
          <w:jc w:val="center"/>
        </w:trPr>
        <w:tc>
          <w:tcPr>
            <w:tcW w:w="979" w:type="dxa"/>
            <w:shd w:val="clear" w:color="auto" w:fill="E7EBEF"/>
            <w:tcMar>
              <w:top w:w="65" w:type="dxa"/>
              <w:left w:w="85" w:type="dxa"/>
              <w:bottom w:w="65" w:type="dxa"/>
              <w:right w:w="85" w:type="dxa"/>
            </w:tcMar>
            <w:vAlign w:val="center"/>
          </w:tcPr>
          <w:p w14:paraId="313BFACB" w14:textId="77777777" w:rsidR="008D1331" w:rsidRDefault="00000000" w:rsidP="00D20255">
            <w:pPr>
              <w:spacing w:after="20" w:line="245" w:lineRule="auto"/>
              <w:jc w:val="both"/>
            </w:pPr>
            <w:r>
              <w:rPr>
                <w:b/>
                <w:sz w:val="19"/>
              </w:rPr>
              <w:t>Stage</w:t>
            </w:r>
          </w:p>
        </w:tc>
        <w:tc>
          <w:tcPr>
            <w:tcW w:w="3773" w:type="dxa"/>
            <w:shd w:val="clear" w:color="auto" w:fill="E7EBEF"/>
            <w:tcMar>
              <w:top w:w="65" w:type="dxa"/>
              <w:left w:w="85" w:type="dxa"/>
              <w:bottom w:w="65" w:type="dxa"/>
              <w:right w:w="85" w:type="dxa"/>
            </w:tcMar>
            <w:vAlign w:val="center"/>
          </w:tcPr>
          <w:p w14:paraId="65111BDB" w14:textId="77777777" w:rsidR="008D1331" w:rsidRDefault="00000000" w:rsidP="00D20255">
            <w:pPr>
              <w:spacing w:after="20" w:line="245" w:lineRule="auto"/>
              <w:jc w:val="both"/>
            </w:pPr>
            <w:r>
              <w:rPr>
                <w:b/>
                <w:sz w:val="19"/>
              </w:rPr>
              <w:t>Concrete output</w:t>
            </w:r>
          </w:p>
        </w:tc>
        <w:tc>
          <w:tcPr>
            <w:tcW w:w="5242" w:type="dxa"/>
            <w:shd w:val="clear" w:color="auto" w:fill="E7EBEF"/>
            <w:tcMar>
              <w:top w:w="65" w:type="dxa"/>
              <w:left w:w="85" w:type="dxa"/>
              <w:bottom w:w="65" w:type="dxa"/>
              <w:right w:w="85" w:type="dxa"/>
            </w:tcMar>
            <w:vAlign w:val="center"/>
          </w:tcPr>
          <w:p w14:paraId="5C667FCB" w14:textId="77777777" w:rsidR="008D1331" w:rsidRDefault="00000000" w:rsidP="00D20255">
            <w:pPr>
              <w:spacing w:after="20" w:line="245" w:lineRule="auto"/>
              <w:jc w:val="both"/>
            </w:pPr>
            <w:r>
              <w:rPr>
                <w:b/>
                <w:sz w:val="19"/>
              </w:rPr>
              <w:t>Exit criterion</w:t>
            </w:r>
          </w:p>
        </w:tc>
      </w:tr>
      <w:tr w:rsidR="008D1331" w14:paraId="1E34FEB3" w14:textId="77777777">
        <w:trPr>
          <w:cantSplit/>
          <w:jc w:val="center"/>
        </w:trPr>
        <w:tc>
          <w:tcPr>
            <w:tcW w:w="979" w:type="dxa"/>
            <w:shd w:val="clear" w:color="auto" w:fill="FFFFFF"/>
            <w:tcMar>
              <w:top w:w="65" w:type="dxa"/>
              <w:left w:w="85" w:type="dxa"/>
              <w:bottom w:w="65" w:type="dxa"/>
              <w:right w:w="85" w:type="dxa"/>
            </w:tcMar>
            <w:vAlign w:val="center"/>
          </w:tcPr>
          <w:p w14:paraId="5E8FBD16" w14:textId="77777777" w:rsidR="008D1331" w:rsidRDefault="00000000" w:rsidP="00D20255">
            <w:pPr>
              <w:spacing w:after="20" w:line="245" w:lineRule="auto"/>
              <w:jc w:val="both"/>
            </w:pPr>
            <w:r>
              <w:rPr>
                <w:sz w:val="19"/>
              </w:rPr>
              <w:t>ASE-0</w:t>
            </w:r>
          </w:p>
        </w:tc>
        <w:tc>
          <w:tcPr>
            <w:tcW w:w="3773" w:type="dxa"/>
            <w:shd w:val="clear" w:color="auto" w:fill="FFFFFF"/>
            <w:tcMar>
              <w:top w:w="65" w:type="dxa"/>
              <w:left w:w="85" w:type="dxa"/>
              <w:bottom w:w="65" w:type="dxa"/>
              <w:right w:w="85" w:type="dxa"/>
            </w:tcMar>
            <w:vAlign w:val="center"/>
          </w:tcPr>
          <w:p w14:paraId="4B55DE31" w14:textId="77777777" w:rsidR="008D1331" w:rsidRDefault="00000000" w:rsidP="00D20255">
            <w:pPr>
              <w:spacing w:after="20" w:line="245" w:lineRule="auto"/>
              <w:jc w:val="both"/>
            </w:pPr>
            <w:r>
              <w:rPr>
                <w:sz w:val="19"/>
              </w:rPr>
              <w:t>Definitions and corrected ADE inclusion</w:t>
            </w:r>
          </w:p>
        </w:tc>
        <w:tc>
          <w:tcPr>
            <w:tcW w:w="5242" w:type="dxa"/>
            <w:shd w:val="clear" w:color="auto" w:fill="FFFFFF"/>
            <w:tcMar>
              <w:top w:w="65" w:type="dxa"/>
              <w:left w:w="85" w:type="dxa"/>
              <w:bottom w:w="65" w:type="dxa"/>
              <w:right w:w="85" w:type="dxa"/>
            </w:tcMar>
            <w:vAlign w:val="center"/>
          </w:tcPr>
          <w:p w14:paraId="3839D88A" w14:textId="77777777" w:rsidR="008D1331" w:rsidRDefault="00000000" w:rsidP="00D20255">
            <w:pPr>
              <w:spacing w:after="20" w:line="245" w:lineRule="auto"/>
              <w:jc w:val="both"/>
            </w:pPr>
            <w:r>
              <w:rPr>
                <w:sz w:val="19"/>
              </w:rPr>
              <w:t>Typed bases maps and recurrence; all theorem assumptions explicit</w:t>
            </w:r>
          </w:p>
        </w:tc>
      </w:tr>
      <w:tr w:rsidR="008D1331" w14:paraId="7F882AB5" w14:textId="77777777">
        <w:trPr>
          <w:cantSplit/>
          <w:jc w:val="center"/>
        </w:trPr>
        <w:tc>
          <w:tcPr>
            <w:tcW w:w="979" w:type="dxa"/>
            <w:shd w:val="clear" w:color="auto" w:fill="F7F8F9"/>
            <w:tcMar>
              <w:top w:w="65" w:type="dxa"/>
              <w:left w:w="85" w:type="dxa"/>
              <w:bottom w:w="65" w:type="dxa"/>
              <w:right w:w="85" w:type="dxa"/>
            </w:tcMar>
            <w:vAlign w:val="center"/>
          </w:tcPr>
          <w:p w14:paraId="721BE753" w14:textId="77777777" w:rsidR="008D1331" w:rsidRDefault="00000000" w:rsidP="00D20255">
            <w:pPr>
              <w:spacing w:after="20" w:line="245" w:lineRule="auto"/>
              <w:jc w:val="both"/>
            </w:pPr>
            <w:r>
              <w:rPr>
                <w:sz w:val="19"/>
              </w:rPr>
              <w:t>ASE-1</w:t>
            </w:r>
          </w:p>
        </w:tc>
        <w:tc>
          <w:tcPr>
            <w:tcW w:w="3773" w:type="dxa"/>
            <w:shd w:val="clear" w:color="auto" w:fill="F7F8F9"/>
            <w:tcMar>
              <w:top w:w="65" w:type="dxa"/>
              <w:left w:w="85" w:type="dxa"/>
              <w:bottom w:w="65" w:type="dxa"/>
              <w:right w:w="85" w:type="dxa"/>
            </w:tcMar>
            <w:vAlign w:val="center"/>
          </w:tcPr>
          <w:p w14:paraId="3386543D" w14:textId="77777777" w:rsidR="008D1331" w:rsidRDefault="00000000" w:rsidP="00D20255">
            <w:pPr>
              <w:spacing w:after="20" w:line="245" w:lineRule="auto"/>
              <w:jc w:val="both"/>
            </w:pPr>
            <w:r>
              <w:rPr>
                <w:sz w:val="19"/>
              </w:rPr>
              <w:t>Orthogonal and masked harmonic kernels</w:t>
            </w:r>
          </w:p>
        </w:tc>
        <w:tc>
          <w:tcPr>
            <w:tcW w:w="5242" w:type="dxa"/>
            <w:shd w:val="clear" w:color="auto" w:fill="F7F8F9"/>
            <w:tcMar>
              <w:top w:w="65" w:type="dxa"/>
              <w:left w:w="85" w:type="dxa"/>
              <w:bottom w:w="65" w:type="dxa"/>
              <w:right w:w="85" w:type="dxa"/>
            </w:tcMar>
            <w:vAlign w:val="center"/>
          </w:tcPr>
          <w:p w14:paraId="435A7004" w14:textId="77777777" w:rsidR="008D1331" w:rsidRDefault="00000000" w:rsidP="00D20255">
            <w:pPr>
              <w:spacing w:after="20" w:line="245" w:lineRule="auto"/>
              <w:jc w:val="both"/>
            </w:pPr>
            <w:r>
              <w:rPr>
                <w:sz w:val="19"/>
              </w:rPr>
              <w:t>ADE equivalence; normal residual and singular-case checks</w:t>
            </w:r>
          </w:p>
        </w:tc>
      </w:tr>
      <w:tr w:rsidR="008D1331" w14:paraId="1A05FF5A" w14:textId="77777777">
        <w:trPr>
          <w:cantSplit/>
          <w:jc w:val="center"/>
        </w:trPr>
        <w:tc>
          <w:tcPr>
            <w:tcW w:w="979" w:type="dxa"/>
            <w:shd w:val="clear" w:color="auto" w:fill="FFFFFF"/>
            <w:tcMar>
              <w:top w:w="65" w:type="dxa"/>
              <w:left w:w="85" w:type="dxa"/>
              <w:bottom w:w="65" w:type="dxa"/>
              <w:right w:w="85" w:type="dxa"/>
            </w:tcMar>
            <w:vAlign w:val="center"/>
          </w:tcPr>
          <w:p w14:paraId="25DB591E" w14:textId="77777777" w:rsidR="008D1331" w:rsidRDefault="00000000" w:rsidP="00D20255">
            <w:pPr>
              <w:spacing w:after="20" w:line="245" w:lineRule="auto"/>
              <w:jc w:val="both"/>
            </w:pPr>
            <w:r>
              <w:rPr>
                <w:sz w:val="19"/>
              </w:rPr>
              <w:t>ASE-2</w:t>
            </w:r>
          </w:p>
        </w:tc>
        <w:tc>
          <w:tcPr>
            <w:tcW w:w="3773" w:type="dxa"/>
            <w:shd w:val="clear" w:color="auto" w:fill="FFFFFF"/>
            <w:tcMar>
              <w:top w:w="65" w:type="dxa"/>
              <w:left w:w="85" w:type="dxa"/>
              <w:bottom w:w="65" w:type="dxa"/>
              <w:right w:w="85" w:type="dxa"/>
            </w:tcMar>
            <w:vAlign w:val="center"/>
          </w:tcPr>
          <w:p w14:paraId="6AF69502" w14:textId="77777777" w:rsidR="008D1331" w:rsidRDefault="00000000" w:rsidP="00D20255">
            <w:pPr>
              <w:spacing w:after="20" w:line="245" w:lineRule="auto"/>
              <w:jc w:val="both"/>
            </w:pPr>
            <w:r>
              <w:rPr>
                <w:sz w:val="19"/>
              </w:rPr>
              <w:t>Vertical algebra and schedule study</w:t>
            </w:r>
          </w:p>
        </w:tc>
        <w:tc>
          <w:tcPr>
            <w:tcW w:w="5242" w:type="dxa"/>
            <w:shd w:val="clear" w:color="auto" w:fill="FFFFFF"/>
            <w:tcMar>
              <w:top w:w="65" w:type="dxa"/>
              <w:left w:w="85" w:type="dxa"/>
              <w:bottom w:w="65" w:type="dxa"/>
              <w:right w:w="85" w:type="dxa"/>
            </w:tcMar>
            <w:vAlign w:val="center"/>
          </w:tcPr>
          <w:p w14:paraId="10BF6803" w14:textId="77777777" w:rsidR="008D1331" w:rsidRDefault="00000000" w:rsidP="00D20255">
            <w:pPr>
              <w:spacing w:after="20" w:line="245" w:lineRule="auto"/>
              <w:jc w:val="both"/>
            </w:pPr>
            <w:r>
              <w:rPr>
                <w:sz w:val="19"/>
              </w:rPr>
              <w:t>Separation residuals; endpoint tests; C3 reported</w:t>
            </w:r>
          </w:p>
        </w:tc>
      </w:tr>
      <w:tr w:rsidR="008D1331" w14:paraId="4187BCAD" w14:textId="77777777">
        <w:trPr>
          <w:cantSplit/>
          <w:jc w:val="center"/>
        </w:trPr>
        <w:tc>
          <w:tcPr>
            <w:tcW w:w="979" w:type="dxa"/>
            <w:shd w:val="clear" w:color="auto" w:fill="F7F8F9"/>
            <w:tcMar>
              <w:top w:w="65" w:type="dxa"/>
              <w:left w:w="85" w:type="dxa"/>
              <w:bottom w:w="65" w:type="dxa"/>
              <w:right w:w="85" w:type="dxa"/>
            </w:tcMar>
            <w:vAlign w:val="center"/>
          </w:tcPr>
          <w:p w14:paraId="7321E560" w14:textId="77777777" w:rsidR="008D1331" w:rsidRDefault="00000000" w:rsidP="00D20255">
            <w:pPr>
              <w:spacing w:after="20" w:line="245" w:lineRule="auto"/>
              <w:jc w:val="both"/>
            </w:pPr>
            <w:r>
              <w:rPr>
                <w:sz w:val="19"/>
              </w:rPr>
              <w:t>ASE-3</w:t>
            </w:r>
          </w:p>
        </w:tc>
        <w:tc>
          <w:tcPr>
            <w:tcW w:w="3773" w:type="dxa"/>
            <w:shd w:val="clear" w:color="auto" w:fill="F7F8F9"/>
            <w:tcMar>
              <w:top w:w="65" w:type="dxa"/>
              <w:left w:w="85" w:type="dxa"/>
              <w:bottom w:w="65" w:type="dxa"/>
              <w:right w:w="85" w:type="dxa"/>
            </w:tcMar>
            <w:vAlign w:val="center"/>
          </w:tcPr>
          <w:p w14:paraId="7669913A" w14:textId="77777777" w:rsidR="008D1331" w:rsidRDefault="00000000" w:rsidP="00D20255">
            <w:pPr>
              <w:spacing w:after="20" w:line="245" w:lineRule="auto"/>
              <w:jc w:val="both"/>
            </w:pPr>
            <w:r>
              <w:rPr>
                <w:sz w:val="19"/>
              </w:rPr>
              <w:t>Branches angles and modal data</w:t>
            </w:r>
          </w:p>
        </w:tc>
        <w:tc>
          <w:tcPr>
            <w:tcW w:w="5242" w:type="dxa"/>
            <w:shd w:val="clear" w:color="auto" w:fill="F7F8F9"/>
            <w:tcMar>
              <w:top w:w="65" w:type="dxa"/>
              <w:left w:w="85" w:type="dxa"/>
              <w:bottom w:w="65" w:type="dxa"/>
              <w:right w:w="85" w:type="dxa"/>
            </w:tcMar>
            <w:vAlign w:val="center"/>
          </w:tcPr>
          <w:p w14:paraId="4AF559ED" w14:textId="77777777" w:rsidR="008D1331" w:rsidRDefault="00000000" w:rsidP="00D20255">
            <w:pPr>
              <w:spacing w:after="20" w:line="245" w:lineRule="auto"/>
              <w:jc w:val="both"/>
            </w:pPr>
            <w:r>
              <w:rPr>
                <w:sz w:val="19"/>
              </w:rPr>
              <w:t>Branch invariance; affine winding; sign and subspace baselines</w:t>
            </w:r>
          </w:p>
        </w:tc>
      </w:tr>
      <w:tr w:rsidR="008D1331" w14:paraId="6CC9529A" w14:textId="77777777">
        <w:trPr>
          <w:cantSplit/>
          <w:jc w:val="center"/>
        </w:trPr>
        <w:tc>
          <w:tcPr>
            <w:tcW w:w="979" w:type="dxa"/>
            <w:shd w:val="clear" w:color="auto" w:fill="FFFFFF"/>
            <w:tcMar>
              <w:top w:w="65" w:type="dxa"/>
              <w:left w:w="85" w:type="dxa"/>
              <w:bottom w:w="65" w:type="dxa"/>
              <w:right w:w="85" w:type="dxa"/>
            </w:tcMar>
            <w:vAlign w:val="center"/>
          </w:tcPr>
          <w:p w14:paraId="0F5E220D" w14:textId="77777777" w:rsidR="008D1331" w:rsidRDefault="00000000" w:rsidP="00D20255">
            <w:pPr>
              <w:spacing w:after="20" w:line="245" w:lineRule="auto"/>
              <w:jc w:val="both"/>
            </w:pPr>
            <w:r>
              <w:rPr>
                <w:sz w:val="19"/>
              </w:rPr>
              <w:t>ASE-4</w:t>
            </w:r>
          </w:p>
        </w:tc>
        <w:tc>
          <w:tcPr>
            <w:tcW w:w="3773" w:type="dxa"/>
            <w:shd w:val="clear" w:color="auto" w:fill="FFFFFF"/>
            <w:tcMar>
              <w:top w:w="65" w:type="dxa"/>
              <w:left w:w="85" w:type="dxa"/>
              <w:bottom w:w="65" w:type="dxa"/>
              <w:right w:w="85" w:type="dxa"/>
            </w:tcMar>
            <w:vAlign w:val="center"/>
          </w:tcPr>
          <w:p w14:paraId="294D0119" w14:textId="77777777" w:rsidR="008D1331" w:rsidRDefault="00000000" w:rsidP="00D20255">
            <w:pPr>
              <w:spacing w:after="20" w:line="245" w:lineRule="auto"/>
              <w:jc w:val="both"/>
            </w:pPr>
            <w:r>
              <w:rPr>
                <w:sz w:val="19"/>
              </w:rPr>
              <w:t>Local objective fusion and C2</w:t>
            </w:r>
          </w:p>
        </w:tc>
        <w:tc>
          <w:tcPr>
            <w:tcW w:w="5242" w:type="dxa"/>
            <w:shd w:val="clear" w:color="auto" w:fill="FFFFFF"/>
            <w:tcMar>
              <w:top w:w="65" w:type="dxa"/>
              <w:left w:w="85" w:type="dxa"/>
              <w:bottom w:w="65" w:type="dxa"/>
              <w:right w:w="85" w:type="dxa"/>
            </w:tcMar>
            <w:vAlign w:val="center"/>
          </w:tcPr>
          <w:p w14:paraId="0A2FF4A7" w14:textId="77777777" w:rsidR="008D1331" w:rsidRDefault="00000000" w:rsidP="00D20255">
            <w:pPr>
              <w:spacing w:after="20" w:line="245" w:lineRule="auto"/>
              <w:jc w:val="both"/>
            </w:pPr>
            <w:r>
              <w:rPr>
                <w:sz w:val="19"/>
              </w:rPr>
              <w:t>Frozen chain study with classical recombination control</w:t>
            </w:r>
          </w:p>
        </w:tc>
      </w:tr>
      <w:tr w:rsidR="008D1331" w14:paraId="47F99613" w14:textId="77777777">
        <w:trPr>
          <w:cantSplit/>
          <w:jc w:val="center"/>
        </w:trPr>
        <w:tc>
          <w:tcPr>
            <w:tcW w:w="979" w:type="dxa"/>
            <w:shd w:val="clear" w:color="auto" w:fill="F7F8F9"/>
            <w:tcMar>
              <w:top w:w="65" w:type="dxa"/>
              <w:left w:w="85" w:type="dxa"/>
              <w:bottom w:w="65" w:type="dxa"/>
              <w:right w:w="85" w:type="dxa"/>
            </w:tcMar>
            <w:vAlign w:val="center"/>
          </w:tcPr>
          <w:p w14:paraId="0272D709" w14:textId="77777777" w:rsidR="008D1331" w:rsidRDefault="00000000" w:rsidP="00D20255">
            <w:pPr>
              <w:spacing w:after="20" w:line="245" w:lineRule="auto"/>
              <w:jc w:val="both"/>
            </w:pPr>
            <w:r>
              <w:rPr>
                <w:sz w:val="19"/>
              </w:rPr>
              <w:t>ASE-5</w:t>
            </w:r>
          </w:p>
        </w:tc>
        <w:tc>
          <w:tcPr>
            <w:tcW w:w="3773" w:type="dxa"/>
            <w:shd w:val="clear" w:color="auto" w:fill="F7F8F9"/>
            <w:tcMar>
              <w:top w:w="65" w:type="dxa"/>
              <w:left w:w="85" w:type="dxa"/>
              <w:bottom w:w="65" w:type="dxa"/>
              <w:right w:w="85" w:type="dxa"/>
            </w:tcMar>
            <w:vAlign w:val="center"/>
          </w:tcPr>
          <w:p w14:paraId="0AB015C4" w14:textId="77777777" w:rsidR="008D1331" w:rsidRDefault="00000000" w:rsidP="00D20255">
            <w:pPr>
              <w:spacing w:after="20" w:line="245" w:lineRule="auto"/>
              <w:jc w:val="both"/>
            </w:pPr>
            <w:r>
              <w:rPr>
                <w:sz w:val="19"/>
              </w:rPr>
              <w:t>Constrained engineering examples</w:t>
            </w:r>
          </w:p>
        </w:tc>
        <w:tc>
          <w:tcPr>
            <w:tcW w:w="5242" w:type="dxa"/>
            <w:shd w:val="clear" w:color="auto" w:fill="F7F8F9"/>
            <w:tcMar>
              <w:top w:w="65" w:type="dxa"/>
              <w:left w:w="85" w:type="dxa"/>
              <w:bottom w:w="65" w:type="dxa"/>
              <w:right w:w="85" w:type="dxa"/>
            </w:tcMar>
            <w:vAlign w:val="center"/>
          </w:tcPr>
          <w:p w14:paraId="203FBB1A" w14:textId="77777777" w:rsidR="008D1331" w:rsidRDefault="00000000" w:rsidP="00D20255">
            <w:pPr>
              <w:spacing w:after="20" w:line="245" w:lineRule="auto"/>
              <w:jc w:val="both"/>
            </w:pPr>
            <w:r>
              <w:rPr>
                <w:sz w:val="19"/>
              </w:rPr>
              <w:t>Nonlinear physical feasibility; conditioning and full checks</w:t>
            </w:r>
          </w:p>
        </w:tc>
      </w:tr>
      <w:tr w:rsidR="008D1331" w14:paraId="796D7557" w14:textId="77777777">
        <w:trPr>
          <w:cantSplit/>
          <w:jc w:val="center"/>
        </w:trPr>
        <w:tc>
          <w:tcPr>
            <w:tcW w:w="979" w:type="dxa"/>
            <w:shd w:val="clear" w:color="auto" w:fill="FFFFFF"/>
            <w:tcMar>
              <w:top w:w="65" w:type="dxa"/>
              <w:left w:w="85" w:type="dxa"/>
              <w:bottom w:w="65" w:type="dxa"/>
              <w:right w:w="85" w:type="dxa"/>
            </w:tcMar>
            <w:vAlign w:val="center"/>
          </w:tcPr>
          <w:p w14:paraId="4CFF25FD" w14:textId="77777777" w:rsidR="008D1331" w:rsidRDefault="00000000" w:rsidP="00D20255">
            <w:pPr>
              <w:spacing w:after="20" w:line="245" w:lineRule="auto"/>
              <w:jc w:val="both"/>
            </w:pPr>
            <w:r>
              <w:rPr>
                <w:sz w:val="19"/>
              </w:rPr>
              <w:t>ASE-6</w:t>
            </w:r>
          </w:p>
        </w:tc>
        <w:tc>
          <w:tcPr>
            <w:tcW w:w="3773" w:type="dxa"/>
            <w:shd w:val="clear" w:color="auto" w:fill="FFFFFF"/>
            <w:tcMar>
              <w:top w:w="65" w:type="dxa"/>
              <w:left w:w="85" w:type="dxa"/>
              <w:bottom w:w="65" w:type="dxa"/>
              <w:right w:w="85" w:type="dxa"/>
            </w:tcMar>
            <w:vAlign w:val="center"/>
          </w:tcPr>
          <w:p w14:paraId="73613D37" w14:textId="77777777" w:rsidR="008D1331" w:rsidRDefault="00000000" w:rsidP="00D20255">
            <w:pPr>
              <w:spacing w:after="20" w:line="245" w:lineRule="auto"/>
              <w:jc w:val="both"/>
            </w:pPr>
            <w:r>
              <w:rPr>
                <w:sz w:val="19"/>
              </w:rPr>
              <w:t>Estimation dependencies and release</w:t>
            </w:r>
          </w:p>
        </w:tc>
        <w:tc>
          <w:tcPr>
            <w:tcW w:w="5242" w:type="dxa"/>
            <w:shd w:val="clear" w:color="auto" w:fill="FFFFFF"/>
            <w:tcMar>
              <w:top w:w="65" w:type="dxa"/>
              <w:left w:w="85" w:type="dxa"/>
              <w:bottom w:w="65" w:type="dxa"/>
              <w:right w:w="85" w:type="dxa"/>
            </w:tcMar>
            <w:vAlign w:val="center"/>
          </w:tcPr>
          <w:p w14:paraId="74764CCE" w14:textId="77777777" w:rsidR="008D1331" w:rsidRDefault="00000000" w:rsidP="00D20255">
            <w:pPr>
              <w:spacing w:after="20" w:line="245" w:lineRule="auto"/>
              <w:jc w:val="both"/>
            </w:pPr>
            <w:r>
              <w:rPr>
                <w:sz w:val="19"/>
              </w:rPr>
              <w:t>Actual density contract; C1 C4 C5 and adverse results reported</w:t>
            </w:r>
          </w:p>
        </w:tc>
      </w:tr>
    </w:tbl>
    <w:p w14:paraId="773B8A35" w14:textId="77777777" w:rsidR="008D1331" w:rsidRDefault="008D1331" w:rsidP="00D20255">
      <w:pPr>
        <w:spacing w:after="20"/>
        <w:jc w:val="both"/>
      </w:pPr>
    </w:p>
    <w:p w14:paraId="4231F9FB" w14:textId="77777777" w:rsidR="008D1331" w:rsidRDefault="00000000" w:rsidP="00D20255">
      <w:pPr>
        <w:pStyle w:val="Heading2"/>
        <w:jc w:val="both"/>
      </w:pPr>
      <w:r>
        <w:t>Immediate implementation sequence</w:t>
      </w:r>
    </w:p>
    <w:p w14:paraId="124FED39" w14:textId="77777777" w:rsidR="008D1331" w:rsidRDefault="00000000" w:rsidP="00D20255">
      <w:pPr>
        <w:jc w:val="both"/>
      </w:pPr>
      <w:r>
        <w:t>Implement ASE-0 and ASE-1 first. Reproduce the identity-map baseline with identical records, random inputs and schedule coefficients. Add coordinate masks and verify the box-hull example. Then run the C2 chain study before committing to a complete book rewrite. The first decision is whether local factor recombination improves search beyond both ADE and an ordinary block recombination baseline.</w:t>
      </w:r>
    </w:p>
    <w:p w14:paraId="1F4C71C9" w14:textId="77777777" w:rsidR="008D1331" w:rsidRDefault="00000000" w:rsidP="00D20255">
      <w:pPr>
        <w:pStyle w:val="Heading2"/>
        <w:jc w:val="both"/>
      </w:pPr>
      <w:r>
        <w:t>Principal risks and controls</w:t>
      </w:r>
    </w:p>
    <w:p w14:paraId="52B5E9D6" w14:textId="77777777" w:rsidR="008D1331" w:rsidRDefault="00000000" w:rsidP="00D20255">
      <w:pPr>
        <w:jc w:val="both"/>
      </w:pPr>
      <w:r>
        <w:t>Map fitting can introduce inconsistency or leak future data. Fit only from prior records, validate composition on relevant overlaps and freeze a version per token. Refinement can create thin neighbourhoods and ill-conditioned solves. Track the minimum eigenvalue, cover occupancy and fallback frequency. Consensus can eliminate every nonzero section on a twisted sheaf; keep it optional and inspect H⁰ first.</w:t>
      </w:r>
    </w:p>
    <w:p w14:paraId="27D88AF7" w14:textId="77777777" w:rsidR="008D1331" w:rsidRDefault="00000000" w:rsidP="00D20255">
      <w:pPr>
        <w:jc w:val="both"/>
      </w:pPr>
      <w:r>
        <w:t>Apparent novelty can consist only of changed representatives under symmetry. Report canonical physical and orbit novelty. Probability claims can fail after deterministic transforms; use a known-density outer proposal when estimation is needed. Local feasible pieces can miss a coupled failure; release requires the original complete engineering check.</w:t>
      </w:r>
    </w:p>
    <w:p w14:paraId="3957DF80" w14:textId="77777777" w:rsidR="008D1331" w:rsidRDefault="00000000" w:rsidP="00D20255">
      <w:pPr>
        <w:pStyle w:val="Heading2"/>
        <w:jc w:val="both"/>
      </w:pPr>
      <w:r>
        <w:t>Publication threshold</w:t>
      </w:r>
    </w:p>
    <w:p w14:paraId="7B260D0F" w14:textId="77777777" w:rsidR="008D1331" w:rsidRDefault="00000000" w:rsidP="00D20255">
      <w:pPr>
        <w:jc w:val="both"/>
      </w:pPr>
      <w:r>
        <w:t>Publish the mathematical kernel and its limitations independently of whether the search conjectures pass. The application paper must include matched budgets, all factor-computation costs and failed cases. The final book includes the exact ADE special case, the complete migration register and enough implementation detail to reproduce each numerical claim. Source scripts, compiler versions, seed manifests and machine-readable results are required before treating the 25 reported checks as independently reproduced.</w:t>
      </w:r>
    </w:p>
    <w:p w14:paraId="7DCFF74D" w14:textId="77777777" w:rsidR="008D1331" w:rsidRDefault="00000000" w:rsidP="00D20255">
      <w:pPr>
        <w:jc w:val="both"/>
      </w:pPr>
      <w:r>
        <w:rPr>
          <w:sz w:val="19"/>
        </w:rPr>
        <w:t>Recent work reinforces the need for these controls. Hu [5] studies local consistency in graph models; Deep Neural Sheaf Diffusion [6] identifies vanishing disagreement signals at depth and introduces an adjacency-based alternative. These motivate diagnostics for ASE, while supplying no direct evidence about archive search performance.</w:t>
      </w:r>
    </w:p>
    <w:p w14:paraId="2E4F32BE" w14:textId="77777777" w:rsidR="008D1331" w:rsidRDefault="00000000" w:rsidP="00D20255">
      <w:pPr>
        <w:jc w:val="both"/>
      </w:pPr>
      <w:r>
        <w:br w:type="page"/>
      </w:r>
    </w:p>
    <w:p w14:paraId="2F5A80E9" w14:textId="77777777" w:rsidR="008D1331" w:rsidRDefault="00000000" w:rsidP="00D20255">
      <w:pPr>
        <w:pStyle w:val="Heading1"/>
        <w:jc w:val="both"/>
      </w:pPr>
      <w:r>
        <w:lastRenderedPageBreak/>
        <w:t>23 Register of the twenty five reported checks</w:t>
      </w:r>
    </w:p>
    <w:p w14:paraId="3E1034F9" w14:textId="77777777" w:rsidR="008D1331" w:rsidRDefault="00000000" w:rsidP="00D20255">
      <w:pPr>
        <w:jc w:val="both"/>
      </w:pPr>
      <w:r>
        <w:rPr>
          <w:sz w:val="19"/>
        </w:rPr>
        <w:t>The following numbers are reported in the supplied proposal [2]. They are retained as source evidence, not relabelled as newly executed experiments. Their original labels are given for traceability. The distinctions about rank, coefficients and measures made in this revision govern their interpretation.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0"/>
        <w:gridCol w:w="4507"/>
        <w:gridCol w:w="4997"/>
      </w:tblGrid>
      <w:tr w:rsidR="008D1331" w14:paraId="689BF69F" w14:textId="77777777">
        <w:trPr>
          <w:cantSplit/>
          <w:tblHeader/>
          <w:jc w:val="center"/>
        </w:trPr>
        <w:tc>
          <w:tcPr>
            <w:tcW w:w="490" w:type="dxa"/>
            <w:shd w:val="clear" w:color="auto" w:fill="E7EBEF"/>
            <w:tcMar>
              <w:top w:w="65" w:type="dxa"/>
              <w:left w:w="85" w:type="dxa"/>
              <w:bottom w:w="65" w:type="dxa"/>
              <w:right w:w="85" w:type="dxa"/>
            </w:tcMar>
            <w:vAlign w:val="center"/>
          </w:tcPr>
          <w:p w14:paraId="0ECD157E" w14:textId="77777777" w:rsidR="008D1331" w:rsidRDefault="00000000" w:rsidP="00D20255">
            <w:pPr>
              <w:spacing w:after="20" w:line="245" w:lineRule="auto"/>
              <w:jc w:val="both"/>
            </w:pPr>
            <w:r>
              <w:rPr>
                <w:b/>
                <w:sz w:val="17"/>
              </w:rPr>
              <w:t>No</w:t>
            </w:r>
          </w:p>
        </w:tc>
        <w:tc>
          <w:tcPr>
            <w:tcW w:w="4507" w:type="dxa"/>
            <w:shd w:val="clear" w:color="auto" w:fill="E7EBEF"/>
            <w:tcMar>
              <w:top w:w="65" w:type="dxa"/>
              <w:left w:w="85" w:type="dxa"/>
              <w:bottom w:w="65" w:type="dxa"/>
              <w:right w:w="85" w:type="dxa"/>
            </w:tcMar>
            <w:vAlign w:val="center"/>
          </w:tcPr>
          <w:p w14:paraId="6CBE3EDD" w14:textId="77777777" w:rsidR="008D1331" w:rsidRDefault="00000000" w:rsidP="00D20255">
            <w:pPr>
              <w:spacing w:after="20" w:line="245" w:lineRule="auto"/>
              <w:jc w:val="both"/>
            </w:pPr>
            <w:r>
              <w:rPr>
                <w:b/>
                <w:sz w:val="17"/>
              </w:rPr>
              <w:t>Source check</w:t>
            </w:r>
          </w:p>
        </w:tc>
        <w:tc>
          <w:tcPr>
            <w:tcW w:w="4997" w:type="dxa"/>
            <w:shd w:val="clear" w:color="auto" w:fill="E7EBEF"/>
            <w:tcMar>
              <w:top w:w="65" w:type="dxa"/>
              <w:left w:w="85" w:type="dxa"/>
              <w:bottom w:w="65" w:type="dxa"/>
              <w:right w:w="85" w:type="dxa"/>
            </w:tcMar>
            <w:vAlign w:val="center"/>
          </w:tcPr>
          <w:p w14:paraId="597E980C" w14:textId="77777777" w:rsidR="008D1331" w:rsidRDefault="00000000" w:rsidP="00D20255">
            <w:pPr>
              <w:spacing w:after="20" w:line="245" w:lineRule="auto"/>
              <w:jc w:val="both"/>
            </w:pPr>
            <w:r>
              <w:rPr>
                <w:b/>
                <w:sz w:val="17"/>
              </w:rPr>
              <w:t>Reported outcome</w:t>
            </w:r>
          </w:p>
        </w:tc>
      </w:tr>
      <w:tr w:rsidR="008D1331" w14:paraId="56AD7DA0" w14:textId="77777777">
        <w:trPr>
          <w:cantSplit/>
          <w:jc w:val="center"/>
        </w:trPr>
        <w:tc>
          <w:tcPr>
            <w:tcW w:w="490" w:type="dxa"/>
            <w:shd w:val="clear" w:color="auto" w:fill="FFFFFF"/>
            <w:tcMar>
              <w:top w:w="65" w:type="dxa"/>
              <w:left w:w="85" w:type="dxa"/>
              <w:bottom w:w="65" w:type="dxa"/>
              <w:right w:w="85" w:type="dxa"/>
            </w:tcMar>
            <w:vAlign w:val="center"/>
          </w:tcPr>
          <w:p w14:paraId="4251320A" w14:textId="77777777" w:rsidR="008D1331" w:rsidRDefault="00000000" w:rsidP="00D20255">
            <w:pPr>
              <w:spacing w:after="20" w:line="245" w:lineRule="auto"/>
              <w:jc w:val="both"/>
            </w:pPr>
            <w:r>
              <w:rPr>
                <w:sz w:val="17"/>
              </w:rPr>
              <w:t>1</w:t>
            </w:r>
          </w:p>
        </w:tc>
        <w:tc>
          <w:tcPr>
            <w:tcW w:w="4507" w:type="dxa"/>
            <w:shd w:val="clear" w:color="auto" w:fill="FFFFFF"/>
            <w:tcMar>
              <w:top w:w="65" w:type="dxa"/>
              <w:left w:w="85" w:type="dxa"/>
              <w:bottom w:w="65" w:type="dxa"/>
              <w:right w:w="85" w:type="dxa"/>
            </w:tcMar>
            <w:vAlign w:val="center"/>
          </w:tcPr>
          <w:p w14:paraId="3FF98246" w14:textId="77777777" w:rsidR="008D1331" w:rsidRDefault="00000000" w:rsidP="00D20255">
            <w:pPr>
              <w:spacing w:after="20" w:line="245" w:lineRule="auto"/>
              <w:jc w:val="both"/>
            </w:pPr>
            <w:r>
              <w:rPr>
                <w:sz w:val="17"/>
              </w:rPr>
              <w:t>Separation identity and scale products</w:t>
            </w:r>
          </w:p>
        </w:tc>
        <w:tc>
          <w:tcPr>
            <w:tcW w:w="4997" w:type="dxa"/>
            <w:shd w:val="clear" w:color="auto" w:fill="FFFFFF"/>
            <w:tcMar>
              <w:top w:w="65" w:type="dxa"/>
              <w:left w:w="85" w:type="dxa"/>
              <w:bottom w:w="65" w:type="dxa"/>
              <w:right w:w="85" w:type="dxa"/>
            </w:tcMar>
            <w:vAlign w:val="center"/>
          </w:tcPr>
          <w:p w14:paraId="62078CB2" w14:textId="77777777" w:rsidR="008D1331" w:rsidRDefault="00000000" w:rsidP="00D20255">
            <w:pPr>
              <w:spacing w:after="20" w:line="245" w:lineRule="auto"/>
              <w:jc w:val="both"/>
            </w:pPr>
            <w:r>
              <w:rPr>
                <w:sz w:val="17"/>
              </w:rPr>
              <w:t>4.2 × 10⁻¹⁶ relative; 4.2 × 10⁻¹⁷</w:t>
            </w:r>
          </w:p>
        </w:tc>
      </w:tr>
      <w:tr w:rsidR="008D1331" w14:paraId="2E942C98" w14:textId="77777777">
        <w:trPr>
          <w:cantSplit/>
          <w:jc w:val="center"/>
        </w:trPr>
        <w:tc>
          <w:tcPr>
            <w:tcW w:w="490" w:type="dxa"/>
            <w:shd w:val="clear" w:color="auto" w:fill="F7F8F9"/>
            <w:tcMar>
              <w:top w:w="65" w:type="dxa"/>
              <w:left w:w="85" w:type="dxa"/>
              <w:bottom w:w="65" w:type="dxa"/>
              <w:right w:w="85" w:type="dxa"/>
            </w:tcMar>
            <w:vAlign w:val="center"/>
          </w:tcPr>
          <w:p w14:paraId="58B951B8" w14:textId="77777777" w:rsidR="008D1331" w:rsidRDefault="00000000" w:rsidP="00D20255">
            <w:pPr>
              <w:spacing w:after="20" w:line="245" w:lineRule="auto"/>
              <w:jc w:val="both"/>
            </w:pPr>
            <w:r>
              <w:rPr>
                <w:sz w:val="17"/>
              </w:rPr>
              <w:t>2</w:t>
            </w:r>
          </w:p>
        </w:tc>
        <w:tc>
          <w:tcPr>
            <w:tcW w:w="4507" w:type="dxa"/>
            <w:shd w:val="clear" w:color="auto" w:fill="F7F8F9"/>
            <w:tcMar>
              <w:top w:w="65" w:type="dxa"/>
              <w:left w:w="85" w:type="dxa"/>
              <w:bottom w:w="65" w:type="dxa"/>
              <w:right w:w="85" w:type="dxa"/>
            </w:tcMar>
            <w:vAlign w:val="center"/>
          </w:tcPr>
          <w:p w14:paraId="5880DD94" w14:textId="77777777" w:rsidR="008D1331" w:rsidRDefault="00000000" w:rsidP="00D20255">
            <w:pPr>
              <w:spacing w:after="20" w:line="245" w:lineRule="auto"/>
              <w:jc w:val="both"/>
            </w:pPr>
            <w:r>
              <w:rPr>
                <w:sz w:val="17"/>
              </w:rPr>
              <w:t>Cosine read coefficients</w:t>
            </w:r>
          </w:p>
        </w:tc>
        <w:tc>
          <w:tcPr>
            <w:tcW w:w="4997" w:type="dxa"/>
            <w:shd w:val="clear" w:color="auto" w:fill="F7F8F9"/>
            <w:tcMar>
              <w:top w:w="65" w:type="dxa"/>
              <w:left w:w="85" w:type="dxa"/>
              <w:bottom w:w="65" w:type="dxa"/>
              <w:right w:w="85" w:type="dxa"/>
            </w:tcMar>
            <w:vAlign w:val="center"/>
          </w:tcPr>
          <w:p w14:paraId="62C15985" w14:textId="77777777" w:rsidR="008D1331" w:rsidRDefault="00000000" w:rsidP="00D20255">
            <w:pPr>
              <w:spacing w:after="20" w:line="245" w:lineRule="auto"/>
              <w:jc w:val="both"/>
            </w:pPr>
            <w:r>
              <w:rPr>
                <w:sz w:val="17"/>
              </w:rPr>
              <w:t>0.505  0.170  0.087  0.054; read sum 1</w:t>
            </w:r>
          </w:p>
        </w:tc>
      </w:tr>
      <w:tr w:rsidR="008D1331" w14:paraId="0D68825F" w14:textId="77777777">
        <w:trPr>
          <w:cantSplit/>
          <w:jc w:val="center"/>
        </w:trPr>
        <w:tc>
          <w:tcPr>
            <w:tcW w:w="490" w:type="dxa"/>
            <w:shd w:val="clear" w:color="auto" w:fill="FFFFFF"/>
            <w:tcMar>
              <w:top w:w="65" w:type="dxa"/>
              <w:left w:w="85" w:type="dxa"/>
              <w:bottom w:w="65" w:type="dxa"/>
              <w:right w:w="85" w:type="dxa"/>
            </w:tcMar>
            <w:vAlign w:val="center"/>
          </w:tcPr>
          <w:p w14:paraId="057F7E91" w14:textId="77777777" w:rsidR="008D1331" w:rsidRDefault="00000000" w:rsidP="00D20255">
            <w:pPr>
              <w:spacing w:after="20" w:line="245" w:lineRule="auto"/>
              <w:jc w:val="both"/>
            </w:pPr>
            <w:r>
              <w:rPr>
                <w:sz w:val="17"/>
              </w:rPr>
              <w:t>3</w:t>
            </w:r>
          </w:p>
        </w:tc>
        <w:tc>
          <w:tcPr>
            <w:tcW w:w="4507" w:type="dxa"/>
            <w:shd w:val="clear" w:color="auto" w:fill="FFFFFF"/>
            <w:tcMar>
              <w:top w:w="65" w:type="dxa"/>
              <w:left w:w="85" w:type="dxa"/>
              <w:bottom w:w="65" w:type="dxa"/>
              <w:right w:w="85" w:type="dxa"/>
            </w:tcMar>
            <w:vAlign w:val="center"/>
          </w:tcPr>
          <w:p w14:paraId="07272EC3" w14:textId="77777777" w:rsidR="008D1331" w:rsidRDefault="00000000" w:rsidP="00D20255">
            <w:pPr>
              <w:spacing w:after="20" w:line="245" w:lineRule="auto"/>
              <w:jc w:val="both"/>
            </w:pPr>
            <w:r>
              <w:rPr>
                <w:sz w:val="17"/>
              </w:rPr>
              <w:t>ADE versus identity harmonic read</w:t>
            </w:r>
          </w:p>
        </w:tc>
        <w:tc>
          <w:tcPr>
            <w:tcW w:w="4997" w:type="dxa"/>
            <w:shd w:val="clear" w:color="auto" w:fill="FFFFFF"/>
            <w:tcMar>
              <w:top w:w="65" w:type="dxa"/>
              <w:left w:w="85" w:type="dxa"/>
              <w:bottom w:w="65" w:type="dxa"/>
              <w:right w:w="85" w:type="dxa"/>
            </w:tcMar>
            <w:vAlign w:val="center"/>
          </w:tcPr>
          <w:p w14:paraId="05399728" w14:textId="77777777" w:rsidR="008D1331" w:rsidRDefault="00000000" w:rsidP="00D20255">
            <w:pPr>
              <w:spacing w:after="20" w:line="245" w:lineRule="auto"/>
              <w:jc w:val="both"/>
            </w:pPr>
            <w:r>
              <w:rPr>
                <w:sz w:val="17"/>
              </w:rPr>
              <w:t>2.7 × 10⁻¹⁵; 100 cases</w:t>
            </w:r>
          </w:p>
        </w:tc>
      </w:tr>
      <w:tr w:rsidR="008D1331" w14:paraId="4776A4CE" w14:textId="77777777">
        <w:trPr>
          <w:cantSplit/>
          <w:jc w:val="center"/>
        </w:trPr>
        <w:tc>
          <w:tcPr>
            <w:tcW w:w="490" w:type="dxa"/>
            <w:shd w:val="clear" w:color="auto" w:fill="F7F8F9"/>
            <w:tcMar>
              <w:top w:w="65" w:type="dxa"/>
              <w:left w:w="85" w:type="dxa"/>
              <w:bottom w:w="65" w:type="dxa"/>
              <w:right w:w="85" w:type="dxa"/>
            </w:tcMar>
            <w:vAlign w:val="center"/>
          </w:tcPr>
          <w:p w14:paraId="7D5E29C2" w14:textId="77777777" w:rsidR="008D1331" w:rsidRDefault="00000000" w:rsidP="00D20255">
            <w:pPr>
              <w:spacing w:after="20" w:line="245" w:lineRule="auto"/>
              <w:jc w:val="both"/>
            </w:pPr>
            <w:r>
              <w:rPr>
                <w:sz w:val="17"/>
              </w:rPr>
              <w:t>4</w:t>
            </w:r>
          </w:p>
        </w:tc>
        <w:tc>
          <w:tcPr>
            <w:tcW w:w="4507" w:type="dxa"/>
            <w:shd w:val="clear" w:color="auto" w:fill="F7F8F9"/>
            <w:tcMar>
              <w:top w:w="65" w:type="dxa"/>
              <w:left w:w="85" w:type="dxa"/>
              <w:bottom w:w="65" w:type="dxa"/>
              <w:right w:w="85" w:type="dxa"/>
            </w:tcMar>
            <w:vAlign w:val="center"/>
          </w:tcPr>
          <w:p w14:paraId="207500F9" w14:textId="77777777" w:rsidR="008D1331" w:rsidRDefault="00000000" w:rsidP="00D20255">
            <w:pPr>
              <w:spacing w:after="20" w:line="245" w:lineRule="auto"/>
              <w:jc w:val="both"/>
            </w:pPr>
            <w:r>
              <w:rPr>
                <w:sz w:val="17"/>
              </w:rPr>
              <w:t>Orthogonal transport read</w:t>
            </w:r>
          </w:p>
        </w:tc>
        <w:tc>
          <w:tcPr>
            <w:tcW w:w="4997" w:type="dxa"/>
            <w:shd w:val="clear" w:color="auto" w:fill="F7F8F9"/>
            <w:tcMar>
              <w:top w:w="65" w:type="dxa"/>
              <w:left w:w="85" w:type="dxa"/>
              <w:bottom w:w="65" w:type="dxa"/>
              <w:right w:w="85" w:type="dxa"/>
            </w:tcMar>
            <w:vAlign w:val="center"/>
          </w:tcPr>
          <w:p w14:paraId="43B30FEC" w14:textId="77777777" w:rsidR="008D1331" w:rsidRDefault="00000000" w:rsidP="00D20255">
            <w:pPr>
              <w:spacing w:after="20" w:line="245" w:lineRule="auto"/>
              <w:jc w:val="both"/>
            </w:pPr>
            <w:r>
              <w:rPr>
                <w:sz w:val="17"/>
              </w:rPr>
              <w:t>1.8 × 10⁻¹⁵; 50 cases</w:t>
            </w:r>
          </w:p>
        </w:tc>
      </w:tr>
      <w:tr w:rsidR="008D1331" w14:paraId="1C55EE4D" w14:textId="77777777">
        <w:trPr>
          <w:cantSplit/>
          <w:jc w:val="center"/>
        </w:trPr>
        <w:tc>
          <w:tcPr>
            <w:tcW w:w="490" w:type="dxa"/>
            <w:shd w:val="clear" w:color="auto" w:fill="FFFFFF"/>
            <w:tcMar>
              <w:top w:w="65" w:type="dxa"/>
              <w:left w:w="85" w:type="dxa"/>
              <w:bottom w:w="65" w:type="dxa"/>
              <w:right w:w="85" w:type="dxa"/>
            </w:tcMar>
            <w:vAlign w:val="center"/>
          </w:tcPr>
          <w:p w14:paraId="2D9D4509" w14:textId="77777777" w:rsidR="008D1331" w:rsidRDefault="00000000" w:rsidP="00D20255">
            <w:pPr>
              <w:spacing w:after="20" w:line="245" w:lineRule="auto"/>
              <w:jc w:val="both"/>
            </w:pPr>
            <w:r>
              <w:rPr>
                <w:sz w:val="17"/>
              </w:rPr>
              <w:t>5</w:t>
            </w:r>
          </w:p>
        </w:tc>
        <w:tc>
          <w:tcPr>
            <w:tcW w:w="4507" w:type="dxa"/>
            <w:shd w:val="clear" w:color="auto" w:fill="FFFFFF"/>
            <w:tcMar>
              <w:top w:w="65" w:type="dxa"/>
              <w:left w:w="85" w:type="dxa"/>
              <w:bottom w:w="65" w:type="dxa"/>
              <w:right w:w="85" w:type="dxa"/>
            </w:tcMar>
            <w:vAlign w:val="center"/>
          </w:tcPr>
          <w:p w14:paraId="056E27B7" w14:textId="77777777" w:rsidR="008D1331" w:rsidRDefault="00000000" w:rsidP="00D20255">
            <w:pPr>
              <w:spacing w:after="20" w:line="245" w:lineRule="auto"/>
              <w:jc w:val="both"/>
            </w:pPr>
            <w:r>
              <w:rPr>
                <w:sz w:val="17"/>
              </w:rPr>
              <w:t>Rectangular solve and matrix weights</w:t>
            </w:r>
          </w:p>
        </w:tc>
        <w:tc>
          <w:tcPr>
            <w:tcW w:w="4997" w:type="dxa"/>
            <w:shd w:val="clear" w:color="auto" w:fill="FFFFFF"/>
            <w:tcMar>
              <w:top w:w="65" w:type="dxa"/>
              <w:left w:w="85" w:type="dxa"/>
              <w:bottom w:w="65" w:type="dxa"/>
              <w:right w:w="85" w:type="dxa"/>
            </w:tcMar>
            <w:vAlign w:val="center"/>
          </w:tcPr>
          <w:p w14:paraId="6DF648DB" w14:textId="77777777" w:rsidR="008D1331" w:rsidRDefault="00000000" w:rsidP="00D20255">
            <w:pPr>
              <w:spacing w:after="20" w:line="245" w:lineRule="auto"/>
              <w:jc w:val="both"/>
            </w:pPr>
            <w:r>
              <w:rPr>
                <w:sz w:val="17"/>
              </w:rPr>
              <w:t>Perturbation minimum; sum error 3.3 × 10⁻¹⁶</w:t>
            </w:r>
          </w:p>
        </w:tc>
      </w:tr>
      <w:tr w:rsidR="008D1331" w14:paraId="4C5A94D9" w14:textId="77777777">
        <w:trPr>
          <w:cantSplit/>
          <w:jc w:val="center"/>
        </w:trPr>
        <w:tc>
          <w:tcPr>
            <w:tcW w:w="490" w:type="dxa"/>
            <w:shd w:val="clear" w:color="auto" w:fill="F7F8F9"/>
            <w:tcMar>
              <w:top w:w="65" w:type="dxa"/>
              <w:left w:w="85" w:type="dxa"/>
              <w:bottom w:w="65" w:type="dxa"/>
              <w:right w:w="85" w:type="dxa"/>
            </w:tcMar>
            <w:vAlign w:val="center"/>
          </w:tcPr>
          <w:p w14:paraId="27A3B373" w14:textId="77777777" w:rsidR="008D1331" w:rsidRDefault="00000000" w:rsidP="00D20255">
            <w:pPr>
              <w:spacing w:after="20" w:line="245" w:lineRule="auto"/>
              <w:jc w:val="both"/>
            </w:pPr>
            <w:r>
              <w:rPr>
                <w:sz w:val="17"/>
              </w:rPr>
              <w:t>6</w:t>
            </w:r>
          </w:p>
        </w:tc>
        <w:tc>
          <w:tcPr>
            <w:tcW w:w="4507" w:type="dxa"/>
            <w:shd w:val="clear" w:color="auto" w:fill="F7F8F9"/>
            <w:tcMar>
              <w:top w:w="65" w:type="dxa"/>
              <w:left w:w="85" w:type="dxa"/>
              <w:bottom w:w="65" w:type="dxa"/>
              <w:right w:w="85" w:type="dxa"/>
            </w:tcMar>
            <w:vAlign w:val="center"/>
          </w:tcPr>
          <w:p w14:paraId="4E281473" w14:textId="77777777" w:rsidR="008D1331" w:rsidRDefault="00000000" w:rsidP="00D20255">
            <w:pPr>
              <w:spacing w:after="20" w:line="245" w:lineRule="auto"/>
              <w:jc w:val="both"/>
            </w:pPr>
            <w:r>
              <w:rPr>
                <w:sz w:val="17"/>
              </w:rPr>
              <w:t>Coordinate box and convex hull</w:t>
            </w:r>
          </w:p>
        </w:tc>
        <w:tc>
          <w:tcPr>
            <w:tcW w:w="4997" w:type="dxa"/>
            <w:shd w:val="clear" w:color="auto" w:fill="F7F8F9"/>
            <w:tcMar>
              <w:top w:w="65" w:type="dxa"/>
              <w:left w:w="85" w:type="dxa"/>
              <w:bottom w:w="65" w:type="dxa"/>
              <w:right w:w="85" w:type="dxa"/>
            </w:tcMar>
            <w:vAlign w:val="center"/>
          </w:tcPr>
          <w:p w14:paraId="72A5592A" w14:textId="77777777" w:rsidR="008D1331" w:rsidRDefault="00000000" w:rsidP="00D20255">
            <w:pPr>
              <w:spacing w:after="20" w:line="245" w:lineRule="auto"/>
              <w:jc w:val="both"/>
            </w:pPr>
            <w:r>
              <w:rPr>
                <w:sz w:val="17"/>
              </w:rPr>
              <w:t>133 / 400 outside hull; all inside box</w:t>
            </w:r>
          </w:p>
        </w:tc>
      </w:tr>
      <w:tr w:rsidR="008D1331" w14:paraId="433E62EA" w14:textId="77777777">
        <w:trPr>
          <w:cantSplit/>
          <w:jc w:val="center"/>
        </w:trPr>
        <w:tc>
          <w:tcPr>
            <w:tcW w:w="490" w:type="dxa"/>
            <w:shd w:val="clear" w:color="auto" w:fill="FFFFFF"/>
            <w:tcMar>
              <w:top w:w="65" w:type="dxa"/>
              <w:left w:w="85" w:type="dxa"/>
              <w:bottom w:w="65" w:type="dxa"/>
              <w:right w:w="85" w:type="dxa"/>
            </w:tcMar>
            <w:vAlign w:val="center"/>
          </w:tcPr>
          <w:p w14:paraId="4A0D1496" w14:textId="77777777" w:rsidR="008D1331" w:rsidRDefault="00000000" w:rsidP="00D20255">
            <w:pPr>
              <w:spacing w:after="20" w:line="245" w:lineRule="auto"/>
              <w:jc w:val="both"/>
            </w:pPr>
            <w:r>
              <w:rPr>
                <w:sz w:val="17"/>
              </w:rPr>
              <w:t>7</w:t>
            </w:r>
          </w:p>
        </w:tc>
        <w:tc>
          <w:tcPr>
            <w:tcW w:w="4507" w:type="dxa"/>
            <w:shd w:val="clear" w:color="auto" w:fill="FFFFFF"/>
            <w:tcMar>
              <w:top w:w="65" w:type="dxa"/>
              <w:left w:w="85" w:type="dxa"/>
              <w:bottom w:w="65" w:type="dxa"/>
              <w:right w:w="85" w:type="dxa"/>
            </w:tcMar>
            <w:vAlign w:val="center"/>
          </w:tcPr>
          <w:p w14:paraId="72DB8A77" w14:textId="77777777" w:rsidR="008D1331" w:rsidRDefault="00000000" w:rsidP="00D20255">
            <w:pPr>
              <w:spacing w:after="20" w:line="245" w:lineRule="auto"/>
              <w:jc w:val="both"/>
            </w:pPr>
            <w:r>
              <w:rPr>
                <w:sz w:val="17"/>
              </w:rPr>
              <w:t>Soft energy finite differences</w:t>
            </w:r>
          </w:p>
        </w:tc>
        <w:tc>
          <w:tcPr>
            <w:tcW w:w="4997" w:type="dxa"/>
            <w:shd w:val="clear" w:color="auto" w:fill="FFFFFF"/>
            <w:tcMar>
              <w:top w:w="65" w:type="dxa"/>
              <w:left w:w="85" w:type="dxa"/>
              <w:bottom w:w="65" w:type="dxa"/>
              <w:right w:w="85" w:type="dxa"/>
            </w:tcMar>
            <w:vAlign w:val="center"/>
          </w:tcPr>
          <w:p w14:paraId="6B5BFE79" w14:textId="77777777" w:rsidR="008D1331" w:rsidRDefault="00000000" w:rsidP="00D20255">
            <w:pPr>
              <w:spacing w:after="20" w:line="245" w:lineRule="auto"/>
              <w:jc w:val="both"/>
            </w:pPr>
            <w:r>
              <w:rPr>
                <w:sz w:val="17"/>
              </w:rPr>
              <w:t>2.2 × 10⁻¹⁰; 25 cases</w:t>
            </w:r>
          </w:p>
        </w:tc>
      </w:tr>
      <w:tr w:rsidR="008D1331" w14:paraId="4721438B" w14:textId="77777777">
        <w:trPr>
          <w:cantSplit/>
          <w:jc w:val="center"/>
        </w:trPr>
        <w:tc>
          <w:tcPr>
            <w:tcW w:w="490" w:type="dxa"/>
            <w:shd w:val="clear" w:color="auto" w:fill="F7F8F9"/>
            <w:tcMar>
              <w:top w:w="65" w:type="dxa"/>
              <w:left w:w="85" w:type="dxa"/>
              <w:bottom w:w="65" w:type="dxa"/>
              <w:right w:w="85" w:type="dxa"/>
            </w:tcMar>
            <w:vAlign w:val="center"/>
          </w:tcPr>
          <w:p w14:paraId="4B6587B2" w14:textId="77777777" w:rsidR="008D1331" w:rsidRDefault="00000000" w:rsidP="00D20255">
            <w:pPr>
              <w:spacing w:after="20" w:line="245" w:lineRule="auto"/>
              <w:jc w:val="both"/>
            </w:pPr>
            <w:r>
              <w:rPr>
                <w:sz w:val="17"/>
              </w:rPr>
              <w:t>8</w:t>
            </w:r>
          </w:p>
        </w:tc>
        <w:tc>
          <w:tcPr>
            <w:tcW w:w="4507" w:type="dxa"/>
            <w:shd w:val="clear" w:color="auto" w:fill="F7F8F9"/>
            <w:tcMar>
              <w:top w:w="65" w:type="dxa"/>
              <w:left w:w="85" w:type="dxa"/>
              <w:bottom w:w="65" w:type="dxa"/>
              <w:right w:w="85" w:type="dxa"/>
            </w:tcMar>
            <w:vAlign w:val="center"/>
          </w:tcPr>
          <w:p w14:paraId="11138598" w14:textId="77777777" w:rsidR="008D1331" w:rsidRDefault="00000000" w:rsidP="00D20255">
            <w:pPr>
              <w:spacing w:after="20" w:line="245" w:lineRule="auto"/>
              <w:jc w:val="both"/>
            </w:pPr>
            <w:r>
              <w:rPr>
                <w:sz w:val="17"/>
              </w:rPr>
              <w:t>Identity energy and ADE step</w:t>
            </w:r>
          </w:p>
        </w:tc>
        <w:tc>
          <w:tcPr>
            <w:tcW w:w="4997" w:type="dxa"/>
            <w:shd w:val="clear" w:color="auto" w:fill="F7F8F9"/>
            <w:tcMar>
              <w:top w:w="65" w:type="dxa"/>
              <w:left w:w="85" w:type="dxa"/>
              <w:bottom w:w="65" w:type="dxa"/>
              <w:right w:w="85" w:type="dxa"/>
            </w:tcMar>
            <w:vAlign w:val="center"/>
          </w:tcPr>
          <w:p w14:paraId="34F8C819" w14:textId="77777777" w:rsidR="008D1331" w:rsidRDefault="00000000" w:rsidP="00D20255">
            <w:pPr>
              <w:spacing w:after="20" w:line="245" w:lineRule="auto"/>
              <w:jc w:val="both"/>
            </w:pPr>
            <w:r>
              <w:rPr>
                <w:sz w:val="17"/>
              </w:rPr>
              <w:t>4.4 × 10⁻¹⁶; 30 cases</w:t>
            </w:r>
          </w:p>
        </w:tc>
      </w:tr>
      <w:tr w:rsidR="008D1331" w14:paraId="2F16B549" w14:textId="77777777">
        <w:trPr>
          <w:cantSplit/>
          <w:jc w:val="center"/>
        </w:trPr>
        <w:tc>
          <w:tcPr>
            <w:tcW w:w="490" w:type="dxa"/>
            <w:shd w:val="clear" w:color="auto" w:fill="FFFFFF"/>
            <w:tcMar>
              <w:top w:w="65" w:type="dxa"/>
              <w:left w:w="85" w:type="dxa"/>
              <w:bottom w:w="65" w:type="dxa"/>
              <w:right w:w="85" w:type="dxa"/>
            </w:tcMar>
            <w:vAlign w:val="center"/>
          </w:tcPr>
          <w:p w14:paraId="62290AE1" w14:textId="77777777" w:rsidR="008D1331" w:rsidRDefault="00000000" w:rsidP="00D20255">
            <w:pPr>
              <w:spacing w:after="20" w:line="245" w:lineRule="auto"/>
              <w:jc w:val="both"/>
            </w:pPr>
            <w:r>
              <w:rPr>
                <w:sz w:val="17"/>
              </w:rPr>
              <w:t>9</w:t>
            </w:r>
          </w:p>
        </w:tc>
        <w:tc>
          <w:tcPr>
            <w:tcW w:w="4507" w:type="dxa"/>
            <w:shd w:val="clear" w:color="auto" w:fill="FFFFFF"/>
            <w:tcMar>
              <w:top w:w="65" w:type="dxa"/>
              <w:left w:w="85" w:type="dxa"/>
              <w:bottom w:w="65" w:type="dxa"/>
              <w:right w:w="85" w:type="dxa"/>
            </w:tcMar>
            <w:vAlign w:val="center"/>
          </w:tcPr>
          <w:p w14:paraId="5B933C58" w14:textId="77777777" w:rsidR="008D1331" w:rsidRDefault="00000000" w:rsidP="00D20255">
            <w:pPr>
              <w:spacing w:after="20" w:line="245" w:lineRule="auto"/>
              <w:jc w:val="both"/>
            </w:pPr>
            <w:r>
              <w:rPr>
                <w:sz w:val="17"/>
              </w:rPr>
              <w:t>Heat flow cohomology and consensus</w:t>
            </w:r>
          </w:p>
        </w:tc>
        <w:tc>
          <w:tcPr>
            <w:tcW w:w="4997" w:type="dxa"/>
            <w:shd w:val="clear" w:color="auto" w:fill="FFFFFF"/>
            <w:tcMar>
              <w:top w:w="65" w:type="dxa"/>
              <w:left w:w="85" w:type="dxa"/>
              <w:bottom w:w="65" w:type="dxa"/>
              <w:right w:w="85" w:type="dxa"/>
            </w:tcMar>
            <w:vAlign w:val="center"/>
          </w:tcPr>
          <w:p w14:paraId="3A7ED74F" w14:textId="77777777" w:rsidR="008D1331" w:rsidRDefault="00000000" w:rsidP="00D20255">
            <w:pPr>
              <w:spacing w:after="20" w:line="245" w:lineRule="auto"/>
              <w:jc w:val="both"/>
            </w:pPr>
            <w:r>
              <w:rPr>
                <w:sz w:val="17"/>
              </w:rPr>
              <w:t>H⁰ dimensions 2 2 0; mean error 5.9 × 10⁻¹⁵</w:t>
            </w:r>
          </w:p>
        </w:tc>
      </w:tr>
      <w:tr w:rsidR="008D1331" w14:paraId="337B23C5" w14:textId="77777777">
        <w:trPr>
          <w:cantSplit/>
          <w:jc w:val="center"/>
        </w:trPr>
        <w:tc>
          <w:tcPr>
            <w:tcW w:w="490" w:type="dxa"/>
            <w:shd w:val="clear" w:color="auto" w:fill="F7F8F9"/>
            <w:tcMar>
              <w:top w:w="65" w:type="dxa"/>
              <w:left w:w="85" w:type="dxa"/>
              <w:bottom w:w="65" w:type="dxa"/>
              <w:right w:w="85" w:type="dxa"/>
            </w:tcMar>
            <w:vAlign w:val="center"/>
          </w:tcPr>
          <w:p w14:paraId="15358538" w14:textId="77777777" w:rsidR="008D1331" w:rsidRDefault="00000000" w:rsidP="00D20255">
            <w:pPr>
              <w:spacing w:after="20" w:line="245" w:lineRule="auto"/>
              <w:jc w:val="both"/>
            </w:pPr>
            <w:r>
              <w:rPr>
                <w:sz w:val="17"/>
              </w:rPr>
              <w:t>10</w:t>
            </w:r>
          </w:p>
        </w:tc>
        <w:tc>
          <w:tcPr>
            <w:tcW w:w="4507" w:type="dxa"/>
            <w:shd w:val="clear" w:color="auto" w:fill="F7F8F9"/>
            <w:tcMar>
              <w:top w:w="65" w:type="dxa"/>
              <w:left w:w="85" w:type="dxa"/>
              <w:bottom w:w="65" w:type="dxa"/>
              <w:right w:w="85" w:type="dxa"/>
            </w:tcMar>
            <w:vAlign w:val="center"/>
          </w:tcPr>
          <w:p w14:paraId="414464B3" w14:textId="77777777" w:rsidR="008D1331" w:rsidRDefault="00000000" w:rsidP="00D20255">
            <w:pPr>
              <w:spacing w:after="20" w:line="245" w:lineRule="auto"/>
              <w:jc w:val="both"/>
            </w:pPr>
            <w:r>
              <w:rPr>
                <w:sz w:val="17"/>
              </w:rPr>
              <w:t>Two-branch read</w:t>
            </w:r>
          </w:p>
        </w:tc>
        <w:tc>
          <w:tcPr>
            <w:tcW w:w="4997" w:type="dxa"/>
            <w:shd w:val="clear" w:color="auto" w:fill="F7F8F9"/>
            <w:tcMar>
              <w:top w:w="65" w:type="dxa"/>
              <w:left w:w="85" w:type="dxa"/>
              <w:bottom w:w="65" w:type="dxa"/>
              <w:right w:w="85" w:type="dxa"/>
            </w:tcMar>
            <w:vAlign w:val="center"/>
          </w:tcPr>
          <w:p w14:paraId="77D7F912" w14:textId="77777777" w:rsidR="008D1331" w:rsidRDefault="00000000" w:rsidP="00D20255">
            <w:pPr>
              <w:spacing w:after="20" w:line="245" w:lineRule="auto"/>
              <w:jc w:val="both"/>
            </w:pPr>
            <w:r>
              <w:rPr>
                <w:sz w:val="17"/>
              </w:rPr>
              <w:t>0.652 shared versus 0.191 branch conditional</w:t>
            </w:r>
          </w:p>
        </w:tc>
      </w:tr>
      <w:tr w:rsidR="008D1331" w14:paraId="02E93CAB" w14:textId="77777777">
        <w:trPr>
          <w:cantSplit/>
          <w:jc w:val="center"/>
        </w:trPr>
        <w:tc>
          <w:tcPr>
            <w:tcW w:w="490" w:type="dxa"/>
            <w:shd w:val="clear" w:color="auto" w:fill="FFFFFF"/>
            <w:tcMar>
              <w:top w:w="65" w:type="dxa"/>
              <w:left w:w="85" w:type="dxa"/>
              <w:bottom w:w="65" w:type="dxa"/>
              <w:right w:w="85" w:type="dxa"/>
            </w:tcMar>
            <w:vAlign w:val="center"/>
          </w:tcPr>
          <w:p w14:paraId="16181CB4" w14:textId="77777777" w:rsidR="008D1331" w:rsidRDefault="00000000" w:rsidP="00D20255">
            <w:pPr>
              <w:spacing w:after="20" w:line="245" w:lineRule="auto"/>
              <w:jc w:val="both"/>
            </w:pPr>
            <w:r>
              <w:rPr>
                <w:sz w:val="17"/>
              </w:rPr>
              <w:t>11</w:t>
            </w:r>
          </w:p>
        </w:tc>
        <w:tc>
          <w:tcPr>
            <w:tcW w:w="4507" w:type="dxa"/>
            <w:shd w:val="clear" w:color="auto" w:fill="FFFFFF"/>
            <w:tcMar>
              <w:top w:w="65" w:type="dxa"/>
              <w:left w:w="85" w:type="dxa"/>
              <w:bottom w:w="65" w:type="dxa"/>
              <w:right w:w="85" w:type="dxa"/>
            </w:tcMar>
            <w:vAlign w:val="center"/>
          </w:tcPr>
          <w:p w14:paraId="3611DA97" w14:textId="77777777" w:rsidR="008D1331" w:rsidRDefault="00000000" w:rsidP="00D20255">
            <w:pPr>
              <w:spacing w:after="20" w:line="245" w:lineRule="auto"/>
              <w:jc w:val="both"/>
            </w:pPr>
            <w:r>
              <w:rPr>
                <w:sz w:val="17"/>
              </w:rPr>
              <w:t>Angle coboundary calculation</w:t>
            </w:r>
          </w:p>
        </w:tc>
        <w:tc>
          <w:tcPr>
            <w:tcW w:w="4997" w:type="dxa"/>
            <w:shd w:val="clear" w:color="auto" w:fill="FFFFFF"/>
            <w:tcMar>
              <w:top w:w="65" w:type="dxa"/>
              <w:left w:w="85" w:type="dxa"/>
              <w:bottom w:w="65" w:type="dxa"/>
              <w:right w:w="85" w:type="dxa"/>
            </w:tcMar>
            <w:vAlign w:val="center"/>
          </w:tcPr>
          <w:p w14:paraId="65FBAB58" w14:textId="77777777" w:rsidR="008D1331" w:rsidRDefault="00000000" w:rsidP="00D20255">
            <w:pPr>
              <w:spacing w:after="20" w:line="245" w:lineRule="auto"/>
              <w:jc w:val="both"/>
            </w:pPr>
            <w:r>
              <w:rPr>
                <w:sz w:val="17"/>
              </w:rPr>
              <w:t>H⁰ and H¹ both 1; residual distance 3.63</w:t>
            </w:r>
          </w:p>
        </w:tc>
      </w:tr>
      <w:tr w:rsidR="008D1331" w14:paraId="196B51C7" w14:textId="77777777">
        <w:trPr>
          <w:cantSplit/>
          <w:jc w:val="center"/>
        </w:trPr>
        <w:tc>
          <w:tcPr>
            <w:tcW w:w="490" w:type="dxa"/>
            <w:shd w:val="clear" w:color="auto" w:fill="F7F8F9"/>
            <w:tcMar>
              <w:top w:w="65" w:type="dxa"/>
              <w:left w:w="85" w:type="dxa"/>
              <w:bottom w:w="65" w:type="dxa"/>
              <w:right w:w="85" w:type="dxa"/>
            </w:tcMar>
            <w:vAlign w:val="center"/>
          </w:tcPr>
          <w:p w14:paraId="48C91C99" w14:textId="77777777" w:rsidR="008D1331" w:rsidRDefault="00000000" w:rsidP="00D20255">
            <w:pPr>
              <w:spacing w:after="20" w:line="245" w:lineRule="auto"/>
              <w:jc w:val="both"/>
            </w:pPr>
            <w:r>
              <w:rPr>
                <w:sz w:val="17"/>
              </w:rPr>
              <w:t>12</w:t>
            </w:r>
          </w:p>
        </w:tc>
        <w:tc>
          <w:tcPr>
            <w:tcW w:w="4507" w:type="dxa"/>
            <w:shd w:val="clear" w:color="auto" w:fill="F7F8F9"/>
            <w:tcMar>
              <w:top w:w="65" w:type="dxa"/>
              <w:left w:w="85" w:type="dxa"/>
              <w:bottom w:w="65" w:type="dxa"/>
              <w:right w:w="85" w:type="dxa"/>
            </w:tcMar>
            <w:vAlign w:val="center"/>
          </w:tcPr>
          <w:p w14:paraId="665B076D" w14:textId="77777777" w:rsidR="008D1331" w:rsidRDefault="00000000" w:rsidP="00D20255">
            <w:pPr>
              <w:spacing w:after="20" w:line="245" w:lineRule="auto"/>
              <w:jc w:val="both"/>
            </w:pPr>
            <w:r>
              <w:rPr>
                <w:sz w:val="17"/>
              </w:rPr>
              <w:t>Angle reads and cut ESS</w:t>
            </w:r>
          </w:p>
        </w:tc>
        <w:tc>
          <w:tcPr>
            <w:tcW w:w="4997" w:type="dxa"/>
            <w:shd w:val="clear" w:color="auto" w:fill="F7F8F9"/>
            <w:tcMar>
              <w:top w:w="65" w:type="dxa"/>
              <w:left w:w="85" w:type="dxa"/>
              <w:bottom w:w="65" w:type="dxa"/>
              <w:right w:w="85" w:type="dxa"/>
            </w:tcMar>
            <w:vAlign w:val="center"/>
          </w:tcPr>
          <w:p w14:paraId="4D38DC61" w14:textId="77777777" w:rsidR="008D1331" w:rsidRDefault="00000000" w:rsidP="00D20255">
            <w:pPr>
              <w:spacing w:after="20" w:line="245" w:lineRule="auto"/>
              <w:jc w:val="both"/>
            </w:pPr>
            <w:r>
              <w:rPr>
                <w:sz w:val="17"/>
              </w:rPr>
              <w:t>ESS 89 / 158 and 110 / 198</w:t>
            </w:r>
          </w:p>
        </w:tc>
      </w:tr>
      <w:tr w:rsidR="008D1331" w14:paraId="48DF334F" w14:textId="77777777">
        <w:trPr>
          <w:cantSplit/>
          <w:jc w:val="center"/>
        </w:trPr>
        <w:tc>
          <w:tcPr>
            <w:tcW w:w="490" w:type="dxa"/>
            <w:shd w:val="clear" w:color="auto" w:fill="FFFFFF"/>
            <w:tcMar>
              <w:top w:w="65" w:type="dxa"/>
              <w:left w:w="85" w:type="dxa"/>
              <w:bottom w:w="65" w:type="dxa"/>
              <w:right w:w="85" w:type="dxa"/>
            </w:tcMar>
            <w:vAlign w:val="center"/>
          </w:tcPr>
          <w:p w14:paraId="452CFF48" w14:textId="77777777" w:rsidR="008D1331" w:rsidRDefault="00000000" w:rsidP="00D20255">
            <w:pPr>
              <w:spacing w:after="20" w:line="245" w:lineRule="auto"/>
              <w:jc w:val="both"/>
            </w:pPr>
            <w:r>
              <w:rPr>
                <w:sz w:val="17"/>
              </w:rPr>
              <w:t>13</w:t>
            </w:r>
          </w:p>
        </w:tc>
        <w:tc>
          <w:tcPr>
            <w:tcW w:w="4507" w:type="dxa"/>
            <w:shd w:val="clear" w:color="auto" w:fill="FFFFFF"/>
            <w:tcMar>
              <w:top w:w="65" w:type="dxa"/>
              <w:left w:w="85" w:type="dxa"/>
              <w:bottom w:w="65" w:type="dxa"/>
              <w:right w:w="85" w:type="dxa"/>
            </w:tcMar>
            <w:vAlign w:val="center"/>
          </w:tcPr>
          <w:p w14:paraId="6A4A4BA3" w14:textId="77777777" w:rsidR="008D1331" w:rsidRDefault="00000000" w:rsidP="00D20255">
            <w:pPr>
              <w:spacing w:after="20" w:line="245" w:lineRule="auto"/>
              <w:jc w:val="both"/>
            </w:pPr>
            <w:r>
              <w:rPr>
                <w:sz w:val="17"/>
              </w:rPr>
              <w:t>Circle lift tail bound</w:t>
            </w:r>
          </w:p>
        </w:tc>
        <w:tc>
          <w:tcPr>
            <w:tcW w:w="4997" w:type="dxa"/>
            <w:shd w:val="clear" w:color="auto" w:fill="FFFFFF"/>
            <w:tcMar>
              <w:top w:w="65" w:type="dxa"/>
              <w:left w:w="85" w:type="dxa"/>
              <w:bottom w:w="65" w:type="dxa"/>
              <w:right w:w="85" w:type="dxa"/>
            </w:tcMar>
            <w:vAlign w:val="center"/>
          </w:tcPr>
          <w:p w14:paraId="3F44AE4A" w14:textId="77777777" w:rsidR="008D1331" w:rsidRDefault="00000000" w:rsidP="00D20255">
            <w:pPr>
              <w:spacing w:after="20" w:line="245" w:lineRule="auto"/>
              <w:jc w:val="both"/>
            </w:pPr>
            <w:r>
              <w:rPr>
                <w:sz w:val="17"/>
              </w:rPr>
              <w:t>164 cases; no violation; ratio at most 0.044</w:t>
            </w:r>
          </w:p>
        </w:tc>
      </w:tr>
      <w:tr w:rsidR="008D1331" w14:paraId="4C44B0B9" w14:textId="77777777">
        <w:trPr>
          <w:cantSplit/>
          <w:jc w:val="center"/>
        </w:trPr>
        <w:tc>
          <w:tcPr>
            <w:tcW w:w="490" w:type="dxa"/>
            <w:shd w:val="clear" w:color="auto" w:fill="F7F8F9"/>
            <w:tcMar>
              <w:top w:w="65" w:type="dxa"/>
              <w:left w:w="85" w:type="dxa"/>
              <w:bottom w:w="65" w:type="dxa"/>
              <w:right w:w="85" w:type="dxa"/>
            </w:tcMar>
            <w:vAlign w:val="center"/>
          </w:tcPr>
          <w:p w14:paraId="35C04327" w14:textId="77777777" w:rsidR="008D1331" w:rsidRDefault="00000000" w:rsidP="00D20255">
            <w:pPr>
              <w:spacing w:after="20" w:line="245" w:lineRule="auto"/>
              <w:jc w:val="both"/>
            </w:pPr>
            <w:r>
              <w:rPr>
                <w:sz w:val="17"/>
              </w:rPr>
              <w:t>14</w:t>
            </w:r>
          </w:p>
        </w:tc>
        <w:tc>
          <w:tcPr>
            <w:tcW w:w="4507" w:type="dxa"/>
            <w:shd w:val="clear" w:color="auto" w:fill="F7F8F9"/>
            <w:tcMar>
              <w:top w:w="65" w:type="dxa"/>
              <w:left w:w="85" w:type="dxa"/>
              <w:bottom w:w="65" w:type="dxa"/>
              <w:right w:w="85" w:type="dxa"/>
            </w:tcMar>
            <w:vAlign w:val="center"/>
          </w:tcPr>
          <w:p w14:paraId="2BDD06C3" w14:textId="77777777" w:rsidR="008D1331" w:rsidRDefault="00000000" w:rsidP="00D20255">
            <w:pPr>
              <w:spacing w:after="20" w:line="245" w:lineRule="auto"/>
              <w:jc w:val="both"/>
            </w:pPr>
            <w:r>
              <w:rPr>
                <w:sz w:val="17"/>
              </w:rPr>
              <w:t>Full angle trajectories</w:t>
            </w:r>
          </w:p>
        </w:tc>
        <w:tc>
          <w:tcPr>
            <w:tcW w:w="4997" w:type="dxa"/>
            <w:shd w:val="clear" w:color="auto" w:fill="F7F8F9"/>
            <w:tcMar>
              <w:top w:w="65" w:type="dxa"/>
              <w:left w:w="85" w:type="dxa"/>
              <w:bottom w:w="65" w:type="dxa"/>
              <w:right w:w="85" w:type="dxa"/>
            </w:tcMar>
            <w:vAlign w:val="center"/>
          </w:tcPr>
          <w:p w14:paraId="59592747" w14:textId="77777777" w:rsidR="008D1331" w:rsidRDefault="00000000" w:rsidP="00D20255">
            <w:pPr>
              <w:spacing w:after="20" w:line="245" w:lineRule="auto"/>
              <w:jc w:val="both"/>
            </w:pPr>
            <w:r>
              <w:rPr>
                <w:sz w:val="17"/>
              </w:rPr>
              <w:t>2.4% ADE; 2.2% ASE; 1.1% unwrapped</w:t>
            </w:r>
          </w:p>
        </w:tc>
      </w:tr>
      <w:tr w:rsidR="008D1331" w14:paraId="65561BCF" w14:textId="77777777">
        <w:trPr>
          <w:cantSplit/>
          <w:jc w:val="center"/>
        </w:trPr>
        <w:tc>
          <w:tcPr>
            <w:tcW w:w="490" w:type="dxa"/>
            <w:shd w:val="clear" w:color="auto" w:fill="FFFFFF"/>
            <w:tcMar>
              <w:top w:w="65" w:type="dxa"/>
              <w:left w:w="85" w:type="dxa"/>
              <w:bottom w:w="65" w:type="dxa"/>
              <w:right w:w="85" w:type="dxa"/>
            </w:tcMar>
            <w:vAlign w:val="center"/>
          </w:tcPr>
          <w:p w14:paraId="023C928F" w14:textId="77777777" w:rsidR="008D1331" w:rsidRDefault="00000000" w:rsidP="00D20255">
            <w:pPr>
              <w:spacing w:after="20" w:line="245" w:lineRule="auto"/>
              <w:jc w:val="both"/>
            </w:pPr>
            <w:r>
              <w:rPr>
                <w:sz w:val="17"/>
              </w:rPr>
              <w:t>15</w:t>
            </w:r>
          </w:p>
        </w:tc>
        <w:tc>
          <w:tcPr>
            <w:tcW w:w="4507" w:type="dxa"/>
            <w:shd w:val="clear" w:color="auto" w:fill="FFFFFF"/>
            <w:tcMar>
              <w:top w:w="65" w:type="dxa"/>
              <w:left w:w="85" w:type="dxa"/>
              <w:bottom w:w="65" w:type="dxa"/>
              <w:right w:w="85" w:type="dxa"/>
            </w:tcMar>
            <w:vAlign w:val="center"/>
          </w:tcPr>
          <w:p w14:paraId="68CF3A42" w14:textId="77777777" w:rsidR="008D1331" w:rsidRDefault="00000000" w:rsidP="00D20255">
            <w:pPr>
              <w:spacing w:after="20" w:line="245" w:lineRule="auto"/>
              <w:jc w:val="both"/>
            </w:pPr>
            <w:r>
              <w:rPr>
                <w:sz w:val="17"/>
              </w:rPr>
              <w:t>Sign holonomy and transported mean</w:t>
            </w:r>
          </w:p>
        </w:tc>
        <w:tc>
          <w:tcPr>
            <w:tcW w:w="4997" w:type="dxa"/>
            <w:shd w:val="clear" w:color="auto" w:fill="FFFFFF"/>
            <w:tcMar>
              <w:top w:w="65" w:type="dxa"/>
              <w:left w:w="85" w:type="dxa"/>
              <w:bottom w:w="65" w:type="dxa"/>
              <w:right w:w="85" w:type="dxa"/>
            </w:tcMar>
            <w:vAlign w:val="center"/>
          </w:tcPr>
          <w:p w14:paraId="70FAECAA" w14:textId="77777777" w:rsidR="008D1331" w:rsidRDefault="00000000" w:rsidP="00D20255">
            <w:pPr>
              <w:spacing w:after="20" w:line="245" w:lineRule="auto"/>
              <w:jc w:val="both"/>
            </w:pPr>
            <w:r>
              <w:rPr>
                <w:sz w:val="17"/>
              </w:rPr>
              <w:t>Loop sign −1; norms 0.09 versus 0.78</w:t>
            </w:r>
          </w:p>
        </w:tc>
      </w:tr>
      <w:tr w:rsidR="008D1331" w14:paraId="527F5B29" w14:textId="77777777">
        <w:trPr>
          <w:cantSplit/>
          <w:jc w:val="center"/>
        </w:trPr>
        <w:tc>
          <w:tcPr>
            <w:tcW w:w="490" w:type="dxa"/>
            <w:shd w:val="clear" w:color="auto" w:fill="F7F8F9"/>
            <w:tcMar>
              <w:top w:w="65" w:type="dxa"/>
              <w:left w:w="85" w:type="dxa"/>
              <w:bottom w:w="65" w:type="dxa"/>
              <w:right w:w="85" w:type="dxa"/>
            </w:tcMar>
            <w:vAlign w:val="center"/>
          </w:tcPr>
          <w:p w14:paraId="3375BD53" w14:textId="77777777" w:rsidR="008D1331" w:rsidRDefault="00000000" w:rsidP="00D20255">
            <w:pPr>
              <w:spacing w:after="20" w:line="245" w:lineRule="auto"/>
              <w:jc w:val="both"/>
            </w:pPr>
            <w:r>
              <w:rPr>
                <w:sz w:val="17"/>
              </w:rPr>
              <w:t>16</w:t>
            </w:r>
          </w:p>
        </w:tc>
        <w:tc>
          <w:tcPr>
            <w:tcW w:w="4507" w:type="dxa"/>
            <w:shd w:val="clear" w:color="auto" w:fill="F7F8F9"/>
            <w:tcMar>
              <w:top w:w="65" w:type="dxa"/>
              <w:left w:w="85" w:type="dxa"/>
              <w:bottom w:w="65" w:type="dxa"/>
              <w:right w:w="85" w:type="dxa"/>
            </w:tcMar>
            <w:vAlign w:val="center"/>
          </w:tcPr>
          <w:p w14:paraId="46ECECEC" w14:textId="77777777" w:rsidR="008D1331" w:rsidRDefault="00000000" w:rsidP="00D20255">
            <w:pPr>
              <w:spacing w:after="20" w:line="245" w:lineRule="auto"/>
              <w:jc w:val="both"/>
            </w:pPr>
            <w:r>
              <w:rPr>
                <w:sz w:val="17"/>
              </w:rPr>
              <w:t>Locality bound</w:t>
            </w:r>
          </w:p>
        </w:tc>
        <w:tc>
          <w:tcPr>
            <w:tcW w:w="4997" w:type="dxa"/>
            <w:shd w:val="clear" w:color="auto" w:fill="F7F8F9"/>
            <w:tcMar>
              <w:top w:w="65" w:type="dxa"/>
              <w:left w:w="85" w:type="dxa"/>
              <w:bottom w:w="65" w:type="dxa"/>
              <w:right w:w="85" w:type="dxa"/>
            </w:tcMar>
            <w:vAlign w:val="center"/>
          </w:tcPr>
          <w:p w14:paraId="0A49F66D" w14:textId="77777777" w:rsidR="008D1331" w:rsidRDefault="00000000" w:rsidP="00D20255">
            <w:pPr>
              <w:spacing w:after="20" w:line="245" w:lineRule="auto"/>
              <w:jc w:val="both"/>
            </w:pPr>
            <w:r>
              <w:rPr>
                <w:sz w:val="17"/>
              </w:rPr>
              <w:t>1,040 cases; no violation; ratio at most 0.25</w:t>
            </w:r>
          </w:p>
        </w:tc>
      </w:tr>
      <w:tr w:rsidR="008D1331" w14:paraId="52D0165B" w14:textId="77777777">
        <w:trPr>
          <w:cantSplit/>
          <w:jc w:val="center"/>
        </w:trPr>
        <w:tc>
          <w:tcPr>
            <w:tcW w:w="490" w:type="dxa"/>
            <w:shd w:val="clear" w:color="auto" w:fill="FFFFFF"/>
            <w:tcMar>
              <w:top w:w="65" w:type="dxa"/>
              <w:left w:w="85" w:type="dxa"/>
              <w:bottom w:w="65" w:type="dxa"/>
              <w:right w:w="85" w:type="dxa"/>
            </w:tcMar>
            <w:vAlign w:val="center"/>
          </w:tcPr>
          <w:p w14:paraId="7AD90A22" w14:textId="77777777" w:rsidR="008D1331" w:rsidRDefault="00000000" w:rsidP="00D20255">
            <w:pPr>
              <w:spacing w:after="20" w:line="245" w:lineRule="auto"/>
              <w:jc w:val="both"/>
            </w:pPr>
            <w:r>
              <w:rPr>
                <w:sz w:val="17"/>
              </w:rPr>
              <w:t>17</w:t>
            </w:r>
          </w:p>
        </w:tc>
        <w:tc>
          <w:tcPr>
            <w:tcW w:w="4507" w:type="dxa"/>
            <w:shd w:val="clear" w:color="auto" w:fill="FFFFFF"/>
            <w:tcMar>
              <w:top w:w="65" w:type="dxa"/>
              <w:left w:w="85" w:type="dxa"/>
              <w:bottom w:w="65" w:type="dxa"/>
              <w:right w:w="85" w:type="dxa"/>
            </w:tcMar>
            <w:vAlign w:val="center"/>
          </w:tcPr>
          <w:p w14:paraId="7366BD2C" w14:textId="77777777" w:rsidR="008D1331" w:rsidRDefault="00000000" w:rsidP="00D20255">
            <w:pPr>
              <w:spacing w:after="20" w:line="245" w:lineRule="auto"/>
              <w:jc w:val="both"/>
            </w:pPr>
            <w:r>
              <w:rPr>
                <w:sz w:val="17"/>
              </w:rPr>
              <w:t>Jacobian and spectrum</w:t>
            </w:r>
          </w:p>
        </w:tc>
        <w:tc>
          <w:tcPr>
            <w:tcW w:w="4997" w:type="dxa"/>
            <w:shd w:val="clear" w:color="auto" w:fill="FFFFFF"/>
            <w:tcMar>
              <w:top w:w="65" w:type="dxa"/>
              <w:left w:w="85" w:type="dxa"/>
              <w:bottom w:w="65" w:type="dxa"/>
              <w:right w:w="85" w:type="dxa"/>
            </w:tcMar>
            <w:vAlign w:val="center"/>
          </w:tcPr>
          <w:p w14:paraId="477446E2" w14:textId="77777777" w:rsidR="008D1331" w:rsidRDefault="00000000" w:rsidP="00D20255">
            <w:pPr>
              <w:spacing w:after="20" w:line="245" w:lineRule="auto"/>
              <w:jc w:val="both"/>
            </w:pPr>
            <w:r>
              <w:rPr>
                <w:sz w:val="17"/>
              </w:rPr>
              <w:t>3.3 × 10⁻¹⁰; 36 cases; no spectral violation</w:t>
            </w:r>
          </w:p>
        </w:tc>
      </w:tr>
      <w:tr w:rsidR="008D1331" w14:paraId="677842B3" w14:textId="77777777">
        <w:trPr>
          <w:cantSplit/>
          <w:jc w:val="center"/>
        </w:trPr>
        <w:tc>
          <w:tcPr>
            <w:tcW w:w="490" w:type="dxa"/>
            <w:shd w:val="clear" w:color="auto" w:fill="F7F8F9"/>
            <w:tcMar>
              <w:top w:w="65" w:type="dxa"/>
              <w:left w:w="85" w:type="dxa"/>
              <w:bottom w:w="65" w:type="dxa"/>
              <w:right w:w="85" w:type="dxa"/>
            </w:tcMar>
            <w:vAlign w:val="center"/>
          </w:tcPr>
          <w:p w14:paraId="13F67B20" w14:textId="77777777" w:rsidR="008D1331" w:rsidRDefault="00000000" w:rsidP="00D20255">
            <w:pPr>
              <w:spacing w:after="20" w:line="245" w:lineRule="auto"/>
              <w:jc w:val="both"/>
            </w:pPr>
            <w:r>
              <w:rPr>
                <w:sz w:val="17"/>
              </w:rPr>
              <w:t>18</w:t>
            </w:r>
          </w:p>
        </w:tc>
        <w:tc>
          <w:tcPr>
            <w:tcW w:w="4507" w:type="dxa"/>
            <w:shd w:val="clear" w:color="auto" w:fill="F7F8F9"/>
            <w:tcMar>
              <w:top w:w="65" w:type="dxa"/>
              <w:left w:w="85" w:type="dxa"/>
              <w:bottom w:w="65" w:type="dxa"/>
              <w:right w:w="85" w:type="dxa"/>
            </w:tcMar>
            <w:vAlign w:val="center"/>
          </w:tcPr>
          <w:p w14:paraId="71DE3AD6" w14:textId="77777777" w:rsidR="008D1331" w:rsidRDefault="00000000" w:rsidP="00D20255">
            <w:pPr>
              <w:spacing w:after="20" w:line="245" w:lineRule="auto"/>
              <w:jc w:val="both"/>
            </w:pPr>
            <w:r>
              <w:rPr>
                <w:sz w:val="17"/>
              </w:rPr>
              <w:t>Concentration and trajectory sensitivity</w:t>
            </w:r>
          </w:p>
        </w:tc>
        <w:tc>
          <w:tcPr>
            <w:tcW w:w="4997" w:type="dxa"/>
            <w:shd w:val="clear" w:color="auto" w:fill="F7F8F9"/>
            <w:tcMar>
              <w:top w:w="65" w:type="dxa"/>
              <w:left w:w="85" w:type="dxa"/>
              <w:bottom w:w="65" w:type="dxa"/>
              <w:right w:w="85" w:type="dxa"/>
            </w:tcMar>
            <w:vAlign w:val="center"/>
          </w:tcPr>
          <w:p w14:paraId="75841721" w14:textId="77777777" w:rsidR="008D1331" w:rsidRDefault="00000000" w:rsidP="00D20255">
            <w:pPr>
              <w:spacing w:after="20" w:line="245" w:lineRule="auto"/>
              <w:jc w:val="both"/>
            </w:pPr>
            <w:r>
              <w:rPr>
                <w:sz w:val="17"/>
              </w:rPr>
              <w:t>9.8% near-record; composite median 0.029</w:t>
            </w:r>
          </w:p>
        </w:tc>
      </w:tr>
      <w:tr w:rsidR="008D1331" w14:paraId="3A90933F" w14:textId="77777777">
        <w:trPr>
          <w:cantSplit/>
          <w:jc w:val="center"/>
        </w:trPr>
        <w:tc>
          <w:tcPr>
            <w:tcW w:w="490" w:type="dxa"/>
            <w:shd w:val="clear" w:color="auto" w:fill="FFFFFF"/>
            <w:tcMar>
              <w:top w:w="65" w:type="dxa"/>
              <w:left w:w="85" w:type="dxa"/>
              <w:bottom w:w="65" w:type="dxa"/>
              <w:right w:w="85" w:type="dxa"/>
            </w:tcMar>
            <w:vAlign w:val="center"/>
          </w:tcPr>
          <w:p w14:paraId="0BA3B4A8" w14:textId="77777777" w:rsidR="008D1331" w:rsidRDefault="00000000" w:rsidP="00D20255">
            <w:pPr>
              <w:spacing w:after="20" w:line="245" w:lineRule="auto"/>
              <w:jc w:val="both"/>
            </w:pPr>
            <w:r>
              <w:rPr>
                <w:sz w:val="17"/>
              </w:rPr>
              <w:t>19</w:t>
            </w:r>
          </w:p>
        </w:tc>
        <w:tc>
          <w:tcPr>
            <w:tcW w:w="4507" w:type="dxa"/>
            <w:shd w:val="clear" w:color="auto" w:fill="FFFFFF"/>
            <w:tcMar>
              <w:top w:w="65" w:type="dxa"/>
              <w:left w:w="85" w:type="dxa"/>
              <w:bottom w:w="65" w:type="dxa"/>
              <w:right w:w="85" w:type="dxa"/>
            </w:tcMar>
            <w:vAlign w:val="center"/>
          </w:tcPr>
          <w:p w14:paraId="22564C87" w14:textId="77777777" w:rsidR="008D1331" w:rsidRDefault="00000000" w:rsidP="00D20255">
            <w:pPr>
              <w:spacing w:after="20" w:line="245" w:lineRule="auto"/>
              <w:jc w:val="both"/>
            </w:pPr>
            <w:r>
              <w:rPr>
                <w:sz w:val="17"/>
              </w:rPr>
              <w:t>Two-record modal threshold</w:t>
            </w:r>
          </w:p>
        </w:tc>
        <w:tc>
          <w:tcPr>
            <w:tcW w:w="4997" w:type="dxa"/>
            <w:shd w:val="clear" w:color="auto" w:fill="FFFFFF"/>
            <w:tcMar>
              <w:top w:w="65" w:type="dxa"/>
              <w:left w:w="85" w:type="dxa"/>
              <w:bottom w:w="65" w:type="dxa"/>
              <w:right w:w="85" w:type="dxa"/>
            </w:tcMar>
            <w:vAlign w:val="center"/>
          </w:tcPr>
          <w:p w14:paraId="63C2930F" w14:textId="77777777" w:rsidR="008D1331" w:rsidRDefault="00000000" w:rsidP="00D20255">
            <w:pPr>
              <w:spacing w:after="20" w:line="245" w:lineRule="auto"/>
              <w:jc w:val="both"/>
            </w:pPr>
            <w:r>
              <w:rPr>
                <w:sz w:val="17"/>
              </w:rPr>
              <w:t>1 1 2 2 modes at d/s = 1.9 1.99 2.01 2.1</w:t>
            </w:r>
          </w:p>
        </w:tc>
      </w:tr>
      <w:tr w:rsidR="008D1331" w14:paraId="3F1FA978" w14:textId="77777777">
        <w:trPr>
          <w:cantSplit/>
          <w:jc w:val="center"/>
        </w:trPr>
        <w:tc>
          <w:tcPr>
            <w:tcW w:w="490" w:type="dxa"/>
            <w:shd w:val="clear" w:color="auto" w:fill="F7F8F9"/>
            <w:tcMar>
              <w:top w:w="65" w:type="dxa"/>
              <w:left w:w="85" w:type="dxa"/>
              <w:bottom w:w="65" w:type="dxa"/>
              <w:right w:w="85" w:type="dxa"/>
            </w:tcMar>
            <w:vAlign w:val="center"/>
          </w:tcPr>
          <w:p w14:paraId="576DA7D6" w14:textId="77777777" w:rsidR="008D1331" w:rsidRDefault="00000000" w:rsidP="00D20255">
            <w:pPr>
              <w:spacing w:after="20" w:line="245" w:lineRule="auto"/>
              <w:jc w:val="both"/>
            </w:pPr>
            <w:r>
              <w:rPr>
                <w:sz w:val="17"/>
              </w:rPr>
              <w:t>20</w:t>
            </w:r>
          </w:p>
        </w:tc>
        <w:tc>
          <w:tcPr>
            <w:tcW w:w="4507" w:type="dxa"/>
            <w:shd w:val="clear" w:color="auto" w:fill="F7F8F9"/>
            <w:tcMar>
              <w:top w:w="65" w:type="dxa"/>
              <w:left w:w="85" w:type="dxa"/>
              <w:bottom w:w="65" w:type="dxa"/>
              <w:right w:w="85" w:type="dxa"/>
            </w:tcMar>
            <w:vAlign w:val="center"/>
          </w:tcPr>
          <w:p w14:paraId="24CC8F51" w14:textId="77777777" w:rsidR="008D1331" w:rsidRDefault="00000000" w:rsidP="00D20255">
            <w:pPr>
              <w:spacing w:after="20" w:line="245" w:lineRule="auto"/>
              <w:jc w:val="both"/>
            </w:pPr>
            <w:r>
              <w:rPr>
                <w:sz w:val="17"/>
              </w:rPr>
              <w:t>Components versus random-archive modes</w:t>
            </w:r>
          </w:p>
        </w:tc>
        <w:tc>
          <w:tcPr>
            <w:tcW w:w="4997" w:type="dxa"/>
            <w:shd w:val="clear" w:color="auto" w:fill="F7F8F9"/>
            <w:tcMar>
              <w:top w:w="65" w:type="dxa"/>
              <w:left w:w="85" w:type="dxa"/>
              <w:bottom w:w="65" w:type="dxa"/>
              <w:right w:w="85" w:type="dxa"/>
            </w:tcMar>
            <w:vAlign w:val="center"/>
          </w:tcPr>
          <w:p w14:paraId="56A2D058" w14:textId="77777777" w:rsidR="008D1331" w:rsidRDefault="00000000" w:rsidP="00D20255">
            <w:pPr>
              <w:spacing w:after="20" w:line="245" w:lineRule="auto"/>
              <w:jc w:val="both"/>
            </w:pPr>
            <w:r>
              <w:rPr>
                <w:sz w:val="17"/>
              </w:rPr>
              <w:t>76% one dimensional; 80% two dimensional</w:t>
            </w:r>
          </w:p>
        </w:tc>
      </w:tr>
      <w:tr w:rsidR="008D1331" w14:paraId="52B2FDD0" w14:textId="77777777">
        <w:trPr>
          <w:cantSplit/>
          <w:jc w:val="center"/>
        </w:trPr>
        <w:tc>
          <w:tcPr>
            <w:tcW w:w="490" w:type="dxa"/>
            <w:shd w:val="clear" w:color="auto" w:fill="FFFFFF"/>
            <w:tcMar>
              <w:top w:w="65" w:type="dxa"/>
              <w:left w:w="85" w:type="dxa"/>
              <w:bottom w:w="65" w:type="dxa"/>
              <w:right w:w="85" w:type="dxa"/>
            </w:tcMar>
            <w:vAlign w:val="center"/>
          </w:tcPr>
          <w:p w14:paraId="3CB530D8" w14:textId="77777777" w:rsidR="008D1331" w:rsidRDefault="00000000" w:rsidP="00D20255">
            <w:pPr>
              <w:spacing w:after="20" w:line="245" w:lineRule="auto"/>
              <w:jc w:val="both"/>
            </w:pPr>
            <w:r>
              <w:rPr>
                <w:sz w:val="17"/>
              </w:rPr>
              <w:t>21</w:t>
            </w:r>
          </w:p>
        </w:tc>
        <w:tc>
          <w:tcPr>
            <w:tcW w:w="4507" w:type="dxa"/>
            <w:shd w:val="clear" w:color="auto" w:fill="FFFFFF"/>
            <w:tcMar>
              <w:top w:w="65" w:type="dxa"/>
              <w:left w:w="85" w:type="dxa"/>
              <w:bottom w:w="65" w:type="dxa"/>
              <w:right w:w="85" w:type="dxa"/>
            </w:tcMar>
            <w:vAlign w:val="center"/>
          </w:tcPr>
          <w:p w14:paraId="0E1F968E" w14:textId="77777777" w:rsidR="008D1331" w:rsidRDefault="00000000" w:rsidP="00D20255">
            <w:pPr>
              <w:spacing w:after="20" w:line="245" w:lineRule="auto"/>
              <w:jc w:val="both"/>
            </w:pPr>
            <w:r>
              <w:rPr>
                <w:sz w:val="17"/>
              </w:rPr>
              <w:t>Three-scale persistence example</w:t>
            </w:r>
          </w:p>
        </w:tc>
        <w:tc>
          <w:tcPr>
            <w:tcW w:w="4997" w:type="dxa"/>
            <w:shd w:val="clear" w:color="auto" w:fill="FFFFFF"/>
            <w:tcMar>
              <w:top w:w="65" w:type="dxa"/>
              <w:left w:w="85" w:type="dxa"/>
              <w:bottom w:w="65" w:type="dxa"/>
              <w:right w:w="85" w:type="dxa"/>
            </w:tcMar>
            <w:vAlign w:val="center"/>
          </w:tcPr>
          <w:p w14:paraId="6CDF6F05" w14:textId="77777777" w:rsidR="008D1331" w:rsidRDefault="00000000" w:rsidP="00D20255">
            <w:pPr>
              <w:spacing w:after="20" w:line="245" w:lineRule="auto"/>
              <w:jc w:val="both"/>
            </w:pPr>
            <w:r>
              <w:rPr>
                <w:sz w:val="17"/>
              </w:rPr>
              <w:t>Birth layers 15 11 8 7</w:t>
            </w:r>
          </w:p>
        </w:tc>
      </w:tr>
      <w:tr w:rsidR="008D1331" w14:paraId="387FC35B" w14:textId="77777777">
        <w:trPr>
          <w:cantSplit/>
          <w:jc w:val="center"/>
        </w:trPr>
        <w:tc>
          <w:tcPr>
            <w:tcW w:w="490" w:type="dxa"/>
            <w:shd w:val="clear" w:color="auto" w:fill="F7F8F9"/>
            <w:tcMar>
              <w:top w:w="65" w:type="dxa"/>
              <w:left w:w="85" w:type="dxa"/>
              <w:bottom w:w="65" w:type="dxa"/>
              <w:right w:w="85" w:type="dxa"/>
            </w:tcMar>
            <w:vAlign w:val="center"/>
          </w:tcPr>
          <w:p w14:paraId="37BFFD17" w14:textId="77777777" w:rsidR="008D1331" w:rsidRDefault="00000000" w:rsidP="00D20255">
            <w:pPr>
              <w:spacing w:after="20" w:line="245" w:lineRule="auto"/>
              <w:jc w:val="both"/>
            </w:pPr>
            <w:r>
              <w:rPr>
                <w:sz w:val="17"/>
              </w:rPr>
              <w:t>22</w:t>
            </w:r>
          </w:p>
        </w:tc>
        <w:tc>
          <w:tcPr>
            <w:tcW w:w="4507" w:type="dxa"/>
            <w:shd w:val="clear" w:color="auto" w:fill="F7F8F9"/>
            <w:tcMar>
              <w:top w:w="65" w:type="dxa"/>
              <w:left w:w="85" w:type="dxa"/>
              <w:bottom w:w="65" w:type="dxa"/>
              <w:right w:w="85" w:type="dxa"/>
            </w:tcMar>
            <w:vAlign w:val="center"/>
          </w:tcPr>
          <w:p w14:paraId="5B5D1DBE" w14:textId="77777777" w:rsidR="008D1331" w:rsidRDefault="00000000" w:rsidP="00D20255">
            <w:pPr>
              <w:spacing w:after="20" w:line="245" w:lineRule="auto"/>
              <w:jc w:val="both"/>
            </w:pPr>
            <w:r>
              <w:rPr>
                <w:sz w:val="17"/>
              </w:rPr>
              <w:t>Marginal gluing and cycle infeasibility</w:t>
            </w:r>
          </w:p>
        </w:tc>
        <w:tc>
          <w:tcPr>
            <w:tcW w:w="4997" w:type="dxa"/>
            <w:shd w:val="clear" w:color="auto" w:fill="F7F8F9"/>
            <w:tcMar>
              <w:top w:w="65" w:type="dxa"/>
              <w:left w:w="85" w:type="dxa"/>
              <w:bottom w:w="65" w:type="dxa"/>
              <w:right w:w="85" w:type="dxa"/>
            </w:tcMar>
            <w:vAlign w:val="center"/>
          </w:tcPr>
          <w:p w14:paraId="1E4AD951" w14:textId="77777777" w:rsidR="008D1331" w:rsidRDefault="00000000" w:rsidP="00D20255">
            <w:pPr>
              <w:spacing w:after="20" w:line="245" w:lineRule="auto"/>
              <w:jc w:val="both"/>
            </w:pPr>
            <w:r>
              <w:rPr>
                <w:sz w:val="17"/>
              </w:rPr>
              <w:t>3.3 × 10⁻¹⁶; product TV 0.22; cycle infeasible</w:t>
            </w:r>
          </w:p>
        </w:tc>
      </w:tr>
      <w:tr w:rsidR="008D1331" w14:paraId="51C0E9C8" w14:textId="77777777">
        <w:trPr>
          <w:cantSplit/>
          <w:jc w:val="center"/>
        </w:trPr>
        <w:tc>
          <w:tcPr>
            <w:tcW w:w="490" w:type="dxa"/>
            <w:shd w:val="clear" w:color="auto" w:fill="FFFFFF"/>
            <w:tcMar>
              <w:top w:w="65" w:type="dxa"/>
              <w:left w:w="85" w:type="dxa"/>
              <w:bottom w:w="65" w:type="dxa"/>
              <w:right w:w="85" w:type="dxa"/>
            </w:tcMar>
            <w:vAlign w:val="center"/>
          </w:tcPr>
          <w:p w14:paraId="1876461D" w14:textId="77777777" w:rsidR="008D1331" w:rsidRDefault="00000000" w:rsidP="00D20255">
            <w:pPr>
              <w:spacing w:after="20" w:line="245" w:lineRule="auto"/>
              <w:jc w:val="both"/>
            </w:pPr>
            <w:r>
              <w:rPr>
                <w:sz w:val="17"/>
              </w:rPr>
              <w:t>23</w:t>
            </w:r>
          </w:p>
        </w:tc>
        <w:tc>
          <w:tcPr>
            <w:tcW w:w="4507" w:type="dxa"/>
            <w:shd w:val="clear" w:color="auto" w:fill="FFFFFF"/>
            <w:tcMar>
              <w:top w:w="65" w:type="dxa"/>
              <w:left w:w="85" w:type="dxa"/>
              <w:bottom w:w="65" w:type="dxa"/>
              <w:right w:w="85" w:type="dxa"/>
            </w:tcMar>
            <w:vAlign w:val="center"/>
          </w:tcPr>
          <w:p w14:paraId="0C6C8807" w14:textId="77777777" w:rsidR="008D1331" w:rsidRDefault="00000000" w:rsidP="00D20255">
            <w:pPr>
              <w:spacing w:after="20" w:line="245" w:lineRule="auto"/>
              <w:jc w:val="both"/>
            </w:pPr>
            <w:r>
              <w:rPr>
                <w:sz w:val="17"/>
              </w:rPr>
              <w:t>Dependency invalidation</w:t>
            </w:r>
          </w:p>
        </w:tc>
        <w:tc>
          <w:tcPr>
            <w:tcW w:w="4997" w:type="dxa"/>
            <w:shd w:val="clear" w:color="auto" w:fill="FFFFFF"/>
            <w:tcMar>
              <w:top w:w="65" w:type="dxa"/>
              <w:left w:w="85" w:type="dxa"/>
              <w:bottom w:w="65" w:type="dxa"/>
              <w:right w:w="85" w:type="dxa"/>
            </w:tcMar>
            <w:vAlign w:val="center"/>
          </w:tcPr>
          <w:p w14:paraId="3AAB1E94" w14:textId="77777777" w:rsidR="008D1331" w:rsidRDefault="00000000" w:rsidP="00D20255">
            <w:pPr>
              <w:spacing w:after="20" w:line="245" w:lineRule="auto"/>
              <w:jc w:val="both"/>
            </w:pPr>
            <w:r>
              <w:rPr>
                <w:sz w:val="17"/>
              </w:rPr>
              <w:t>300 / 300 edits matched the stated closure</w:t>
            </w:r>
          </w:p>
        </w:tc>
      </w:tr>
      <w:tr w:rsidR="008D1331" w14:paraId="354A7F2A" w14:textId="77777777">
        <w:trPr>
          <w:cantSplit/>
          <w:jc w:val="center"/>
        </w:trPr>
        <w:tc>
          <w:tcPr>
            <w:tcW w:w="490" w:type="dxa"/>
            <w:shd w:val="clear" w:color="auto" w:fill="F7F8F9"/>
            <w:tcMar>
              <w:top w:w="65" w:type="dxa"/>
              <w:left w:w="85" w:type="dxa"/>
              <w:bottom w:w="65" w:type="dxa"/>
              <w:right w:w="85" w:type="dxa"/>
            </w:tcMar>
            <w:vAlign w:val="center"/>
          </w:tcPr>
          <w:p w14:paraId="70D58B93" w14:textId="77777777" w:rsidR="008D1331" w:rsidRDefault="00000000" w:rsidP="00D20255">
            <w:pPr>
              <w:spacing w:after="20" w:line="245" w:lineRule="auto"/>
              <w:jc w:val="both"/>
            </w:pPr>
            <w:r>
              <w:rPr>
                <w:sz w:val="17"/>
              </w:rPr>
              <w:t>24</w:t>
            </w:r>
          </w:p>
        </w:tc>
        <w:tc>
          <w:tcPr>
            <w:tcW w:w="4507" w:type="dxa"/>
            <w:shd w:val="clear" w:color="auto" w:fill="F7F8F9"/>
            <w:tcMar>
              <w:top w:w="65" w:type="dxa"/>
              <w:left w:w="85" w:type="dxa"/>
              <w:bottom w:w="65" w:type="dxa"/>
              <w:right w:w="85" w:type="dxa"/>
            </w:tcMar>
            <w:vAlign w:val="center"/>
          </w:tcPr>
          <w:p w14:paraId="4B587226" w14:textId="77777777" w:rsidR="008D1331" w:rsidRDefault="00000000" w:rsidP="00D20255">
            <w:pPr>
              <w:spacing w:after="20" w:line="245" w:lineRule="auto"/>
              <w:jc w:val="both"/>
            </w:pPr>
            <w:r>
              <w:rPr>
                <w:sz w:val="17"/>
              </w:rPr>
              <w:t>Single reads on local quadratic factors</w:t>
            </w:r>
          </w:p>
        </w:tc>
        <w:tc>
          <w:tcPr>
            <w:tcW w:w="4997" w:type="dxa"/>
            <w:shd w:val="clear" w:color="auto" w:fill="F7F8F9"/>
            <w:tcMar>
              <w:top w:w="65" w:type="dxa"/>
              <w:left w:w="85" w:type="dxa"/>
              <w:bottom w:w="65" w:type="dxa"/>
              <w:right w:w="85" w:type="dxa"/>
            </w:tcMar>
            <w:vAlign w:val="center"/>
          </w:tcPr>
          <w:p w14:paraId="1B1FFD70" w14:textId="77777777" w:rsidR="008D1331" w:rsidRDefault="00000000" w:rsidP="00D20255">
            <w:pPr>
              <w:spacing w:after="20" w:line="245" w:lineRule="auto"/>
              <w:jc w:val="both"/>
            </w:pPr>
            <w:r>
              <w:rPr>
                <w:sz w:val="17"/>
              </w:rPr>
              <w:t>Glued read better in every reported instance</w:t>
            </w:r>
          </w:p>
        </w:tc>
      </w:tr>
      <w:tr w:rsidR="008D1331" w14:paraId="3708B907" w14:textId="77777777">
        <w:trPr>
          <w:cantSplit/>
          <w:jc w:val="center"/>
        </w:trPr>
        <w:tc>
          <w:tcPr>
            <w:tcW w:w="490" w:type="dxa"/>
            <w:shd w:val="clear" w:color="auto" w:fill="FFFFFF"/>
            <w:tcMar>
              <w:top w:w="65" w:type="dxa"/>
              <w:left w:w="85" w:type="dxa"/>
              <w:bottom w:w="65" w:type="dxa"/>
              <w:right w:w="85" w:type="dxa"/>
            </w:tcMar>
            <w:vAlign w:val="center"/>
          </w:tcPr>
          <w:p w14:paraId="05FD410F" w14:textId="77777777" w:rsidR="008D1331" w:rsidRDefault="00000000" w:rsidP="00D20255">
            <w:pPr>
              <w:spacing w:after="20" w:line="245" w:lineRule="auto"/>
              <w:jc w:val="both"/>
            </w:pPr>
            <w:r>
              <w:rPr>
                <w:sz w:val="17"/>
              </w:rPr>
              <w:t>25</w:t>
            </w:r>
          </w:p>
        </w:tc>
        <w:tc>
          <w:tcPr>
            <w:tcW w:w="4507" w:type="dxa"/>
            <w:shd w:val="clear" w:color="auto" w:fill="FFFFFF"/>
            <w:tcMar>
              <w:top w:w="65" w:type="dxa"/>
              <w:left w:w="85" w:type="dxa"/>
              <w:bottom w:w="65" w:type="dxa"/>
              <w:right w:w="85" w:type="dxa"/>
            </w:tcMar>
            <w:vAlign w:val="center"/>
          </w:tcPr>
          <w:p w14:paraId="5FB584E9" w14:textId="77777777" w:rsidR="008D1331" w:rsidRDefault="00000000" w:rsidP="00D20255">
            <w:pPr>
              <w:spacing w:after="20" w:line="245" w:lineRule="auto"/>
              <w:jc w:val="both"/>
            </w:pPr>
            <w:r>
              <w:rPr>
                <w:sz w:val="17"/>
              </w:rPr>
              <w:t>Original C# versus Python kernel</w:t>
            </w:r>
          </w:p>
        </w:tc>
        <w:tc>
          <w:tcPr>
            <w:tcW w:w="4997" w:type="dxa"/>
            <w:shd w:val="clear" w:color="auto" w:fill="FFFFFF"/>
            <w:tcMar>
              <w:top w:w="65" w:type="dxa"/>
              <w:left w:w="85" w:type="dxa"/>
              <w:bottom w:w="65" w:type="dxa"/>
              <w:right w:w="85" w:type="dxa"/>
            </w:tcMar>
            <w:vAlign w:val="center"/>
          </w:tcPr>
          <w:p w14:paraId="51B8BBC8" w14:textId="77777777" w:rsidR="008D1331" w:rsidRDefault="00000000" w:rsidP="00D20255">
            <w:pPr>
              <w:spacing w:after="20" w:line="245" w:lineRule="auto"/>
              <w:jc w:val="both"/>
            </w:pPr>
            <w:r>
              <w:rPr>
                <w:sz w:val="17"/>
              </w:rPr>
              <w:t>Maximum reported difference 2.8 × 10⁻¹⁷</w:t>
            </w:r>
          </w:p>
        </w:tc>
      </w:tr>
    </w:tbl>
    <w:p w14:paraId="64AF256C" w14:textId="77777777" w:rsidR="008D1331" w:rsidRDefault="008D1331" w:rsidP="00D20255">
      <w:pPr>
        <w:spacing w:after="20"/>
        <w:jc w:val="both"/>
      </w:pPr>
    </w:p>
    <w:p w14:paraId="2E3B7EF2" w14:textId="77777777" w:rsidR="008D1331" w:rsidRDefault="00000000" w:rsidP="00D20255">
      <w:pPr>
        <w:jc w:val="both"/>
      </w:pPr>
      <w:r>
        <w:rPr>
          <w:sz w:val="19"/>
        </w:rPr>
        <w:t>Numerical checks support implementations; proofs establish identities. Passing all checks cannot establish general search superiority. In particular, check 14 is a small observed difference and check 20 is explicitly an imperfect proxy.</w:t>
      </w:r>
    </w:p>
    <w:p w14:paraId="3B81D42B" w14:textId="77777777" w:rsidR="008D1331" w:rsidRDefault="00000000" w:rsidP="00D20255">
      <w:pPr>
        <w:jc w:val="both"/>
      </w:pPr>
      <w:r>
        <w:rPr>
          <w:sz w:val="19"/>
        </w:rPr>
        <w:t>Independent revision audit: 100 random trials per calculation gave maximum absolute discrepancies of 8.9 × 10⁻¹⁶ for separation, 4.4 × 10⁻¹⁶ for ADE recovery, 6.6 × 10⁻¹⁰ for the finite-difference covariance Jacobian and 1.5 × 10⁻¹² for the general preconditioner identity. There were no scalar-locality bound violations. These checks are additional to the reported register.</w:t>
      </w:r>
    </w:p>
    <w:p w14:paraId="7EB54FAE" w14:textId="77777777" w:rsidR="008D1331" w:rsidRDefault="00000000" w:rsidP="00D20255">
      <w:pPr>
        <w:jc w:val="both"/>
      </w:pPr>
      <w:r>
        <w:br w:type="page"/>
      </w:r>
    </w:p>
    <w:p w14:paraId="0CBED328" w14:textId="77777777" w:rsidR="008D1331" w:rsidRDefault="00000000" w:rsidP="00D20255">
      <w:pPr>
        <w:pStyle w:val="Heading1"/>
        <w:jc w:val="both"/>
      </w:pPr>
      <w:r>
        <w:lastRenderedPageBreak/>
        <w:t>24 Immutable C sharp layer kernel</w:t>
      </w:r>
    </w:p>
    <w:p w14:paraId="0FB74C46" w14:textId="77777777" w:rsidR="008D1331" w:rsidRDefault="00000000" w:rsidP="00D20255">
      <w:pPr>
        <w:jc w:val="both"/>
      </w:pPr>
      <w:r>
        <w:rPr>
          <w:sz w:val="19"/>
        </w:rPr>
        <w:t>This compact .NET 8 kernel covers the orthogonal or affine transport subclass. Inputs use immutable arrays; outputs are new values. Values must already be transported into the token frame by validated chart maps. It implements a stable read and the schedule-compatible step, not proposal-density evaluation or a general rectangular solve. The original 2.8 × 10⁻¹⁷ comparison refers to the supplied kernel, not a new execution of this listing.</w:t>
      </w:r>
    </w:p>
    <w:p w14:paraId="05F5C963" w14:textId="77777777" w:rsidR="008D1331" w:rsidRDefault="00000000" w:rsidP="00D20255">
      <w:pPr>
        <w:spacing w:after="0" w:line="240" w:lineRule="auto"/>
        <w:jc w:val="both"/>
      </w:pPr>
      <w:r>
        <w:rPr>
          <w:rFonts w:ascii="DejaVu Sans Mono" w:eastAsia="DejaVu Sans Mono" w:hAnsi="DejaVu Sans Mono" w:cs="DejaVu Sans Mono"/>
          <w:sz w:val="15"/>
        </w:rPr>
        <w:t>using System;</w:t>
      </w:r>
    </w:p>
    <w:p w14:paraId="413B9808" w14:textId="77777777" w:rsidR="008D1331" w:rsidRDefault="00000000" w:rsidP="00D20255">
      <w:pPr>
        <w:spacing w:after="0" w:line="240" w:lineRule="auto"/>
        <w:jc w:val="both"/>
      </w:pPr>
      <w:r>
        <w:rPr>
          <w:rFonts w:ascii="DejaVu Sans Mono" w:eastAsia="DejaVu Sans Mono" w:hAnsi="DejaVu Sans Mono" w:cs="DejaVu Sans Mono"/>
          <w:sz w:val="15"/>
        </w:rPr>
        <w:t>using System.Collections.Immutable;</w:t>
      </w:r>
    </w:p>
    <w:p w14:paraId="2644462C" w14:textId="77777777" w:rsidR="008D1331" w:rsidRDefault="00000000" w:rsidP="00D20255">
      <w:pPr>
        <w:spacing w:after="0" w:line="240" w:lineRule="auto"/>
        <w:jc w:val="both"/>
      </w:pPr>
      <w:r>
        <w:rPr>
          <w:rFonts w:ascii="DejaVu Sans Mono" w:eastAsia="DejaVu Sans Mono" w:hAnsi="DejaVu Sans Mono" w:cs="DejaVu Sans Mono"/>
          <w:sz w:val="15"/>
        </w:rPr>
        <w:t>using System.Linq;</w:t>
      </w:r>
    </w:p>
    <w:p w14:paraId="2444C29A" w14:textId="77777777" w:rsidR="008D1331" w:rsidRDefault="00000000" w:rsidP="00D20255">
      <w:pPr>
        <w:spacing w:after="0" w:line="240" w:lineRule="auto"/>
        <w:jc w:val="both"/>
      </w:pPr>
      <w:r>
        <w:rPr>
          <w:rFonts w:ascii="DejaVu Sans Mono" w:eastAsia="DejaVu Sans Mono" w:hAnsi="DejaVu Sans Mono" w:cs="DejaVu Sans Mono"/>
          <w:sz w:val="15"/>
        </w:rPr>
        <w:t>public sealed record Observation(</w:t>
      </w:r>
    </w:p>
    <w:p w14:paraId="7CEA65C2" w14:textId="77777777" w:rsidR="008D1331" w:rsidRDefault="00000000" w:rsidP="00D20255">
      <w:pPr>
        <w:spacing w:after="0" w:line="240" w:lineRule="auto"/>
        <w:jc w:val="both"/>
      </w:pPr>
      <w:r>
        <w:rPr>
          <w:rFonts w:ascii="DejaVu Sans Mono" w:eastAsia="DejaVu Sans Mono" w:hAnsi="DejaVu Sans Mono" w:cs="DejaVu Sans Mono"/>
          <w:sz w:val="15"/>
        </w:rPr>
        <w:t xml:space="preserve">    ImmutableArray&lt;double&gt; Value, double LogWeight);</w:t>
      </w:r>
    </w:p>
    <w:p w14:paraId="474EBF2F" w14:textId="77777777" w:rsidR="008D1331" w:rsidRDefault="00000000" w:rsidP="00D20255">
      <w:pPr>
        <w:spacing w:after="0" w:line="240" w:lineRule="auto"/>
        <w:jc w:val="both"/>
      </w:pPr>
      <w:r>
        <w:rPr>
          <w:rFonts w:ascii="DejaVu Sans Mono" w:eastAsia="DejaVu Sans Mono" w:hAnsi="DejaVu Sans Mono" w:cs="DejaVu Sans Mono"/>
          <w:sz w:val="15"/>
        </w:rPr>
        <w:t>public sealed record ReadResult(ImmutableArray&lt;double&gt; Value,</w:t>
      </w:r>
    </w:p>
    <w:p w14:paraId="330943B8" w14:textId="77777777" w:rsidR="008D1331" w:rsidRDefault="00000000" w:rsidP="00D20255">
      <w:pPr>
        <w:spacing w:after="0" w:line="240" w:lineRule="auto"/>
        <w:jc w:val="both"/>
      </w:pPr>
      <w:r>
        <w:rPr>
          <w:rFonts w:ascii="DejaVu Sans Mono" w:eastAsia="DejaVu Sans Mono" w:hAnsi="DejaVu Sans Mono" w:cs="DejaVu Sans Mono"/>
          <w:sz w:val="15"/>
        </w:rPr>
        <w:t xml:space="preserve">    ImmutableArray&lt;double&gt; Probabilities);</w:t>
      </w:r>
    </w:p>
    <w:p w14:paraId="0577B4ED" w14:textId="77777777" w:rsidR="008D1331" w:rsidRDefault="00000000" w:rsidP="00D20255">
      <w:pPr>
        <w:spacing w:after="0" w:line="240" w:lineRule="auto"/>
        <w:jc w:val="both"/>
      </w:pPr>
      <w:r>
        <w:rPr>
          <w:rFonts w:ascii="DejaVu Sans Mono" w:eastAsia="DejaVu Sans Mono" w:hAnsi="DejaVu Sans Mono" w:cs="DejaVu Sans Mono"/>
          <w:sz w:val="15"/>
        </w:rPr>
        <w:t>public static class AseLayer</w:t>
      </w:r>
    </w:p>
    <w:p w14:paraId="5C649BB9" w14:textId="77777777" w:rsidR="008D1331" w:rsidRDefault="00000000" w:rsidP="00D20255">
      <w:pPr>
        <w:spacing w:after="0" w:line="240" w:lineRule="auto"/>
        <w:jc w:val="both"/>
      </w:pPr>
      <w:r>
        <w:rPr>
          <w:rFonts w:ascii="DejaVu Sans Mono" w:eastAsia="DejaVu Sans Mono" w:hAnsi="DejaVu Sans Mono" w:cs="DejaVu Sans Mono"/>
          <w:sz w:val="15"/>
        </w:rPr>
        <w:t>{</w:t>
      </w:r>
    </w:p>
    <w:p w14:paraId="1AB6E7D1" w14:textId="77777777" w:rsidR="008D1331" w:rsidRDefault="00000000" w:rsidP="00D20255">
      <w:pPr>
        <w:spacing w:after="0" w:line="240" w:lineRule="auto"/>
        <w:jc w:val="both"/>
      </w:pPr>
      <w:r>
        <w:rPr>
          <w:rFonts w:ascii="DejaVu Sans Mono" w:eastAsia="DejaVu Sans Mono" w:hAnsi="DejaVu Sans Mono" w:cs="DejaVu Sans Mono"/>
          <w:sz w:val="15"/>
        </w:rPr>
        <w:t xml:space="preserve">    public static ReadResult Read(ImmutableArray&lt;double&gt; z,</w:t>
      </w:r>
    </w:p>
    <w:p w14:paraId="75E80E12" w14:textId="77777777" w:rsidR="008D1331" w:rsidRDefault="00000000" w:rsidP="00D20255">
      <w:pPr>
        <w:spacing w:after="0" w:line="240" w:lineRule="auto"/>
        <w:jc w:val="both"/>
      </w:pPr>
      <w:r>
        <w:rPr>
          <w:rFonts w:ascii="DejaVu Sans Mono" w:eastAsia="DejaVu Sans Mono" w:hAnsi="DejaVu Sans Mono" w:cs="DejaVu Sans Mono"/>
          <w:sz w:val="15"/>
        </w:rPr>
        <w:t xml:space="preserve">        ImmutableArray&lt;Observation&gt; records, double scale)</w:t>
      </w:r>
    </w:p>
    <w:p w14:paraId="6270BDE0" w14:textId="77777777" w:rsidR="008D1331" w:rsidRDefault="00000000" w:rsidP="00D20255">
      <w:pPr>
        <w:spacing w:after="0" w:line="240" w:lineRule="auto"/>
        <w:jc w:val="both"/>
      </w:pPr>
      <w:r>
        <w:rPr>
          <w:rFonts w:ascii="DejaVu Sans Mono" w:eastAsia="DejaVu Sans Mono" w:hAnsi="DejaVu Sans Mono" w:cs="DejaVu Sans Mono"/>
          <w:sz w:val="15"/>
        </w:rPr>
        <w:t xml:space="preserve">    {</w:t>
      </w:r>
    </w:p>
    <w:p w14:paraId="1A31259A" w14:textId="77777777" w:rsidR="008D1331" w:rsidRDefault="00000000" w:rsidP="00D20255">
      <w:pPr>
        <w:spacing w:after="0" w:line="240" w:lineRule="auto"/>
        <w:jc w:val="both"/>
      </w:pPr>
      <w:r>
        <w:rPr>
          <w:rFonts w:ascii="DejaVu Sans Mono" w:eastAsia="DejaVu Sans Mono" w:hAnsi="DejaVu Sans Mono" w:cs="DejaVu Sans Mono"/>
          <w:sz w:val="15"/>
        </w:rPr>
        <w:t xml:space="preserve">        if (z.IsDefaultOrEmpty || records.IsDefaultOrEmpty ||</w:t>
      </w:r>
    </w:p>
    <w:p w14:paraId="6A7C35A5" w14:textId="77777777" w:rsidR="008D1331" w:rsidRDefault="00000000" w:rsidP="00D20255">
      <w:pPr>
        <w:spacing w:after="0" w:line="240" w:lineRule="auto"/>
        <w:jc w:val="both"/>
      </w:pPr>
      <w:r>
        <w:rPr>
          <w:rFonts w:ascii="DejaVu Sans Mono" w:eastAsia="DejaVu Sans Mono" w:hAnsi="DejaVu Sans Mono" w:cs="DejaVu Sans Mono"/>
          <w:sz w:val="15"/>
        </w:rPr>
        <w:t xml:space="preserve">            !(scale &gt; 0) || !double.IsFinite(scale))</w:t>
      </w:r>
    </w:p>
    <w:p w14:paraId="3A22FDB1" w14:textId="77777777" w:rsidR="008D1331" w:rsidRDefault="00000000" w:rsidP="00D20255">
      <w:pPr>
        <w:spacing w:after="0" w:line="240" w:lineRule="auto"/>
        <w:jc w:val="both"/>
      </w:pPr>
      <w:r>
        <w:rPr>
          <w:rFonts w:ascii="DejaVu Sans Mono" w:eastAsia="DejaVu Sans Mono" w:hAnsi="DejaVu Sans Mono" w:cs="DejaVu Sans Mono"/>
          <w:sz w:val="15"/>
        </w:rPr>
        <w:t xml:space="preserve">            throw new ArgumentException("Invalid layer input");</w:t>
      </w:r>
    </w:p>
    <w:p w14:paraId="6B6B47B7" w14:textId="77777777" w:rsidR="008D1331" w:rsidRDefault="00000000" w:rsidP="00D20255">
      <w:pPr>
        <w:spacing w:after="0" w:line="240" w:lineRule="auto"/>
        <w:jc w:val="both"/>
      </w:pPr>
      <w:r>
        <w:rPr>
          <w:rFonts w:ascii="DejaVu Sans Mono" w:eastAsia="DejaVu Sans Mono" w:hAnsi="DejaVu Sans Mono" w:cs="DejaVu Sans Mono"/>
          <w:sz w:val="15"/>
        </w:rPr>
        <w:t xml:space="preserve">        if (z.Any(v =&gt; !double.IsFinite(v)) || records.Any(r =&gt;</w:t>
      </w:r>
    </w:p>
    <w:p w14:paraId="0DAB1E36" w14:textId="77777777" w:rsidR="008D1331" w:rsidRDefault="00000000" w:rsidP="00D20255">
      <w:pPr>
        <w:spacing w:after="0" w:line="240" w:lineRule="auto"/>
        <w:jc w:val="both"/>
      </w:pPr>
      <w:r>
        <w:rPr>
          <w:rFonts w:ascii="DejaVu Sans Mono" w:eastAsia="DejaVu Sans Mono" w:hAnsi="DejaVu Sans Mono" w:cs="DejaVu Sans Mono"/>
          <w:sz w:val="15"/>
        </w:rPr>
        <w:t xml:space="preserve">            r.Value.IsDefault || r.Value.Length != z.Length ||</w:t>
      </w:r>
    </w:p>
    <w:p w14:paraId="78B2B24A" w14:textId="77777777" w:rsidR="008D1331" w:rsidRDefault="00000000" w:rsidP="00D20255">
      <w:pPr>
        <w:spacing w:after="0" w:line="240" w:lineRule="auto"/>
        <w:jc w:val="both"/>
      </w:pPr>
      <w:r>
        <w:rPr>
          <w:rFonts w:ascii="DejaVu Sans Mono" w:eastAsia="DejaVu Sans Mono" w:hAnsi="DejaVu Sans Mono" w:cs="DejaVu Sans Mono"/>
          <w:sz w:val="15"/>
        </w:rPr>
        <w:t xml:space="preserve">            !double.IsFinite(r.LogWeight) ||</w:t>
      </w:r>
    </w:p>
    <w:p w14:paraId="7A6EB551" w14:textId="77777777" w:rsidR="008D1331" w:rsidRDefault="00000000" w:rsidP="00D20255">
      <w:pPr>
        <w:spacing w:after="0" w:line="240" w:lineRule="auto"/>
        <w:jc w:val="both"/>
      </w:pPr>
      <w:r>
        <w:rPr>
          <w:rFonts w:ascii="DejaVu Sans Mono" w:eastAsia="DejaVu Sans Mono" w:hAnsi="DejaVu Sans Mono" w:cs="DejaVu Sans Mono"/>
          <w:sz w:val="15"/>
        </w:rPr>
        <w:t xml:space="preserve">            r.Value.Any(v =&gt; !double.IsFinite(v))))</w:t>
      </w:r>
    </w:p>
    <w:p w14:paraId="042EEF1F" w14:textId="77777777" w:rsidR="008D1331" w:rsidRDefault="00000000" w:rsidP="00D20255">
      <w:pPr>
        <w:spacing w:after="0" w:line="240" w:lineRule="auto"/>
        <w:jc w:val="both"/>
      </w:pPr>
      <w:r>
        <w:rPr>
          <w:rFonts w:ascii="DejaVu Sans Mono" w:eastAsia="DejaVu Sans Mono" w:hAnsi="DejaVu Sans Mono" w:cs="DejaVu Sans Mono"/>
          <w:sz w:val="15"/>
        </w:rPr>
        <w:t xml:space="preserve">            throw new ArgumentException("Invalid observation");</w:t>
      </w:r>
    </w:p>
    <w:p w14:paraId="17983422" w14:textId="77777777" w:rsidR="008D1331" w:rsidRDefault="00000000" w:rsidP="00D20255">
      <w:pPr>
        <w:spacing w:after="0" w:line="240" w:lineRule="auto"/>
        <w:jc w:val="both"/>
      </w:pPr>
      <w:r>
        <w:rPr>
          <w:rFonts w:ascii="DejaVu Sans Mono" w:eastAsia="DejaVu Sans Mono" w:hAnsi="DejaVu Sans Mono" w:cs="DejaVu Sans Mono"/>
          <w:sz w:val="15"/>
        </w:rPr>
        <w:t xml:space="preserve">        var logits = records.Select(r =&gt; r.LogWeight -</w:t>
      </w:r>
    </w:p>
    <w:p w14:paraId="4514B4D9" w14:textId="77777777" w:rsidR="008D1331" w:rsidRDefault="00000000" w:rsidP="00D20255">
      <w:pPr>
        <w:spacing w:after="0" w:line="240" w:lineRule="auto"/>
        <w:jc w:val="both"/>
      </w:pPr>
      <w:r>
        <w:rPr>
          <w:rFonts w:ascii="DejaVu Sans Mono" w:eastAsia="DejaVu Sans Mono" w:hAnsi="DejaVu Sans Mono" w:cs="DejaVu Sans Mono"/>
          <w:sz w:val="15"/>
        </w:rPr>
        <w:t xml:space="preserve">            z.Zip(r.Value, (a,b) =&gt; (a-b)/scale)</w:t>
      </w:r>
    </w:p>
    <w:p w14:paraId="466AC106" w14:textId="77777777" w:rsidR="008D1331" w:rsidRDefault="00000000" w:rsidP="00D20255">
      <w:pPr>
        <w:spacing w:after="0" w:line="240" w:lineRule="auto"/>
        <w:jc w:val="both"/>
      </w:pPr>
      <w:r>
        <w:rPr>
          <w:rFonts w:ascii="DejaVu Sans Mono" w:eastAsia="DejaVu Sans Mono" w:hAnsi="DejaVu Sans Mono" w:cs="DejaVu Sans Mono"/>
          <w:sz w:val="15"/>
        </w:rPr>
        <w:t xml:space="preserve">             .Sum(v =&gt; v*v)/2).ToImmutableArray();</w:t>
      </w:r>
    </w:p>
    <w:p w14:paraId="087BD501" w14:textId="77777777" w:rsidR="008D1331" w:rsidRDefault="00000000" w:rsidP="00D20255">
      <w:pPr>
        <w:spacing w:after="0" w:line="240" w:lineRule="auto"/>
        <w:jc w:val="both"/>
      </w:pPr>
      <w:r>
        <w:rPr>
          <w:rFonts w:ascii="DejaVu Sans Mono" w:eastAsia="DejaVu Sans Mono" w:hAnsi="DejaVu Sans Mono" w:cs="DejaVu Sans Mono"/>
          <w:sz w:val="15"/>
        </w:rPr>
        <w:t xml:space="preserve">        double peak = logits.Max();</w:t>
      </w:r>
    </w:p>
    <w:p w14:paraId="11A74854" w14:textId="77777777" w:rsidR="008D1331" w:rsidRDefault="00000000" w:rsidP="00D20255">
      <w:pPr>
        <w:spacing w:after="0" w:line="240" w:lineRule="auto"/>
        <w:jc w:val="both"/>
      </w:pPr>
      <w:r>
        <w:rPr>
          <w:rFonts w:ascii="DejaVu Sans Mono" w:eastAsia="DejaVu Sans Mono" w:hAnsi="DejaVu Sans Mono" w:cs="DejaVu Sans Mono"/>
          <w:sz w:val="15"/>
        </w:rPr>
        <w:t xml:space="preserve">        if (!double.IsFinite(peak))</w:t>
      </w:r>
    </w:p>
    <w:p w14:paraId="598E847F" w14:textId="77777777" w:rsidR="008D1331" w:rsidRDefault="00000000" w:rsidP="00D20255">
      <w:pPr>
        <w:spacing w:after="0" w:line="240" w:lineRule="auto"/>
        <w:jc w:val="both"/>
      </w:pPr>
      <w:r>
        <w:rPr>
          <w:rFonts w:ascii="DejaVu Sans Mono" w:eastAsia="DejaVu Sans Mono" w:hAnsi="DejaVu Sans Mono" w:cs="DejaVu Sans Mono"/>
          <w:sz w:val="15"/>
        </w:rPr>
        <w:t xml:space="preserve">            throw new ArithmeticException("Rescale distances");</w:t>
      </w:r>
    </w:p>
    <w:p w14:paraId="4B7DEF00" w14:textId="77777777" w:rsidR="008D1331" w:rsidRDefault="00000000" w:rsidP="00D20255">
      <w:pPr>
        <w:spacing w:after="0" w:line="240" w:lineRule="auto"/>
        <w:jc w:val="both"/>
      </w:pPr>
      <w:r>
        <w:rPr>
          <w:rFonts w:ascii="DejaVu Sans Mono" w:eastAsia="DejaVu Sans Mono" w:hAnsi="DejaVu Sans Mono" w:cs="DejaVu Sans Mono"/>
          <w:sz w:val="15"/>
        </w:rPr>
        <w:t xml:space="preserve">        var un = logits.Select(v =&gt; Math.Exp(v-peak)).ToArray();</w:t>
      </w:r>
    </w:p>
    <w:p w14:paraId="3946BE4C" w14:textId="77777777" w:rsidR="008D1331" w:rsidRDefault="00000000" w:rsidP="00D20255">
      <w:pPr>
        <w:spacing w:after="0" w:line="240" w:lineRule="auto"/>
        <w:jc w:val="both"/>
      </w:pPr>
      <w:r>
        <w:rPr>
          <w:rFonts w:ascii="DejaVu Sans Mono" w:eastAsia="DejaVu Sans Mono" w:hAnsi="DejaVu Sans Mono" w:cs="DejaVu Sans Mono"/>
          <w:sz w:val="15"/>
        </w:rPr>
        <w:t xml:space="preserve">        double total = un.Sum();</w:t>
      </w:r>
    </w:p>
    <w:p w14:paraId="69FF47A4" w14:textId="77777777" w:rsidR="008D1331" w:rsidRDefault="00000000" w:rsidP="00D20255">
      <w:pPr>
        <w:spacing w:after="0" w:line="240" w:lineRule="auto"/>
        <w:jc w:val="both"/>
      </w:pPr>
      <w:r>
        <w:rPr>
          <w:rFonts w:ascii="DejaVu Sans Mono" w:eastAsia="DejaVu Sans Mono" w:hAnsi="DejaVu Sans Mono" w:cs="DejaVu Sans Mono"/>
          <w:sz w:val="15"/>
        </w:rPr>
        <w:t xml:space="preserve">        var prob = un.Select(v =&gt; v/total).ToImmutableArray();</w:t>
      </w:r>
    </w:p>
    <w:p w14:paraId="016C5D36" w14:textId="77777777" w:rsidR="008D1331" w:rsidRDefault="00000000" w:rsidP="00D20255">
      <w:pPr>
        <w:spacing w:after="0" w:line="240" w:lineRule="auto"/>
        <w:jc w:val="both"/>
      </w:pPr>
      <w:r>
        <w:rPr>
          <w:rFonts w:ascii="DejaVu Sans Mono" w:eastAsia="DejaVu Sans Mono" w:hAnsi="DejaVu Sans Mono" w:cs="DejaVu Sans Mono"/>
          <w:sz w:val="15"/>
        </w:rPr>
        <w:t xml:space="preserve">        var mean = Enumerable.Range(0,z.Length).Select(j =&gt;</w:t>
      </w:r>
    </w:p>
    <w:p w14:paraId="3540930B" w14:textId="77777777" w:rsidR="008D1331" w:rsidRDefault="00000000" w:rsidP="00D20255">
      <w:pPr>
        <w:spacing w:after="0" w:line="240" w:lineRule="auto"/>
        <w:jc w:val="both"/>
      </w:pPr>
      <w:r>
        <w:rPr>
          <w:rFonts w:ascii="DejaVu Sans Mono" w:eastAsia="DejaVu Sans Mono" w:hAnsi="DejaVu Sans Mono" w:cs="DejaVu Sans Mono"/>
          <w:sz w:val="15"/>
        </w:rPr>
        <w:t xml:space="preserve">            Enumerable.Range(0,records.Length).Sum(i =&gt;</w:t>
      </w:r>
    </w:p>
    <w:p w14:paraId="0955F035" w14:textId="77777777" w:rsidR="008D1331" w:rsidRDefault="00000000" w:rsidP="00D20255">
      <w:pPr>
        <w:spacing w:after="0" w:line="240" w:lineRule="auto"/>
        <w:jc w:val="both"/>
      </w:pPr>
      <w:r>
        <w:rPr>
          <w:rFonts w:ascii="DejaVu Sans Mono" w:eastAsia="DejaVu Sans Mono" w:hAnsi="DejaVu Sans Mono" w:cs="DejaVu Sans Mono"/>
          <w:sz w:val="15"/>
        </w:rPr>
        <w:t xml:space="preserve">                prob[i]*records[i].Value[j])).ToImmutableArray();</w:t>
      </w:r>
    </w:p>
    <w:p w14:paraId="40ECCCC0" w14:textId="77777777" w:rsidR="008D1331" w:rsidRDefault="00000000" w:rsidP="00D20255">
      <w:pPr>
        <w:spacing w:after="0" w:line="240" w:lineRule="auto"/>
        <w:jc w:val="both"/>
      </w:pPr>
      <w:r>
        <w:rPr>
          <w:rFonts w:ascii="DejaVu Sans Mono" w:eastAsia="DejaVu Sans Mono" w:hAnsi="DejaVu Sans Mono" w:cs="DejaVu Sans Mono"/>
          <w:sz w:val="15"/>
        </w:rPr>
        <w:t xml:space="preserve">        return new ReadResult(mean,prob);</w:t>
      </w:r>
    </w:p>
    <w:p w14:paraId="5777B961" w14:textId="77777777" w:rsidR="008D1331" w:rsidRDefault="00000000" w:rsidP="00D20255">
      <w:pPr>
        <w:spacing w:after="0" w:line="240" w:lineRule="auto"/>
        <w:jc w:val="both"/>
      </w:pPr>
      <w:r>
        <w:rPr>
          <w:rFonts w:ascii="DejaVu Sans Mono" w:eastAsia="DejaVu Sans Mono" w:hAnsi="DejaVu Sans Mono" w:cs="DejaVu Sans Mono"/>
          <w:sz w:val="15"/>
        </w:rPr>
        <w:t xml:space="preserve">    }</w:t>
      </w:r>
    </w:p>
    <w:p w14:paraId="270F954F" w14:textId="77777777" w:rsidR="008D1331" w:rsidRDefault="00000000" w:rsidP="00D20255">
      <w:pPr>
        <w:spacing w:after="0" w:line="240" w:lineRule="auto"/>
        <w:jc w:val="both"/>
      </w:pPr>
      <w:r>
        <w:rPr>
          <w:rFonts w:ascii="DejaVu Sans Mono" w:eastAsia="DejaVu Sans Mono" w:hAnsi="DejaVu Sans Mono" w:cs="DejaVu Sans Mono"/>
          <w:sz w:val="15"/>
        </w:rPr>
        <w:t xml:space="preserve">    public static ImmutableArray&lt;double&gt; Step(</w:t>
      </w:r>
    </w:p>
    <w:p w14:paraId="1BDFADBA" w14:textId="77777777" w:rsidR="008D1331" w:rsidRDefault="00000000" w:rsidP="00D20255">
      <w:pPr>
        <w:spacing w:after="0" w:line="240" w:lineRule="auto"/>
        <w:jc w:val="both"/>
      </w:pPr>
      <w:r>
        <w:rPr>
          <w:rFonts w:ascii="DejaVu Sans Mono" w:eastAsia="DejaVu Sans Mono" w:hAnsi="DejaVu Sans Mono" w:cs="DejaVu Sans Mono"/>
          <w:sz w:val="15"/>
        </w:rPr>
        <w:t xml:space="preserve">        ImmutableArray&lt;double&gt; z, ReadResult read,</w:t>
      </w:r>
    </w:p>
    <w:p w14:paraId="6F186A9F" w14:textId="77777777" w:rsidR="008D1331" w:rsidRDefault="00000000" w:rsidP="00D20255">
      <w:pPr>
        <w:spacing w:after="0" w:line="240" w:lineRule="auto"/>
        <w:jc w:val="both"/>
      </w:pPr>
      <w:r>
        <w:rPr>
          <w:rFonts w:ascii="DejaVu Sans Mono" w:eastAsia="DejaVu Sans Mono" w:hAnsi="DejaVu Sans Mono" w:cs="DejaVu Sans Mono"/>
          <w:sz w:val="15"/>
        </w:rPr>
        <w:t xml:space="preserve">        double a, double previousA, double eta,</w:t>
      </w:r>
    </w:p>
    <w:p w14:paraId="16BF3C7E" w14:textId="77777777" w:rsidR="008D1331" w:rsidRDefault="00000000" w:rsidP="00D20255">
      <w:pPr>
        <w:spacing w:after="0" w:line="240" w:lineRule="auto"/>
        <w:jc w:val="both"/>
      </w:pPr>
      <w:r>
        <w:rPr>
          <w:rFonts w:ascii="DejaVu Sans Mono" w:eastAsia="DejaVu Sans Mono" w:hAnsi="DejaVu Sans Mono" w:cs="DejaVu Sans Mono"/>
          <w:sz w:val="15"/>
        </w:rPr>
        <w:t xml:space="preserve">        ImmutableArray&lt;double&gt; standardNoise)</w:t>
      </w:r>
    </w:p>
    <w:p w14:paraId="41806273" w14:textId="77777777" w:rsidR="008D1331" w:rsidRDefault="00000000" w:rsidP="00D20255">
      <w:pPr>
        <w:spacing w:after="0" w:line="240" w:lineRule="auto"/>
        <w:jc w:val="both"/>
      </w:pPr>
      <w:r>
        <w:rPr>
          <w:rFonts w:ascii="DejaVu Sans Mono" w:eastAsia="DejaVu Sans Mono" w:hAnsi="DejaVu Sans Mono" w:cs="DejaVu Sans Mono"/>
          <w:sz w:val="15"/>
        </w:rPr>
        <w:t xml:space="preserve">    {</w:t>
      </w:r>
    </w:p>
    <w:p w14:paraId="754DA3DA" w14:textId="77777777" w:rsidR="008D1331" w:rsidRDefault="00000000" w:rsidP="00D20255">
      <w:pPr>
        <w:spacing w:after="0" w:line="240" w:lineRule="auto"/>
        <w:jc w:val="both"/>
      </w:pPr>
      <w:r>
        <w:rPr>
          <w:rFonts w:ascii="DejaVu Sans Mono" w:eastAsia="DejaVu Sans Mono" w:hAnsi="DejaVu Sans Mono" w:cs="DejaVu Sans Mono"/>
          <w:sz w:val="15"/>
        </w:rPr>
        <w:t xml:space="preserve">        if (!(0 &lt; a &amp;&amp; a &lt; 1 &amp;&amp; a &lt;= previousA &amp;&amp; previousA &lt;= 1)</w:t>
      </w:r>
    </w:p>
    <w:p w14:paraId="3E93C660" w14:textId="77777777" w:rsidR="008D1331" w:rsidRDefault="00000000" w:rsidP="00D20255">
      <w:pPr>
        <w:spacing w:after="0" w:line="240" w:lineRule="auto"/>
        <w:jc w:val="both"/>
      </w:pPr>
      <w:r>
        <w:rPr>
          <w:rFonts w:ascii="DejaVu Sans Mono" w:eastAsia="DejaVu Sans Mono" w:hAnsi="DejaVu Sans Mono" w:cs="DejaVu Sans Mono"/>
          <w:sz w:val="15"/>
        </w:rPr>
        <w:t xml:space="preserve">            || !(eta &gt;= 0 &amp;&amp; eta &lt;= 1) ||</w:t>
      </w:r>
    </w:p>
    <w:p w14:paraId="462E252B" w14:textId="77777777" w:rsidR="008D1331" w:rsidRDefault="00000000" w:rsidP="00D20255">
      <w:pPr>
        <w:spacing w:after="0" w:line="240" w:lineRule="auto"/>
        <w:jc w:val="both"/>
      </w:pPr>
      <w:r>
        <w:rPr>
          <w:rFonts w:ascii="DejaVu Sans Mono" w:eastAsia="DejaVu Sans Mono" w:hAnsi="DejaVu Sans Mono" w:cs="DejaVu Sans Mono"/>
          <w:sz w:val="15"/>
        </w:rPr>
        <w:t xml:space="preserve">            standardNoise.IsDefault || read.Value.IsDefault ||</w:t>
      </w:r>
    </w:p>
    <w:p w14:paraId="7354C9B8" w14:textId="77777777" w:rsidR="008D1331" w:rsidRDefault="00000000" w:rsidP="00D20255">
      <w:pPr>
        <w:spacing w:after="0" w:line="240" w:lineRule="auto"/>
        <w:jc w:val="both"/>
      </w:pPr>
      <w:r>
        <w:rPr>
          <w:rFonts w:ascii="DejaVu Sans Mono" w:eastAsia="DejaVu Sans Mono" w:hAnsi="DejaVu Sans Mono" w:cs="DejaVu Sans Mono"/>
          <w:sz w:val="15"/>
        </w:rPr>
        <w:t xml:space="preserve">            standardNoise.Length != z.Length ||</w:t>
      </w:r>
    </w:p>
    <w:p w14:paraId="16CB95A7" w14:textId="77777777" w:rsidR="008D1331" w:rsidRDefault="00000000" w:rsidP="00D20255">
      <w:pPr>
        <w:spacing w:after="0" w:line="240" w:lineRule="auto"/>
        <w:jc w:val="both"/>
      </w:pPr>
      <w:r>
        <w:rPr>
          <w:rFonts w:ascii="DejaVu Sans Mono" w:eastAsia="DejaVu Sans Mono" w:hAnsi="DejaVu Sans Mono" w:cs="DejaVu Sans Mono"/>
          <w:sz w:val="15"/>
        </w:rPr>
        <w:t xml:space="preserve">            read.Value.Length != z.Length)</w:t>
      </w:r>
    </w:p>
    <w:p w14:paraId="1B38DA3F" w14:textId="77777777" w:rsidR="008D1331" w:rsidRDefault="00000000" w:rsidP="00D20255">
      <w:pPr>
        <w:spacing w:after="0" w:line="240" w:lineRule="auto"/>
        <w:jc w:val="both"/>
      </w:pPr>
      <w:r>
        <w:rPr>
          <w:rFonts w:ascii="DejaVu Sans Mono" w:eastAsia="DejaVu Sans Mono" w:hAnsi="DejaVu Sans Mono" w:cs="DejaVu Sans Mono"/>
          <w:sz w:val="15"/>
        </w:rPr>
        <w:t xml:space="preserve">            throw new ArgumentException("Invalid step");</w:t>
      </w:r>
    </w:p>
    <w:p w14:paraId="6F196DAA" w14:textId="77777777" w:rsidR="008D1331" w:rsidRDefault="00000000" w:rsidP="00D20255">
      <w:pPr>
        <w:spacing w:after="0" w:line="240" w:lineRule="auto"/>
        <w:jc w:val="both"/>
      </w:pPr>
      <w:r>
        <w:rPr>
          <w:rFonts w:ascii="DejaVu Sans Mono" w:eastAsia="DejaVu Sans Mono" w:hAnsi="DejaVu Sans Mono" w:cs="DejaVu Sans Mono"/>
          <w:sz w:val="15"/>
        </w:rPr>
        <w:t xml:space="preserve">        double variance = eta*eta*(1-previousA)/(1-a)</w:t>
      </w:r>
    </w:p>
    <w:p w14:paraId="3D90F73D" w14:textId="77777777" w:rsidR="008D1331" w:rsidRDefault="00000000" w:rsidP="00D20255">
      <w:pPr>
        <w:spacing w:after="0" w:line="240" w:lineRule="auto"/>
        <w:jc w:val="both"/>
      </w:pPr>
      <w:r>
        <w:rPr>
          <w:rFonts w:ascii="DejaVu Sans Mono" w:eastAsia="DejaVu Sans Mono" w:hAnsi="DejaVu Sans Mono" w:cs="DejaVu Sans Mono"/>
          <w:sz w:val="15"/>
        </w:rPr>
        <w:t xml:space="preserve">                          *(1-a/previousA);</w:t>
      </w:r>
    </w:p>
    <w:p w14:paraId="7D69A8F6" w14:textId="77777777" w:rsidR="008D1331" w:rsidRDefault="00000000" w:rsidP="00D20255">
      <w:pPr>
        <w:spacing w:after="0" w:line="240" w:lineRule="auto"/>
        <w:jc w:val="both"/>
      </w:pPr>
      <w:r>
        <w:rPr>
          <w:rFonts w:ascii="DejaVu Sans Mono" w:eastAsia="DejaVu Sans Mono" w:hAnsi="DejaVu Sans Mono" w:cs="DejaVu Sans Mono"/>
          <w:sz w:val="15"/>
        </w:rPr>
        <w:t xml:space="preserve">        double A = Math.Sqrt(Math.Max(0,1-previousA-variance)</w:t>
      </w:r>
    </w:p>
    <w:p w14:paraId="5983E259" w14:textId="77777777" w:rsidR="008D1331" w:rsidRDefault="00000000" w:rsidP="00D20255">
      <w:pPr>
        <w:spacing w:after="0" w:line="240" w:lineRule="auto"/>
        <w:jc w:val="both"/>
      </w:pPr>
      <w:r>
        <w:rPr>
          <w:rFonts w:ascii="DejaVu Sans Mono" w:eastAsia="DejaVu Sans Mono" w:hAnsi="DejaVu Sans Mono" w:cs="DejaVu Sans Mono"/>
          <w:sz w:val="15"/>
        </w:rPr>
        <w:t xml:space="preserve">                             /(1-a));</w:t>
      </w:r>
    </w:p>
    <w:p w14:paraId="338F4946" w14:textId="77777777" w:rsidR="008D1331" w:rsidRDefault="00000000" w:rsidP="00D20255">
      <w:pPr>
        <w:spacing w:after="0" w:line="240" w:lineRule="auto"/>
        <w:jc w:val="both"/>
      </w:pPr>
      <w:r>
        <w:rPr>
          <w:rFonts w:ascii="DejaVu Sans Mono" w:eastAsia="DejaVu Sans Mono" w:hAnsi="DejaVu Sans Mono" w:cs="DejaVu Sans Mono"/>
          <w:sz w:val="15"/>
        </w:rPr>
        <w:t xml:space="preserve">        double lambda = 1-A*Math.Sqrt(a/previousA);</w:t>
      </w:r>
    </w:p>
    <w:p w14:paraId="1AFACD36" w14:textId="77777777" w:rsidR="008D1331" w:rsidRDefault="00000000" w:rsidP="00D20255">
      <w:pPr>
        <w:spacing w:after="0" w:line="240" w:lineRule="auto"/>
        <w:jc w:val="both"/>
      </w:pPr>
      <w:r>
        <w:rPr>
          <w:rFonts w:ascii="DejaVu Sans Mono" w:eastAsia="DejaVu Sans Mono" w:hAnsi="DejaVu Sans Mono" w:cs="DejaVu Sans Mono"/>
          <w:sz w:val="15"/>
        </w:rPr>
        <w:t xml:space="preserve">        return Enumerable.Range(0,z.Length).Select(j =&gt;</w:t>
      </w:r>
    </w:p>
    <w:p w14:paraId="229F4EBC" w14:textId="77777777" w:rsidR="008D1331" w:rsidRDefault="00000000" w:rsidP="00D20255">
      <w:pPr>
        <w:spacing w:after="0" w:line="240" w:lineRule="auto"/>
        <w:jc w:val="both"/>
      </w:pPr>
      <w:r>
        <w:rPr>
          <w:rFonts w:ascii="DejaVu Sans Mono" w:eastAsia="DejaVu Sans Mono" w:hAnsi="DejaVu Sans Mono" w:cs="DejaVu Sans Mono"/>
          <w:sz w:val="15"/>
        </w:rPr>
        <w:t xml:space="preserve">            (1-lambda)*z[j] + lambda*read.Value[j] +</w:t>
      </w:r>
    </w:p>
    <w:p w14:paraId="549C4C06" w14:textId="77777777" w:rsidR="008D1331" w:rsidRDefault="00000000" w:rsidP="00D20255">
      <w:pPr>
        <w:spacing w:after="0" w:line="240" w:lineRule="auto"/>
        <w:jc w:val="both"/>
      </w:pPr>
      <w:r>
        <w:rPr>
          <w:rFonts w:ascii="DejaVu Sans Mono" w:eastAsia="DejaVu Sans Mono" w:hAnsi="DejaVu Sans Mono" w:cs="DejaVu Sans Mono"/>
          <w:sz w:val="15"/>
        </w:rPr>
        <w:t xml:space="preserve">            Math.Sqrt(variance/previousA)*standardNoise[j])</w:t>
      </w:r>
    </w:p>
    <w:p w14:paraId="0B1D7832" w14:textId="77777777" w:rsidR="008D1331" w:rsidRDefault="00000000" w:rsidP="00D20255">
      <w:pPr>
        <w:spacing w:after="0" w:line="240" w:lineRule="auto"/>
        <w:jc w:val="both"/>
      </w:pPr>
      <w:r>
        <w:rPr>
          <w:rFonts w:ascii="DejaVu Sans Mono" w:eastAsia="DejaVu Sans Mono" w:hAnsi="DejaVu Sans Mono" w:cs="DejaVu Sans Mono"/>
          <w:sz w:val="15"/>
        </w:rPr>
        <w:t xml:space="preserve">            .ToImmutableArray();</w:t>
      </w:r>
    </w:p>
    <w:p w14:paraId="0498CCDE" w14:textId="77777777" w:rsidR="008D1331" w:rsidRDefault="00000000" w:rsidP="00D20255">
      <w:pPr>
        <w:spacing w:after="0" w:line="240" w:lineRule="auto"/>
        <w:jc w:val="both"/>
      </w:pPr>
      <w:r>
        <w:rPr>
          <w:rFonts w:ascii="DejaVu Sans Mono" w:eastAsia="DejaVu Sans Mono" w:hAnsi="DejaVu Sans Mono" w:cs="DejaVu Sans Mono"/>
          <w:sz w:val="15"/>
        </w:rPr>
        <w:t xml:space="preserve">    }</w:t>
      </w:r>
    </w:p>
    <w:p w14:paraId="74F804B0" w14:textId="77777777" w:rsidR="008D1331" w:rsidRDefault="00000000" w:rsidP="00D20255">
      <w:pPr>
        <w:spacing w:after="0" w:line="240" w:lineRule="auto"/>
        <w:jc w:val="both"/>
      </w:pPr>
      <w:r>
        <w:rPr>
          <w:rFonts w:ascii="DejaVu Sans Mono" w:eastAsia="DejaVu Sans Mono" w:hAnsi="DejaVu Sans Mono" w:cs="DejaVu Sans Mono"/>
          <w:sz w:val="15"/>
        </w:rPr>
        <w:t>}</w:t>
      </w:r>
    </w:p>
    <w:p w14:paraId="69D8BBF0" w14:textId="77777777" w:rsidR="008D1331" w:rsidRDefault="00000000" w:rsidP="00D20255">
      <w:pPr>
        <w:jc w:val="both"/>
      </w:pPr>
      <w:r>
        <w:br w:type="page"/>
      </w:r>
    </w:p>
    <w:p w14:paraId="3AAEC486" w14:textId="77777777" w:rsidR="008D1331" w:rsidRDefault="00000000" w:rsidP="00D20255">
      <w:pPr>
        <w:pStyle w:val="Heading1"/>
        <w:jc w:val="both"/>
      </w:pPr>
      <w:r>
        <w:lastRenderedPageBreak/>
        <w:t>References</w:t>
      </w:r>
    </w:p>
    <w:p w14:paraId="5DB61674" w14:textId="77777777" w:rsidR="008D1331" w:rsidRDefault="00000000" w:rsidP="00D20255">
      <w:pPr>
        <w:jc w:val="both"/>
      </w:pPr>
      <w:r>
        <w:rPr>
          <w:sz w:val="19"/>
        </w:rPr>
        <w:t>[1] Ghosh, D. P. (2026). Autoregressive Diffusion Evolution: Engineering Methods and Mathematical Foundations. Second revised edition. Supplied manuscript. DOI 10.13140/RG.2.2.10048.29444.</w:t>
      </w:r>
    </w:p>
    <w:p w14:paraId="2D884ED0" w14:textId="7D28B2FD" w:rsidR="008D1331" w:rsidRDefault="00000000" w:rsidP="00D20255">
      <w:pPr>
        <w:jc w:val="both"/>
      </w:pPr>
      <w:r>
        <w:rPr>
          <w:sz w:val="19"/>
        </w:rPr>
        <w:t xml:space="preserve">[2] Ghosh, D. P. (2026). Autoregressive Sheaf Evolution. Conversion proposal </w:t>
      </w:r>
      <w:r w:rsidR="00EC7A24">
        <w:rPr>
          <w:sz w:val="19"/>
        </w:rPr>
        <w:t>version 1</w:t>
      </w:r>
      <w:r>
        <w:rPr>
          <w:sz w:val="19"/>
        </w:rPr>
        <w:t>. source for the numerical-check register and the mathematical-book outline.</w:t>
      </w:r>
    </w:p>
    <w:p w14:paraId="61443FE7" w14:textId="77777777" w:rsidR="008D1331" w:rsidRDefault="00000000" w:rsidP="00D20255">
      <w:pPr>
        <w:jc w:val="both"/>
      </w:pPr>
      <w:r>
        <w:rPr>
          <w:sz w:val="19"/>
        </w:rPr>
        <w:t>[3] Ayzenberg, A., Gebhart, T., Magai, G. and Solomadin, G. (2025). Sheaf theory: from deep geometry to deep learning. arXiv:2502.15476. https://arxiv.org/abs/2502.15476</w:t>
      </w:r>
    </w:p>
    <w:p w14:paraId="12545F8E" w14:textId="77777777" w:rsidR="008D1331" w:rsidRDefault="00000000" w:rsidP="00D20255">
      <w:pPr>
        <w:jc w:val="both"/>
      </w:pPr>
      <w:r>
        <w:rPr>
          <w:sz w:val="19"/>
        </w:rPr>
        <w:t>[4] Bodnar, C., Di Giovanni, F., Chamberlain, B. P., Lió, P. and Bronstein, M. M. (2022). Neural Sheaf Diffusion: A Topological Perspective on Heterophily and Oversmoothing in GNNs. NeurIPS 2022. https://arxiv.org/abs/2202.04579</w:t>
      </w:r>
    </w:p>
    <w:p w14:paraId="49E28DDF" w14:textId="77777777" w:rsidR="008D1331" w:rsidRDefault="00000000" w:rsidP="00D20255">
      <w:pPr>
        <w:jc w:val="both"/>
      </w:pPr>
      <w:r>
        <w:rPr>
          <w:sz w:val="19"/>
        </w:rPr>
        <w:t>[5] Hu, C.-S. (2026). A Sheaf-Theoretic and Topological Perspective on Complex Network Modeling and Attention Mechanisms in Graph Neural Models. arXiv:2601.21207v4. https://arxiv.org/abs/2601.21207</w:t>
      </w:r>
    </w:p>
    <w:p w14:paraId="13698233" w14:textId="77777777" w:rsidR="008D1331" w:rsidRDefault="00000000" w:rsidP="00D20255">
      <w:pPr>
        <w:jc w:val="both"/>
      </w:pPr>
      <w:r>
        <w:rPr>
          <w:sz w:val="19"/>
        </w:rPr>
        <w:t>[6] Bourgerie, R., Girdzijauskas, Š. and Fodor, V. (2026). Deep Neural Sheaf Diffusion. arXiv:2605.19021v1. https://arxiv.org/html/2605.19021v1</w:t>
      </w:r>
    </w:p>
    <w:p w14:paraId="51B49E5E" w14:textId="77777777" w:rsidR="008D1331" w:rsidRDefault="00000000" w:rsidP="00D20255">
      <w:pPr>
        <w:jc w:val="both"/>
      </w:pPr>
      <w:r>
        <w:rPr>
          <w:sz w:val="19"/>
        </w:rPr>
        <w:t>[7] Robinson, M. (2017). Sheaves are the canonical datastructure for sensor integration. Information Fusion 36, 208–224. Preprint arXiv:1603.01446. https://arxiv.org/abs/1603.01446</w:t>
      </w:r>
    </w:p>
    <w:p w14:paraId="192C4CB3" w14:textId="77777777" w:rsidR="008D1331" w:rsidRDefault="00000000" w:rsidP="00D20255">
      <w:pPr>
        <w:jc w:val="both"/>
      </w:pPr>
      <w:r>
        <w:rPr>
          <w:sz w:val="19"/>
        </w:rPr>
        <w:t>[8] Vorob’ev, N. N. (1962). Consistent Families of Measures and Their Extensions. Theory of Probability and Its Applications 7(2), 147–163. https://doi.org/10.1137/1107014</w:t>
      </w:r>
    </w:p>
    <w:p w14:paraId="53872C9E" w14:textId="77777777" w:rsidR="008D1331" w:rsidRDefault="00000000" w:rsidP="00D20255">
      <w:pPr>
        <w:jc w:val="both"/>
      </w:pPr>
      <w:r>
        <w:rPr>
          <w:sz w:val="19"/>
        </w:rPr>
        <w:t>[9] Vorob’ev, N. N. (1963). Markov Measures and Markov Extensions. Theory of Probability and Its Applications 8(4), 420–429. https://doi.org/10.1137/1108047</w:t>
      </w:r>
    </w:p>
    <w:p w14:paraId="03C78F15" w14:textId="77777777" w:rsidR="008D1331" w:rsidRDefault="00000000" w:rsidP="00D20255">
      <w:pPr>
        <w:jc w:val="both"/>
      </w:pPr>
      <w:r>
        <w:rPr>
          <w:sz w:val="19"/>
        </w:rPr>
        <w:t>[10] Crawley-Boevey, W. (2015). Decomposition of pointwise finite-dimensional persistence modules. Journal of Algebra and Its Applications 14(5), 1550066. https://doi.org/10.1142/S0219498815500668</w:t>
      </w:r>
    </w:p>
    <w:p w14:paraId="19C8B867" w14:textId="77777777" w:rsidR="008D1331" w:rsidRDefault="00000000" w:rsidP="00D20255">
      <w:pPr>
        <w:jc w:val="both"/>
      </w:pPr>
      <w:r>
        <w:rPr>
          <w:sz w:val="19"/>
        </w:rPr>
        <w:t>[11] Curry, J. (2014). Sheaves, Cosheaves and Applications. PhD thesis, University of Pennsylvania. https://arxiv.org/abs/1303.3255</w:t>
      </w:r>
    </w:p>
    <w:p w14:paraId="4456FB7E" w14:textId="77777777" w:rsidR="008D1331" w:rsidRDefault="00000000" w:rsidP="00D20255">
      <w:pPr>
        <w:jc w:val="both"/>
      </w:pPr>
      <w:r>
        <w:rPr>
          <w:sz w:val="19"/>
        </w:rPr>
        <w:t>[12] Zhang, Y., Hartl, B., Hazan, H. and Levin, M. (2025). Diffusion Models are Evolutionary Algorithms. ICLR 2025. https://arxiv.org/abs/2410.02543</w:t>
      </w:r>
    </w:p>
    <w:p w14:paraId="57FAF3D4" w14:textId="77777777" w:rsidR="008D1331" w:rsidRDefault="00000000" w:rsidP="00D20255">
      <w:pPr>
        <w:jc w:val="both"/>
      </w:pPr>
      <w:r>
        <w:rPr>
          <w:sz w:val="19"/>
        </w:rPr>
        <w:t>[13] Song, J., Meng, C. and Ermon, S. (2021). Denoising Diffusion Implicit Models. ICLR 2021. https://arxiv.org/abs/2010.02502</w:t>
      </w:r>
    </w:p>
    <w:p w14:paraId="5168EACD" w14:textId="77777777" w:rsidR="008D1331" w:rsidRDefault="00000000" w:rsidP="00D20255">
      <w:pPr>
        <w:jc w:val="both"/>
      </w:pPr>
      <w:r>
        <w:rPr>
          <w:sz w:val="19"/>
        </w:rPr>
        <w:t>[14] Abramsky, S. and Brandenburger, A. (2011). The sheaf-theoretic structure of non-locality and contextuality. New Journal of Physics 13, 113036. https://doi.org/10.1088/1367-2630/13/11/113036</w:t>
      </w:r>
    </w:p>
    <w:p w14:paraId="41048BB2" w14:textId="77777777" w:rsidR="008D1331" w:rsidRDefault="00000000" w:rsidP="00D20255">
      <w:pPr>
        <w:jc w:val="both"/>
      </w:pPr>
      <w:r>
        <w:rPr>
          <w:sz w:val="19"/>
        </w:rPr>
        <w:t>[15] Maruyama, Y. (2026). SheafSeq: recurrent, attention, and state-space models on cellular sheaves. Reference supplied in the original proposal, OpenReview identifier AvsjFg1sn4; bibliographic and NeurIPS acceptance status require confirmation.</w:t>
      </w:r>
    </w:p>
    <w:p w14:paraId="6670019B" w14:textId="77777777" w:rsidR="008D1331" w:rsidRDefault="00000000" w:rsidP="00D20255">
      <w:pPr>
        <w:pStyle w:val="Heading2"/>
        <w:jc w:val="both"/>
      </w:pPr>
      <w:r>
        <w:t>Relation to the cited work</w:t>
      </w:r>
    </w:p>
    <w:p w14:paraId="71FA7E42" w14:textId="77777777" w:rsidR="008D1331" w:rsidRDefault="00000000" w:rsidP="00D20255">
      <w:pPr>
        <w:jc w:val="both"/>
      </w:pPr>
      <w:r>
        <w:rPr>
          <w:sz w:val="19"/>
        </w:rPr>
        <w:t>References [3–7] motivate local data spaces, compatibility maps and sheaf operators. They do not prove ASE search superiority. ASE’s proposed contribution is their use in an autoregressive archive-based optimiser with the layer recurrence, statistical contracts and engineering tests developed here. Reference [15] is a provisional related-work lead; no theorem in this proposal depends on it.</w:t>
      </w:r>
    </w:p>
    <w:sectPr w:rsidR="008D1331" w:rsidSect="00034616">
      <w:footerReference w:type="default" r:id="rId9"/>
      <w:pgSz w:w="12240" w:h="15840"/>
      <w:pgMar w:top="1008" w:right="1123" w:bottom="936"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0F961" w14:textId="77777777" w:rsidR="00671732" w:rsidRDefault="00671732">
      <w:pPr>
        <w:spacing w:after="0" w:line="240" w:lineRule="auto"/>
      </w:pPr>
      <w:r>
        <w:separator/>
      </w:r>
    </w:p>
  </w:endnote>
  <w:endnote w:type="continuationSeparator" w:id="0">
    <w:p w14:paraId="51192FFE" w14:textId="77777777" w:rsidR="00671732" w:rsidRDefault="00671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263A0" w14:textId="77777777" w:rsidR="008D1331" w:rsidRDefault="00000000">
    <w:pPr>
      <w:pStyle w:val="Footer"/>
      <w:jc w:val="center"/>
    </w:pPr>
    <w:r>
      <w:rPr>
        <w:sz w:val="18"/>
      </w:rPr>
      <w:t xml:space="preserve">ASE conversion proposal  •  </w:t>
    </w:r>
    <w:r>
      <w:fldChar w:fldCharType="begin"/>
    </w:r>
    <w:r>
      <w:instrText>PAGE</w:instrText>
    </w:r>
    <w:r>
      <w:fldChar w:fldCharType="separate"/>
    </w:r>
    <w:r w:rsidR="00D202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C7741" w14:textId="77777777" w:rsidR="00671732" w:rsidRDefault="00671732">
      <w:pPr>
        <w:spacing w:after="0" w:line="240" w:lineRule="auto"/>
      </w:pPr>
      <w:r>
        <w:separator/>
      </w:r>
    </w:p>
  </w:footnote>
  <w:footnote w:type="continuationSeparator" w:id="0">
    <w:p w14:paraId="3725FA14" w14:textId="77777777" w:rsidR="00671732" w:rsidRDefault="00671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5247317">
    <w:abstractNumId w:val="8"/>
  </w:num>
  <w:num w:numId="2" w16cid:durableId="1305548013">
    <w:abstractNumId w:val="6"/>
  </w:num>
  <w:num w:numId="3" w16cid:durableId="769854843">
    <w:abstractNumId w:val="5"/>
  </w:num>
  <w:num w:numId="4" w16cid:durableId="552427505">
    <w:abstractNumId w:val="4"/>
  </w:num>
  <w:num w:numId="5" w16cid:durableId="148447302">
    <w:abstractNumId w:val="7"/>
  </w:num>
  <w:num w:numId="6" w16cid:durableId="671765444">
    <w:abstractNumId w:val="3"/>
  </w:num>
  <w:num w:numId="7" w16cid:durableId="1344161531">
    <w:abstractNumId w:val="2"/>
  </w:num>
  <w:num w:numId="8" w16cid:durableId="1398943214">
    <w:abstractNumId w:val="1"/>
  </w:num>
  <w:num w:numId="9" w16cid:durableId="1675569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658E"/>
    <w:rsid w:val="00671732"/>
    <w:rsid w:val="008D1331"/>
    <w:rsid w:val="00AA1D8D"/>
    <w:rsid w:val="00B47730"/>
    <w:rsid w:val="00CB0664"/>
    <w:rsid w:val="00D20255"/>
    <w:rsid w:val="00EC7A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D2681"/>
  <w14:defaultImageDpi w14:val="300"/>
  <w15:docId w15:val="{6E4AF7A2-71AA-4F86-985D-51591940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Liberation Serif" w:eastAsia="Liberation Serif" w:hAnsi="Liberation Serif" w:cs="Liberation Serif"/>
      <w:color w:val="000000"/>
    </w:rPr>
  </w:style>
  <w:style w:type="paragraph" w:styleId="Heading1">
    <w:name w:val="heading 1"/>
    <w:basedOn w:val="Normal"/>
    <w:next w:val="Normal"/>
    <w:link w:val="Heading1Char"/>
    <w:uiPriority w:val="9"/>
    <w:qFormat/>
    <w:rsid w:val="00FC693F"/>
    <w:pPr>
      <w:keepNext/>
      <w:keepLines/>
      <w:spacing w:before="480" w:after="240"/>
      <w:outlineLvl w:val="0"/>
    </w:pPr>
    <w:rPr>
      <w:rFonts w:ascii="Liberation Sans" w:eastAsia="Liberation Sans" w:hAnsi="Liberation Sans" w:cs="Liberation Sans"/>
      <w:b/>
      <w:bCs/>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Liberation Sans" w:eastAsia="Liberation Sans" w:hAnsi="Liberation Sans" w:cs="Liberation Sans"/>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Liberation Sans" w:eastAsia="Liberation Sans" w:hAnsi="Liberation Sans" w:cs="Liberation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contextualSpacing/>
    </w:pPr>
    <w:rPr>
      <w:rFonts w:ascii="Liberation Sans" w:eastAsia="Liberation Sans" w:hAnsi="Liberation Sans" w:cs="Liberation Sans"/>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eastAsia="Liberation Sans" w:hAnsi="Liberation Sans" w:cs="Liberation Sans"/>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26</Pages>
  <Words>9839</Words>
  <Characters>56086</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Sheaf Evolution (ASE)</dc:title>
  <dc:subject>Proposal for converting ADE to a sheaf structured evolutionary search framework</dc:subject>
  <dc:creator>Debi Prasad Ghosh</dc:creator>
  <cp:keywords/>
  <dc:description>generated by python-docx</dc:description>
  <cp:lastModifiedBy>Debiprasad Ghosh</cp:lastModifiedBy>
  <cp:revision>3</cp:revision>
  <dcterms:created xsi:type="dcterms:W3CDTF">2013-12-23T23:15:00Z</dcterms:created>
  <dcterms:modified xsi:type="dcterms:W3CDTF">2026-10-18T09:49:00Z</dcterms:modified>
  <cp:category/>
</cp:coreProperties>
</file>